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3D07" w14:textId="77777777" w:rsidR="00A63458" w:rsidRPr="000A0FE6" w:rsidRDefault="00A63458" w:rsidP="000A0FE6">
      <w:pPr>
        <w:spacing w:before="120" w:after="0" w:line="276" w:lineRule="auto"/>
        <w:jc w:val="both"/>
        <w:rPr>
          <w:rFonts w:cs="Times New Roman"/>
          <w:szCs w:val="24"/>
        </w:rPr>
      </w:pPr>
    </w:p>
    <w:p w14:paraId="26E59596" w14:textId="77777777" w:rsidR="00866E53" w:rsidRPr="000A0FE6" w:rsidRDefault="004A3424" w:rsidP="000A0FE6">
      <w:pPr>
        <w:pStyle w:val="Title"/>
        <w:spacing w:before="120" w:line="276" w:lineRule="auto"/>
        <w:jc w:val="right"/>
        <w:rPr>
          <w:rFonts w:ascii="Times New Roman" w:hAnsi="Times New Roman" w:cs="Times New Roman"/>
          <w:sz w:val="24"/>
          <w:szCs w:val="24"/>
        </w:rPr>
      </w:pPr>
      <w:r w:rsidRPr="000A0FE6">
        <w:rPr>
          <w:rFonts w:ascii="Times New Roman" w:eastAsia="SimSun" w:hAnsi="Times New Roman" w:cs="Times New Roman"/>
          <w:noProof/>
          <w:color w:val="000000"/>
          <w:sz w:val="24"/>
          <w:szCs w:val="24"/>
        </w:rPr>
        <w:drawing>
          <wp:inline distT="0" distB="0" distL="114300" distR="114300" wp14:anchorId="641A9F75" wp14:editId="6C643EAB">
            <wp:extent cx="914400" cy="1828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9"/>
                    <a:stretch>
                      <a:fillRect/>
                    </a:stretch>
                  </pic:blipFill>
                  <pic:spPr>
                    <a:xfrm>
                      <a:off x="0" y="0"/>
                      <a:ext cx="914400" cy="1828800"/>
                    </a:xfrm>
                    <a:prstGeom prst="rect">
                      <a:avLst/>
                    </a:prstGeom>
                    <a:noFill/>
                    <a:ln w="9525">
                      <a:noFill/>
                    </a:ln>
                  </pic:spPr>
                </pic:pic>
              </a:graphicData>
            </a:graphic>
          </wp:inline>
        </w:drawing>
      </w:r>
    </w:p>
    <w:p w14:paraId="50A86359" w14:textId="77777777" w:rsidR="00866E53" w:rsidRPr="000A0FE6" w:rsidRDefault="00866E53" w:rsidP="000A0FE6">
      <w:pPr>
        <w:pStyle w:val="Title"/>
        <w:spacing w:before="120" w:line="276" w:lineRule="auto"/>
        <w:jc w:val="both"/>
        <w:rPr>
          <w:rFonts w:ascii="Times New Roman" w:hAnsi="Times New Roman" w:cs="Times New Roman"/>
          <w:sz w:val="24"/>
          <w:szCs w:val="24"/>
        </w:rPr>
      </w:pPr>
    </w:p>
    <w:p w14:paraId="66F82E96" w14:textId="50B9CAA9" w:rsidR="00866E53" w:rsidRPr="000A0FE6" w:rsidRDefault="00866E53" w:rsidP="000A0FE6">
      <w:pPr>
        <w:spacing w:before="120" w:after="0" w:line="276" w:lineRule="auto"/>
        <w:jc w:val="both"/>
        <w:rPr>
          <w:rFonts w:cs="Times New Roman"/>
          <w:szCs w:val="24"/>
        </w:rPr>
      </w:pPr>
    </w:p>
    <w:p w14:paraId="02A09B60" w14:textId="77777777" w:rsidR="002F0B59" w:rsidRPr="000A0FE6" w:rsidRDefault="002F0B59" w:rsidP="000A0FE6">
      <w:pPr>
        <w:spacing w:before="120" w:after="0" w:line="276" w:lineRule="auto"/>
        <w:jc w:val="both"/>
        <w:rPr>
          <w:rFonts w:cs="Times New Roman"/>
          <w:szCs w:val="24"/>
        </w:rPr>
      </w:pPr>
    </w:p>
    <w:p w14:paraId="5A2027DA" w14:textId="2BB9F85A" w:rsidR="00866E53" w:rsidRPr="000A0FE6" w:rsidRDefault="00866E53" w:rsidP="000A0FE6">
      <w:pPr>
        <w:pStyle w:val="Title"/>
        <w:spacing w:before="120" w:line="276" w:lineRule="auto"/>
        <w:jc w:val="both"/>
        <w:rPr>
          <w:rFonts w:ascii="Times New Roman" w:hAnsi="Times New Roman" w:cs="Times New Roman"/>
          <w:sz w:val="24"/>
          <w:szCs w:val="24"/>
        </w:rPr>
      </w:pPr>
    </w:p>
    <w:p w14:paraId="18796C97" w14:textId="77777777" w:rsidR="002F0B59" w:rsidRPr="000A0FE6" w:rsidRDefault="002F0B59" w:rsidP="000A0FE6">
      <w:pPr>
        <w:spacing w:before="120" w:after="0" w:line="276" w:lineRule="auto"/>
        <w:rPr>
          <w:rFonts w:cs="Times New Roman"/>
          <w:color w:val="2F5496" w:themeColor="accent1" w:themeShade="BF"/>
        </w:rPr>
      </w:pPr>
    </w:p>
    <w:p w14:paraId="1EA5BD99" w14:textId="77777777" w:rsidR="00866E53" w:rsidRPr="000A0FE6" w:rsidRDefault="004A3424" w:rsidP="000A0FE6">
      <w:pPr>
        <w:pStyle w:val="Title"/>
        <w:spacing w:before="120" w:line="276" w:lineRule="auto"/>
        <w:jc w:val="center"/>
        <w:rPr>
          <w:rFonts w:ascii="Times New Roman" w:hAnsi="Times New Roman" w:cs="Times New Roman"/>
          <w:color w:val="2F5496" w:themeColor="accent1" w:themeShade="BF"/>
        </w:rPr>
      </w:pPr>
      <w:bookmarkStart w:id="0" w:name="_Hlk124824743"/>
      <w:r w:rsidRPr="000A0FE6">
        <w:rPr>
          <w:rFonts w:ascii="Times New Roman" w:hAnsi="Times New Roman" w:cs="Times New Roman"/>
          <w:color w:val="2F5496" w:themeColor="accent1" w:themeShade="BF"/>
        </w:rPr>
        <w:t>Evaluation of the IPA Project: “Communicating Gender Equality”</w:t>
      </w:r>
    </w:p>
    <w:bookmarkEnd w:id="0"/>
    <w:p w14:paraId="57676388" w14:textId="66756D84" w:rsidR="00866E53" w:rsidRPr="000A0FE6" w:rsidRDefault="00866E53" w:rsidP="000A0FE6">
      <w:pPr>
        <w:spacing w:before="120" w:after="0" w:line="276" w:lineRule="auto"/>
        <w:jc w:val="both"/>
        <w:rPr>
          <w:rFonts w:cs="Times New Roman"/>
          <w:color w:val="2F5496" w:themeColor="accent1" w:themeShade="BF"/>
          <w:szCs w:val="24"/>
        </w:rPr>
      </w:pPr>
    </w:p>
    <w:p w14:paraId="41F75146" w14:textId="77777777" w:rsidR="002F0B59" w:rsidRPr="000A0FE6" w:rsidRDefault="002F0B59" w:rsidP="000A0FE6">
      <w:pPr>
        <w:spacing w:before="120" w:after="0" w:line="276" w:lineRule="auto"/>
        <w:jc w:val="both"/>
        <w:rPr>
          <w:rFonts w:cs="Times New Roman"/>
          <w:szCs w:val="24"/>
        </w:rPr>
      </w:pPr>
    </w:p>
    <w:p w14:paraId="34624727" w14:textId="62E39D81" w:rsidR="00866E53" w:rsidRPr="000A0FE6" w:rsidRDefault="002F0B59" w:rsidP="000A0FE6">
      <w:pPr>
        <w:pStyle w:val="Subtitle"/>
        <w:spacing w:before="120" w:after="0" w:line="276" w:lineRule="auto"/>
        <w:jc w:val="center"/>
        <w:rPr>
          <w:rFonts w:ascii="Times New Roman" w:hAnsi="Times New Roman" w:cs="Times New Roman"/>
          <w:sz w:val="32"/>
          <w:szCs w:val="32"/>
        </w:rPr>
      </w:pPr>
      <w:r w:rsidRPr="000A0FE6">
        <w:rPr>
          <w:rFonts w:ascii="Times New Roman" w:hAnsi="Times New Roman" w:cs="Times New Roman"/>
          <w:sz w:val="32"/>
          <w:szCs w:val="32"/>
        </w:rPr>
        <w:t>Evaluation report</w:t>
      </w:r>
    </w:p>
    <w:p w14:paraId="3950687A" w14:textId="77777777" w:rsidR="00866E53" w:rsidRPr="000A0FE6" w:rsidRDefault="00866E53" w:rsidP="000A0FE6">
      <w:pPr>
        <w:spacing w:before="120" w:after="0" w:line="276" w:lineRule="auto"/>
        <w:jc w:val="both"/>
        <w:rPr>
          <w:rFonts w:cs="Times New Roman"/>
          <w:szCs w:val="24"/>
        </w:rPr>
      </w:pPr>
    </w:p>
    <w:p w14:paraId="5CC4EAD5" w14:textId="77777777" w:rsidR="00866E53" w:rsidRPr="000A0FE6" w:rsidRDefault="00866E53" w:rsidP="000A0FE6">
      <w:pPr>
        <w:spacing w:before="120" w:after="0" w:line="276" w:lineRule="auto"/>
        <w:jc w:val="both"/>
        <w:rPr>
          <w:rFonts w:cs="Times New Roman"/>
          <w:szCs w:val="24"/>
        </w:rPr>
      </w:pPr>
    </w:p>
    <w:p w14:paraId="0971D768" w14:textId="77777777" w:rsidR="00866E53" w:rsidRPr="000A0FE6" w:rsidRDefault="00866E53" w:rsidP="000A0FE6">
      <w:pPr>
        <w:spacing w:before="120" w:after="0" w:line="276" w:lineRule="auto"/>
        <w:jc w:val="both"/>
        <w:rPr>
          <w:rFonts w:cs="Times New Roman"/>
          <w:szCs w:val="24"/>
        </w:rPr>
      </w:pPr>
    </w:p>
    <w:p w14:paraId="6F616514" w14:textId="77777777" w:rsidR="00866E53" w:rsidRPr="000A0FE6" w:rsidRDefault="00866E53" w:rsidP="000A0FE6">
      <w:pPr>
        <w:spacing w:before="120" w:after="0" w:line="276" w:lineRule="auto"/>
        <w:jc w:val="both"/>
        <w:rPr>
          <w:rFonts w:cs="Times New Roman"/>
          <w:szCs w:val="24"/>
        </w:rPr>
      </w:pPr>
    </w:p>
    <w:p w14:paraId="066FA83B" w14:textId="77777777" w:rsidR="00866E53" w:rsidRPr="000A0FE6" w:rsidRDefault="00866E53" w:rsidP="000A0FE6">
      <w:pPr>
        <w:spacing w:before="120" w:after="0" w:line="276" w:lineRule="auto"/>
        <w:jc w:val="both"/>
        <w:rPr>
          <w:rFonts w:cs="Times New Roman"/>
          <w:szCs w:val="24"/>
        </w:rPr>
      </w:pPr>
    </w:p>
    <w:p w14:paraId="0A337212" w14:textId="77777777" w:rsidR="00866E53" w:rsidRPr="000A0FE6" w:rsidRDefault="00866E53" w:rsidP="000A0FE6">
      <w:pPr>
        <w:spacing w:before="120" w:after="0" w:line="276" w:lineRule="auto"/>
        <w:jc w:val="both"/>
        <w:rPr>
          <w:rFonts w:cs="Times New Roman"/>
          <w:szCs w:val="24"/>
        </w:rPr>
      </w:pPr>
    </w:p>
    <w:p w14:paraId="5B14E228" w14:textId="62E2E230" w:rsidR="00866E53" w:rsidRPr="000A0FE6" w:rsidRDefault="00866E53" w:rsidP="000A0FE6">
      <w:pPr>
        <w:spacing w:before="120" w:after="0" w:line="276" w:lineRule="auto"/>
        <w:jc w:val="both"/>
        <w:rPr>
          <w:rFonts w:cs="Times New Roman"/>
          <w:szCs w:val="24"/>
        </w:rPr>
      </w:pPr>
    </w:p>
    <w:p w14:paraId="335E3EF1" w14:textId="41A16FAE" w:rsidR="00B61CAF" w:rsidRPr="000A0FE6" w:rsidRDefault="00B61CAF" w:rsidP="000A0FE6">
      <w:pPr>
        <w:spacing w:before="120" w:after="0" w:line="276" w:lineRule="auto"/>
        <w:jc w:val="both"/>
        <w:rPr>
          <w:rFonts w:cs="Times New Roman"/>
          <w:szCs w:val="24"/>
        </w:rPr>
      </w:pPr>
    </w:p>
    <w:p w14:paraId="69462EAA" w14:textId="77777777" w:rsidR="00B61CAF" w:rsidRPr="000A0FE6" w:rsidRDefault="00B61CAF" w:rsidP="000A0FE6">
      <w:pPr>
        <w:spacing w:before="120" w:after="0" w:line="276" w:lineRule="auto"/>
        <w:jc w:val="both"/>
        <w:rPr>
          <w:rFonts w:cs="Times New Roman"/>
          <w:szCs w:val="24"/>
        </w:rPr>
      </w:pPr>
    </w:p>
    <w:p w14:paraId="29E7F93D" w14:textId="0E86B296" w:rsidR="000A0FE6" w:rsidRDefault="004A3424" w:rsidP="00C54A27">
      <w:pPr>
        <w:spacing w:before="120" w:after="0" w:line="276" w:lineRule="auto"/>
        <w:jc w:val="center"/>
        <w:rPr>
          <w:rFonts w:cs="Times New Roman"/>
          <w:szCs w:val="24"/>
        </w:rPr>
      </w:pPr>
      <w:r w:rsidRPr="000A0FE6">
        <w:rPr>
          <w:rFonts w:cs="Times New Roman"/>
          <w:szCs w:val="24"/>
        </w:rPr>
        <w:t>December 202</w:t>
      </w:r>
      <w:r w:rsidR="000A0FE6">
        <w:rPr>
          <w:rFonts w:cs="Times New Roman"/>
          <w:szCs w:val="24"/>
        </w:rPr>
        <w:t>2</w:t>
      </w:r>
    </w:p>
    <w:p w14:paraId="4F5C6FF7" w14:textId="77777777" w:rsidR="000A0FE6" w:rsidRPr="000A0FE6" w:rsidRDefault="000A0FE6" w:rsidP="00C54A27">
      <w:pPr>
        <w:spacing w:before="120" w:after="0" w:line="276" w:lineRule="auto"/>
        <w:rPr>
          <w:rFonts w:cs="Times New Roman"/>
          <w:szCs w:val="24"/>
        </w:rPr>
      </w:pPr>
    </w:p>
    <w:tbl>
      <w:tblPr>
        <w:tblStyle w:val="TableGrid"/>
        <w:tblW w:w="0" w:type="auto"/>
        <w:tblLook w:val="04A0" w:firstRow="1" w:lastRow="0" w:firstColumn="1" w:lastColumn="0" w:noHBand="0" w:noVBand="1"/>
      </w:tblPr>
      <w:tblGrid>
        <w:gridCol w:w="3325"/>
        <w:gridCol w:w="3060"/>
        <w:gridCol w:w="2965"/>
      </w:tblGrid>
      <w:tr w:rsidR="00510D24" w:rsidRPr="000A0FE6" w14:paraId="18B97100" w14:textId="77777777" w:rsidTr="00B34857">
        <w:trPr>
          <w:trHeight w:val="98"/>
        </w:trPr>
        <w:tc>
          <w:tcPr>
            <w:tcW w:w="9350" w:type="dxa"/>
            <w:gridSpan w:val="3"/>
            <w:shd w:val="clear" w:color="auto" w:fill="4472C4" w:themeFill="accent1"/>
            <w:vAlign w:val="center"/>
          </w:tcPr>
          <w:p w14:paraId="762F8976" w14:textId="77777777" w:rsidR="00866E53" w:rsidRPr="000A0FE6" w:rsidRDefault="004A3424" w:rsidP="000A0FE6">
            <w:pPr>
              <w:spacing w:before="40" w:after="0" w:line="276" w:lineRule="auto"/>
              <w:jc w:val="center"/>
              <w:rPr>
                <w:rFonts w:cs="Times New Roman"/>
                <w:color w:val="FFFFFF" w:themeColor="background1"/>
                <w:szCs w:val="24"/>
              </w:rPr>
            </w:pPr>
            <w:r w:rsidRPr="000A0FE6">
              <w:rPr>
                <w:rFonts w:cs="Times New Roman"/>
                <w:color w:val="FFFFFF" w:themeColor="background1"/>
                <w:szCs w:val="24"/>
              </w:rPr>
              <w:t>Project information</w:t>
            </w:r>
          </w:p>
        </w:tc>
      </w:tr>
      <w:tr w:rsidR="00510D24" w:rsidRPr="000A0FE6" w14:paraId="0CA48B6C" w14:textId="77777777" w:rsidTr="00B34857">
        <w:trPr>
          <w:trHeight w:val="70"/>
        </w:trPr>
        <w:tc>
          <w:tcPr>
            <w:tcW w:w="3325" w:type="dxa"/>
            <w:shd w:val="clear" w:color="auto" w:fill="4472C4" w:themeFill="accent1"/>
            <w:vAlign w:val="center"/>
          </w:tcPr>
          <w:p w14:paraId="1D30CDAA"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Project title</w:t>
            </w:r>
          </w:p>
        </w:tc>
        <w:tc>
          <w:tcPr>
            <w:tcW w:w="6025" w:type="dxa"/>
            <w:gridSpan w:val="2"/>
            <w:vAlign w:val="center"/>
          </w:tcPr>
          <w:p w14:paraId="744EC33A" w14:textId="77777777" w:rsidR="00866E53" w:rsidRPr="000A0FE6" w:rsidRDefault="004A3424" w:rsidP="000A0FE6">
            <w:pPr>
              <w:spacing w:before="40" w:after="0" w:line="276" w:lineRule="auto"/>
              <w:jc w:val="both"/>
              <w:rPr>
                <w:rFonts w:cs="Times New Roman"/>
                <w:sz w:val="22"/>
                <w:szCs w:val="22"/>
              </w:rPr>
            </w:pPr>
            <w:r w:rsidRPr="000A0FE6">
              <w:rPr>
                <w:rFonts w:cs="Times New Roman"/>
                <w:sz w:val="22"/>
                <w:szCs w:val="22"/>
              </w:rPr>
              <w:t>Communicating Gender Equality</w:t>
            </w:r>
          </w:p>
        </w:tc>
      </w:tr>
      <w:tr w:rsidR="00510D24" w:rsidRPr="000A0FE6" w14:paraId="32582760" w14:textId="77777777" w:rsidTr="00B34857">
        <w:trPr>
          <w:trHeight w:val="70"/>
        </w:trPr>
        <w:tc>
          <w:tcPr>
            <w:tcW w:w="3325" w:type="dxa"/>
            <w:shd w:val="clear" w:color="auto" w:fill="4472C4" w:themeFill="accent1"/>
            <w:vAlign w:val="center"/>
          </w:tcPr>
          <w:p w14:paraId="1F8571BF"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Atlas ID</w:t>
            </w:r>
          </w:p>
        </w:tc>
        <w:tc>
          <w:tcPr>
            <w:tcW w:w="6025" w:type="dxa"/>
            <w:gridSpan w:val="2"/>
            <w:vAlign w:val="center"/>
          </w:tcPr>
          <w:p w14:paraId="5D69791D" w14:textId="7CEC5EB5" w:rsidR="00866E53" w:rsidRPr="000A0FE6" w:rsidRDefault="005A68C9" w:rsidP="000A0FE6">
            <w:pPr>
              <w:spacing w:before="40" w:after="0" w:line="276" w:lineRule="auto"/>
              <w:jc w:val="both"/>
              <w:rPr>
                <w:rFonts w:cs="Times New Roman"/>
                <w:sz w:val="22"/>
                <w:szCs w:val="22"/>
              </w:rPr>
            </w:pPr>
            <w:r w:rsidRPr="005A68C9">
              <w:rPr>
                <w:rFonts w:cs="Times New Roman"/>
                <w:sz w:val="22"/>
                <w:szCs w:val="22"/>
              </w:rPr>
              <w:t>00105627</w:t>
            </w:r>
          </w:p>
        </w:tc>
      </w:tr>
      <w:tr w:rsidR="00510D24" w:rsidRPr="000A0FE6" w14:paraId="24C9008D" w14:textId="77777777" w:rsidTr="00B34857">
        <w:trPr>
          <w:trHeight w:val="70"/>
        </w:trPr>
        <w:tc>
          <w:tcPr>
            <w:tcW w:w="3325" w:type="dxa"/>
            <w:shd w:val="clear" w:color="auto" w:fill="4472C4" w:themeFill="accent1"/>
            <w:vAlign w:val="center"/>
          </w:tcPr>
          <w:p w14:paraId="7AEB5F8B"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Country</w:t>
            </w:r>
          </w:p>
        </w:tc>
        <w:tc>
          <w:tcPr>
            <w:tcW w:w="6025" w:type="dxa"/>
            <w:gridSpan w:val="2"/>
            <w:vAlign w:val="center"/>
          </w:tcPr>
          <w:p w14:paraId="32BD5740" w14:textId="77777777" w:rsidR="00866E53" w:rsidRPr="000A0FE6" w:rsidRDefault="004A3424" w:rsidP="000A0FE6">
            <w:pPr>
              <w:spacing w:before="40" w:after="0" w:line="276" w:lineRule="auto"/>
              <w:jc w:val="both"/>
              <w:rPr>
                <w:rFonts w:cs="Times New Roman"/>
                <w:sz w:val="22"/>
                <w:szCs w:val="22"/>
              </w:rPr>
            </w:pPr>
            <w:r w:rsidRPr="000A0FE6">
              <w:rPr>
                <w:rFonts w:cs="Times New Roman"/>
                <w:sz w:val="22"/>
                <w:szCs w:val="22"/>
              </w:rPr>
              <w:t>Montenegro</w:t>
            </w:r>
          </w:p>
        </w:tc>
      </w:tr>
      <w:tr w:rsidR="00510D24" w:rsidRPr="000A0FE6" w14:paraId="2E9930D3" w14:textId="77777777" w:rsidTr="00B34857">
        <w:trPr>
          <w:trHeight w:val="70"/>
        </w:trPr>
        <w:tc>
          <w:tcPr>
            <w:tcW w:w="3325" w:type="dxa"/>
            <w:shd w:val="clear" w:color="auto" w:fill="4472C4" w:themeFill="accent1"/>
            <w:vAlign w:val="center"/>
          </w:tcPr>
          <w:p w14:paraId="4E26F3F1"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Region</w:t>
            </w:r>
          </w:p>
        </w:tc>
        <w:tc>
          <w:tcPr>
            <w:tcW w:w="6025" w:type="dxa"/>
            <w:gridSpan w:val="2"/>
            <w:vAlign w:val="center"/>
          </w:tcPr>
          <w:p w14:paraId="476952C5" w14:textId="3355DEC0" w:rsidR="00866E53" w:rsidRPr="000A0FE6" w:rsidRDefault="00B61CAF" w:rsidP="000A0FE6">
            <w:pPr>
              <w:spacing w:before="40" w:after="0" w:line="276" w:lineRule="auto"/>
              <w:jc w:val="both"/>
              <w:rPr>
                <w:rFonts w:cs="Times New Roman"/>
                <w:sz w:val="22"/>
                <w:szCs w:val="22"/>
              </w:rPr>
            </w:pPr>
            <w:r w:rsidRPr="000A0FE6">
              <w:rPr>
                <w:rFonts w:cs="Times New Roman"/>
                <w:sz w:val="22"/>
                <w:szCs w:val="22"/>
              </w:rPr>
              <w:t>Europe and the CIS</w:t>
            </w:r>
          </w:p>
        </w:tc>
      </w:tr>
      <w:tr w:rsidR="00510D24" w:rsidRPr="000A0FE6" w14:paraId="2EBF4EB5" w14:textId="77777777" w:rsidTr="00B34857">
        <w:trPr>
          <w:trHeight w:val="70"/>
        </w:trPr>
        <w:tc>
          <w:tcPr>
            <w:tcW w:w="3325" w:type="dxa"/>
            <w:shd w:val="clear" w:color="auto" w:fill="4472C4" w:themeFill="accent1"/>
            <w:vAlign w:val="center"/>
          </w:tcPr>
          <w:p w14:paraId="45F2DFA6"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Data project document signed</w:t>
            </w:r>
          </w:p>
        </w:tc>
        <w:tc>
          <w:tcPr>
            <w:tcW w:w="6025" w:type="dxa"/>
            <w:gridSpan w:val="2"/>
            <w:vAlign w:val="center"/>
          </w:tcPr>
          <w:p w14:paraId="117ACAB5" w14:textId="0B32DFFE" w:rsidR="00866E53" w:rsidRPr="000A0FE6" w:rsidRDefault="00B61CAF" w:rsidP="000A0FE6">
            <w:pPr>
              <w:spacing w:before="40" w:after="0" w:line="276" w:lineRule="auto"/>
              <w:jc w:val="both"/>
              <w:rPr>
                <w:rFonts w:cs="Times New Roman"/>
                <w:sz w:val="22"/>
                <w:szCs w:val="22"/>
              </w:rPr>
            </w:pPr>
            <w:r w:rsidRPr="000A0FE6">
              <w:rPr>
                <w:rFonts w:cs="Times New Roman"/>
                <w:sz w:val="22"/>
                <w:szCs w:val="22"/>
              </w:rPr>
              <w:t>30.12.2020</w:t>
            </w:r>
          </w:p>
        </w:tc>
      </w:tr>
      <w:tr w:rsidR="00510D24" w:rsidRPr="000A0FE6" w14:paraId="535A6A32" w14:textId="77777777" w:rsidTr="00B34857">
        <w:trPr>
          <w:trHeight w:val="70"/>
        </w:trPr>
        <w:tc>
          <w:tcPr>
            <w:tcW w:w="3325" w:type="dxa"/>
            <w:vMerge w:val="restart"/>
            <w:shd w:val="clear" w:color="auto" w:fill="4472C4" w:themeFill="accent1"/>
            <w:vAlign w:val="center"/>
          </w:tcPr>
          <w:p w14:paraId="7C3B3E22"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Project dates</w:t>
            </w:r>
          </w:p>
        </w:tc>
        <w:tc>
          <w:tcPr>
            <w:tcW w:w="3060" w:type="dxa"/>
            <w:vAlign w:val="center"/>
          </w:tcPr>
          <w:p w14:paraId="07CB8A07" w14:textId="77777777" w:rsidR="00866E53" w:rsidRPr="000A0FE6" w:rsidRDefault="004A3424" w:rsidP="000A0FE6">
            <w:pPr>
              <w:spacing w:before="40" w:after="0" w:line="276" w:lineRule="auto"/>
              <w:jc w:val="both"/>
              <w:rPr>
                <w:rFonts w:cs="Times New Roman"/>
                <w:sz w:val="22"/>
                <w:szCs w:val="22"/>
              </w:rPr>
            </w:pPr>
            <w:r w:rsidRPr="000A0FE6">
              <w:rPr>
                <w:rFonts w:cs="Times New Roman"/>
                <w:sz w:val="22"/>
                <w:szCs w:val="22"/>
              </w:rPr>
              <w:t>Start</w:t>
            </w:r>
          </w:p>
        </w:tc>
        <w:tc>
          <w:tcPr>
            <w:tcW w:w="2965" w:type="dxa"/>
            <w:vAlign w:val="center"/>
          </w:tcPr>
          <w:p w14:paraId="267AE2C5" w14:textId="77777777" w:rsidR="00866E53" w:rsidRPr="000A0FE6" w:rsidRDefault="004A3424" w:rsidP="000A0FE6">
            <w:pPr>
              <w:spacing w:before="40" w:after="0" w:line="276" w:lineRule="auto"/>
              <w:jc w:val="both"/>
              <w:rPr>
                <w:rFonts w:cs="Times New Roman"/>
                <w:sz w:val="22"/>
                <w:szCs w:val="22"/>
              </w:rPr>
            </w:pPr>
            <w:r w:rsidRPr="000A0FE6">
              <w:rPr>
                <w:rFonts w:cs="Times New Roman"/>
                <w:sz w:val="22"/>
                <w:szCs w:val="22"/>
              </w:rPr>
              <w:t>Planned end</w:t>
            </w:r>
          </w:p>
        </w:tc>
      </w:tr>
      <w:tr w:rsidR="00510D24" w:rsidRPr="000A0FE6" w14:paraId="737F7CB2" w14:textId="77777777" w:rsidTr="00B34857">
        <w:trPr>
          <w:trHeight w:val="70"/>
        </w:trPr>
        <w:tc>
          <w:tcPr>
            <w:tcW w:w="3325" w:type="dxa"/>
            <w:vMerge/>
            <w:shd w:val="clear" w:color="auto" w:fill="4472C4" w:themeFill="accent1"/>
            <w:vAlign w:val="center"/>
          </w:tcPr>
          <w:p w14:paraId="4EA8D6B5" w14:textId="77777777" w:rsidR="00866E53" w:rsidRPr="000A0FE6" w:rsidRDefault="00866E53" w:rsidP="000A0FE6">
            <w:pPr>
              <w:spacing w:before="40" w:after="0" w:line="276" w:lineRule="auto"/>
              <w:rPr>
                <w:rFonts w:cs="Times New Roman"/>
                <w:color w:val="FFFFFF" w:themeColor="background1"/>
                <w:sz w:val="22"/>
                <w:szCs w:val="22"/>
              </w:rPr>
            </w:pPr>
          </w:p>
        </w:tc>
        <w:tc>
          <w:tcPr>
            <w:tcW w:w="3060" w:type="dxa"/>
            <w:vAlign w:val="center"/>
          </w:tcPr>
          <w:p w14:paraId="3E41AFBA" w14:textId="3E1B1CB3" w:rsidR="00866E53" w:rsidRPr="000A0FE6" w:rsidRDefault="004A3424" w:rsidP="000A0FE6">
            <w:pPr>
              <w:spacing w:before="40" w:after="0" w:line="276" w:lineRule="auto"/>
              <w:jc w:val="both"/>
              <w:rPr>
                <w:rFonts w:cs="Times New Roman"/>
                <w:sz w:val="22"/>
                <w:szCs w:val="22"/>
              </w:rPr>
            </w:pPr>
            <w:r w:rsidRPr="000A0FE6">
              <w:rPr>
                <w:rFonts w:cs="Times New Roman"/>
                <w:sz w:val="22"/>
                <w:szCs w:val="22"/>
              </w:rPr>
              <w:t>1</w:t>
            </w:r>
            <w:r w:rsidRPr="000A0FE6">
              <w:rPr>
                <w:rFonts w:cs="Times New Roman"/>
                <w:sz w:val="22"/>
                <w:szCs w:val="22"/>
                <w:vertAlign w:val="superscript"/>
              </w:rPr>
              <w:t>st</w:t>
            </w:r>
            <w:r w:rsidRPr="000A0FE6">
              <w:rPr>
                <w:rFonts w:cs="Times New Roman"/>
                <w:sz w:val="22"/>
                <w:szCs w:val="22"/>
              </w:rPr>
              <w:t xml:space="preserve"> February 202</w:t>
            </w:r>
            <w:r w:rsidR="00B61CAF" w:rsidRPr="000A0FE6">
              <w:rPr>
                <w:rFonts w:cs="Times New Roman"/>
                <w:sz w:val="22"/>
                <w:szCs w:val="22"/>
              </w:rPr>
              <w:t>1</w:t>
            </w:r>
          </w:p>
        </w:tc>
        <w:tc>
          <w:tcPr>
            <w:tcW w:w="2965" w:type="dxa"/>
            <w:vAlign w:val="center"/>
          </w:tcPr>
          <w:p w14:paraId="78FF4177" w14:textId="08F1B8DB" w:rsidR="00866E53" w:rsidRPr="000A0FE6" w:rsidRDefault="004A3424" w:rsidP="000A0FE6">
            <w:pPr>
              <w:spacing w:before="40" w:after="0" w:line="276" w:lineRule="auto"/>
              <w:jc w:val="both"/>
              <w:rPr>
                <w:rFonts w:cs="Times New Roman"/>
                <w:sz w:val="22"/>
                <w:szCs w:val="22"/>
              </w:rPr>
            </w:pPr>
            <w:r w:rsidRPr="000A0FE6">
              <w:rPr>
                <w:rFonts w:cs="Times New Roman"/>
                <w:sz w:val="22"/>
                <w:szCs w:val="22"/>
              </w:rPr>
              <w:t>31</w:t>
            </w:r>
            <w:r w:rsidRPr="000A0FE6">
              <w:rPr>
                <w:rFonts w:cs="Times New Roman"/>
                <w:sz w:val="22"/>
                <w:szCs w:val="22"/>
                <w:vertAlign w:val="superscript"/>
              </w:rPr>
              <w:t>st</w:t>
            </w:r>
            <w:r w:rsidRPr="000A0FE6">
              <w:rPr>
                <w:rFonts w:cs="Times New Roman"/>
                <w:sz w:val="22"/>
                <w:szCs w:val="22"/>
              </w:rPr>
              <w:t xml:space="preserve"> December 202</w:t>
            </w:r>
            <w:r w:rsidR="00B61CAF" w:rsidRPr="000A0FE6">
              <w:rPr>
                <w:rFonts w:cs="Times New Roman"/>
                <w:sz w:val="22"/>
                <w:szCs w:val="22"/>
              </w:rPr>
              <w:t>2</w:t>
            </w:r>
          </w:p>
        </w:tc>
      </w:tr>
      <w:tr w:rsidR="00510D24" w:rsidRPr="000A0FE6" w14:paraId="7267FB7D" w14:textId="77777777" w:rsidTr="00B34857">
        <w:trPr>
          <w:trHeight w:val="70"/>
        </w:trPr>
        <w:tc>
          <w:tcPr>
            <w:tcW w:w="3325" w:type="dxa"/>
            <w:shd w:val="clear" w:color="auto" w:fill="4472C4" w:themeFill="accent1"/>
            <w:vAlign w:val="center"/>
          </w:tcPr>
          <w:p w14:paraId="7CDFAC46"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Total committed budget</w:t>
            </w:r>
          </w:p>
        </w:tc>
        <w:tc>
          <w:tcPr>
            <w:tcW w:w="6025" w:type="dxa"/>
            <w:gridSpan w:val="2"/>
            <w:vAlign w:val="center"/>
          </w:tcPr>
          <w:p w14:paraId="2BE10420" w14:textId="35309B55" w:rsidR="00866E53" w:rsidRPr="000A0FE6" w:rsidRDefault="00B61CAF" w:rsidP="000A0FE6">
            <w:pPr>
              <w:spacing w:before="40" w:after="0" w:line="276" w:lineRule="auto"/>
              <w:jc w:val="both"/>
              <w:rPr>
                <w:rFonts w:cs="Times New Roman"/>
                <w:sz w:val="22"/>
                <w:szCs w:val="22"/>
              </w:rPr>
            </w:pPr>
            <w:r w:rsidRPr="000A0FE6">
              <w:rPr>
                <w:rFonts w:cs="Times New Roman"/>
                <w:sz w:val="22"/>
                <w:szCs w:val="22"/>
              </w:rPr>
              <w:t>265 479,64 USD</w:t>
            </w:r>
          </w:p>
        </w:tc>
      </w:tr>
      <w:tr w:rsidR="00510D24" w:rsidRPr="000A0FE6" w14:paraId="4FF8218F" w14:textId="77777777" w:rsidTr="00B34857">
        <w:trPr>
          <w:trHeight w:val="70"/>
        </w:trPr>
        <w:tc>
          <w:tcPr>
            <w:tcW w:w="3325" w:type="dxa"/>
            <w:shd w:val="clear" w:color="auto" w:fill="4472C4" w:themeFill="accent1"/>
            <w:vAlign w:val="center"/>
          </w:tcPr>
          <w:p w14:paraId="1A27EFA3"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Funding source</w:t>
            </w:r>
          </w:p>
        </w:tc>
        <w:tc>
          <w:tcPr>
            <w:tcW w:w="6025" w:type="dxa"/>
            <w:gridSpan w:val="2"/>
            <w:vAlign w:val="center"/>
          </w:tcPr>
          <w:p w14:paraId="0920F232" w14:textId="51649DE3" w:rsidR="00866E53" w:rsidRPr="000A0FE6" w:rsidRDefault="00B61CAF" w:rsidP="000A0FE6">
            <w:pPr>
              <w:spacing w:before="40" w:after="0" w:line="276" w:lineRule="auto"/>
              <w:jc w:val="both"/>
              <w:rPr>
                <w:rFonts w:cs="Times New Roman"/>
                <w:sz w:val="22"/>
                <w:szCs w:val="22"/>
              </w:rPr>
            </w:pPr>
            <w:r w:rsidRPr="000A0FE6">
              <w:rPr>
                <w:rFonts w:cs="Times New Roman"/>
                <w:sz w:val="22"/>
                <w:szCs w:val="22"/>
              </w:rPr>
              <w:t>Delegation of the EU to Montenegro (88.2%) and United Nations Development Programme (11.8%)</w:t>
            </w:r>
          </w:p>
        </w:tc>
      </w:tr>
      <w:tr w:rsidR="00510D24" w:rsidRPr="000A0FE6" w14:paraId="3856A5D3" w14:textId="77777777" w:rsidTr="00B34857">
        <w:trPr>
          <w:trHeight w:val="70"/>
        </w:trPr>
        <w:tc>
          <w:tcPr>
            <w:tcW w:w="3325" w:type="dxa"/>
            <w:shd w:val="clear" w:color="auto" w:fill="4472C4" w:themeFill="accent1"/>
            <w:vAlign w:val="center"/>
          </w:tcPr>
          <w:p w14:paraId="7D2C4A08" w14:textId="77777777" w:rsidR="00866E53" w:rsidRPr="000A0FE6" w:rsidRDefault="004A3424" w:rsidP="000A0FE6">
            <w:pPr>
              <w:spacing w:before="40" w:after="0" w:line="276" w:lineRule="auto"/>
              <w:rPr>
                <w:rFonts w:cs="Times New Roman"/>
                <w:color w:val="FFFFFF" w:themeColor="background1"/>
                <w:sz w:val="22"/>
                <w:szCs w:val="22"/>
              </w:rPr>
            </w:pPr>
            <w:r w:rsidRPr="000A0FE6">
              <w:rPr>
                <w:rFonts w:cs="Times New Roman"/>
                <w:color w:val="FFFFFF" w:themeColor="background1"/>
                <w:sz w:val="22"/>
                <w:szCs w:val="22"/>
              </w:rPr>
              <w:t>Implementing party</w:t>
            </w:r>
          </w:p>
        </w:tc>
        <w:tc>
          <w:tcPr>
            <w:tcW w:w="6025" w:type="dxa"/>
            <w:gridSpan w:val="2"/>
            <w:vAlign w:val="center"/>
          </w:tcPr>
          <w:p w14:paraId="27210201" w14:textId="5D57E6F8" w:rsidR="00866E53" w:rsidRPr="000A0FE6" w:rsidRDefault="005E2E72" w:rsidP="000A0FE6">
            <w:pPr>
              <w:spacing w:before="40" w:after="0" w:line="276" w:lineRule="auto"/>
              <w:jc w:val="both"/>
              <w:rPr>
                <w:rFonts w:cs="Times New Roman"/>
                <w:sz w:val="22"/>
                <w:szCs w:val="22"/>
              </w:rPr>
            </w:pPr>
            <w:r w:rsidRPr="000A0FE6">
              <w:rPr>
                <w:rFonts w:cs="Times New Roman"/>
                <w:sz w:val="22"/>
                <w:szCs w:val="22"/>
              </w:rPr>
              <w:t xml:space="preserve">Office of the </w:t>
            </w:r>
            <w:r w:rsidR="00B61CAF" w:rsidRPr="000A0FE6">
              <w:rPr>
                <w:rFonts w:cs="Times New Roman"/>
                <w:sz w:val="22"/>
                <w:szCs w:val="22"/>
              </w:rPr>
              <w:t>United Nations Development Programme</w:t>
            </w:r>
            <w:r w:rsidR="00DB00CD" w:rsidRPr="000A0FE6">
              <w:rPr>
                <w:rFonts w:cs="Times New Roman"/>
                <w:sz w:val="22"/>
                <w:szCs w:val="22"/>
              </w:rPr>
              <w:t xml:space="preserve"> in</w:t>
            </w:r>
            <w:r w:rsidRPr="000A0FE6">
              <w:rPr>
                <w:rFonts w:cs="Times New Roman"/>
                <w:sz w:val="22"/>
                <w:szCs w:val="22"/>
              </w:rPr>
              <w:t xml:space="preserve"> Montenegro and</w:t>
            </w:r>
            <w:r w:rsidR="00DB00CD" w:rsidRPr="000A0FE6">
              <w:rPr>
                <w:rFonts w:cs="Times New Roman"/>
                <w:sz w:val="22"/>
                <w:szCs w:val="22"/>
              </w:rPr>
              <w:t xml:space="preserve"> </w:t>
            </w:r>
            <w:r w:rsidRPr="000A0FE6">
              <w:rPr>
                <w:rFonts w:cs="Times New Roman"/>
                <w:sz w:val="22"/>
                <w:szCs w:val="22"/>
              </w:rPr>
              <w:t>the Department for Gender Equality at the</w:t>
            </w:r>
            <w:r w:rsidR="00DB00CD" w:rsidRPr="000A0FE6">
              <w:rPr>
                <w:rFonts w:cs="Times New Roman"/>
                <w:sz w:val="22"/>
                <w:szCs w:val="22"/>
              </w:rPr>
              <w:t xml:space="preserve"> Ministry</w:t>
            </w:r>
            <w:r w:rsidR="00DB00CD" w:rsidRPr="000A0FE6">
              <w:rPr>
                <w:rFonts w:cs="Times New Roman"/>
                <w:szCs w:val="22"/>
              </w:rPr>
              <w:t xml:space="preserve"> </w:t>
            </w:r>
            <w:r w:rsidR="00DB00CD" w:rsidRPr="000A0FE6">
              <w:rPr>
                <w:rFonts w:cs="Times New Roman"/>
                <w:sz w:val="22"/>
                <w:szCs w:val="22"/>
              </w:rPr>
              <w:t>of Human and Minority Rights</w:t>
            </w:r>
          </w:p>
        </w:tc>
      </w:tr>
    </w:tbl>
    <w:p w14:paraId="6F2451BD" w14:textId="1BFF533F" w:rsidR="00866E53" w:rsidRPr="000A0FE6" w:rsidRDefault="00866E53" w:rsidP="000A0FE6">
      <w:pPr>
        <w:spacing w:before="120" w:after="0" w:line="276" w:lineRule="auto"/>
        <w:rPr>
          <w:rStyle w:val="Emphasis"/>
          <w:rFonts w:cs="Times New Roman"/>
          <w:szCs w:val="24"/>
        </w:rPr>
      </w:pPr>
    </w:p>
    <w:p w14:paraId="6EEE0C06" w14:textId="77777777" w:rsidR="002F0B59" w:rsidRPr="000A0FE6" w:rsidRDefault="002F0B59" w:rsidP="000A0FE6">
      <w:pPr>
        <w:pStyle w:val="BodyText"/>
        <w:spacing w:before="120" w:after="0" w:line="276" w:lineRule="auto"/>
        <w:rPr>
          <w:rStyle w:val="Emphasis"/>
          <w:rFonts w:cs="Times New Roman"/>
        </w:rPr>
      </w:pPr>
    </w:p>
    <w:tbl>
      <w:tblPr>
        <w:tblStyle w:val="TableGrid"/>
        <w:tblW w:w="9355" w:type="dxa"/>
        <w:tblLayout w:type="fixed"/>
        <w:tblLook w:val="04A0" w:firstRow="1" w:lastRow="0" w:firstColumn="1" w:lastColumn="0" w:noHBand="0" w:noVBand="1"/>
      </w:tblPr>
      <w:tblGrid>
        <w:gridCol w:w="3325"/>
        <w:gridCol w:w="3150"/>
        <w:gridCol w:w="2880"/>
      </w:tblGrid>
      <w:tr w:rsidR="00866E53" w:rsidRPr="000A0FE6" w14:paraId="191E478A" w14:textId="77777777" w:rsidTr="00B34857">
        <w:tc>
          <w:tcPr>
            <w:tcW w:w="9355" w:type="dxa"/>
            <w:gridSpan w:val="3"/>
            <w:shd w:val="clear" w:color="auto" w:fill="4472C4" w:themeFill="accent1"/>
            <w:vAlign w:val="center"/>
          </w:tcPr>
          <w:p w14:paraId="5F60A171" w14:textId="77777777" w:rsidR="00866E53" w:rsidRPr="000A0FE6" w:rsidRDefault="004A3424" w:rsidP="000A0FE6">
            <w:pPr>
              <w:spacing w:before="40" w:after="0" w:line="276" w:lineRule="auto"/>
              <w:jc w:val="center"/>
              <w:rPr>
                <w:rFonts w:cs="Times New Roman"/>
                <w:color w:val="FFFFFF" w:themeColor="background1"/>
              </w:rPr>
            </w:pPr>
            <w:r w:rsidRPr="000A0FE6">
              <w:rPr>
                <w:rFonts w:cs="Times New Roman"/>
                <w:color w:val="FFFFFF" w:themeColor="background1"/>
                <w:szCs w:val="24"/>
              </w:rPr>
              <w:t>Evaluation information</w:t>
            </w:r>
          </w:p>
        </w:tc>
      </w:tr>
      <w:tr w:rsidR="00866E53" w:rsidRPr="000A0FE6" w14:paraId="0DD99D84" w14:textId="77777777" w:rsidTr="00FD643F">
        <w:trPr>
          <w:trHeight w:val="485"/>
        </w:trPr>
        <w:tc>
          <w:tcPr>
            <w:tcW w:w="3325" w:type="dxa"/>
            <w:shd w:val="clear" w:color="auto" w:fill="4472C4" w:themeFill="accent1"/>
            <w:vAlign w:val="center"/>
          </w:tcPr>
          <w:p w14:paraId="39AB4AA8" w14:textId="77777777" w:rsidR="00866E53" w:rsidRPr="00C54A27" w:rsidRDefault="004A3424" w:rsidP="000A0FE6">
            <w:pPr>
              <w:spacing w:before="40" w:after="0" w:line="276" w:lineRule="auto"/>
              <w:rPr>
                <w:rFonts w:cs="Times New Roman"/>
                <w:color w:val="FFFFFF" w:themeColor="background1"/>
                <w:sz w:val="22"/>
                <w:szCs w:val="22"/>
              </w:rPr>
            </w:pPr>
            <w:r w:rsidRPr="00C54A27">
              <w:rPr>
                <w:rFonts w:cs="Times New Roman"/>
                <w:color w:val="FFFFFF" w:themeColor="background1"/>
                <w:sz w:val="22"/>
                <w:szCs w:val="22"/>
              </w:rPr>
              <w:t>Evaluation type (project/outcome/thematic/country programme, etc.)</w:t>
            </w:r>
          </w:p>
        </w:tc>
        <w:tc>
          <w:tcPr>
            <w:tcW w:w="6030" w:type="dxa"/>
            <w:gridSpan w:val="2"/>
            <w:vAlign w:val="center"/>
          </w:tcPr>
          <w:p w14:paraId="7B5BDA7B"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Project evaluation</w:t>
            </w:r>
          </w:p>
        </w:tc>
      </w:tr>
      <w:tr w:rsidR="00866E53" w:rsidRPr="000A0FE6" w14:paraId="285A72D8" w14:textId="77777777" w:rsidTr="00FD643F">
        <w:trPr>
          <w:trHeight w:val="70"/>
        </w:trPr>
        <w:tc>
          <w:tcPr>
            <w:tcW w:w="3325" w:type="dxa"/>
            <w:shd w:val="clear" w:color="auto" w:fill="4472C4" w:themeFill="accent1"/>
            <w:vAlign w:val="center"/>
          </w:tcPr>
          <w:p w14:paraId="707C9C1B" w14:textId="77777777" w:rsidR="00866E53" w:rsidRPr="00C54A27" w:rsidRDefault="004A3424" w:rsidP="000A0FE6">
            <w:pPr>
              <w:spacing w:before="40" w:after="0" w:line="276" w:lineRule="auto"/>
              <w:rPr>
                <w:rFonts w:cs="Times New Roman"/>
                <w:color w:val="FFFFFF" w:themeColor="background1"/>
                <w:sz w:val="22"/>
                <w:szCs w:val="22"/>
              </w:rPr>
            </w:pPr>
            <w:r w:rsidRPr="00C54A27">
              <w:rPr>
                <w:rFonts w:cs="Times New Roman"/>
                <w:color w:val="FFFFFF" w:themeColor="background1"/>
                <w:sz w:val="22"/>
                <w:szCs w:val="22"/>
              </w:rPr>
              <w:t>Final/midterm review/other</w:t>
            </w:r>
          </w:p>
        </w:tc>
        <w:tc>
          <w:tcPr>
            <w:tcW w:w="6030" w:type="dxa"/>
            <w:gridSpan w:val="2"/>
            <w:vAlign w:val="center"/>
          </w:tcPr>
          <w:p w14:paraId="777D98C3"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Final evaluation</w:t>
            </w:r>
          </w:p>
        </w:tc>
      </w:tr>
      <w:tr w:rsidR="00866E53" w:rsidRPr="000A0FE6" w14:paraId="46E686BD" w14:textId="77777777" w:rsidTr="00FD643F">
        <w:trPr>
          <w:trHeight w:val="70"/>
        </w:trPr>
        <w:tc>
          <w:tcPr>
            <w:tcW w:w="3325" w:type="dxa"/>
            <w:vMerge w:val="restart"/>
            <w:shd w:val="clear" w:color="auto" w:fill="4472C4" w:themeFill="accent1"/>
            <w:vAlign w:val="center"/>
          </w:tcPr>
          <w:p w14:paraId="30F481A4" w14:textId="77777777" w:rsidR="00866E53" w:rsidRPr="00C54A27" w:rsidRDefault="004A3424" w:rsidP="000A0FE6">
            <w:pPr>
              <w:spacing w:before="40" w:after="0" w:line="276" w:lineRule="auto"/>
              <w:rPr>
                <w:rFonts w:cs="Times New Roman"/>
                <w:color w:val="FFFFFF" w:themeColor="background1"/>
                <w:sz w:val="22"/>
                <w:szCs w:val="22"/>
              </w:rPr>
            </w:pPr>
            <w:r w:rsidRPr="00C54A27">
              <w:rPr>
                <w:rFonts w:cs="Times New Roman"/>
                <w:color w:val="FFFFFF" w:themeColor="background1"/>
                <w:sz w:val="22"/>
                <w:szCs w:val="22"/>
              </w:rPr>
              <w:t>Period under evaluation</w:t>
            </w:r>
          </w:p>
        </w:tc>
        <w:tc>
          <w:tcPr>
            <w:tcW w:w="3150" w:type="dxa"/>
            <w:vAlign w:val="center"/>
          </w:tcPr>
          <w:p w14:paraId="2F1E3AC2"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Start</w:t>
            </w:r>
          </w:p>
        </w:tc>
        <w:tc>
          <w:tcPr>
            <w:tcW w:w="2880" w:type="dxa"/>
            <w:vAlign w:val="center"/>
          </w:tcPr>
          <w:p w14:paraId="35C0F793"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End</w:t>
            </w:r>
          </w:p>
        </w:tc>
      </w:tr>
      <w:tr w:rsidR="00866E53" w:rsidRPr="000A0FE6" w14:paraId="53E55C6A" w14:textId="77777777" w:rsidTr="00FD643F">
        <w:trPr>
          <w:trHeight w:val="70"/>
        </w:trPr>
        <w:tc>
          <w:tcPr>
            <w:tcW w:w="3325" w:type="dxa"/>
            <w:vMerge/>
            <w:shd w:val="clear" w:color="auto" w:fill="4472C4" w:themeFill="accent1"/>
            <w:vAlign w:val="center"/>
          </w:tcPr>
          <w:p w14:paraId="14CBCD51" w14:textId="77777777" w:rsidR="00866E53" w:rsidRPr="00C54A27" w:rsidRDefault="00866E53" w:rsidP="000A0FE6">
            <w:pPr>
              <w:spacing w:before="40" w:after="0" w:line="276" w:lineRule="auto"/>
              <w:rPr>
                <w:rFonts w:cs="Times New Roman"/>
                <w:color w:val="FFFFFF" w:themeColor="background1"/>
                <w:sz w:val="22"/>
                <w:szCs w:val="22"/>
              </w:rPr>
            </w:pPr>
          </w:p>
        </w:tc>
        <w:tc>
          <w:tcPr>
            <w:tcW w:w="3150" w:type="dxa"/>
            <w:vAlign w:val="center"/>
          </w:tcPr>
          <w:p w14:paraId="699048EE"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1</w:t>
            </w:r>
            <w:r w:rsidRPr="00C54A27">
              <w:rPr>
                <w:rFonts w:cs="Times New Roman"/>
                <w:sz w:val="22"/>
                <w:szCs w:val="22"/>
                <w:vertAlign w:val="superscript"/>
              </w:rPr>
              <w:t>st</w:t>
            </w:r>
            <w:r w:rsidRPr="00C54A27">
              <w:rPr>
                <w:rFonts w:cs="Times New Roman"/>
                <w:sz w:val="22"/>
                <w:szCs w:val="22"/>
              </w:rPr>
              <w:t xml:space="preserve"> February 2021</w:t>
            </w:r>
          </w:p>
        </w:tc>
        <w:tc>
          <w:tcPr>
            <w:tcW w:w="2880" w:type="dxa"/>
            <w:vAlign w:val="center"/>
          </w:tcPr>
          <w:p w14:paraId="5F4ACE9E"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31</w:t>
            </w:r>
            <w:r w:rsidRPr="00C54A27">
              <w:rPr>
                <w:rFonts w:cs="Times New Roman"/>
                <w:sz w:val="22"/>
                <w:szCs w:val="22"/>
                <w:vertAlign w:val="superscript"/>
              </w:rPr>
              <w:t>st</w:t>
            </w:r>
            <w:r w:rsidRPr="00C54A27">
              <w:rPr>
                <w:rFonts w:cs="Times New Roman"/>
                <w:sz w:val="22"/>
                <w:szCs w:val="22"/>
              </w:rPr>
              <w:t xml:space="preserve"> December 2022</w:t>
            </w:r>
          </w:p>
        </w:tc>
      </w:tr>
      <w:tr w:rsidR="00866E53" w:rsidRPr="000A0FE6" w14:paraId="393D3282" w14:textId="77777777" w:rsidTr="00FD643F">
        <w:trPr>
          <w:trHeight w:val="98"/>
        </w:trPr>
        <w:tc>
          <w:tcPr>
            <w:tcW w:w="3325" w:type="dxa"/>
            <w:shd w:val="clear" w:color="auto" w:fill="4472C4" w:themeFill="accent1"/>
            <w:vAlign w:val="center"/>
          </w:tcPr>
          <w:p w14:paraId="21172042" w14:textId="77777777" w:rsidR="00866E53" w:rsidRPr="00C54A27" w:rsidRDefault="004A3424" w:rsidP="000A0FE6">
            <w:pPr>
              <w:spacing w:before="40" w:after="0" w:line="276" w:lineRule="auto"/>
              <w:rPr>
                <w:rFonts w:cs="Times New Roman"/>
                <w:color w:val="FFFFFF" w:themeColor="background1"/>
                <w:sz w:val="22"/>
                <w:szCs w:val="22"/>
              </w:rPr>
            </w:pPr>
            <w:r w:rsidRPr="00C54A27">
              <w:rPr>
                <w:rFonts w:cs="Times New Roman"/>
                <w:color w:val="FFFFFF" w:themeColor="background1"/>
                <w:sz w:val="22"/>
                <w:szCs w:val="22"/>
              </w:rPr>
              <w:t>Evaluator</w:t>
            </w:r>
          </w:p>
        </w:tc>
        <w:tc>
          <w:tcPr>
            <w:tcW w:w="6030" w:type="dxa"/>
            <w:gridSpan w:val="2"/>
            <w:vAlign w:val="center"/>
          </w:tcPr>
          <w:p w14:paraId="0F3D3DF9" w14:textId="77777777" w:rsidR="00866E53" w:rsidRPr="00C54A27" w:rsidRDefault="004A3424" w:rsidP="000A0FE6">
            <w:pPr>
              <w:spacing w:before="40" w:after="0" w:line="276" w:lineRule="auto"/>
              <w:jc w:val="both"/>
              <w:rPr>
                <w:rFonts w:cs="Times New Roman"/>
                <w:sz w:val="22"/>
                <w:szCs w:val="22"/>
                <w:lang w:val="sr-Latn-ME"/>
              </w:rPr>
            </w:pPr>
            <w:r w:rsidRPr="00C54A27">
              <w:rPr>
                <w:rFonts w:cs="Times New Roman"/>
                <w:sz w:val="22"/>
                <w:szCs w:val="22"/>
              </w:rPr>
              <w:t xml:space="preserve">Mr. </w:t>
            </w:r>
            <w:proofErr w:type="spellStart"/>
            <w:r w:rsidRPr="00C54A27">
              <w:rPr>
                <w:rFonts w:cs="Times New Roman"/>
                <w:sz w:val="22"/>
                <w:szCs w:val="22"/>
              </w:rPr>
              <w:t>Stevan</w:t>
            </w:r>
            <w:proofErr w:type="spellEnd"/>
            <w:r w:rsidRPr="00C54A27">
              <w:rPr>
                <w:rFonts w:cs="Times New Roman"/>
                <w:sz w:val="22"/>
                <w:szCs w:val="22"/>
              </w:rPr>
              <w:t xml:space="preserve"> Kandi</w:t>
            </w:r>
            <w:r w:rsidRPr="00C54A27">
              <w:rPr>
                <w:rFonts w:cs="Times New Roman"/>
                <w:sz w:val="22"/>
                <w:szCs w:val="22"/>
                <w:lang w:val="sr-Latn-ME"/>
              </w:rPr>
              <w:t>ć</w:t>
            </w:r>
          </w:p>
          <w:p w14:paraId="3B7F4390" w14:textId="77777777" w:rsidR="00866E53" w:rsidRPr="00C54A27" w:rsidRDefault="004A3424" w:rsidP="000A0FE6">
            <w:pPr>
              <w:spacing w:before="40" w:after="0" w:line="276" w:lineRule="auto"/>
              <w:jc w:val="both"/>
              <w:rPr>
                <w:rFonts w:cs="Times New Roman"/>
                <w:sz w:val="22"/>
                <w:szCs w:val="22"/>
                <w:lang w:val="sr-Latn-ME"/>
              </w:rPr>
            </w:pPr>
            <w:r w:rsidRPr="00C54A27">
              <w:rPr>
                <w:rFonts w:cs="Times New Roman"/>
                <w:sz w:val="22"/>
                <w:szCs w:val="22"/>
                <w:lang w:val="sr-Latn-ME"/>
              </w:rPr>
              <w:t>National consultant</w:t>
            </w:r>
          </w:p>
          <w:p w14:paraId="1C4FB771" w14:textId="7D6B95CE" w:rsidR="00866E53" w:rsidRPr="00C54A27" w:rsidRDefault="005A68C9" w:rsidP="000A0FE6">
            <w:pPr>
              <w:spacing w:before="40" w:after="0" w:line="276" w:lineRule="auto"/>
              <w:jc w:val="both"/>
              <w:rPr>
                <w:rFonts w:cs="Times New Roman"/>
                <w:sz w:val="22"/>
                <w:szCs w:val="22"/>
              </w:rPr>
            </w:pPr>
            <w:hyperlink r:id="rId10" w:history="1">
              <w:r w:rsidR="004A3424" w:rsidRPr="00C54A27">
                <w:rPr>
                  <w:rStyle w:val="Hyperlink"/>
                  <w:rFonts w:cs="Times New Roman"/>
                  <w:color w:val="4472C4" w:themeColor="accent1"/>
                  <w:sz w:val="22"/>
                  <w:szCs w:val="22"/>
                  <w:lang w:val="sr-Latn-ME"/>
                </w:rPr>
                <w:t>stevan.d.kandic</w:t>
              </w:r>
              <w:r w:rsidR="004A3424" w:rsidRPr="00C54A27">
                <w:rPr>
                  <w:rStyle w:val="Hyperlink"/>
                  <w:rFonts w:cs="Times New Roman"/>
                  <w:color w:val="4472C4" w:themeColor="accent1"/>
                  <w:sz w:val="22"/>
                  <w:szCs w:val="22"/>
                </w:rPr>
                <w:t>@gmail.com</w:t>
              </w:r>
            </w:hyperlink>
            <w:r w:rsidR="00510D24" w:rsidRPr="00C54A27">
              <w:rPr>
                <w:rFonts w:cs="Times New Roman"/>
                <w:color w:val="4472C4" w:themeColor="accent1"/>
                <w:sz w:val="22"/>
                <w:szCs w:val="22"/>
                <w:lang w:val="sr-Latn-ME"/>
              </w:rPr>
              <w:t xml:space="preserve"> </w:t>
            </w:r>
          </w:p>
        </w:tc>
      </w:tr>
      <w:tr w:rsidR="00866E53" w:rsidRPr="000A0FE6" w14:paraId="4E692A1A" w14:textId="77777777" w:rsidTr="00FD643F">
        <w:trPr>
          <w:trHeight w:val="70"/>
        </w:trPr>
        <w:tc>
          <w:tcPr>
            <w:tcW w:w="3325" w:type="dxa"/>
            <w:vMerge w:val="restart"/>
            <w:shd w:val="clear" w:color="auto" w:fill="4472C4" w:themeFill="accent1"/>
            <w:vAlign w:val="center"/>
          </w:tcPr>
          <w:p w14:paraId="7BC77180" w14:textId="77777777" w:rsidR="00866E53" w:rsidRPr="00C54A27" w:rsidRDefault="004A3424" w:rsidP="000A0FE6">
            <w:pPr>
              <w:spacing w:before="40" w:after="0" w:line="276" w:lineRule="auto"/>
              <w:rPr>
                <w:rFonts w:cs="Times New Roman"/>
                <w:color w:val="FFFFFF" w:themeColor="background1"/>
                <w:sz w:val="22"/>
                <w:szCs w:val="22"/>
              </w:rPr>
            </w:pPr>
            <w:r w:rsidRPr="00C54A27">
              <w:rPr>
                <w:rFonts w:cs="Times New Roman"/>
                <w:color w:val="FFFFFF" w:themeColor="background1"/>
                <w:sz w:val="22"/>
                <w:szCs w:val="22"/>
              </w:rPr>
              <w:t>Evaluation dates</w:t>
            </w:r>
          </w:p>
        </w:tc>
        <w:tc>
          <w:tcPr>
            <w:tcW w:w="3150" w:type="dxa"/>
            <w:vAlign w:val="center"/>
          </w:tcPr>
          <w:p w14:paraId="2D5A3842"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Start</w:t>
            </w:r>
          </w:p>
        </w:tc>
        <w:tc>
          <w:tcPr>
            <w:tcW w:w="2880" w:type="dxa"/>
            <w:vAlign w:val="center"/>
          </w:tcPr>
          <w:p w14:paraId="792D0015"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Completion</w:t>
            </w:r>
          </w:p>
        </w:tc>
      </w:tr>
      <w:tr w:rsidR="00866E53" w:rsidRPr="000A0FE6" w14:paraId="0954D8B4" w14:textId="77777777" w:rsidTr="00FD643F">
        <w:trPr>
          <w:trHeight w:val="70"/>
        </w:trPr>
        <w:tc>
          <w:tcPr>
            <w:tcW w:w="3325" w:type="dxa"/>
            <w:vMerge/>
            <w:shd w:val="clear" w:color="auto" w:fill="4472C4" w:themeFill="accent1"/>
            <w:vAlign w:val="center"/>
          </w:tcPr>
          <w:p w14:paraId="338106AE" w14:textId="77777777" w:rsidR="00866E53" w:rsidRPr="00C54A27" w:rsidRDefault="00866E53" w:rsidP="000A0FE6">
            <w:pPr>
              <w:spacing w:before="40" w:after="0" w:line="276" w:lineRule="auto"/>
              <w:rPr>
                <w:rFonts w:cs="Times New Roman"/>
                <w:sz w:val="22"/>
                <w:szCs w:val="22"/>
              </w:rPr>
            </w:pPr>
          </w:p>
        </w:tc>
        <w:tc>
          <w:tcPr>
            <w:tcW w:w="3150" w:type="dxa"/>
            <w:vAlign w:val="center"/>
          </w:tcPr>
          <w:p w14:paraId="77EA15E0"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13</w:t>
            </w:r>
            <w:r w:rsidRPr="00C54A27">
              <w:rPr>
                <w:rFonts w:cs="Times New Roman"/>
                <w:sz w:val="22"/>
                <w:szCs w:val="22"/>
                <w:vertAlign w:val="superscript"/>
              </w:rPr>
              <w:t>th</w:t>
            </w:r>
            <w:r w:rsidRPr="00C54A27">
              <w:rPr>
                <w:rFonts w:cs="Times New Roman"/>
                <w:sz w:val="22"/>
                <w:szCs w:val="22"/>
              </w:rPr>
              <w:t xml:space="preserve"> December 2022</w:t>
            </w:r>
          </w:p>
        </w:tc>
        <w:tc>
          <w:tcPr>
            <w:tcW w:w="2880" w:type="dxa"/>
            <w:vAlign w:val="center"/>
          </w:tcPr>
          <w:p w14:paraId="6A563C51" w14:textId="77777777" w:rsidR="00866E53" w:rsidRPr="00C54A27" w:rsidRDefault="004A3424" w:rsidP="000A0FE6">
            <w:pPr>
              <w:spacing w:before="40" w:after="0" w:line="276" w:lineRule="auto"/>
              <w:jc w:val="both"/>
              <w:rPr>
                <w:rFonts w:cs="Times New Roman"/>
                <w:sz w:val="22"/>
                <w:szCs w:val="22"/>
              </w:rPr>
            </w:pPr>
            <w:r w:rsidRPr="00C54A27">
              <w:rPr>
                <w:rFonts w:cs="Times New Roman"/>
                <w:sz w:val="22"/>
                <w:szCs w:val="22"/>
              </w:rPr>
              <w:t>31</w:t>
            </w:r>
            <w:r w:rsidRPr="00C54A27">
              <w:rPr>
                <w:rFonts w:cs="Times New Roman"/>
                <w:sz w:val="22"/>
                <w:szCs w:val="22"/>
                <w:vertAlign w:val="superscript"/>
              </w:rPr>
              <w:t>st</w:t>
            </w:r>
            <w:r w:rsidRPr="00C54A27">
              <w:rPr>
                <w:rFonts w:cs="Times New Roman"/>
                <w:sz w:val="22"/>
                <w:szCs w:val="22"/>
              </w:rPr>
              <w:t xml:space="preserve"> December 2022</w:t>
            </w:r>
          </w:p>
        </w:tc>
      </w:tr>
    </w:tbl>
    <w:p w14:paraId="170A2CBD" w14:textId="607DCC6D" w:rsidR="00866E53" w:rsidRDefault="00866E53" w:rsidP="000A0FE6">
      <w:pPr>
        <w:spacing w:before="120" w:after="0" w:line="276" w:lineRule="auto"/>
        <w:rPr>
          <w:rFonts w:cs="Times New Roman"/>
          <w:sz w:val="22"/>
          <w:szCs w:val="22"/>
        </w:rPr>
      </w:pPr>
    </w:p>
    <w:p w14:paraId="55186AAE" w14:textId="77777777" w:rsidR="00C54A27" w:rsidRPr="000A0FE6" w:rsidRDefault="00C54A27" w:rsidP="000A0FE6">
      <w:pPr>
        <w:spacing w:before="120" w:after="0" w:line="276" w:lineRule="auto"/>
        <w:rPr>
          <w:rFonts w:cs="Times New Roman"/>
          <w:sz w:val="22"/>
          <w:szCs w:val="22"/>
        </w:rPr>
      </w:pPr>
    </w:p>
    <w:p w14:paraId="4429B02E" w14:textId="77777777" w:rsidR="00C54A27" w:rsidRPr="000A0FE6" w:rsidRDefault="00C54A27" w:rsidP="00C54A27">
      <w:pPr>
        <w:spacing w:before="120" w:after="0" w:line="276" w:lineRule="auto"/>
        <w:rPr>
          <w:rFonts w:cs="Times New Roman"/>
          <w:color w:val="404040" w:themeColor="text1" w:themeTint="BF"/>
          <w:sz w:val="28"/>
          <w:szCs w:val="22"/>
        </w:rPr>
      </w:pPr>
      <w:r w:rsidRPr="000A0FE6">
        <w:rPr>
          <w:rFonts w:cs="Times New Roman"/>
          <w:color w:val="404040" w:themeColor="text1" w:themeTint="BF"/>
          <w:sz w:val="28"/>
          <w:szCs w:val="22"/>
        </w:rPr>
        <w:t>Acknowledgements</w:t>
      </w:r>
    </w:p>
    <w:p w14:paraId="0E58AE8E" w14:textId="77777777" w:rsidR="00C54A27" w:rsidRPr="000A0FE6" w:rsidRDefault="00C54A27" w:rsidP="00C54A27">
      <w:pPr>
        <w:spacing w:before="120" w:after="0" w:line="276" w:lineRule="auto"/>
        <w:jc w:val="both"/>
        <w:rPr>
          <w:rFonts w:cs="Times New Roman"/>
          <w:sz w:val="20"/>
          <w:szCs w:val="16"/>
        </w:rPr>
      </w:pPr>
      <w:r w:rsidRPr="000A0FE6">
        <w:rPr>
          <w:rFonts w:cs="Times New Roman"/>
          <w:sz w:val="20"/>
          <w:szCs w:val="16"/>
        </w:rPr>
        <w:t xml:space="preserve">The evaluator would like to thank the UNDP Gender Programme staff in Podgorica for their assistance during the evaluation and in preparing this report. The constructive comments received from the project team have helped to shape the final recommendations in the report.  </w:t>
      </w:r>
    </w:p>
    <w:p w14:paraId="5E4BA0D9" w14:textId="24C1836F" w:rsidR="00C54A27" w:rsidRPr="00C54A27" w:rsidRDefault="00C54A27" w:rsidP="00C54A27">
      <w:pPr>
        <w:spacing w:before="120" w:after="0" w:line="276" w:lineRule="auto"/>
        <w:jc w:val="both"/>
        <w:rPr>
          <w:rFonts w:cs="Times New Roman"/>
          <w:sz w:val="20"/>
          <w:szCs w:val="16"/>
        </w:rPr>
      </w:pPr>
      <w:r w:rsidRPr="000A0FE6">
        <w:rPr>
          <w:rFonts w:cs="Times New Roman"/>
          <w:sz w:val="20"/>
          <w:szCs w:val="16"/>
        </w:rPr>
        <w:t>In addition, the evaluator would like to thank all persons interviewed during the evaluation for their openness and willingness to share information.</w:t>
      </w:r>
    </w:p>
    <w:sdt>
      <w:sdtPr>
        <w:rPr>
          <w:rFonts w:eastAsiaTheme="minorEastAsia" w:cs="Times New Roman"/>
          <w:color w:val="auto"/>
          <w:sz w:val="24"/>
          <w:szCs w:val="20"/>
        </w:rPr>
        <w:id w:val="268822536"/>
        <w:docPartObj>
          <w:docPartGallery w:val="Table of Contents"/>
          <w:docPartUnique/>
        </w:docPartObj>
      </w:sdtPr>
      <w:sdtEndPr>
        <w:rPr>
          <w:rFonts w:cstheme="minorBidi"/>
          <w:noProof/>
        </w:rPr>
      </w:sdtEndPr>
      <w:sdtContent>
        <w:p w14:paraId="7F362A76" w14:textId="04FC327B" w:rsidR="00510D24" w:rsidRPr="000A0FE6" w:rsidRDefault="00510D24" w:rsidP="00433331">
          <w:pPr>
            <w:pStyle w:val="TOCHeading"/>
            <w:spacing w:before="80" w:line="276" w:lineRule="auto"/>
            <w:rPr>
              <w:rFonts w:cs="Times New Roman"/>
            </w:rPr>
          </w:pPr>
          <w:r w:rsidRPr="000A0FE6">
            <w:rPr>
              <w:rFonts w:cs="Times New Roman"/>
            </w:rPr>
            <w:t>Table of Contents</w:t>
          </w:r>
        </w:p>
        <w:p w14:paraId="3B5A3520" w14:textId="2C544FE9" w:rsidR="000472D7" w:rsidRDefault="00510D24" w:rsidP="001339D7">
          <w:pPr>
            <w:pStyle w:val="TOC1"/>
            <w:rPr>
              <w:rFonts w:asciiTheme="minorHAnsi" w:hAnsiTheme="minorHAnsi"/>
              <w:noProof/>
              <w:sz w:val="22"/>
              <w:szCs w:val="22"/>
              <w:lang w:val="en-US"/>
            </w:rPr>
          </w:pPr>
          <w:r w:rsidRPr="000A0FE6">
            <w:rPr>
              <w:rFonts w:cs="Times New Roman"/>
            </w:rPr>
            <w:fldChar w:fldCharType="begin"/>
          </w:r>
          <w:r w:rsidRPr="000A0FE6">
            <w:rPr>
              <w:rFonts w:cs="Times New Roman"/>
            </w:rPr>
            <w:instrText xml:space="preserve"> TOC \o "1-3" \h \z \u </w:instrText>
          </w:r>
          <w:r w:rsidRPr="000A0FE6">
            <w:rPr>
              <w:rFonts w:cs="Times New Roman"/>
            </w:rPr>
            <w:fldChar w:fldCharType="separate"/>
          </w:r>
          <w:hyperlink w:anchor="_Toc125922263" w:history="1">
            <w:r w:rsidR="000472D7" w:rsidRPr="004733D4">
              <w:rPr>
                <w:rStyle w:val="Hyperlink"/>
                <w:rFonts w:cs="Times New Roman"/>
                <w:noProof/>
              </w:rPr>
              <w:t>List of acronyms</w:t>
            </w:r>
            <w:r w:rsidR="000472D7">
              <w:rPr>
                <w:noProof/>
                <w:webHidden/>
              </w:rPr>
              <w:tab/>
            </w:r>
            <w:r w:rsidR="000472D7">
              <w:rPr>
                <w:noProof/>
                <w:webHidden/>
              </w:rPr>
              <w:fldChar w:fldCharType="begin"/>
            </w:r>
            <w:r w:rsidR="000472D7">
              <w:rPr>
                <w:noProof/>
                <w:webHidden/>
              </w:rPr>
              <w:instrText xml:space="preserve"> PAGEREF _Toc125922263 \h </w:instrText>
            </w:r>
            <w:r w:rsidR="000472D7">
              <w:rPr>
                <w:noProof/>
                <w:webHidden/>
              </w:rPr>
            </w:r>
            <w:r w:rsidR="000472D7">
              <w:rPr>
                <w:noProof/>
                <w:webHidden/>
              </w:rPr>
              <w:fldChar w:fldCharType="separate"/>
            </w:r>
            <w:r w:rsidR="001339D7">
              <w:rPr>
                <w:noProof/>
                <w:webHidden/>
              </w:rPr>
              <w:t>4</w:t>
            </w:r>
            <w:r w:rsidR="000472D7">
              <w:rPr>
                <w:noProof/>
                <w:webHidden/>
              </w:rPr>
              <w:fldChar w:fldCharType="end"/>
            </w:r>
          </w:hyperlink>
        </w:p>
        <w:p w14:paraId="0EB4DDDA" w14:textId="10A09B84" w:rsidR="000472D7" w:rsidRDefault="005A68C9" w:rsidP="001339D7">
          <w:pPr>
            <w:pStyle w:val="TOC1"/>
            <w:rPr>
              <w:rFonts w:asciiTheme="minorHAnsi" w:hAnsiTheme="minorHAnsi"/>
              <w:noProof/>
              <w:sz w:val="22"/>
              <w:szCs w:val="22"/>
              <w:lang w:val="en-US"/>
            </w:rPr>
          </w:pPr>
          <w:hyperlink w:anchor="_Toc125922264" w:history="1">
            <w:r w:rsidR="000472D7" w:rsidRPr="004733D4">
              <w:rPr>
                <w:rStyle w:val="Hyperlink"/>
                <w:rFonts w:cs="Times New Roman"/>
                <w:noProof/>
              </w:rPr>
              <w:t>Introduction</w:t>
            </w:r>
            <w:r w:rsidR="000472D7">
              <w:rPr>
                <w:noProof/>
                <w:webHidden/>
              </w:rPr>
              <w:tab/>
            </w:r>
            <w:r w:rsidR="000472D7">
              <w:rPr>
                <w:noProof/>
                <w:webHidden/>
              </w:rPr>
              <w:fldChar w:fldCharType="begin"/>
            </w:r>
            <w:r w:rsidR="000472D7">
              <w:rPr>
                <w:noProof/>
                <w:webHidden/>
              </w:rPr>
              <w:instrText xml:space="preserve"> PAGEREF _Toc125922264 \h </w:instrText>
            </w:r>
            <w:r w:rsidR="000472D7">
              <w:rPr>
                <w:noProof/>
                <w:webHidden/>
              </w:rPr>
            </w:r>
            <w:r w:rsidR="000472D7">
              <w:rPr>
                <w:noProof/>
                <w:webHidden/>
              </w:rPr>
              <w:fldChar w:fldCharType="separate"/>
            </w:r>
            <w:r w:rsidR="001339D7">
              <w:rPr>
                <w:noProof/>
                <w:webHidden/>
              </w:rPr>
              <w:t>5</w:t>
            </w:r>
            <w:r w:rsidR="000472D7">
              <w:rPr>
                <w:noProof/>
                <w:webHidden/>
              </w:rPr>
              <w:fldChar w:fldCharType="end"/>
            </w:r>
          </w:hyperlink>
        </w:p>
        <w:p w14:paraId="4BAFA3C6" w14:textId="0CBD7AC2" w:rsidR="000472D7" w:rsidRDefault="005A68C9" w:rsidP="001339D7">
          <w:pPr>
            <w:pStyle w:val="TOC1"/>
            <w:rPr>
              <w:rFonts w:asciiTheme="minorHAnsi" w:hAnsiTheme="minorHAnsi"/>
              <w:noProof/>
              <w:sz w:val="22"/>
              <w:szCs w:val="22"/>
              <w:lang w:val="en-US"/>
            </w:rPr>
          </w:pPr>
          <w:hyperlink w:anchor="_Toc125922265" w:history="1">
            <w:r w:rsidR="000472D7" w:rsidRPr="004733D4">
              <w:rPr>
                <w:rStyle w:val="Hyperlink"/>
                <w:rFonts w:eastAsiaTheme="majorEastAsia" w:cs="Times New Roman"/>
                <w:noProof/>
              </w:rPr>
              <w:t>Description of the intervention</w:t>
            </w:r>
            <w:r w:rsidR="000472D7">
              <w:rPr>
                <w:noProof/>
                <w:webHidden/>
              </w:rPr>
              <w:tab/>
            </w:r>
            <w:r w:rsidR="000472D7">
              <w:rPr>
                <w:noProof/>
                <w:webHidden/>
              </w:rPr>
              <w:fldChar w:fldCharType="begin"/>
            </w:r>
            <w:r w:rsidR="000472D7">
              <w:rPr>
                <w:noProof/>
                <w:webHidden/>
              </w:rPr>
              <w:instrText xml:space="preserve"> PAGEREF _Toc125922265 \h </w:instrText>
            </w:r>
            <w:r w:rsidR="000472D7">
              <w:rPr>
                <w:noProof/>
                <w:webHidden/>
              </w:rPr>
            </w:r>
            <w:r w:rsidR="000472D7">
              <w:rPr>
                <w:noProof/>
                <w:webHidden/>
              </w:rPr>
              <w:fldChar w:fldCharType="separate"/>
            </w:r>
            <w:r w:rsidR="001339D7">
              <w:rPr>
                <w:noProof/>
                <w:webHidden/>
              </w:rPr>
              <w:t>6</w:t>
            </w:r>
            <w:r w:rsidR="000472D7">
              <w:rPr>
                <w:noProof/>
                <w:webHidden/>
              </w:rPr>
              <w:fldChar w:fldCharType="end"/>
            </w:r>
          </w:hyperlink>
        </w:p>
        <w:p w14:paraId="2C2AC9E2" w14:textId="17C02E50" w:rsidR="000472D7" w:rsidRDefault="005A68C9" w:rsidP="001E26A0">
          <w:pPr>
            <w:pStyle w:val="TOC2"/>
            <w:rPr>
              <w:rFonts w:asciiTheme="minorHAnsi" w:hAnsiTheme="minorHAnsi"/>
              <w:noProof/>
              <w:sz w:val="22"/>
              <w:szCs w:val="22"/>
              <w:lang w:val="en-US"/>
            </w:rPr>
          </w:pPr>
          <w:hyperlink w:anchor="_Toc125922266" w:history="1">
            <w:r w:rsidR="000472D7" w:rsidRPr="004733D4">
              <w:rPr>
                <w:rStyle w:val="Hyperlink"/>
                <w:rFonts w:cs="Times New Roman"/>
                <w:noProof/>
              </w:rPr>
              <w:t>Target group context</w:t>
            </w:r>
            <w:r w:rsidR="000472D7">
              <w:rPr>
                <w:noProof/>
                <w:webHidden/>
              </w:rPr>
              <w:tab/>
            </w:r>
            <w:r w:rsidR="000472D7">
              <w:rPr>
                <w:noProof/>
                <w:webHidden/>
              </w:rPr>
              <w:fldChar w:fldCharType="begin"/>
            </w:r>
            <w:r w:rsidR="000472D7">
              <w:rPr>
                <w:noProof/>
                <w:webHidden/>
              </w:rPr>
              <w:instrText xml:space="preserve"> PAGEREF _Toc125922266 \h </w:instrText>
            </w:r>
            <w:r w:rsidR="000472D7">
              <w:rPr>
                <w:noProof/>
                <w:webHidden/>
              </w:rPr>
            </w:r>
            <w:r w:rsidR="000472D7">
              <w:rPr>
                <w:noProof/>
                <w:webHidden/>
              </w:rPr>
              <w:fldChar w:fldCharType="separate"/>
            </w:r>
            <w:r w:rsidR="001339D7">
              <w:rPr>
                <w:noProof/>
                <w:webHidden/>
              </w:rPr>
              <w:t>7</w:t>
            </w:r>
            <w:r w:rsidR="000472D7">
              <w:rPr>
                <w:noProof/>
                <w:webHidden/>
              </w:rPr>
              <w:fldChar w:fldCharType="end"/>
            </w:r>
          </w:hyperlink>
        </w:p>
        <w:p w14:paraId="008FAC9C" w14:textId="7A1BAAE2" w:rsidR="000472D7" w:rsidRDefault="005A68C9" w:rsidP="001E26A0">
          <w:pPr>
            <w:pStyle w:val="TOC2"/>
            <w:rPr>
              <w:rFonts w:asciiTheme="minorHAnsi" w:hAnsiTheme="minorHAnsi"/>
              <w:noProof/>
              <w:sz w:val="22"/>
              <w:szCs w:val="22"/>
              <w:lang w:val="en-US"/>
            </w:rPr>
          </w:pPr>
          <w:hyperlink w:anchor="_Toc125922267" w:history="1">
            <w:r w:rsidR="000472D7" w:rsidRPr="004733D4">
              <w:rPr>
                <w:rStyle w:val="Hyperlink"/>
                <w:rFonts w:cs="Times New Roman"/>
                <w:noProof/>
              </w:rPr>
              <w:t>Theory of change</w:t>
            </w:r>
            <w:r w:rsidR="000472D7">
              <w:rPr>
                <w:noProof/>
                <w:webHidden/>
              </w:rPr>
              <w:tab/>
            </w:r>
            <w:r w:rsidR="000472D7">
              <w:rPr>
                <w:noProof/>
                <w:webHidden/>
              </w:rPr>
              <w:fldChar w:fldCharType="begin"/>
            </w:r>
            <w:r w:rsidR="000472D7">
              <w:rPr>
                <w:noProof/>
                <w:webHidden/>
              </w:rPr>
              <w:instrText xml:space="preserve"> PAGEREF _Toc125922267 \h </w:instrText>
            </w:r>
            <w:r w:rsidR="000472D7">
              <w:rPr>
                <w:noProof/>
                <w:webHidden/>
              </w:rPr>
            </w:r>
            <w:r w:rsidR="000472D7">
              <w:rPr>
                <w:noProof/>
                <w:webHidden/>
              </w:rPr>
              <w:fldChar w:fldCharType="separate"/>
            </w:r>
            <w:r w:rsidR="001339D7">
              <w:rPr>
                <w:noProof/>
                <w:webHidden/>
              </w:rPr>
              <w:t>8</w:t>
            </w:r>
            <w:r w:rsidR="000472D7">
              <w:rPr>
                <w:noProof/>
                <w:webHidden/>
              </w:rPr>
              <w:fldChar w:fldCharType="end"/>
            </w:r>
          </w:hyperlink>
        </w:p>
        <w:p w14:paraId="22DD976B" w14:textId="1236A31F" w:rsidR="000472D7" w:rsidRDefault="005A68C9" w:rsidP="001E26A0">
          <w:pPr>
            <w:pStyle w:val="TOC2"/>
            <w:rPr>
              <w:rFonts w:asciiTheme="minorHAnsi" w:hAnsiTheme="minorHAnsi"/>
              <w:noProof/>
              <w:sz w:val="22"/>
              <w:szCs w:val="22"/>
              <w:lang w:val="en-US"/>
            </w:rPr>
          </w:pPr>
          <w:hyperlink w:anchor="_Toc125922268" w:history="1">
            <w:r w:rsidR="000472D7" w:rsidRPr="004733D4">
              <w:rPr>
                <w:rStyle w:val="Hyperlink"/>
                <w:rFonts w:cs="Times New Roman"/>
                <w:noProof/>
              </w:rPr>
              <w:t>Logical result framework</w:t>
            </w:r>
            <w:r w:rsidR="000472D7">
              <w:rPr>
                <w:noProof/>
                <w:webHidden/>
              </w:rPr>
              <w:tab/>
            </w:r>
            <w:r w:rsidR="000472D7">
              <w:rPr>
                <w:noProof/>
                <w:webHidden/>
              </w:rPr>
              <w:fldChar w:fldCharType="begin"/>
            </w:r>
            <w:r w:rsidR="000472D7">
              <w:rPr>
                <w:noProof/>
                <w:webHidden/>
              </w:rPr>
              <w:instrText xml:space="preserve"> PAGEREF _Toc125922268 \h </w:instrText>
            </w:r>
            <w:r w:rsidR="000472D7">
              <w:rPr>
                <w:noProof/>
                <w:webHidden/>
              </w:rPr>
            </w:r>
            <w:r w:rsidR="000472D7">
              <w:rPr>
                <w:noProof/>
                <w:webHidden/>
              </w:rPr>
              <w:fldChar w:fldCharType="separate"/>
            </w:r>
            <w:r w:rsidR="001339D7">
              <w:rPr>
                <w:noProof/>
                <w:webHidden/>
              </w:rPr>
              <w:t>9</w:t>
            </w:r>
            <w:r w:rsidR="000472D7">
              <w:rPr>
                <w:noProof/>
                <w:webHidden/>
              </w:rPr>
              <w:fldChar w:fldCharType="end"/>
            </w:r>
          </w:hyperlink>
        </w:p>
        <w:p w14:paraId="2A06A6EF" w14:textId="43EE3564" w:rsidR="000472D7" w:rsidRDefault="005A68C9" w:rsidP="001339D7">
          <w:pPr>
            <w:pStyle w:val="TOC1"/>
            <w:rPr>
              <w:rFonts w:asciiTheme="minorHAnsi" w:hAnsiTheme="minorHAnsi"/>
              <w:noProof/>
              <w:sz w:val="22"/>
              <w:szCs w:val="22"/>
              <w:lang w:val="en-US"/>
            </w:rPr>
          </w:pPr>
          <w:hyperlink w:anchor="_Toc125922269" w:history="1">
            <w:r w:rsidR="000472D7" w:rsidRPr="004733D4">
              <w:rPr>
                <w:rStyle w:val="Hyperlink"/>
                <w:rFonts w:cs="Times New Roman"/>
                <w:noProof/>
              </w:rPr>
              <w:t>Evaluation purpose, objectives and scope</w:t>
            </w:r>
            <w:r w:rsidR="000472D7">
              <w:rPr>
                <w:noProof/>
                <w:webHidden/>
              </w:rPr>
              <w:tab/>
            </w:r>
            <w:r w:rsidR="000472D7">
              <w:rPr>
                <w:noProof/>
                <w:webHidden/>
              </w:rPr>
              <w:fldChar w:fldCharType="begin"/>
            </w:r>
            <w:r w:rsidR="000472D7">
              <w:rPr>
                <w:noProof/>
                <w:webHidden/>
              </w:rPr>
              <w:instrText xml:space="preserve"> PAGEREF _Toc125922269 \h </w:instrText>
            </w:r>
            <w:r w:rsidR="000472D7">
              <w:rPr>
                <w:noProof/>
                <w:webHidden/>
              </w:rPr>
            </w:r>
            <w:r w:rsidR="000472D7">
              <w:rPr>
                <w:noProof/>
                <w:webHidden/>
              </w:rPr>
              <w:fldChar w:fldCharType="separate"/>
            </w:r>
            <w:r w:rsidR="001339D7">
              <w:rPr>
                <w:noProof/>
                <w:webHidden/>
              </w:rPr>
              <w:t>10</w:t>
            </w:r>
            <w:r w:rsidR="000472D7">
              <w:rPr>
                <w:noProof/>
                <w:webHidden/>
              </w:rPr>
              <w:fldChar w:fldCharType="end"/>
            </w:r>
          </w:hyperlink>
        </w:p>
        <w:p w14:paraId="5C3EF39B" w14:textId="56476555" w:rsidR="000472D7" w:rsidRDefault="005A68C9" w:rsidP="001E26A0">
          <w:pPr>
            <w:pStyle w:val="TOC2"/>
            <w:rPr>
              <w:rFonts w:asciiTheme="minorHAnsi" w:hAnsiTheme="minorHAnsi"/>
              <w:noProof/>
              <w:sz w:val="22"/>
              <w:szCs w:val="22"/>
              <w:lang w:val="en-US"/>
            </w:rPr>
          </w:pPr>
          <w:hyperlink w:anchor="_Toc125922270" w:history="1">
            <w:r w:rsidR="000472D7" w:rsidRPr="004733D4">
              <w:rPr>
                <w:rStyle w:val="Hyperlink"/>
                <w:rFonts w:cs="Times New Roman"/>
                <w:noProof/>
              </w:rPr>
              <w:t>Purpose of the evaluation</w:t>
            </w:r>
            <w:r w:rsidR="000472D7">
              <w:rPr>
                <w:noProof/>
                <w:webHidden/>
              </w:rPr>
              <w:tab/>
            </w:r>
            <w:r w:rsidR="000472D7">
              <w:rPr>
                <w:noProof/>
                <w:webHidden/>
              </w:rPr>
              <w:fldChar w:fldCharType="begin"/>
            </w:r>
            <w:r w:rsidR="000472D7">
              <w:rPr>
                <w:noProof/>
                <w:webHidden/>
              </w:rPr>
              <w:instrText xml:space="preserve"> PAGEREF _Toc125922270 \h </w:instrText>
            </w:r>
            <w:r w:rsidR="000472D7">
              <w:rPr>
                <w:noProof/>
                <w:webHidden/>
              </w:rPr>
            </w:r>
            <w:r w:rsidR="000472D7">
              <w:rPr>
                <w:noProof/>
                <w:webHidden/>
              </w:rPr>
              <w:fldChar w:fldCharType="separate"/>
            </w:r>
            <w:r w:rsidR="001339D7">
              <w:rPr>
                <w:noProof/>
                <w:webHidden/>
              </w:rPr>
              <w:t>10</w:t>
            </w:r>
            <w:r w:rsidR="000472D7">
              <w:rPr>
                <w:noProof/>
                <w:webHidden/>
              </w:rPr>
              <w:fldChar w:fldCharType="end"/>
            </w:r>
          </w:hyperlink>
        </w:p>
        <w:p w14:paraId="76145C28" w14:textId="2FCEE405" w:rsidR="000472D7" w:rsidRDefault="005A68C9" w:rsidP="001E26A0">
          <w:pPr>
            <w:pStyle w:val="TOC2"/>
            <w:rPr>
              <w:rFonts w:asciiTheme="minorHAnsi" w:hAnsiTheme="minorHAnsi"/>
              <w:noProof/>
              <w:sz w:val="22"/>
              <w:szCs w:val="22"/>
              <w:lang w:val="en-US"/>
            </w:rPr>
          </w:pPr>
          <w:hyperlink w:anchor="_Toc125922271" w:history="1">
            <w:r w:rsidR="000472D7" w:rsidRPr="004733D4">
              <w:rPr>
                <w:rStyle w:val="Hyperlink"/>
                <w:rFonts w:cs="Times New Roman"/>
                <w:noProof/>
              </w:rPr>
              <w:t>Objectives of the evaluation</w:t>
            </w:r>
            <w:r w:rsidR="000472D7">
              <w:rPr>
                <w:noProof/>
                <w:webHidden/>
              </w:rPr>
              <w:tab/>
            </w:r>
            <w:r w:rsidR="000472D7">
              <w:rPr>
                <w:noProof/>
                <w:webHidden/>
              </w:rPr>
              <w:fldChar w:fldCharType="begin"/>
            </w:r>
            <w:r w:rsidR="000472D7">
              <w:rPr>
                <w:noProof/>
                <w:webHidden/>
              </w:rPr>
              <w:instrText xml:space="preserve"> PAGEREF _Toc125922271 \h </w:instrText>
            </w:r>
            <w:r w:rsidR="000472D7">
              <w:rPr>
                <w:noProof/>
                <w:webHidden/>
              </w:rPr>
            </w:r>
            <w:r w:rsidR="000472D7">
              <w:rPr>
                <w:noProof/>
                <w:webHidden/>
              </w:rPr>
              <w:fldChar w:fldCharType="separate"/>
            </w:r>
            <w:r w:rsidR="001339D7">
              <w:rPr>
                <w:noProof/>
                <w:webHidden/>
              </w:rPr>
              <w:t>11</w:t>
            </w:r>
            <w:r w:rsidR="000472D7">
              <w:rPr>
                <w:noProof/>
                <w:webHidden/>
              </w:rPr>
              <w:fldChar w:fldCharType="end"/>
            </w:r>
          </w:hyperlink>
        </w:p>
        <w:p w14:paraId="062060C6" w14:textId="576F1941" w:rsidR="000472D7" w:rsidRDefault="005A68C9" w:rsidP="001E26A0">
          <w:pPr>
            <w:pStyle w:val="TOC2"/>
            <w:rPr>
              <w:rFonts w:asciiTheme="minorHAnsi" w:hAnsiTheme="minorHAnsi"/>
              <w:noProof/>
              <w:sz w:val="22"/>
              <w:szCs w:val="22"/>
              <w:lang w:val="en-US"/>
            </w:rPr>
          </w:pPr>
          <w:hyperlink w:anchor="_Toc125922272" w:history="1">
            <w:r w:rsidR="000472D7" w:rsidRPr="004733D4">
              <w:rPr>
                <w:rStyle w:val="Hyperlink"/>
                <w:rFonts w:cs="Times New Roman"/>
                <w:noProof/>
              </w:rPr>
              <w:t>Scope of the evaluation</w:t>
            </w:r>
            <w:r w:rsidR="000472D7">
              <w:rPr>
                <w:noProof/>
                <w:webHidden/>
              </w:rPr>
              <w:tab/>
            </w:r>
            <w:r w:rsidR="000472D7">
              <w:rPr>
                <w:noProof/>
                <w:webHidden/>
              </w:rPr>
              <w:fldChar w:fldCharType="begin"/>
            </w:r>
            <w:r w:rsidR="000472D7">
              <w:rPr>
                <w:noProof/>
                <w:webHidden/>
              </w:rPr>
              <w:instrText xml:space="preserve"> PAGEREF _Toc125922272 \h </w:instrText>
            </w:r>
            <w:r w:rsidR="000472D7">
              <w:rPr>
                <w:noProof/>
                <w:webHidden/>
              </w:rPr>
            </w:r>
            <w:r w:rsidR="000472D7">
              <w:rPr>
                <w:noProof/>
                <w:webHidden/>
              </w:rPr>
              <w:fldChar w:fldCharType="separate"/>
            </w:r>
            <w:r w:rsidR="001339D7">
              <w:rPr>
                <w:noProof/>
                <w:webHidden/>
              </w:rPr>
              <w:t>11</w:t>
            </w:r>
            <w:r w:rsidR="000472D7">
              <w:rPr>
                <w:noProof/>
                <w:webHidden/>
              </w:rPr>
              <w:fldChar w:fldCharType="end"/>
            </w:r>
          </w:hyperlink>
        </w:p>
        <w:p w14:paraId="232D3152" w14:textId="2104DD73" w:rsidR="000472D7" w:rsidRDefault="005A68C9" w:rsidP="001339D7">
          <w:pPr>
            <w:pStyle w:val="TOC1"/>
            <w:rPr>
              <w:rFonts w:asciiTheme="minorHAnsi" w:hAnsiTheme="minorHAnsi"/>
              <w:noProof/>
              <w:sz w:val="22"/>
              <w:szCs w:val="22"/>
              <w:lang w:val="en-US"/>
            </w:rPr>
          </w:pPr>
          <w:hyperlink w:anchor="_Toc125922273" w:history="1">
            <w:r w:rsidR="000472D7" w:rsidRPr="004733D4">
              <w:rPr>
                <w:rStyle w:val="Hyperlink"/>
                <w:rFonts w:cs="Times New Roman"/>
                <w:noProof/>
              </w:rPr>
              <w:t>Evaluation approach and methods</w:t>
            </w:r>
            <w:r w:rsidR="000472D7">
              <w:rPr>
                <w:noProof/>
                <w:webHidden/>
              </w:rPr>
              <w:tab/>
            </w:r>
            <w:r w:rsidR="000472D7">
              <w:rPr>
                <w:noProof/>
                <w:webHidden/>
              </w:rPr>
              <w:fldChar w:fldCharType="begin"/>
            </w:r>
            <w:r w:rsidR="000472D7">
              <w:rPr>
                <w:noProof/>
                <w:webHidden/>
              </w:rPr>
              <w:instrText xml:space="preserve"> PAGEREF _Toc125922273 \h </w:instrText>
            </w:r>
            <w:r w:rsidR="000472D7">
              <w:rPr>
                <w:noProof/>
                <w:webHidden/>
              </w:rPr>
            </w:r>
            <w:r w:rsidR="000472D7">
              <w:rPr>
                <w:noProof/>
                <w:webHidden/>
              </w:rPr>
              <w:fldChar w:fldCharType="separate"/>
            </w:r>
            <w:r w:rsidR="001339D7">
              <w:rPr>
                <w:noProof/>
                <w:webHidden/>
              </w:rPr>
              <w:t>12</w:t>
            </w:r>
            <w:r w:rsidR="000472D7">
              <w:rPr>
                <w:noProof/>
                <w:webHidden/>
              </w:rPr>
              <w:fldChar w:fldCharType="end"/>
            </w:r>
          </w:hyperlink>
        </w:p>
        <w:p w14:paraId="17C9E2C5" w14:textId="51A3B6A8" w:rsidR="000472D7" w:rsidRDefault="005A68C9" w:rsidP="001E26A0">
          <w:pPr>
            <w:pStyle w:val="TOC2"/>
            <w:rPr>
              <w:rFonts w:asciiTheme="minorHAnsi" w:hAnsiTheme="minorHAnsi"/>
              <w:noProof/>
              <w:sz w:val="22"/>
              <w:szCs w:val="22"/>
              <w:lang w:val="en-US"/>
            </w:rPr>
          </w:pPr>
          <w:hyperlink w:anchor="_Toc125922274" w:history="1">
            <w:r w:rsidR="000472D7" w:rsidRPr="004733D4">
              <w:rPr>
                <w:rStyle w:val="Hyperlink"/>
                <w:rFonts w:cs="Times New Roman"/>
                <w:noProof/>
              </w:rPr>
              <w:t>Evaluation criteria and questions</w:t>
            </w:r>
            <w:r w:rsidR="000472D7">
              <w:rPr>
                <w:noProof/>
                <w:webHidden/>
              </w:rPr>
              <w:tab/>
            </w:r>
            <w:r w:rsidR="000472D7">
              <w:rPr>
                <w:noProof/>
                <w:webHidden/>
              </w:rPr>
              <w:fldChar w:fldCharType="begin"/>
            </w:r>
            <w:r w:rsidR="000472D7">
              <w:rPr>
                <w:noProof/>
                <w:webHidden/>
              </w:rPr>
              <w:instrText xml:space="preserve"> PAGEREF _Toc125922274 \h </w:instrText>
            </w:r>
            <w:r w:rsidR="000472D7">
              <w:rPr>
                <w:noProof/>
                <w:webHidden/>
              </w:rPr>
            </w:r>
            <w:r w:rsidR="000472D7">
              <w:rPr>
                <w:noProof/>
                <w:webHidden/>
              </w:rPr>
              <w:fldChar w:fldCharType="separate"/>
            </w:r>
            <w:r w:rsidR="001339D7">
              <w:rPr>
                <w:noProof/>
                <w:webHidden/>
              </w:rPr>
              <w:t>12</w:t>
            </w:r>
            <w:r w:rsidR="000472D7">
              <w:rPr>
                <w:noProof/>
                <w:webHidden/>
              </w:rPr>
              <w:fldChar w:fldCharType="end"/>
            </w:r>
          </w:hyperlink>
        </w:p>
        <w:p w14:paraId="370D5A16" w14:textId="6139E91C" w:rsidR="000472D7" w:rsidRDefault="005A68C9" w:rsidP="001E26A0">
          <w:pPr>
            <w:pStyle w:val="TOC2"/>
            <w:rPr>
              <w:rFonts w:asciiTheme="minorHAnsi" w:hAnsiTheme="minorHAnsi"/>
              <w:noProof/>
              <w:sz w:val="22"/>
              <w:szCs w:val="22"/>
              <w:lang w:val="en-US"/>
            </w:rPr>
          </w:pPr>
          <w:hyperlink w:anchor="_Toc125922275" w:history="1">
            <w:r w:rsidR="000472D7" w:rsidRPr="004733D4">
              <w:rPr>
                <w:rStyle w:val="Hyperlink"/>
                <w:rFonts w:cs="Times New Roman"/>
                <w:noProof/>
              </w:rPr>
              <w:t>Data collection methods and tools</w:t>
            </w:r>
            <w:r w:rsidR="000472D7">
              <w:rPr>
                <w:noProof/>
                <w:webHidden/>
              </w:rPr>
              <w:tab/>
            </w:r>
            <w:r w:rsidR="000472D7">
              <w:rPr>
                <w:noProof/>
                <w:webHidden/>
              </w:rPr>
              <w:fldChar w:fldCharType="begin"/>
            </w:r>
            <w:r w:rsidR="000472D7">
              <w:rPr>
                <w:noProof/>
                <w:webHidden/>
              </w:rPr>
              <w:instrText xml:space="preserve"> PAGEREF _Toc125922275 \h </w:instrText>
            </w:r>
            <w:r w:rsidR="000472D7">
              <w:rPr>
                <w:noProof/>
                <w:webHidden/>
              </w:rPr>
            </w:r>
            <w:r w:rsidR="000472D7">
              <w:rPr>
                <w:noProof/>
                <w:webHidden/>
              </w:rPr>
              <w:fldChar w:fldCharType="separate"/>
            </w:r>
            <w:r w:rsidR="001339D7">
              <w:rPr>
                <w:noProof/>
                <w:webHidden/>
              </w:rPr>
              <w:t>12</w:t>
            </w:r>
            <w:r w:rsidR="000472D7">
              <w:rPr>
                <w:noProof/>
                <w:webHidden/>
              </w:rPr>
              <w:fldChar w:fldCharType="end"/>
            </w:r>
          </w:hyperlink>
        </w:p>
        <w:p w14:paraId="1645D284" w14:textId="67300A00" w:rsidR="000472D7" w:rsidRDefault="005A68C9" w:rsidP="000472D7">
          <w:pPr>
            <w:pStyle w:val="TOC3"/>
            <w:tabs>
              <w:tab w:val="right" w:leader="dot" w:pos="9350"/>
            </w:tabs>
            <w:spacing w:after="0"/>
            <w:rPr>
              <w:rFonts w:asciiTheme="minorHAnsi" w:hAnsiTheme="minorHAnsi"/>
              <w:noProof/>
              <w:sz w:val="22"/>
              <w:szCs w:val="22"/>
              <w:lang w:val="en-US"/>
            </w:rPr>
          </w:pPr>
          <w:hyperlink w:anchor="_Toc125922276" w:history="1">
            <w:r w:rsidR="000472D7" w:rsidRPr="004733D4">
              <w:rPr>
                <w:rStyle w:val="Hyperlink"/>
                <w:rFonts w:cs="Times New Roman"/>
                <w:noProof/>
              </w:rPr>
              <w:t>Document review</w:t>
            </w:r>
            <w:r w:rsidR="000472D7">
              <w:rPr>
                <w:noProof/>
                <w:webHidden/>
              </w:rPr>
              <w:tab/>
            </w:r>
            <w:r w:rsidR="000472D7">
              <w:rPr>
                <w:noProof/>
                <w:webHidden/>
              </w:rPr>
              <w:fldChar w:fldCharType="begin"/>
            </w:r>
            <w:r w:rsidR="000472D7">
              <w:rPr>
                <w:noProof/>
                <w:webHidden/>
              </w:rPr>
              <w:instrText xml:space="preserve"> PAGEREF _Toc125922276 \h </w:instrText>
            </w:r>
            <w:r w:rsidR="000472D7">
              <w:rPr>
                <w:noProof/>
                <w:webHidden/>
              </w:rPr>
            </w:r>
            <w:r w:rsidR="000472D7">
              <w:rPr>
                <w:noProof/>
                <w:webHidden/>
              </w:rPr>
              <w:fldChar w:fldCharType="separate"/>
            </w:r>
            <w:r w:rsidR="001339D7">
              <w:rPr>
                <w:noProof/>
                <w:webHidden/>
              </w:rPr>
              <w:t>13</w:t>
            </w:r>
            <w:r w:rsidR="000472D7">
              <w:rPr>
                <w:noProof/>
                <w:webHidden/>
              </w:rPr>
              <w:fldChar w:fldCharType="end"/>
            </w:r>
          </w:hyperlink>
        </w:p>
        <w:p w14:paraId="0FA9C13C" w14:textId="4C46D4D3" w:rsidR="000472D7" w:rsidRDefault="005A68C9" w:rsidP="000472D7">
          <w:pPr>
            <w:pStyle w:val="TOC3"/>
            <w:tabs>
              <w:tab w:val="right" w:leader="dot" w:pos="9350"/>
            </w:tabs>
            <w:spacing w:after="0"/>
            <w:rPr>
              <w:rFonts w:asciiTheme="minorHAnsi" w:hAnsiTheme="minorHAnsi"/>
              <w:noProof/>
              <w:sz w:val="22"/>
              <w:szCs w:val="22"/>
              <w:lang w:val="en-US"/>
            </w:rPr>
          </w:pPr>
          <w:hyperlink w:anchor="_Toc125922277" w:history="1">
            <w:r w:rsidR="000472D7" w:rsidRPr="004733D4">
              <w:rPr>
                <w:rStyle w:val="Hyperlink"/>
                <w:rFonts w:cs="Times New Roman"/>
                <w:noProof/>
              </w:rPr>
              <w:t>Key informants’ interviews - primary data collection</w:t>
            </w:r>
            <w:r w:rsidR="000472D7">
              <w:rPr>
                <w:noProof/>
                <w:webHidden/>
              </w:rPr>
              <w:tab/>
            </w:r>
            <w:r w:rsidR="000472D7">
              <w:rPr>
                <w:noProof/>
                <w:webHidden/>
              </w:rPr>
              <w:fldChar w:fldCharType="begin"/>
            </w:r>
            <w:r w:rsidR="000472D7">
              <w:rPr>
                <w:noProof/>
                <w:webHidden/>
              </w:rPr>
              <w:instrText xml:space="preserve"> PAGEREF _Toc125922277 \h </w:instrText>
            </w:r>
            <w:r w:rsidR="000472D7">
              <w:rPr>
                <w:noProof/>
                <w:webHidden/>
              </w:rPr>
            </w:r>
            <w:r w:rsidR="000472D7">
              <w:rPr>
                <w:noProof/>
                <w:webHidden/>
              </w:rPr>
              <w:fldChar w:fldCharType="separate"/>
            </w:r>
            <w:r w:rsidR="001339D7">
              <w:rPr>
                <w:noProof/>
                <w:webHidden/>
              </w:rPr>
              <w:t>13</w:t>
            </w:r>
            <w:r w:rsidR="000472D7">
              <w:rPr>
                <w:noProof/>
                <w:webHidden/>
              </w:rPr>
              <w:fldChar w:fldCharType="end"/>
            </w:r>
          </w:hyperlink>
        </w:p>
        <w:p w14:paraId="7E66E5DF" w14:textId="6EEFB72A" w:rsidR="000472D7" w:rsidRDefault="005A68C9" w:rsidP="001E26A0">
          <w:pPr>
            <w:pStyle w:val="TOC2"/>
            <w:rPr>
              <w:rFonts w:asciiTheme="minorHAnsi" w:hAnsiTheme="minorHAnsi"/>
              <w:noProof/>
              <w:sz w:val="22"/>
              <w:szCs w:val="22"/>
              <w:lang w:val="en-US"/>
            </w:rPr>
          </w:pPr>
          <w:hyperlink w:anchor="_Toc125922278" w:history="1">
            <w:r w:rsidR="000472D7" w:rsidRPr="004733D4">
              <w:rPr>
                <w:rStyle w:val="Hyperlink"/>
                <w:rFonts w:cs="Times New Roman"/>
                <w:noProof/>
              </w:rPr>
              <w:t>Data analysis</w:t>
            </w:r>
            <w:r w:rsidR="000472D7">
              <w:rPr>
                <w:noProof/>
                <w:webHidden/>
              </w:rPr>
              <w:tab/>
            </w:r>
            <w:r w:rsidR="000472D7">
              <w:rPr>
                <w:noProof/>
                <w:webHidden/>
              </w:rPr>
              <w:fldChar w:fldCharType="begin"/>
            </w:r>
            <w:r w:rsidR="000472D7">
              <w:rPr>
                <w:noProof/>
                <w:webHidden/>
              </w:rPr>
              <w:instrText xml:space="preserve"> PAGEREF _Toc125922278 \h </w:instrText>
            </w:r>
            <w:r w:rsidR="000472D7">
              <w:rPr>
                <w:noProof/>
                <w:webHidden/>
              </w:rPr>
            </w:r>
            <w:r w:rsidR="000472D7">
              <w:rPr>
                <w:noProof/>
                <w:webHidden/>
              </w:rPr>
              <w:fldChar w:fldCharType="separate"/>
            </w:r>
            <w:r w:rsidR="001339D7">
              <w:rPr>
                <w:noProof/>
                <w:webHidden/>
              </w:rPr>
              <w:t>14</w:t>
            </w:r>
            <w:r w:rsidR="000472D7">
              <w:rPr>
                <w:noProof/>
                <w:webHidden/>
              </w:rPr>
              <w:fldChar w:fldCharType="end"/>
            </w:r>
          </w:hyperlink>
        </w:p>
        <w:p w14:paraId="4C8D9C5D" w14:textId="6C3B271C" w:rsidR="000472D7" w:rsidRDefault="005A68C9" w:rsidP="001E26A0">
          <w:pPr>
            <w:pStyle w:val="TOC2"/>
            <w:rPr>
              <w:rFonts w:asciiTheme="minorHAnsi" w:hAnsiTheme="minorHAnsi"/>
              <w:noProof/>
              <w:sz w:val="22"/>
              <w:szCs w:val="22"/>
              <w:lang w:val="en-US"/>
            </w:rPr>
          </w:pPr>
          <w:hyperlink w:anchor="_Toc125922279" w:history="1">
            <w:r w:rsidR="000472D7" w:rsidRPr="004733D4">
              <w:rPr>
                <w:rStyle w:val="Hyperlink"/>
                <w:rFonts w:cs="Times New Roman"/>
                <w:noProof/>
              </w:rPr>
              <w:t>Limitations and mitigation measures</w:t>
            </w:r>
            <w:r w:rsidR="000472D7">
              <w:rPr>
                <w:noProof/>
                <w:webHidden/>
              </w:rPr>
              <w:tab/>
            </w:r>
            <w:r w:rsidR="000472D7">
              <w:rPr>
                <w:noProof/>
                <w:webHidden/>
              </w:rPr>
              <w:fldChar w:fldCharType="begin"/>
            </w:r>
            <w:r w:rsidR="000472D7">
              <w:rPr>
                <w:noProof/>
                <w:webHidden/>
              </w:rPr>
              <w:instrText xml:space="preserve"> PAGEREF _Toc125922279 \h </w:instrText>
            </w:r>
            <w:r w:rsidR="000472D7">
              <w:rPr>
                <w:noProof/>
                <w:webHidden/>
              </w:rPr>
            </w:r>
            <w:r w:rsidR="000472D7">
              <w:rPr>
                <w:noProof/>
                <w:webHidden/>
              </w:rPr>
              <w:fldChar w:fldCharType="separate"/>
            </w:r>
            <w:r w:rsidR="001339D7">
              <w:rPr>
                <w:noProof/>
                <w:webHidden/>
              </w:rPr>
              <w:t>15</w:t>
            </w:r>
            <w:r w:rsidR="000472D7">
              <w:rPr>
                <w:noProof/>
                <w:webHidden/>
              </w:rPr>
              <w:fldChar w:fldCharType="end"/>
            </w:r>
          </w:hyperlink>
        </w:p>
        <w:p w14:paraId="6FB47B77" w14:textId="3CACC181" w:rsidR="000472D7" w:rsidRDefault="005A68C9" w:rsidP="001E26A0">
          <w:pPr>
            <w:pStyle w:val="TOC2"/>
            <w:rPr>
              <w:rFonts w:asciiTheme="minorHAnsi" w:hAnsiTheme="minorHAnsi"/>
              <w:noProof/>
              <w:sz w:val="22"/>
              <w:szCs w:val="22"/>
              <w:lang w:val="en-US"/>
            </w:rPr>
          </w:pPr>
          <w:hyperlink w:anchor="_Toc125922280" w:history="1">
            <w:r w:rsidR="000472D7" w:rsidRPr="004733D4">
              <w:rPr>
                <w:rStyle w:val="Hyperlink"/>
                <w:rFonts w:cs="Times New Roman"/>
                <w:noProof/>
              </w:rPr>
              <w:t>Ethical considerations</w:t>
            </w:r>
            <w:r w:rsidR="000472D7">
              <w:rPr>
                <w:noProof/>
                <w:webHidden/>
              </w:rPr>
              <w:tab/>
            </w:r>
            <w:r w:rsidR="000472D7">
              <w:rPr>
                <w:noProof/>
                <w:webHidden/>
              </w:rPr>
              <w:fldChar w:fldCharType="begin"/>
            </w:r>
            <w:r w:rsidR="000472D7">
              <w:rPr>
                <w:noProof/>
                <w:webHidden/>
              </w:rPr>
              <w:instrText xml:space="preserve"> PAGEREF _Toc125922280 \h </w:instrText>
            </w:r>
            <w:r w:rsidR="000472D7">
              <w:rPr>
                <w:noProof/>
                <w:webHidden/>
              </w:rPr>
            </w:r>
            <w:r w:rsidR="000472D7">
              <w:rPr>
                <w:noProof/>
                <w:webHidden/>
              </w:rPr>
              <w:fldChar w:fldCharType="separate"/>
            </w:r>
            <w:r w:rsidR="001339D7">
              <w:rPr>
                <w:noProof/>
                <w:webHidden/>
              </w:rPr>
              <w:t>16</w:t>
            </w:r>
            <w:r w:rsidR="000472D7">
              <w:rPr>
                <w:noProof/>
                <w:webHidden/>
              </w:rPr>
              <w:fldChar w:fldCharType="end"/>
            </w:r>
          </w:hyperlink>
        </w:p>
        <w:p w14:paraId="79F182B5" w14:textId="664F1248" w:rsidR="000472D7" w:rsidRDefault="005A68C9" w:rsidP="001339D7">
          <w:pPr>
            <w:pStyle w:val="TOC1"/>
            <w:rPr>
              <w:rFonts w:asciiTheme="minorHAnsi" w:hAnsiTheme="minorHAnsi"/>
              <w:noProof/>
              <w:sz w:val="22"/>
              <w:szCs w:val="22"/>
              <w:lang w:val="en-US"/>
            </w:rPr>
          </w:pPr>
          <w:hyperlink w:anchor="_Toc125922281" w:history="1">
            <w:r w:rsidR="000472D7" w:rsidRPr="004733D4">
              <w:rPr>
                <w:rStyle w:val="Hyperlink"/>
                <w:rFonts w:cs="Times New Roman"/>
                <w:noProof/>
              </w:rPr>
              <w:t>Presentation of findings</w:t>
            </w:r>
            <w:r w:rsidR="000472D7">
              <w:rPr>
                <w:noProof/>
                <w:webHidden/>
              </w:rPr>
              <w:tab/>
            </w:r>
            <w:r w:rsidR="000472D7">
              <w:rPr>
                <w:noProof/>
                <w:webHidden/>
              </w:rPr>
              <w:fldChar w:fldCharType="begin"/>
            </w:r>
            <w:r w:rsidR="000472D7">
              <w:rPr>
                <w:noProof/>
                <w:webHidden/>
              </w:rPr>
              <w:instrText xml:space="preserve"> PAGEREF _Toc125922281 \h </w:instrText>
            </w:r>
            <w:r w:rsidR="000472D7">
              <w:rPr>
                <w:noProof/>
                <w:webHidden/>
              </w:rPr>
            </w:r>
            <w:r w:rsidR="000472D7">
              <w:rPr>
                <w:noProof/>
                <w:webHidden/>
              </w:rPr>
              <w:fldChar w:fldCharType="separate"/>
            </w:r>
            <w:r w:rsidR="001339D7">
              <w:rPr>
                <w:noProof/>
                <w:webHidden/>
              </w:rPr>
              <w:t>17</w:t>
            </w:r>
            <w:r w:rsidR="000472D7">
              <w:rPr>
                <w:noProof/>
                <w:webHidden/>
              </w:rPr>
              <w:fldChar w:fldCharType="end"/>
            </w:r>
          </w:hyperlink>
        </w:p>
        <w:p w14:paraId="41304AF9" w14:textId="19A1E70F" w:rsidR="000472D7" w:rsidRDefault="005A68C9" w:rsidP="001E26A0">
          <w:pPr>
            <w:pStyle w:val="TOC2"/>
            <w:rPr>
              <w:rFonts w:asciiTheme="minorHAnsi" w:hAnsiTheme="minorHAnsi"/>
              <w:noProof/>
              <w:sz w:val="22"/>
              <w:szCs w:val="22"/>
              <w:lang w:val="en-US"/>
            </w:rPr>
          </w:pPr>
          <w:hyperlink w:anchor="_Toc125922282" w:history="1">
            <w:r w:rsidR="000472D7" w:rsidRPr="004733D4">
              <w:rPr>
                <w:rStyle w:val="Hyperlink"/>
                <w:rFonts w:cs="Times New Roman"/>
                <w:noProof/>
              </w:rPr>
              <w:t>Relevance</w:t>
            </w:r>
            <w:r w:rsidR="000472D7">
              <w:rPr>
                <w:noProof/>
                <w:webHidden/>
              </w:rPr>
              <w:tab/>
            </w:r>
            <w:r w:rsidR="000472D7">
              <w:rPr>
                <w:noProof/>
                <w:webHidden/>
              </w:rPr>
              <w:fldChar w:fldCharType="begin"/>
            </w:r>
            <w:r w:rsidR="000472D7">
              <w:rPr>
                <w:noProof/>
                <w:webHidden/>
              </w:rPr>
              <w:instrText xml:space="preserve"> PAGEREF _Toc125922282 \h </w:instrText>
            </w:r>
            <w:r w:rsidR="000472D7">
              <w:rPr>
                <w:noProof/>
                <w:webHidden/>
              </w:rPr>
            </w:r>
            <w:r w:rsidR="000472D7">
              <w:rPr>
                <w:noProof/>
                <w:webHidden/>
              </w:rPr>
              <w:fldChar w:fldCharType="separate"/>
            </w:r>
            <w:r w:rsidR="001339D7">
              <w:rPr>
                <w:noProof/>
                <w:webHidden/>
              </w:rPr>
              <w:t>17</w:t>
            </w:r>
            <w:r w:rsidR="000472D7">
              <w:rPr>
                <w:noProof/>
                <w:webHidden/>
              </w:rPr>
              <w:fldChar w:fldCharType="end"/>
            </w:r>
          </w:hyperlink>
        </w:p>
        <w:p w14:paraId="74B8F79D" w14:textId="293F09BF" w:rsidR="000472D7" w:rsidRDefault="005A68C9" w:rsidP="001E26A0">
          <w:pPr>
            <w:pStyle w:val="TOC2"/>
            <w:rPr>
              <w:rFonts w:asciiTheme="minorHAnsi" w:hAnsiTheme="minorHAnsi"/>
              <w:noProof/>
              <w:sz w:val="22"/>
              <w:szCs w:val="22"/>
              <w:lang w:val="en-US"/>
            </w:rPr>
          </w:pPr>
          <w:hyperlink w:anchor="_Toc125922283" w:history="1">
            <w:r w:rsidR="000472D7" w:rsidRPr="004733D4">
              <w:rPr>
                <w:rStyle w:val="Hyperlink"/>
                <w:noProof/>
              </w:rPr>
              <w:t>Efficiency</w:t>
            </w:r>
            <w:r w:rsidR="000472D7">
              <w:rPr>
                <w:noProof/>
                <w:webHidden/>
              </w:rPr>
              <w:tab/>
            </w:r>
            <w:r w:rsidR="000472D7">
              <w:rPr>
                <w:noProof/>
                <w:webHidden/>
              </w:rPr>
              <w:fldChar w:fldCharType="begin"/>
            </w:r>
            <w:r w:rsidR="000472D7">
              <w:rPr>
                <w:noProof/>
                <w:webHidden/>
              </w:rPr>
              <w:instrText xml:space="preserve"> PAGEREF _Toc125922283 \h </w:instrText>
            </w:r>
            <w:r w:rsidR="000472D7">
              <w:rPr>
                <w:noProof/>
                <w:webHidden/>
              </w:rPr>
            </w:r>
            <w:r w:rsidR="000472D7">
              <w:rPr>
                <w:noProof/>
                <w:webHidden/>
              </w:rPr>
              <w:fldChar w:fldCharType="separate"/>
            </w:r>
            <w:r w:rsidR="001339D7">
              <w:rPr>
                <w:noProof/>
                <w:webHidden/>
              </w:rPr>
              <w:t>20</w:t>
            </w:r>
            <w:r w:rsidR="000472D7">
              <w:rPr>
                <w:noProof/>
                <w:webHidden/>
              </w:rPr>
              <w:fldChar w:fldCharType="end"/>
            </w:r>
          </w:hyperlink>
        </w:p>
        <w:p w14:paraId="770034F9" w14:textId="42E69843" w:rsidR="000472D7" w:rsidRDefault="005A68C9" w:rsidP="001E26A0">
          <w:pPr>
            <w:pStyle w:val="TOC2"/>
            <w:rPr>
              <w:rFonts w:asciiTheme="minorHAnsi" w:hAnsiTheme="minorHAnsi"/>
              <w:noProof/>
              <w:sz w:val="22"/>
              <w:szCs w:val="22"/>
              <w:lang w:val="en-US"/>
            </w:rPr>
          </w:pPr>
          <w:hyperlink w:anchor="_Toc125922284" w:history="1">
            <w:r w:rsidR="000472D7" w:rsidRPr="004733D4">
              <w:rPr>
                <w:rStyle w:val="Hyperlink"/>
                <w:noProof/>
              </w:rPr>
              <w:t>Effectiveness</w:t>
            </w:r>
            <w:r w:rsidR="000472D7">
              <w:rPr>
                <w:noProof/>
                <w:webHidden/>
              </w:rPr>
              <w:tab/>
            </w:r>
            <w:r w:rsidR="000472D7">
              <w:rPr>
                <w:noProof/>
                <w:webHidden/>
              </w:rPr>
              <w:fldChar w:fldCharType="begin"/>
            </w:r>
            <w:r w:rsidR="000472D7">
              <w:rPr>
                <w:noProof/>
                <w:webHidden/>
              </w:rPr>
              <w:instrText xml:space="preserve"> PAGEREF _Toc125922284 \h </w:instrText>
            </w:r>
            <w:r w:rsidR="000472D7">
              <w:rPr>
                <w:noProof/>
                <w:webHidden/>
              </w:rPr>
            </w:r>
            <w:r w:rsidR="000472D7">
              <w:rPr>
                <w:noProof/>
                <w:webHidden/>
              </w:rPr>
              <w:fldChar w:fldCharType="separate"/>
            </w:r>
            <w:r w:rsidR="001339D7">
              <w:rPr>
                <w:noProof/>
                <w:webHidden/>
              </w:rPr>
              <w:t>22</w:t>
            </w:r>
            <w:r w:rsidR="000472D7">
              <w:rPr>
                <w:noProof/>
                <w:webHidden/>
              </w:rPr>
              <w:fldChar w:fldCharType="end"/>
            </w:r>
          </w:hyperlink>
        </w:p>
        <w:p w14:paraId="5DFD26DF" w14:textId="04D56A25" w:rsidR="000472D7" w:rsidRDefault="005A68C9" w:rsidP="001E26A0">
          <w:pPr>
            <w:pStyle w:val="TOC2"/>
            <w:rPr>
              <w:rFonts w:asciiTheme="minorHAnsi" w:hAnsiTheme="minorHAnsi"/>
              <w:noProof/>
              <w:sz w:val="22"/>
              <w:szCs w:val="22"/>
              <w:lang w:val="en-US"/>
            </w:rPr>
          </w:pPr>
          <w:hyperlink w:anchor="_Toc125922285" w:history="1">
            <w:r w:rsidR="000472D7" w:rsidRPr="004733D4">
              <w:rPr>
                <w:rStyle w:val="Hyperlink"/>
                <w:noProof/>
              </w:rPr>
              <w:t>Impact</w:t>
            </w:r>
            <w:r w:rsidR="000472D7">
              <w:rPr>
                <w:noProof/>
                <w:webHidden/>
              </w:rPr>
              <w:tab/>
            </w:r>
            <w:r w:rsidR="000472D7">
              <w:rPr>
                <w:noProof/>
                <w:webHidden/>
              </w:rPr>
              <w:fldChar w:fldCharType="begin"/>
            </w:r>
            <w:r w:rsidR="000472D7">
              <w:rPr>
                <w:noProof/>
                <w:webHidden/>
              </w:rPr>
              <w:instrText xml:space="preserve"> PAGEREF _Toc125922285 \h </w:instrText>
            </w:r>
            <w:r w:rsidR="000472D7">
              <w:rPr>
                <w:noProof/>
                <w:webHidden/>
              </w:rPr>
            </w:r>
            <w:r w:rsidR="000472D7">
              <w:rPr>
                <w:noProof/>
                <w:webHidden/>
              </w:rPr>
              <w:fldChar w:fldCharType="separate"/>
            </w:r>
            <w:r w:rsidR="001339D7">
              <w:rPr>
                <w:noProof/>
                <w:webHidden/>
              </w:rPr>
              <w:t>30</w:t>
            </w:r>
            <w:r w:rsidR="000472D7">
              <w:rPr>
                <w:noProof/>
                <w:webHidden/>
              </w:rPr>
              <w:fldChar w:fldCharType="end"/>
            </w:r>
          </w:hyperlink>
        </w:p>
        <w:p w14:paraId="53C920F0" w14:textId="1954EC56" w:rsidR="000472D7" w:rsidRDefault="005A68C9" w:rsidP="001E26A0">
          <w:pPr>
            <w:pStyle w:val="TOC2"/>
            <w:rPr>
              <w:rFonts w:asciiTheme="minorHAnsi" w:hAnsiTheme="minorHAnsi"/>
              <w:noProof/>
              <w:sz w:val="22"/>
              <w:szCs w:val="22"/>
              <w:lang w:val="en-US"/>
            </w:rPr>
          </w:pPr>
          <w:hyperlink w:anchor="_Toc125922286" w:history="1">
            <w:r w:rsidR="000472D7" w:rsidRPr="004733D4">
              <w:rPr>
                <w:rStyle w:val="Hyperlink"/>
                <w:noProof/>
              </w:rPr>
              <w:t>Sustainability</w:t>
            </w:r>
            <w:r w:rsidR="000472D7">
              <w:rPr>
                <w:noProof/>
                <w:webHidden/>
              </w:rPr>
              <w:tab/>
            </w:r>
            <w:r w:rsidR="000472D7">
              <w:rPr>
                <w:noProof/>
                <w:webHidden/>
              </w:rPr>
              <w:fldChar w:fldCharType="begin"/>
            </w:r>
            <w:r w:rsidR="000472D7">
              <w:rPr>
                <w:noProof/>
                <w:webHidden/>
              </w:rPr>
              <w:instrText xml:space="preserve"> PAGEREF _Toc125922286 \h </w:instrText>
            </w:r>
            <w:r w:rsidR="000472D7">
              <w:rPr>
                <w:noProof/>
                <w:webHidden/>
              </w:rPr>
            </w:r>
            <w:r w:rsidR="000472D7">
              <w:rPr>
                <w:noProof/>
                <w:webHidden/>
              </w:rPr>
              <w:fldChar w:fldCharType="separate"/>
            </w:r>
            <w:r w:rsidR="001339D7">
              <w:rPr>
                <w:noProof/>
                <w:webHidden/>
              </w:rPr>
              <w:t>32</w:t>
            </w:r>
            <w:r w:rsidR="000472D7">
              <w:rPr>
                <w:noProof/>
                <w:webHidden/>
              </w:rPr>
              <w:fldChar w:fldCharType="end"/>
            </w:r>
          </w:hyperlink>
        </w:p>
        <w:p w14:paraId="66016E8D" w14:textId="6A702534" w:rsidR="000472D7" w:rsidRDefault="005A68C9" w:rsidP="001339D7">
          <w:pPr>
            <w:pStyle w:val="TOC1"/>
            <w:rPr>
              <w:rFonts w:asciiTheme="minorHAnsi" w:hAnsiTheme="minorHAnsi"/>
              <w:noProof/>
              <w:sz w:val="22"/>
              <w:szCs w:val="22"/>
              <w:lang w:val="en-US"/>
            </w:rPr>
          </w:pPr>
          <w:hyperlink w:anchor="_Toc125922287" w:history="1">
            <w:r w:rsidR="000472D7" w:rsidRPr="004733D4">
              <w:rPr>
                <w:rStyle w:val="Hyperlink"/>
                <w:noProof/>
              </w:rPr>
              <w:t>Conclusions and lessons learned</w:t>
            </w:r>
            <w:r w:rsidR="000472D7">
              <w:rPr>
                <w:noProof/>
                <w:webHidden/>
              </w:rPr>
              <w:tab/>
            </w:r>
            <w:r w:rsidR="000472D7">
              <w:rPr>
                <w:noProof/>
                <w:webHidden/>
              </w:rPr>
              <w:fldChar w:fldCharType="begin"/>
            </w:r>
            <w:r w:rsidR="000472D7">
              <w:rPr>
                <w:noProof/>
                <w:webHidden/>
              </w:rPr>
              <w:instrText xml:space="preserve"> PAGEREF _Toc125922287 \h </w:instrText>
            </w:r>
            <w:r w:rsidR="000472D7">
              <w:rPr>
                <w:noProof/>
                <w:webHidden/>
              </w:rPr>
            </w:r>
            <w:r w:rsidR="000472D7">
              <w:rPr>
                <w:noProof/>
                <w:webHidden/>
              </w:rPr>
              <w:fldChar w:fldCharType="separate"/>
            </w:r>
            <w:r w:rsidR="001339D7">
              <w:rPr>
                <w:noProof/>
                <w:webHidden/>
              </w:rPr>
              <w:t>33</w:t>
            </w:r>
            <w:r w:rsidR="000472D7">
              <w:rPr>
                <w:noProof/>
                <w:webHidden/>
              </w:rPr>
              <w:fldChar w:fldCharType="end"/>
            </w:r>
          </w:hyperlink>
        </w:p>
        <w:p w14:paraId="5FFB0F7B" w14:textId="7BD427CA" w:rsidR="000472D7" w:rsidRDefault="005A68C9" w:rsidP="001339D7">
          <w:pPr>
            <w:pStyle w:val="TOC1"/>
            <w:rPr>
              <w:rFonts w:asciiTheme="minorHAnsi" w:hAnsiTheme="minorHAnsi"/>
              <w:noProof/>
              <w:sz w:val="22"/>
              <w:szCs w:val="22"/>
              <w:lang w:val="en-US"/>
            </w:rPr>
          </w:pPr>
          <w:hyperlink w:anchor="_Toc125922288" w:history="1">
            <w:r w:rsidR="000472D7" w:rsidRPr="004733D4">
              <w:rPr>
                <w:rStyle w:val="Hyperlink"/>
                <w:noProof/>
              </w:rPr>
              <w:t>Recommendations</w:t>
            </w:r>
            <w:r w:rsidR="000472D7">
              <w:rPr>
                <w:noProof/>
                <w:webHidden/>
              </w:rPr>
              <w:tab/>
            </w:r>
            <w:r w:rsidR="000472D7">
              <w:rPr>
                <w:noProof/>
                <w:webHidden/>
              </w:rPr>
              <w:fldChar w:fldCharType="begin"/>
            </w:r>
            <w:r w:rsidR="000472D7">
              <w:rPr>
                <w:noProof/>
                <w:webHidden/>
              </w:rPr>
              <w:instrText xml:space="preserve"> PAGEREF _Toc125922288 \h </w:instrText>
            </w:r>
            <w:r w:rsidR="000472D7">
              <w:rPr>
                <w:noProof/>
                <w:webHidden/>
              </w:rPr>
            </w:r>
            <w:r w:rsidR="000472D7">
              <w:rPr>
                <w:noProof/>
                <w:webHidden/>
              </w:rPr>
              <w:fldChar w:fldCharType="separate"/>
            </w:r>
            <w:r w:rsidR="001339D7">
              <w:rPr>
                <w:noProof/>
                <w:webHidden/>
              </w:rPr>
              <w:t>35</w:t>
            </w:r>
            <w:r w:rsidR="000472D7">
              <w:rPr>
                <w:noProof/>
                <w:webHidden/>
              </w:rPr>
              <w:fldChar w:fldCharType="end"/>
            </w:r>
          </w:hyperlink>
        </w:p>
        <w:p w14:paraId="3D8DCFFA" w14:textId="59997AB0" w:rsidR="000472D7" w:rsidRDefault="005A68C9" w:rsidP="001339D7">
          <w:pPr>
            <w:pStyle w:val="TOC1"/>
            <w:rPr>
              <w:rFonts w:asciiTheme="minorHAnsi" w:hAnsiTheme="minorHAnsi"/>
              <w:noProof/>
              <w:sz w:val="22"/>
              <w:szCs w:val="22"/>
              <w:lang w:val="en-US"/>
            </w:rPr>
          </w:pPr>
          <w:hyperlink w:anchor="_Toc125922289" w:history="1">
            <w:r w:rsidR="000472D7" w:rsidRPr="004733D4">
              <w:rPr>
                <w:rStyle w:val="Hyperlink"/>
                <w:noProof/>
              </w:rPr>
              <w:t>Annexes</w:t>
            </w:r>
            <w:r w:rsidR="000472D7">
              <w:rPr>
                <w:noProof/>
                <w:webHidden/>
              </w:rPr>
              <w:tab/>
            </w:r>
            <w:r w:rsidR="000472D7">
              <w:rPr>
                <w:noProof/>
                <w:webHidden/>
              </w:rPr>
              <w:fldChar w:fldCharType="begin"/>
            </w:r>
            <w:r w:rsidR="000472D7">
              <w:rPr>
                <w:noProof/>
                <w:webHidden/>
              </w:rPr>
              <w:instrText xml:space="preserve"> PAGEREF _Toc125922289 \h </w:instrText>
            </w:r>
            <w:r w:rsidR="000472D7">
              <w:rPr>
                <w:noProof/>
                <w:webHidden/>
              </w:rPr>
            </w:r>
            <w:r w:rsidR="000472D7">
              <w:rPr>
                <w:noProof/>
                <w:webHidden/>
              </w:rPr>
              <w:fldChar w:fldCharType="separate"/>
            </w:r>
            <w:r w:rsidR="001339D7">
              <w:rPr>
                <w:noProof/>
                <w:webHidden/>
              </w:rPr>
              <w:t>38</w:t>
            </w:r>
            <w:r w:rsidR="000472D7">
              <w:rPr>
                <w:noProof/>
                <w:webHidden/>
              </w:rPr>
              <w:fldChar w:fldCharType="end"/>
            </w:r>
          </w:hyperlink>
        </w:p>
        <w:p w14:paraId="0470920D" w14:textId="78C3CADA" w:rsidR="000472D7" w:rsidRDefault="005A68C9" w:rsidP="001E26A0">
          <w:pPr>
            <w:pStyle w:val="TOC2"/>
            <w:rPr>
              <w:rFonts w:asciiTheme="minorHAnsi" w:hAnsiTheme="minorHAnsi"/>
              <w:noProof/>
              <w:sz w:val="22"/>
              <w:szCs w:val="22"/>
              <w:lang w:val="en-US"/>
            </w:rPr>
          </w:pPr>
          <w:hyperlink w:anchor="_Toc125922290" w:history="1">
            <w:r w:rsidR="000472D7" w:rsidRPr="004733D4">
              <w:rPr>
                <w:rStyle w:val="Hyperlink"/>
                <w:noProof/>
              </w:rPr>
              <w:t>Annex 1: List of interviewed persons</w:t>
            </w:r>
            <w:r w:rsidR="000472D7">
              <w:rPr>
                <w:noProof/>
                <w:webHidden/>
              </w:rPr>
              <w:tab/>
            </w:r>
            <w:r w:rsidR="000472D7">
              <w:rPr>
                <w:noProof/>
                <w:webHidden/>
              </w:rPr>
              <w:fldChar w:fldCharType="begin"/>
            </w:r>
            <w:r w:rsidR="000472D7">
              <w:rPr>
                <w:noProof/>
                <w:webHidden/>
              </w:rPr>
              <w:instrText xml:space="preserve"> PAGEREF _Toc125922290 \h </w:instrText>
            </w:r>
            <w:r w:rsidR="000472D7">
              <w:rPr>
                <w:noProof/>
                <w:webHidden/>
              </w:rPr>
            </w:r>
            <w:r w:rsidR="000472D7">
              <w:rPr>
                <w:noProof/>
                <w:webHidden/>
              </w:rPr>
              <w:fldChar w:fldCharType="separate"/>
            </w:r>
            <w:r w:rsidR="001339D7">
              <w:rPr>
                <w:noProof/>
                <w:webHidden/>
              </w:rPr>
              <w:t>38</w:t>
            </w:r>
            <w:r w:rsidR="000472D7">
              <w:rPr>
                <w:noProof/>
                <w:webHidden/>
              </w:rPr>
              <w:fldChar w:fldCharType="end"/>
            </w:r>
          </w:hyperlink>
        </w:p>
        <w:p w14:paraId="6D9FA33C" w14:textId="53503210" w:rsidR="000472D7" w:rsidRDefault="005A68C9" w:rsidP="001E26A0">
          <w:pPr>
            <w:pStyle w:val="TOC2"/>
            <w:rPr>
              <w:rFonts w:asciiTheme="minorHAnsi" w:hAnsiTheme="minorHAnsi"/>
              <w:noProof/>
              <w:sz w:val="22"/>
              <w:szCs w:val="22"/>
              <w:lang w:val="en-US"/>
            </w:rPr>
          </w:pPr>
          <w:hyperlink w:anchor="_Toc125922291" w:history="1">
            <w:r w:rsidR="000472D7" w:rsidRPr="004733D4">
              <w:rPr>
                <w:rStyle w:val="Hyperlink"/>
                <w:noProof/>
              </w:rPr>
              <w:t>Annex 2: List of analysed documents</w:t>
            </w:r>
            <w:r w:rsidR="000472D7">
              <w:rPr>
                <w:noProof/>
                <w:webHidden/>
              </w:rPr>
              <w:tab/>
            </w:r>
            <w:r w:rsidR="000472D7">
              <w:rPr>
                <w:noProof/>
                <w:webHidden/>
              </w:rPr>
              <w:fldChar w:fldCharType="begin"/>
            </w:r>
            <w:r w:rsidR="000472D7">
              <w:rPr>
                <w:noProof/>
                <w:webHidden/>
              </w:rPr>
              <w:instrText xml:space="preserve"> PAGEREF _Toc125922291 \h </w:instrText>
            </w:r>
            <w:r w:rsidR="000472D7">
              <w:rPr>
                <w:noProof/>
                <w:webHidden/>
              </w:rPr>
            </w:r>
            <w:r w:rsidR="000472D7">
              <w:rPr>
                <w:noProof/>
                <w:webHidden/>
              </w:rPr>
              <w:fldChar w:fldCharType="separate"/>
            </w:r>
            <w:r w:rsidR="001339D7">
              <w:rPr>
                <w:noProof/>
                <w:webHidden/>
              </w:rPr>
              <w:t>40</w:t>
            </w:r>
            <w:r w:rsidR="000472D7">
              <w:rPr>
                <w:noProof/>
                <w:webHidden/>
              </w:rPr>
              <w:fldChar w:fldCharType="end"/>
            </w:r>
          </w:hyperlink>
        </w:p>
        <w:p w14:paraId="20461C93" w14:textId="21AE490A" w:rsidR="000472D7" w:rsidRDefault="005A68C9" w:rsidP="001E26A0">
          <w:pPr>
            <w:pStyle w:val="TOC2"/>
            <w:rPr>
              <w:rFonts w:asciiTheme="minorHAnsi" w:hAnsiTheme="minorHAnsi"/>
              <w:noProof/>
              <w:sz w:val="22"/>
              <w:szCs w:val="22"/>
              <w:lang w:val="en-US"/>
            </w:rPr>
          </w:pPr>
          <w:hyperlink w:anchor="_Toc125922292" w:history="1">
            <w:r w:rsidR="000472D7" w:rsidRPr="004733D4">
              <w:rPr>
                <w:rStyle w:val="Hyperlink"/>
                <w:noProof/>
              </w:rPr>
              <w:t>Annex 3: Evaluation matrix</w:t>
            </w:r>
            <w:r w:rsidR="000472D7">
              <w:rPr>
                <w:noProof/>
                <w:webHidden/>
              </w:rPr>
              <w:tab/>
            </w:r>
            <w:r w:rsidR="000472D7">
              <w:rPr>
                <w:noProof/>
                <w:webHidden/>
              </w:rPr>
              <w:fldChar w:fldCharType="begin"/>
            </w:r>
            <w:r w:rsidR="000472D7">
              <w:rPr>
                <w:noProof/>
                <w:webHidden/>
              </w:rPr>
              <w:instrText xml:space="preserve"> PAGEREF _Toc125922292 \h </w:instrText>
            </w:r>
            <w:r w:rsidR="000472D7">
              <w:rPr>
                <w:noProof/>
                <w:webHidden/>
              </w:rPr>
            </w:r>
            <w:r w:rsidR="000472D7">
              <w:rPr>
                <w:noProof/>
                <w:webHidden/>
              </w:rPr>
              <w:fldChar w:fldCharType="separate"/>
            </w:r>
            <w:r w:rsidR="001339D7">
              <w:rPr>
                <w:noProof/>
                <w:webHidden/>
              </w:rPr>
              <w:t>41</w:t>
            </w:r>
            <w:r w:rsidR="000472D7">
              <w:rPr>
                <w:noProof/>
                <w:webHidden/>
              </w:rPr>
              <w:fldChar w:fldCharType="end"/>
            </w:r>
          </w:hyperlink>
        </w:p>
        <w:p w14:paraId="3CC2FCE8" w14:textId="203CF3B3" w:rsidR="000472D7" w:rsidRDefault="005A68C9" w:rsidP="001E26A0">
          <w:pPr>
            <w:pStyle w:val="TOC2"/>
            <w:rPr>
              <w:rFonts w:asciiTheme="minorHAnsi" w:hAnsiTheme="minorHAnsi"/>
              <w:noProof/>
              <w:sz w:val="22"/>
              <w:szCs w:val="22"/>
              <w:lang w:val="en-US"/>
            </w:rPr>
          </w:pPr>
          <w:hyperlink w:anchor="_Toc125922293" w:history="1">
            <w:r w:rsidR="000472D7" w:rsidRPr="004733D4">
              <w:rPr>
                <w:rStyle w:val="Hyperlink"/>
                <w:noProof/>
              </w:rPr>
              <w:t>Annex 4: Guides for semi-structured interviews and the following forms</w:t>
            </w:r>
            <w:r w:rsidR="000472D7">
              <w:rPr>
                <w:noProof/>
                <w:webHidden/>
              </w:rPr>
              <w:tab/>
            </w:r>
            <w:r w:rsidR="000472D7">
              <w:rPr>
                <w:noProof/>
                <w:webHidden/>
              </w:rPr>
              <w:fldChar w:fldCharType="begin"/>
            </w:r>
            <w:r w:rsidR="000472D7">
              <w:rPr>
                <w:noProof/>
                <w:webHidden/>
              </w:rPr>
              <w:instrText xml:space="preserve"> PAGEREF _Toc125922293 \h </w:instrText>
            </w:r>
            <w:r w:rsidR="000472D7">
              <w:rPr>
                <w:noProof/>
                <w:webHidden/>
              </w:rPr>
            </w:r>
            <w:r w:rsidR="000472D7">
              <w:rPr>
                <w:noProof/>
                <w:webHidden/>
              </w:rPr>
              <w:fldChar w:fldCharType="separate"/>
            </w:r>
            <w:r w:rsidR="001339D7">
              <w:rPr>
                <w:noProof/>
                <w:webHidden/>
              </w:rPr>
              <w:t>45</w:t>
            </w:r>
            <w:r w:rsidR="000472D7">
              <w:rPr>
                <w:noProof/>
                <w:webHidden/>
              </w:rPr>
              <w:fldChar w:fldCharType="end"/>
            </w:r>
          </w:hyperlink>
        </w:p>
        <w:p w14:paraId="1F6D3164" w14:textId="73E670EB" w:rsidR="000472D7" w:rsidRDefault="005A68C9" w:rsidP="001E26A0">
          <w:pPr>
            <w:pStyle w:val="TOC2"/>
            <w:rPr>
              <w:rFonts w:asciiTheme="minorHAnsi" w:hAnsiTheme="minorHAnsi"/>
              <w:noProof/>
              <w:sz w:val="22"/>
              <w:szCs w:val="22"/>
              <w:lang w:val="en-US"/>
            </w:rPr>
          </w:pPr>
          <w:hyperlink w:anchor="_Toc125922294" w:history="1">
            <w:r w:rsidR="000472D7" w:rsidRPr="004733D4">
              <w:rPr>
                <w:rStyle w:val="Hyperlink"/>
                <w:noProof/>
              </w:rPr>
              <w:t>Annex 5: Terms of reference</w:t>
            </w:r>
            <w:r w:rsidR="000472D7">
              <w:rPr>
                <w:noProof/>
                <w:webHidden/>
              </w:rPr>
              <w:tab/>
            </w:r>
            <w:r w:rsidR="000472D7">
              <w:rPr>
                <w:noProof/>
                <w:webHidden/>
              </w:rPr>
              <w:fldChar w:fldCharType="begin"/>
            </w:r>
            <w:r w:rsidR="000472D7">
              <w:rPr>
                <w:noProof/>
                <w:webHidden/>
              </w:rPr>
              <w:instrText xml:space="preserve"> PAGEREF _Toc125922294 \h </w:instrText>
            </w:r>
            <w:r w:rsidR="000472D7">
              <w:rPr>
                <w:noProof/>
                <w:webHidden/>
              </w:rPr>
            </w:r>
            <w:r w:rsidR="000472D7">
              <w:rPr>
                <w:noProof/>
                <w:webHidden/>
              </w:rPr>
              <w:fldChar w:fldCharType="separate"/>
            </w:r>
            <w:r w:rsidR="001339D7">
              <w:rPr>
                <w:noProof/>
                <w:webHidden/>
              </w:rPr>
              <w:t>48</w:t>
            </w:r>
            <w:r w:rsidR="000472D7">
              <w:rPr>
                <w:noProof/>
                <w:webHidden/>
              </w:rPr>
              <w:fldChar w:fldCharType="end"/>
            </w:r>
          </w:hyperlink>
        </w:p>
        <w:p w14:paraId="5920519F" w14:textId="1CB416D7" w:rsidR="007D3771" w:rsidRPr="000472D7" w:rsidRDefault="00510D24" w:rsidP="001E26A0">
          <w:pPr>
            <w:pStyle w:val="TOC2"/>
            <w:rPr>
              <w:noProof/>
            </w:rPr>
          </w:pPr>
          <w:r w:rsidRPr="000A0FE6">
            <w:rPr>
              <w:noProof/>
            </w:rPr>
            <w:fldChar w:fldCharType="end"/>
          </w:r>
        </w:p>
      </w:sdtContent>
    </w:sdt>
    <w:p w14:paraId="47CB57D8" w14:textId="77777777" w:rsidR="000472D7" w:rsidRDefault="000472D7" w:rsidP="000472D7">
      <w:pPr>
        <w:spacing w:after="0"/>
      </w:pPr>
    </w:p>
    <w:p w14:paraId="43982B8A" w14:textId="77777777" w:rsidR="000472D7" w:rsidRDefault="000472D7" w:rsidP="000472D7">
      <w:pPr>
        <w:spacing w:after="0"/>
      </w:pPr>
    </w:p>
    <w:p w14:paraId="20561A30" w14:textId="46BFB539" w:rsidR="000472D7" w:rsidRDefault="000472D7" w:rsidP="000472D7">
      <w:pPr>
        <w:spacing w:after="0"/>
      </w:pPr>
      <w:r w:rsidRPr="000472D7">
        <w:t>Figure 1: Montenegro and the EU-28: Comparison between core domain values of Gender Equality index</w:t>
      </w:r>
      <w:r>
        <w:t>, 2019………………………………………………………………………………6</w:t>
      </w:r>
    </w:p>
    <w:p w14:paraId="75681351" w14:textId="577E23A3" w:rsidR="000472D7" w:rsidRDefault="000472D7" w:rsidP="000472D7">
      <w:pPr>
        <w:spacing w:after="0"/>
      </w:pPr>
      <w:r>
        <w:t>Figure 2: Simplified structure of the logical result framework……………………………………9</w:t>
      </w:r>
    </w:p>
    <w:p w14:paraId="052AEAAD" w14:textId="04771DB7" w:rsidR="000472D7" w:rsidRDefault="000472D7" w:rsidP="000472D7">
      <w:pPr>
        <w:spacing w:after="0"/>
      </w:pPr>
      <w:r>
        <w:t>Table 1: Key informants interviewed during the evaluation…………………………………….14</w:t>
      </w:r>
    </w:p>
    <w:p w14:paraId="3D92136C" w14:textId="77777777" w:rsidR="003879FD" w:rsidRDefault="003879FD" w:rsidP="007D3771"/>
    <w:p w14:paraId="2038435C" w14:textId="6517B24E" w:rsidR="00866E53" w:rsidRPr="000A0FE6" w:rsidRDefault="00510D24" w:rsidP="000A0FE6">
      <w:pPr>
        <w:pStyle w:val="Heading1"/>
        <w:spacing w:before="120" w:line="276" w:lineRule="auto"/>
        <w:jc w:val="both"/>
        <w:rPr>
          <w:rFonts w:cs="Times New Roman"/>
          <w:szCs w:val="40"/>
        </w:rPr>
      </w:pPr>
      <w:bookmarkStart w:id="1" w:name="_Toc125922263"/>
      <w:r w:rsidRPr="000A0FE6">
        <w:rPr>
          <w:rFonts w:cs="Times New Roman"/>
          <w:szCs w:val="40"/>
        </w:rPr>
        <w:lastRenderedPageBreak/>
        <w:t>List of acronyms</w:t>
      </w:r>
      <w:bookmarkEnd w:id="1"/>
    </w:p>
    <w:p w14:paraId="0922F1E6" w14:textId="0AD7C270" w:rsidR="007233E2" w:rsidRDefault="007233E2" w:rsidP="00DD6912">
      <w:pPr>
        <w:spacing w:before="120" w:after="0" w:line="276" w:lineRule="auto"/>
        <w:jc w:val="both"/>
        <w:rPr>
          <w:rFonts w:cs="Times New Roman"/>
        </w:rPr>
      </w:pPr>
      <w:r>
        <w:rPr>
          <w:rFonts w:cs="Times New Roman"/>
        </w:rPr>
        <w:t>AEM</w:t>
      </w:r>
      <w:r>
        <w:rPr>
          <w:rFonts w:cs="Times New Roman"/>
        </w:rPr>
        <w:tab/>
      </w:r>
      <w:r>
        <w:rPr>
          <w:rFonts w:cs="Times New Roman"/>
        </w:rPr>
        <w:tab/>
      </w:r>
      <w:r w:rsidRPr="007233E2">
        <w:rPr>
          <w:rFonts w:cs="Times New Roman"/>
        </w:rPr>
        <w:t>Agency for Electronic Media</w:t>
      </w:r>
    </w:p>
    <w:p w14:paraId="757AB691" w14:textId="3F1AFB2E" w:rsidR="00FD643F" w:rsidRDefault="00FD643F" w:rsidP="00DD6912">
      <w:pPr>
        <w:spacing w:before="120" w:after="0" w:line="276" w:lineRule="auto"/>
        <w:jc w:val="both"/>
        <w:rPr>
          <w:rFonts w:cs="Times New Roman"/>
        </w:rPr>
      </w:pPr>
      <w:r w:rsidRPr="000A0FE6">
        <w:rPr>
          <w:rFonts w:cs="Times New Roman"/>
        </w:rPr>
        <w:t>CGE</w:t>
      </w:r>
      <w:r w:rsidRPr="000A0FE6">
        <w:rPr>
          <w:rFonts w:cs="Times New Roman"/>
        </w:rPr>
        <w:tab/>
      </w:r>
      <w:r w:rsidRPr="000A0FE6">
        <w:rPr>
          <w:rFonts w:cs="Times New Roman"/>
        </w:rPr>
        <w:tab/>
        <w:t>Communicating Gender Equality</w:t>
      </w:r>
    </w:p>
    <w:p w14:paraId="6F6A85AF" w14:textId="7D6B6C13" w:rsidR="009A6F6E" w:rsidRPr="000A0FE6" w:rsidRDefault="009A6F6E" w:rsidP="00DD6912">
      <w:pPr>
        <w:spacing w:before="120" w:after="0" w:line="276" w:lineRule="auto"/>
        <w:jc w:val="both"/>
        <w:rPr>
          <w:rFonts w:cs="Times New Roman"/>
        </w:rPr>
      </w:pPr>
      <w:r w:rsidRPr="009A6F6E">
        <w:rPr>
          <w:rFonts w:cs="Times New Roman"/>
        </w:rPr>
        <w:t>CPD</w:t>
      </w:r>
      <w:r w:rsidRPr="009A6F6E">
        <w:rPr>
          <w:rFonts w:cs="Times New Roman"/>
        </w:rPr>
        <w:tab/>
      </w:r>
      <w:r w:rsidRPr="009A6F6E">
        <w:rPr>
          <w:rFonts w:cs="Times New Roman"/>
        </w:rPr>
        <w:tab/>
        <w:t>Country Programme Document</w:t>
      </w:r>
    </w:p>
    <w:p w14:paraId="74939093" w14:textId="6E90F063" w:rsidR="00B92479" w:rsidRDefault="00B92005" w:rsidP="00DD6912">
      <w:pPr>
        <w:spacing w:before="120" w:after="0" w:line="276" w:lineRule="auto"/>
        <w:jc w:val="both"/>
        <w:rPr>
          <w:rFonts w:cs="Times New Roman"/>
        </w:rPr>
      </w:pPr>
      <w:r>
        <w:rPr>
          <w:rFonts w:cs="Times New Roman"/>
        </w:rPr>
        <w:t>EUD</w:t>
      </w:r>
      <w:r w:rsidR="00B92479" w:rsidRPr="000A0FE6">
        <w:rPr>
          <w:rFonts w:cs="Times New Roman"/>
        </w:rPr>
        <w:tab/>
      </w:r>
      <w:r w:rsidR="00B92479" w:rsidRPr="000A0FE6">
        <w:rPr>
          <w:rFonts w:cs="Times New Roman"/>
        </w:rPr>
        <w:tab/>
        <w:t>Delegation of the European Union to Montenegro</w:t>
      </w:r>
    </w:p>
    <w:p w14:paraId="2B2C0FE2" w14:textId="6EF51604" w:rsidR="0033194A" w:rsidRPr="000A0FE6" w:rsidRDefault="0033194A" w:rsidP="00DD6912">
      <w:pPr>
        <w:spacing w:before="120" w:after="0" w:line="276" w:lineRule="auto"/>
        <w:jc w:val="both"/>
        <w:rPr>
          <w:rFonts w:cs="Times New Roman"/>
        </w:rPr>
      </w:pPr>
      <w:r>
        <w:rPr>
          <w:rFonts w:cs="Times New Roman"/>
        </w:rPr>
        <w:t>EU GES</w:t>
      </w:r>
      <w:r>
        <w:rPr>
          <w:rFonts w:cs="Times New Roman"/>
        </w:rPr>
        <w:tab/>
        <w:t>Gender Equality Strategy of the European Union 2020-2025</w:t>
      </w:r>
    </w:p>
    <w:p w14:paraId="32D3F4FA" w14:textId="3368BA71" w:rsidR="00A63458" w:rsidRPr="000A0FE6" w:rsidRDefault="00A63458" w:rsidP="00DD6912">
      <w:pPr>
        <w:spacing w:before="120" w:after="0" w:line="276" w:lineRule="auto"/>
        <w:jc w:val="both"/>
        <w:rPr>
          <w:rFonts w:cs="Times New Roman"/>
        </w:rPr>
      </w:pPr>
      <w:r w:rsidRPr="000A0FE6">
        <w:rPr>
          <w:rFonts w:cs="Times New Roman"/>
        </w:rPr>
        <w:t xml:space="preserve">HRMA </w:t>
      </w:r>
      <w:r w:rsidRPr="000A0FE6">
        <w:rPr>
          <w:rFonts w:cs="Times New Roman"/>
        </w:rPr>
        <w:tab/>
        <w:t>Human Resources Management Authority</w:t>
      </w:r>
    </w:p>
    <w:p w14:paraId="11B098F9" w14:textId="50E03287" w:rsidR="0046165E" w:rsidRDefault="0046165E" w:rsidP="00DD6912">
      <w:pPr>
        <w:spacing w:before="120" w:after="0" w:line="276" w:lineRule="auto"/>
        <w:jc w:val="both"/>
        <w:rPr>
          <w:rFonts w:cs="Times New Roman"/>
        </w:rPr>
      </w:pPr>
      <w:r w:rsidRPr="000A0FE6">
        <w:rPr>
          <w:rFonts w:cs="Times New Roman"/>
        </w:rPr>
        <w:t>IMF</w:t>
      </w:r>
      <w:r w:rsidRPr="000A0FE6">
        <w:rPr>
          <w:rFonts w:cs="Times New Roman"/>
        </w:rPr>
        <w:tab/>
      </w:r>
      <w:r w:rsidRPr="000A0FE6">
        <w:rPr>
          <w:rFonts w:cs="Times New Roman"/>
        </w:rPr>
        <w:tab/>
        <w:t>International Monetary Fund</w:t>
      </w:r>
    </w:p>
    <w:p w14:paraId="43FF3A63" w14:textId="44D891E4" w:rsidR="00520DA6" w:rsidRPr="000A0FE6" w:rsidRDefault="00520DA6" w:rsidP="00DD6912">
      <w:pPr>
        <w:spacing w:before="120" w:after="0" w:line="276" w:lineRule="auto"/>
        <w:jc w:val="both"/>
        <w:rPr>
          <w:rFonts w:cs="Times New Roman"/>
        </w:rPr>
      </w:pPr>
      <w:r>
        <w:rPr>
          <w:rFonts w:cs="Times New Roman"/>
        </w:rPr>
        <w:t>IPA</w:t>
      </w:r>
      <w:r>
        <w:rPr>
          <w:rFonts w:cs="Times New Roman"/>
        </w:rPr>
        <w:tab/>
      </w:r>
      <w:r>
        <w:rPr>
          <w:rFonts w:cs="Times New Roman"/>
        </w:rPr>
        <w:tab/>
      </w:r>
      <w:r w:rsidRPr="00520DA6">
        <w:rPr>
          <w:rFonts w:cs="Times New Roman"/>
        </w:rPr>
        <w:t>Instrument for Pre-accession Assistance</w:t>
      </w:r>
    </w:p>
    <w:p w14:paraId="39B6F2D2" w14:textId="4F6FE2F1" w:rsidR="0046165E" w:rsidRPr="000A0FE6" w:rsidRDefault="0046165E" w:rsidP="00DD6912">
      <w:pPr>
        <w:spacing w:before="120" w:after="0" w:line="276" w:lineRule="auto"/>
        <w:jc w:val="both"/>
        <w:rPr>
          <w:rFonts w:cs="Times New Roman"/>
        </w:rPr>
      </w:pPr>
      <w:r w:rsidRPr="000A0FE6">
        <w:rPr>
          <w:rFonts w:cs="Times New Roman"/>
        </w:rPr>
        <w:t>MC</w:t>
      </w:r>
      <w:r w:rsidR="0034267C" w:rsidRPr="000A0FE6">
        <w:rPr>
          <w:rFonts w:cs="Times New Roman"/>
        </w:rPr>
        <w:t>M</w:t>
      </w:r>
      <w:r w:rsidRPr="000A0FE6">
        <w:rPr>
          <w:rFonts w:cs="Times New Roman"/>
        </w:rPr>
        <w:tab/>
      </w:r>
      <w:r w:rsidRPr="000A0FE6">
        <w:rPr>
          <w:rFonts w:cs="Times New Roman"/>
        </w:rPr>
        <w:tab/>
        <w:t>Ministry of Culture</w:t>
      </w:r>
      <w:r w:rsidR="0034267C" w:rsidRPr="000A0FE6">
        <w:rPr>
          <w:rFonts w:cs="Times New Roman"/>
        </w:rPr>
        <w:t xml:space="preserve"> and Media</w:t>
      </w:r>
    </w:p>
    <w:p w14:paraId="1C3CDCBE" w14:textId="37A0407F" w:rsidR="0046165E" w:rsidRPr="000A0FE6" w:rsidRDefault="0046165E" w:rsidP="00DD6912">
      <w:pPr>
        <w:spacing w:before="120" w:after="0" w:line="276" w:lineRule="auto"/>
        <w:jc w:val="both"/>
        <w:rPr>
          <w:rFonts w:cs="Times New Roman"/>
        </w:rPr>
      </w:pPr>
      <w:r w:rsidRPr="000A0FE6">
        <w:rPr>
          <w:rFonts w:cs="Times New Roman"/>
        </w:rPr>
        <w:t>MHMR</w:t>
      </w:r>
      <w:r w:rsidRPr="000A0FE6">
        <w:rPr>
          <w:rFonts w:cs="Times New Roman"/>
        </w:rPr>
        <w:tab/>
        <w:t>Ministry of Human and Minority Rights</w:t>
      </w:r>
    </w:p>
    <w:p w14:paraId="19D70E46" w14:textId="361EA23F" w:rsidR="0046165E" w:rsidRPr="000A0FE6" w:rsidRDefault="0046165E" w:rsidP="00DD6912">
      <w:pPr>
        <w:spacing w:before="120" w:after="0" w:line="276" w:lineRule="auto"/>
        <w:jc w:val="both"/>
        <w:rPr>
          <w:rFonts w:cs="Times New Roman"/>
        </w:rPr>
      </w:pPr>
      <w:r w:rsidRPr="000A0FE6">
        <w:rPr>
          <w:rFonts w:cs="Times New Roman"/>
        </w:rPr>
        <w:t>MPA</w:t>
      </w:r>
      <w:r w:rsidRPr="000A0FE6">
        <w:rPr>
          <w:rFonts w:cs="Times New Roman"/>
        </w:rPr>
        <w:tab/>
      </w:r>
      <w:r w:rsidRPr="000A0FE6">
        <w:rPr>
          <w:rFonts w:cs="Times New Roman"/>
        </w:rPr>
        <w:tab/>
        <w:t>Ministry of Public Administration</w:t>
      </w:r>
    </w:p>
    <w:p w14:paraId="40D4264A" w14:textId="5D459283" w:rsidR="00FD643F" w:rsidRPr="000A0FE6" w:rsidRDefault="00FD643F" w:rsidP="00DD6912">
      <w:pPr>
        <w:spacing w:before="120" w:after="0" w:line="276" w:lineRule="auto"/>
        <w:jc w:val="both"/>
        <w:rPr>
          <w:rFonts w:cs="Times New Roman"/>
        </w:rPr>
      </w:pPr>
      <w:r w:rsidRPr="000A0FE6">
        <w:rPr>
          <w:rFonts w:cs="Times New Roman"/>
        </w:rPr>
        <w:t>MONSTAT</w:t>
      </w:r>
      <w:r w:rsidRPr="000A0FE6">
        <w:rPr>
          <w:rFonts w:cs="Times New Roman"/>
        </w:rPr>
        <w:tab/>
        <w:t>Statistical Office of Montenegro</w:t>
      </w:r>
    </w:p>
    <w:p w14:paraId="5112A5CC" w14:textId="44D85919" w:rsidR="0046165E" w:rsidRPr="000A0FE6" w:rsidRDefault="0046165E" w:rsidP="00DD6912">
      <w:pPr>
        <w:spacing w:before="120" w:after="0" w:line="276" w:lineRule="auto"/>
        <w:jc w:val="both"/>
        <w:rPr>
          <w:rFonts w:cs="Times New Roman"/>
        </w:rPr>
      </w:pPr>
      <w:r w:rsidRPr="000A0FE6">
        <w:rPr>
          <w:rFonts w:cs="Times New Roman"/>
        </w:rPr>
        <w:t>NATO</w:t>
      </w:r>
      <w:r w:rsidRPr="000A0FE6">
        <w:rPr>
          <w:rFonts w:cs="Times New Roman"/>
        </w:rPr>
        <w:tab/>
      </w:r>
      <w:r w:rsidRPr="000A0FE6">
        <w:rPr>
          <w:rFonts w:cs="Times New Roman"/>
        </w:rPr>
        <w:tab/>
        <w:t>North Atlantic Treaty Organi</w:t>
      </w:r>
      <w:r w:rsidR="00ED4416">
        <w:rPr>
          <w:rFonts w:cs="Times New Roman"/>
        </w:rPr>
        <w:t>s</w:t>
      </w:r>
      <w:r w:rsidRPr="000A0FE6">
        <w:rPr>
          <w:rFonts w:cs="Times New Roman"/>
        </w:rPr>
        <w:t>ation</w:t>
      </w:r>
    </w:p>
    <w:p w14:paraId="5F1EF523" w14:textId="4FA66EC0" w:rsidR="00F03894" w:rsidRDefault="00F03894" w:rsidP="00DD6912">
      <w:pPr>
        <w:spacing w:before="120" w:after="0" w:line="276" w:lineRule="auto"/>
        <w:jc w:val="both"/>
        <w:rPr>
          <w:rFonts w:cs="Times New Roman"/>
        </w:rPr>
      </w:pPr>
      <w:r w:rsidRPr="000A0FE6">
        <w:rPr>
          <w:rFonts w:cs="Times New Roman"/>
        </w:rPr>
        <w:t>NSGE</w:t>
      </w:r>
      <w:r w:rsidRPr="000A0FE6">
        <w:rPr>
          <w:rFonts w:cs="Times New Roman"/>
        </w:rPr>
        <w:tab/>
      </w:r>
      <w:r w:rsidRPr="000A0FE6">
        <w:rPr>
          <w:rFonts w:cs="Times New Roman"/>
        </w:rPr>
        <w:tab/>
      </w:r>
      <w:r w:rsidR="00882DD7" w:rsidRPr="000A0FE6">
        <w:rPr>
          <w:rFonts w:cs="Times New Roman"/>
        </w:rPr>
        <w:t>National Strategy for Gender Equality 2021-2025</w:t>
      </w:r>
    </w:p>
    <w:p w14:paraId="3EF38987" w14:textId="7FDF70BE" w:rsidR="00E53490" w:rsidRPr="000A0FE6" w:rsidRDefault="00E53490" w:rsidP="00DD6912">
      <w:pPr>
        <w:spacing w:before="120" w:after="0" w:line="276" w:lineRule="auto"/>
        <w:ind w:left="1440" w:hanging="1440"/>
        <w:jc w:val="both"/>
        <w:rPr>
          <w:rFonts w:cs="Times New Roman"/>
        </w:rPr>
      </w:pPr>
      <w:r>
        <w:rPr>
          <w:rFonts w:cs="Times New Roman"/>
        </w:rPr>
        <w:t>OECD-DAC</w:t>
      </w:r>
      <w:r>
        <w:rPr>
          <w:rFonts w:cs="Times New Roman"/>
        </w:rPr>
        <w:tab/>
      </w:r>
      <w:r w:rsidRPr="00E53490">
        <w:rPr>
          <w:rFonts w:cs="Times New Roman"/>
        </w:rPr>
        <w:t>Organisation for Economic Co-operation and Development’s Development Assistance Committee</w:t>
      </w:r>
    </w:p>
    <w:p w14:paraId="0DD70FA9" w14:textId="27875762" w:rsidR="00FD643F" w:rsidRDefault="00FD643F" w:rsidP="00DD6912">
      <w:pPr>
        <w:spacing w:before="120" w:after="0" w:line="276" w:lineRule="auto"/>
        <w:jc w:val="both"/>
        <w:rPr>
          <w:rFonts w:cs="Times New Roman"/>
        </w:rPr>
      </w:pPr>
      <w:r w:rsidRPr="000A0FE6">
        <w:rPr>
          <w:rFonts w:cs="Times New Roman"/>
        </w:rPr>
        <w:t>OSCE</w:t>
      </w:r>
      <w:r w:rsidRPr="000A0FE6">
        <w:rPr>
          <w:rFonts w:cs="Times New Roman"/>
        </w:rPr>
        <w:tab/>
      </w:r>
      <w:r w:rsidRPr="000A0FE6">
        <w:rPr>
          <w:rFonts w:cs="Times New Roman"/>
        </w:rPr>
        <w:tab/>
        <w:t>Organi</w:t>
      </w:r>
      <w:r w:rsidR="00ED4416">
        <w:rPr>
          <w:rFonts w:cs="Times New Roman"/>
        </w:rPr>
        <w:t>s</w:t>
      </w:r>
      <w:r w:rsidRPr="000A0FE6">
        <w:rPr>
          <w:rFonts w:cs="Times New Roman"/>
        </w:rPr>
        <w:t>ation for Security and Co-operation in Europe</w:t>
      </w:r>
    </w:p>
    <w:p w14:paraId="6024A902" w14:textId="64AE648C" w:rsidR="00EF3EC2" w:rsidRDefault="00EF3EC2" w:rsidP="00DD6912">
      <w:pPr>
        <w:spacing w:before="120" w:after="0" w:line="276" w:lineRule="auto"/>
        <w:jc w:val="both"/>
        <w:rPr>
          <w:rFonts w:cs="Times New Roman"/>
        </w:rPr>
      </w:pPr>
      <w:r>
        <w:rPr>
          <w:rFonts w:cs="Times New Roman"/>
        </w:rPr>
        <w:t>PARS</w:t>
      </w:r>
      <w:r>
        <w:rPr>
          <w:rFonts w:cs="Times New Roman"/>
        </w:rPr>
        <w:tab/>
      </w:r>
      <w:r>
        <w:rPr>
          <w:rFonts w:cs="Times New Roman"/>
        </w:rPr>
        <w:tab/>
      </w:r>
      <w:r w:rsidRPr="00EF3EC2">
        <w:rPr>
          <w:rFonts w:cs="Times New Roman"/>
        </w:rPr>
        <w:t xml:space="preserve">Public Administration Reform </w:t>
      </w:r>
      <w:r>
        <w:rPr>
          <w:rFonts w:cs="Times New Roman"/>
        </w:rPr>
        <w:t xml:space="preserve">Strategy </w:t>
      </w:r>
      <w:r w:rsidRPr="00EF3EC2">
        <w:rPr>
          <w:rFonts w:cs="Times New Roman"/>
        </w:rPr>
        <w:t>2022-2026</w:t>
      </w:r>
    </w:p>
    <w:p w14:paraId="11542FE5" w14:textId="3C16CECD" w:rsidR="006A79B6" w:rsidRDefault="006A79B6" w:rsidP="00DD6912">
      <w:pPr>
        <w:spacing w:before="120" w:after="0" w:line="276" w:lineRule="auto"/>
        <w:jc w:val="both"/>
        <w:rPr>
          <w:rFonts w:cs="Times New Roman"/>
        </w:rPr>
      </w:pPr>
      <w:r>
        <w:rPr>
          <w:rFonts w:cs="Times New Roman"/>
        </w:rPr>
        <w:t>SDG</w:t>
      </w:r>
      <w:r>
        <w:rPr>
          <w:rFonts w:cs="Times New Roman"/>
        </w:rPr>
        <w:tab/>
      </w:r>
      <w:r>
        <w:rPr>
          <w:rFonts w:cs="Times New Roman"/>
        </w:rPr>
        <w:tab/>
        <w:t>Sustainable Development Goal</w:t>
      </w:r>
    </w:p>
    <w:p w14:paraId="52086B15" w14:textId="62A79FB9" w:rsidR="00932E39" w:rsidRPr="000A0FE6" w:rsidRDefault="00932E39" w:rsidP="00DD6912">
      <w:pPr>
        <w:spacing w:before="120" w:after="0" w:line="276" w:lineRule="auto"/>
        <w:jc w:val="both"/>
        <w:rPr>
          <w:rFonts w:cs="Times New Roman"/>
        </w:rPr>
      </w:pPr>
      <w:proofErr w:type="spellStart"/>
      <w:r>
        <w:rPr>
          <w:rFonts w:cs="Times New Roman"/>
        </w:rPr>
        <w:t>SoI</w:t>
      </w:r>
      <w:proofErr w:type="spellEnd"/>
      <w:r>
        <w:rPr>
          <w:rFonts w:cs="Times New Roman"/>
        </w:rPr>
        <w:tab/>
      </w:r>
      <w:r>
        <w:rPr>
          <w:rFonts w:cs="Times New Roman"/>
        </w:rPr>
        <w:tab/>
      </w:r>
      <w:r w:rsidRPr="00932E39">
        <w:rPr>
          <w:rFonts w:cs="Times New Roman"/>
        </w:rPr>
        <w:t>Statement of Intent</w:t>
      </w:r>
    </w:p>
    <w:p w14:paraId="3648FE60" w14:textId="0CAA6D10" w:rsidR="00237D81" w:rsidRPr="000A0FE6" w:rsidRDefault="00237D81" w:rsidP="00DD6912">
      <w:pPr>
        <w:spacing w:before="120" w:after="0" w:line="276" w:lineRule="auto"/>
        <w:jc w:val="both"/>
        <w:rPr>
          <w:rFonts w:cs="Times New Roman"/>
        </w:rPr>
      </w:pPr>
      <w:proofErr w:type="spellStart"/>
      <w:r w:rsidRPr="000A0FE6">
        <w:rPr>
          <w:rFonts w:cs="Times New Roman"/>
        </w:rPr>
        <w:t>ToC</w:t>
      </w:r>
      <w:proofErr w:type="spellEnd"/>
      <w:r w:rsidRPr="000A0FE6">
        <w:rPr>
          <w:rFonts w:cs="Times New Roman"/>
        </w:rPr>
        <w:tab/>
      </w:r>
      <w:r w:rsidRPr="000A0FE6">
        <w:rPr>
          <w:rFonts w:cs="Times New Roman"/>
        </w:rPr>
        <w:tab/>
        <w:t xml:space="preserve">Theory of </w:t>
      </w:r>
      <w:r w:rsidR="00932E39">
        <w:rPr>
          <w:rFonts w:cs="Times New Roman"/>
        </w:rPr>
        <w:t>C</w:t>
      </w:r>
      <w:r w:rsidRPr="000A0FE6">
        <w:rPr>
          <w:rFonts w:cs="Times New Roman"/>
        </w:rPr>
        <w:t>hange</w:t>
      </w:r>
    </w:p>
    <w:p w14:paraId="5148F20D" w14:textId="634B7B1A" w:rsidR="00FD643F" w:rsidRDefault="00FD643F" w:rsidP="00DD6912">
      <w:pPr>
        <w:spacing w:before="120" w:after="0" w:line="276" w:lineRule="auto"/>
        <w:jc w:val="both"/>
        <w:rPr>
          <w:rFonts w:cs="Times New Roman"/>
        </w:rPr>
      </w:pPr>
      <w:r w:rsidRPr="000A0FE6">
        <w:rPr>
          <w:rFonts w:cs="Times New Roman"/>
        </w:rPr>
        <w:t>UN</w:t>
      </w:r>
      <w:r w:rsidRPr="000A0FE6">
        <w:rPr>
          <w:rFonts w:cs="Times New Roman"/>
        </w:rPr>
        <w:tab/>
      </w:r>
      <w:r w:rsidRPr="000A0FE6">
        <w:rPr>
          <w:rFonts w:cs="Times New Roman"/>
        </w:rPr>
        <w:tab/>
        <w:t>United Nations</w:t>
      </w:r>
    </w:p>
    <w:p w14:paraId="61BE795F" w14:textId="473F2961" w:rsidR="00E91968" w:rsidRPr="000A0FE6" w:rsidRDefault="00E91968" w:rsidP="00DD6912">
      <w:pPr>
        <w:spacing w:before="120" w:after="0" w:line="276" w:lineRule="auto"/>
        <w:jc w:val="both"/>
        <w:rPr>
          <w:rFonts w:cs="Times New Roman"/>
        </w:rPr>
      </w:pPr>
      <w:r>
        <w:rPr>
          <w:rFonts w:cs="Times New Roman"/>
          <w:szCs w:val="24"/>
        </w:rPr>
        <w:t>UNDAF</w:t>
      </w:r>
      <w:r>
        <w:rPr>
          <w:rFonts w:cs="Times New Roman"/>
          <w:szCs w:val="24"/>
        </w:rPr>
        <w:tab/>
        <w:t>United Nations Development Assistance Framework</w:t>
      </w:r>
    </w:p>
    <w:p w14:paraId="0253822A" w14:textId="1EEAECB8" w:rsidR="00872063" w:rsidRPr="000A0FE6" w:rsidRDefault="00872063" w:rsidP="00DD6912">
      <w:pPr>
        <w:spacing w:before="120" w:after="0" w:line="276" w:lineRule="auto"/>
        <w:jc w:val="both"/>
        <w:rPr>
          <w:rFonts w:cs="Times New Roman"/>
        </w:rPr>
      </w:pPr>
      <w:r w:rsidRPr="000A0FE6">
        <w:rPr>
          <w:rFonts w:cs="Times New Roman"/>
        </w:rPr>
        <w:t>UNDP</w:t>
      </w:r>
      <w:r w:rsidRPr="000A0FE6">
        <w:rPr>
          <w:rFonts w:cs="Times New Roman"/>
        </w:rPr>
        <w:tab/>
      </w:r>
      <w:r w:rsidRPr="000A0FE6">
        <w:rPr>
          <w:rFonts w:cs="Times New Roman"/>
        </w:rPr>
        <w:tab/>
        <w:t>United Nations Development Programme</w:t>
      </w:r>
    </w:p>
    <w:p w14:paraId="41432DA1" w14:textId="53C551F9" w:rsidR="00A63458" w:rsidRPr="000A0FE6" w:rsidRDefault="00A63458" w:rsidP="00DD6912">
      <w:pPr>
        <w:pStyle w:val="NormalWeb"/>
        <w:spacing w:before="120" w:beforeAutospacing="0" w:afterAutospacing="0" w:line="276" w:lineRule="auto"/>
        <w:jc w:val="both"/>
        <w:rPr>
          <w:rFonts w:ascii="Times New Roman" w:hAnsi="Times New Roman"/>
        </w:rPr>
      </w:pPr>
      <w:r w:rsidRPr="000A0FE6">
        <w:rPr>
          <w:rFonts w:ascii="Times New Roman" w:hAnsi="Times New Roman"/>
          <w:color w:val="000000"/>
        </w:rPr>
        <w:t xml:space="preserve">UNEG </w:t>
      </w:r>
      <w:r w:rsidRPr="000A0FE6">
        <w:rPr>
          <w:rFonts w:ascii="Times New Roman" w:hAnsi="Times New Roman"/>
          <w:color w:val="000000"/>
        </w:rPr>
        <w:tab/>
        <w:t>United Nations Evaluation Group </w:t>
      </w:r>
    </w:p>
    <w:p w14:paraId="0C6C7122" w14:textId="7FE7F8FA" w:rsidR="00E53490" w:rsidRPr="000A0FE6" w:rsidRDefault="0059192C" w:rsidP="000472D7">
      <w:pPr>
        <w:spacing w:before="120" w:after="0" w:line="276" w:lineRule="auto"/>
        <w:jc w:val="both"/>
        <w:rPr>
          <w:rFonts w:cs="Times New Roman"/>
        </w:rPr>
      </w:pPr>
      <w:r w:rsidRPr="000A0FE6">
        <w:rPr>
          <w:rFonts w:cs="Times New Roman"/>
        </w:rPr>
        <w:t>RTCG</w:t>
      </w:r>
      <w:r w:rsidRPr="000A0FE6">
        <w:rPr>
          <w:rFonts w:cs="Times New Roman"/>
        </w:rPr>
        <w:tab/>
      </w:r>
      <w:r w:rsidRPr="000A0FE6">
        <w:rPr>
          <w:rFonts w:cs="Times New Roman"/>
        </w:rPr>
        <w:tab/>
        <w:t>Radio and Television of Montenegro (national public service broadcaster)</w:t>
      </w:r>
    </w:p>
    <w:p w14:paraId="3EA21A09" w14:textId="51E28E6F" w:rsidR="00491635" w:rsidRPr="000A0FE6" w:rsidRDefault="006C31F7" w:rsidP="000A0FE6">
      <w:pPr>
        <w:pStyle w:val="Heading1"/>
        <w:spacing w:before="120" w:line="276" w:lineRule="auto"/>
        <w:jc w:val="both"/>
        <w:rPr>
          <w:rFonts w:cs="Times New Roman"/>
          <w:szCs w:val="40"/>
        </w:rPr>
      </w:pPr>
      <w:bookmarkStart w:id="2" w:name="_Toc125922264"/>
      <w:bookmarkStart w:id="3" w:name="_Hlk124252073"/>
      <w:r w:rsidRPr="000A0FE6">
        <w:rPr>
          <w:rFonts w:cs="Times New Roman"/>
          <w:szCs w:val="40"/>
        </w:rPr>
        <w:lastRenderedPageBreak/>
        <w:t>Introduction</w:t>
      </w:r>
      <w:bookmarkEnd w:id="2"/>
    </w:p>
    <w:p w14:paraId="004B032B" w14:textId="2D772A42" w:rsidR="001F37D5" w:rsidRPr="000A0FE6" w:rsidRDefault="00C974CE" w:rsidP="000A0FE6">
      <w:pPr>
        <w:pStyle w:val="BodyText"/>
        <w:spacing w:before="120" w:after="0" w:line="276" w:lineRule="auto"/>
        <w:jc w:val="both"/>
        <w:rPr>
          <w:rFonts w:cs="Times New Roman"/>
        </w:rPr>
      </w:pPr>
      <w:r w:rsidRPr="000A0FE6">
        <w:rPr>
          <w:rFonts w:cs="Times New Roman"/>
        </w:rPr>
        <w:t>With slightly less than 620 000 inhabitants</w:t>
      </w:r>
      <w:r w:rsidRPr="000A0FE6">
        <w:rPr>
          <w:rStyle w:val="FootnoteReference"/>
          <w:rFonts w:cs="Times New Roman"/>
        </w:rPr>
        <w:footnoteReference w:id="1"/>
      </w:r>
      <w:r w:rsidR="001F37D5" w:rsidRPr="000A0FE6">
        <w:rPr>
          <w:rFonts w:cs="Times New Roman"/>
        </w:rPr>
        <w:t>, Montenegro is the least populated country in the</w:t>
      </w:r>
      <w:r w:rsidR="006351F8" w:rsidRPr="000A0FE6">
        <w:rPr>
          <w:rFonts w:cs="Times New Roman"/>
        </w:rPr>
        <w:t xml:space="preserve"> </w:t>
      </w:r>
      <w:r w:rsidR="001F37D5" w:rsidRPr="000A0FE6">
        <w:rPr>
          <w:rFonts w:cs="Times New Roman"/>
        </w:rPr>
        <w:t xml:space="preserve">Western Balkans. </w:t>
      </w:r>
      <w:r w:rsidR="006351F8" w:rsidRPr="000A0FE6">
        <w:rPr>
          <w:rFonts w:cs="Times New Roman"/>
        </w:rPr>
        <w:t>Although</w:t>
      </w:r>
      <w:r w:rsidR="00786C04" w:rsidRPr="000A0FE6">
        <w:rPr>
          <w:rFonts w:cs="Times New Roman"/>
        </w:rPr>
        <w:t>, a</w:t>
      </w:r>
      <w:r w:rsidR="001F37D5" w:rsidRPr="000A0FE6">
        <w:rPr>
          <w:rFonts w:cs="Times New Roman"/>
        </w:rPr>
        <w:t>ccording to</w:t>
      </w:r>
      <w:r w:rsidR="00FD643F" w:rsidRPr="000A0FE6">
        <w:rPr>
          <w:rFonts w:cs="Times New Roman"/>
        </w:rPr>
        <w:t xml:space="preserve"> MONSTAT’s 2021 assessment</w:t>
      </w:r>
      <w:r w:rsidR="001F37D5" w:rsidRPr="000A0FE6">
        <w:rPr>
          <w:rFonts w:cs="Times New Roman"/>
        </w:rPr>
        <w:t>, women make up to 50.6% of the total</w:t>
      </w:r>
      <w:r w:rsidR="006351F8" w:rsidRPr="000A0FE6">
        <w:rPr>
          <w:rFonts w:cs="Times New Roman"/>
        </w:rPr>
        <w:t xml:space="preserve"> </w:t>
      </w:r>
      <w:r w:rsidR="001F37D5" w:rsidRPr="000A0FE6">
        <w:rPr>
          <w:rFonts w:cs="Times New Roman"/>
        </w:rPr>
        <w:t>population</w:t>
      </w:r>
      <w:r w:rsidR="006351F8" w:rsidRPr="000A0FE6">
        <w:rPr>
          <w:rFonts w:cs="Times New Roman"/>
        </w:rPr>
        <w:t>, they still represent a minority in social, economic and political life.</w:t>
      </w:r>
    </w:p>
    <w:p w14:paraId="6D73547D" w14:textId="0D52ACBE" w:rsidR="00786C04" w:rsidRPr="000A0FE6" w:rsidRDefault="00786C04" w:rsidP="000A0FE6">
      <w:pPr>
        <w:spacing w:before="120" w:after="0" w:line="276" w:lineRule="auto"/>
        <w:jc w:val="both"/>
        <w:rPr>
          <w:rFonts w:cs="Times New Roman"/>
        </w:rPr>
      </w:pPr>
      <w:r w:rsidRPr="000A0FE6">
        <w:rPr>
          <w:rFonts w:cs="Times New Roman"/>
        </w:rPr>
        <w:t>Since the proclamation of its independence in 2006, Montenegro has become a member of international organi</w:t>
      </w:r>
      <w:r w:rsidR="00ED4416">
        <w:rPr>
          <w:rFonts w:cs="Times New Roman"/>
        </w:rPr>
        <w:t>s</w:t>
      </w:r>
      <w:r w:rsidRPr="000A0FE6">
        <w:rPr>
          <w:rFonts w:cs="Times New Roman"/>
        </w:rPr>
        <w:t>ations such as the UN, the Council of Europe, OSCE, IMF, the World Bank Group, NATO etc. In 2010, Montenegro became an official candidate for membership of the European Union</w:t>
      </w:r>
      <w:r w:rsidR="00C54A27">
        <w:rPr>
          <w:rFonts w:cs="Times New Roman"/>
        </w:rPr>
        <w:t xml:space="preserve"> (EU)</w:t>
      </w:r>
      <w:r w:rsidRPr="000A0FE6">
        <w:rPr>
          <w:rFonts w:cs="Times New Roman"/>
        </w:rPr>
        <w:t>.</w:t>
      </w:r>
    </w:p>
    <w:p w14:paraId="720BEAB0" w14:textId="4C480C55" w:rsidR="0046165E" w:rsidRPr="000A0FE6" w:rsidRDefault="000C6F72" w:rsidP="000A0FE6">
      <w:pPr>
        <w:spacing w:before="120" w:after="0" w:line="276" w:lineRule="auto"/>
        <w:jc w:val="both"/>
        <w:rPr>
          <w:rFonts w:eastAsia="Times New Roman" w:cs="Times New Roman"/>
          <w:szCs w:val="24"/>
        </w:rPr>
      </w:pPr>
      <w:r w:rsidRPr="000A0FE6">
        <w:rPr>
          <w:rFonts w:cs="Times New Roman"/>
        </w:rPr>
        <w:t>Along with establishing and deepening partnerships with international organi</w:t>
      </w:r>
      <w:r w:rsidR="00ED4416">
        <w:rPr>
          <w:rFonts w:cs="Times New Roman"/>
        </w:rPr>
        <w:t>s</w:t>
      </w:r>
      <w:r w:rsidRPr="000A0FE6">
        <w:rPr>
          <w:rFonts w:cs="Times New Roman"/>
        </w:rPr>
        <w:t>ations, Montenegro has ratified all significant international documents, integrated them into its legal framework creating the preconditions for developing policies and measures related to the protection of human rights and achieving gender equality. Nevertheless,</w:t>
      </w:r>
      <w:bookmarkEnd w:id="3"/>
      <w:r w:rsidRPr="000A0FE6">
        <w:rPr>
          <w:rFonts w:cs="Times New Roman"/>
        </w:rPr>
        <w:t xml:space="preserve"> a</w:t>
      </w:r>
      <w:r w:rsidR="00554150" w:rsidRPr="000A0FE6">
        <w:rPr>
          <w:rFonts w:eastAsia="Times New Roman" w:cs="Times New Roman"/>
          <w:szCs w:val="24"/>
        </w:rPr>
        <w:t xml:space="preserve">lthough the </w:t>
      </w:r>
      <w:r w:rsidR="00554150" w:rsidRPr="00B12820">
        <w:rPr>
          <w:rFonts w:eastAsia="Times New Roman" w:cs="Times New Roman"/>
          <w:b/>
          <w:bCs/>
          <w:szCs w:val="24"/>
        </w:rPr>
        <w:t>legislative framework</w:t>
      </w:r>
      <w:r w:rsidR="00554150" w:rsidRPr="000A0FE6">
        <w:rPr>
          <w:rFonts w:eastAsia="Times New Roman" w:cs="Times New Roman"/>
          <w:szCs w:val="24"/>
        </w:rPr>
        <w:t xml:space="preserve"> is often rightfully praised as being </w:t>
      </w:r>
      <w:r w:rsidR="00554150" w:rsidRPr="00B12820">
        <w:rPr>
          <w:rFonts w:eastAsia="Times New Roman" w:cs="Times New Roman"/>
          <w:b/>
          <w:bCs/>
          <w:szCs w:val="24"/>
        </w:rPr>
        <w:t>in line with all international requirements</w:t>
      </w:r>
      <w:r w:rsidR="00554150" w:rsidRPr="000A0FE6">
        <w:rPr>
          <w:rFonts w:eastAsia="Times New Roman" w:cs="Times New Roman"/>
          <w:szCs w:val="24"/>
        </w:rPr>
        <w:t xml:space="preserve">, </w:t>
      </w:r>
      <w:r w:rsidR="002C10EC" w:rsidRPr="000A0FE6">
        <w:rPr>
          <w:rFonts w:eastAsia="Times New Roman" w:cs="Times New Roman"/>
          <w:szCs w:val="24"/>
        </w:rPr>
        <w:t xml:space="preserve">Government has </w:t>
      </w:r>
      <w:r w:rsidR="002C10EC" w:rsidRPr="00B12820">
        <w:rPr>
          <w:rFonts w:eastAsia="Times New Roman" w:cs="Times New Roman"/>
          <w:b/>
          <w:bCs/>
          <w:szCs w:val="24"/>
        </w:rPr>
        <w:t xml:space="preserve">not demonstrated sufficient commitment </w:t>
      </w:r>
      <w:r w:rsidR="002C10EC" w:rsidRPr="000A0FE6">
        <w:rPr>
          <w:rFonts w:eastAsia="Times New Roman" w:cs="Times New Roman"/>
          <w:szCs w:val="24"/>
        </w:rPr>
        <w:t>to gender mainstreaming</w:t>
      </w:r>
      <w:r w:rsidR="0046165E" w:rsidRPr="000A0FE6">
        <w:rPr>
          <w:rFonts w:eastAsia="Times New Roman" w:cs="Times New Roman"/>
          <w:szCs w:val="24"/>
        </w:rPr>
        <w:t>.</w:t>
      </w:r>
    </w:p>
    <w:p w14:paraId="73D10565" w14:textId="49CFBC5C" w:rsidR="00E539BB" w:rsidRPr="000A0FE6" w:rsidRDefault="0046165E" w:rsidP="000A0FE6">
      <w:pPr>
        <w:spacing w:before="120" w:after="0" w:line="276" w:lineRule="auto"/>
        <w:jc w:val="both"/>
        <w:rPr>
          <w:rFonts w:eastAsia="Times New Roman" w:cs="Times New Roman"/>
          <w:szCs w:val="24"/>
        </w:rPr>
      </w:pPr>
      <w:r w:rsidRPr="000A0FE6">
        <w:rPr>
          <w:rFonts w:eastAsia="Times New Roman" w:cs="Times New Roman"/>
          <w:szCs w:val="24"/>
        </w:rPr>
        <w:t>One of the most significant challenges is related to the lack</w:t>
      </w:r>
      <w:r w:rsidR="002C10EC" w:rsidRPr="000A0FE6">
        <w:rPr>
          <w:rFonts w:eastAsia="Times New Roman" w:cs="Times New Roman"/>
          <w:szCs w:val="24"/>
        </w:rPr>
        <w:t xml:space="preserve"> </w:t>
      </w:r>
      <w:r w:rsidRPr="000A0FE6">
        <w:rPr>
          <w:rFonts w:eastAsia="Times New Roman" w:cs="Times New Roman"/>
          <w:szCs w:val="24"/>
        </w:rPr>
        <w:t xml:space="preserve">of </w:t>
      </w:r>
      <w:r w:rsidR="00554150" w:rsidRPr="000A0FE6">
        <w:rPr>
          <w:rFonts w:eastAsia="Times New Roman" w:cs="Times New Roman"/>
          <w:szCs w:val="24"/>
        </w:rPr>
        <w:t>the institutional capacit</w:t>
      </w:r>
      <w:r w:rsidR="002C10EC" w:rsidRPr="000A0FE6">
        <w:rPr>
          <w:rFonts w:eastAsia="Times New Roman" w:cs="Times New Roman"/>
          <w:szCs w:val="24"/>
        </w:rPr>
        <w:t>ies</w:t>
      </w:r>
      <w:r w:rsidR="00554150" w:rsidRPr="000A0FE6">
        <w:rPr>
          <w:rFonts w:eastAsia="Times New Roman" w:cs="Times New Roman"/>
          <w:szCs w:val="24"/>
        </w:rPr>
        <w:t xml:space="preserve"> for full implementation</w:t>
      </w:r>
      <w:r w:rsidRPr="000A0FE6">
        <w:rPr>
          <w:rFonts w:eastAsia="Times New Roman" w:cs="Times New Roman"/>
          <w:szCs w:val="24"/>
        </w:rPr>
        <w:t xml:space="preserve"> of adopted legislature</w:t>
      </w:r>
      <w:r w:rsidR="00786C04" w:rsidRPr="000A0FE6">
        <w:rPr>
          <w:rFonts w:eastAsia="Times New Roman" w:cs="Times New Roman"/>
          <w:szCs w:val="24"/>
        </w:rPr>
        <w:t>. For example, Department for Gender Equality</w:t>
      </w:r>
      <w:r w:rsidR="00786C04" w:rsidRPr="000A0FE6">
        <w:rPr>
          <w:rStyle w:val="FootnoteReference"/>
          <w:rFonts w:eastAsia="Times New Roman" w:cs="Times New Roman"/>
          <w:szCs w:val="24"/>
        </w:rPr>
        <w:footnoteReference w:id="2"/>
      </w:r>
      <w:r w:rsidR="00786C04" w:rsidRPr="000A0FE6">
        <w:rPr>
          <w:rFonts w:cs="Times New Roman"/>
        </w:rPr>
        <w:t xml:space="preserve"> </w:t>
      </w:r>
      <w:r w:rsidR="00E539BB" w:rsidRPr="000A0FE6">
        <w:rPr>
          <w:rFonts w:eastAsia="Times New Roman" w:cs="Times New Roman"/>
          <w:szCs w:val="24"/>
        </w:rPr>
        <w:t xml:space="preserve">which has a mandate to support </w:t>
      </w:r>
      <w:r w:rsidRPr="000A0FE6">
        <w:rPr>
          <w:rFonts w:eastAsia="Times New Roman" w:cs="Times New Roman"/>
          <w:szCs w:val="24"/>
        </w:rPr>
        <w:t xml:space="preserve">gender </w:t>
      </w:r>
      <w:r w:rsidR="00E539BB" w:rsidRPr="000A0FE6">
        <w:rPr>
          <w:rFonts w:eastAsia="Times New Roman" w:cs="Times New Roman"/>
          <w:szCs w:val="24"/>
        </w:rPr>
        <w:t>mainstreaming throughout government</w:t>
      </w:r>
      <w:r w:rsidR="000E2E2B" w:rsidRPr="000A0FE6">
        <w:rPr>
          <w:rFonts w:eastAsia="Times New Roman" w:cs="Times New Roman"/>
          <w:szCs w:val="24"/>
        </w:rPr>
        <w:t xml:space="preserve"> numbering</w:t>
      </w:r>
      <w:r w:rsidR="00786C04" w:rsidRPr="000A0FE6">
        <w:rPr>
          <w:rFonts w:eastAsia="Times New Roman" w:cs="Times New Roman"/>
          <w:szCs w:val="24"/>
        </w:rPr>
        <w:t xml:space="preserve"> slightly</w:t>
      </w:r>
      <w:r w:rsidR="00E539BB" w:rsidRPr="000A0FE6">
        <w:rPr>
          <w:rFonts w:eastAsia="Times New Roman" w:cs="Times New Roman"/>
          <w:szCs w:val="24"/>
        </w:rPr>
        <w:t xml:space="preserve"> </w:t>
      </w:r>
      <w:r w:rsidR="00786C04" w:rsidRPr="000A0FE6">
        <w:rPr>
          <w:rFonts w:eastAsia="Times New Roman" w:cs="Times New Roman"/>
          <w:szCs w:val="24"/>
        </w:rPr>
        <w:t>more than 51 000 employees from 538 institutions</w:t>
      </w:r>
      <w:r w:rsidR="000E2E2B" w:rsidRPr="000A0FE6">
        <w:rPr>
          <w:rStyle w:val="FootnoteReference"/>
          <w:rFonts w:eastAsia="Times New Roman" w:cs="Times New Roman"/>
          <w:szCs w:val="24"/>
        </w:rPr>
        <w:footnoteReference w:id="3"/>
      </w:r>
      <w:r w:rsidR="00786C04" w:rsidRPr="000A0FE6">
        <w:rPr>
          <w:rFonts w:eastAsia="Times New Roman" w:cs="Times New Roman"/>
          <w:szCs w:val="24"/>
        </w:rPr>
        <w:t xml:space="preserve"> on </w:t>
      </w:r>
      <w:r w:rsidR="006C31F7" w:rsidRPr="000A0FE6">
        <w:rPr>
          <w:rFonts w:eastAsia="Times New Roman" w:cs="Times New Roman"/>
          <w:szCs w:val="24"/>
        </w:rPr>
        <w:t xml:space="preserve">both </w:t>
      </w:r>
      <w:r w:rsidR="00786C04" w:rsidRPr="000A0FE6">
        <w:rPr>
          <w:rFonts w:eastAsia="Times New Roman" w:cs="Times New Roman"/>
          <w:szCs w:val="24"/>
        </w:rPr>
        <w:t>central and local</w:t>
      </w:r>
      <w:r w:rsidR="006C31F7" w:rsidRPr="000A0FE6">
        <w:rPr>
          <w:rFonts w:eastAsia="Times New Roman" w:cs="Times New Roman"/>
          <w:szCs w:val="24"/>
        </w:rPr>
        <w:t xml:space="preserve"> level</w:t>
      </w:r>
      <w:r w:rsidR="000E2E2B" w:rsidRPr="000A0FE6">
        <w:rPr>
          <w:rFonts w:eastAsia="Times New Roman" w:cs="Times New Roman"/>
          <w:szCs w:val="24"/>
        </w:rPr>
        <w:t xml:space="preserve"> numbers </w:t>
      </w:r>
      <w:r w:rsidR="000E2E2B" w:rsidRPr="00AF76BD">
        <w:rPr>
          <w:rFonts w:eastAsia="Times New Roman" w:cs="Times New Roman"/>
          <w:b/>
          <w:bCs/>
          <w:szCs w:val="24"/>
        </w:rPr>
        <w:t xml:space="preserve">only one </w:t>
      </w:r>
      <w:r w:rsidR="000E2E2B" w:rsidRPr="000A0FE6">
        <w:rPr>
          <w:rFonts w:eastAsia="Times New Roman" w:cs="Times New Roman"/>
          <w:szCs w:val="24"/>
        </w:rPr>
        <w:t>permanent staff member</w:t>
      </w:r>
      <w:r w:rsidR="000E2E2B" w:rsidRPr="000A0FE6">
        <w:rPr>
          <w:rStyle w:val="FootnoteReference"/>
          <w:rFonts w:eastAsia="Times New Roman" w:cs="Times New Roman"/>
          <w:szCs w:val="24"/>
        </w:rPr>
        <w:footnoteReference w:id="4"/>
      </w:r>
      <w:r w:rsidR="006C31F7" w:rsidRPr="000A0FE6">
        <w:rPr>
          <w:rFonts w:eastAsia="Times New Roman" w:cs="Times New Roman"/>
          <w:szCs w:val="24"/>
        </w:rPr>
        <w:t>.</w:t>
      </w:r>
    </w:p>
    <w:p w14:paraId="08DD5C65" w14:textId="1F7EEB29" w:rsidR="000C6F72" w:rsidRPr="000A0FE6" w:rsidRDefault="00554150" w:rsidP="000A0FE6">
      <w:pPr>
        <w:spacing w:before="120" w:after="0" w:line="276" w:lineRule="auto"/>
        <w:jc w:val="both"/>
        <w:rPr>
          <w:rFonts w:eastAsia="Times New Roman" w:cs="Times New Roman"/>
          <w:szCs w:val="24"/>
        </w:rPr>
      </w:pPr>
      <w:r w:rsidRPr="000A0FE6">
        <w:rPr>
          <w:rFonts w:eastAsia="Times New Roman" w:cs="Times New Roman"/>
          <w:szCs w:val="24"/>
        </w:rPr>
        <w:t>Montenegro’s society remains patriarchal, with the huge presence and impact of customary norms, especially when it comes to inheritance, land, and ownership over immovable property. Representation of women in decision-making bodies, their share in entrepreneurship</w:t>
      </w:r>
      <w:r w:rsidR="000E2E2B" w:rsidRPr="000A0FE6">
        <w:rPr>
          <w:rFonts w:eastAsia="Times New Roman" w:cs="Times New Roman"/>
          <w:szCs w:val="24"/>
        </w:rPr>
        <w:t xml:space="preserve"> and</w:t>
      </w:r>
      <w:r w:rsidRPr="000A0FE6">
        <w:rPr>
          <w:rFonts w:eastAsia="Times New Roman" w:cs="Times New Roman"/>
          <w:szCs w:val="24"/>
        </w:rPr>
        <w:t xml:space="preserve"> the percentage in managerial positions in the economic sphere remain low.</w:t>
      </w:r>
      <w:r w:rsidR="006C31F7" w:rsidRPr="000A0FE6">
        <w:rPr>
          <w:rFonts w:eastAsia="Times New Roman" w:cs="Times New Roman"/>
          <w:szCs w:val="24"/>
        </w:rPr>
        <w:t xml:space="preserve"> Th</w:t>
      </w:r>
      <w:r w:rsidR="000E2E2B" w:rsidRPr="000A0FE6">
        <w:rPr>
          <w:rFonts w:eastAsia="Times New Roman" w:cs="Times New Roman"/>
          <w:szCs w:val="24"/>
        </w:rPr>
        <w:t>is</w:t>
      </w:r>
      <w:r w:rsidR="006C31F7" w:rsidRPr="000A0FE6">
        <w:rPr>
          <w:rFonts w:eastAsia="Times New Roman" w:cs="Times New Roman"/>
          <w:szCs w:val="24"/>
        </w:rPr>
        <w:t xml:space="preserve"> assessment is supported by the empirical data. Namely, the </w:t>
      </w:r>
      <w:r w:rsidR="006C31F7" w:rsidRPr="00AF76BD">
        <w:rPr>
          <w:rFonts w:eastAsia="Times New Roman" w:cs="Times New Roman"/>
          <w:b/>
          <w:bCs/>
          <w:szCs w:val="24"/>
        </w:rPr>
        <w:t>Gender Equality Index for Montenegro</w:t>
      </w:r>
      <w:r w:rsidR="006C31F7" w:rsidRPr="000A0FE6">
        <w:rPr>
          <w:rFonts w:eastAsia="Times New Roman" w:cs="Times New Roman"/>
          <w:szCs w:val="24"/>
        </w:rPr>
        <w:t xml:space="preserve"> calculated for the first time in 2019</w:t>
      </w:r>
      <w:r w:rsidR="00C26840" w:rsidRPr="000A0FE6">
        <w:rPr>
          <w:rFonts w:eastAsia="Times New Roman" w:cs="Times New Roman"/>
          <w:szCs w:val="24"/>
        </w:rPr>
        <w:t xml:space="preserve"> show</w:t>
      </w:r>
      <w:r w:rsidR="000E2E2B" w:rsidRPr="000A0FE6">
        <w:rPr>
          <w:rFonts w:eastAsia="Times New Roman" w:cs="Times New Roman"/>
          <w:szCs w:val="24"/>
        </w:rPr>
        <w:t>ed</w:t>
      </w:r>
      <w:r w:rsidR="00C26840" w:rsidRPr="000A0FE6">
        <w:rPr>
          <w:rFonts w:eastAsia="Times New Roman" w:cs="Times New Roman"/>
          <w:szCs w:val="24"/>
        </w:rPr>
        <w:t xml:space="preserve"> an existence of a strong gender equality gap -</w:t>
      </w:r>
      <w:r w:rsidR="006C31F7" w:rsidRPr="000A0FE6">
        <w:rPr>
          <w:rFonts w:eastAsia="Times New Roman" w:cs="Times New Roman"/>
          <w:szCs w:val="24"/>
        </w:rPr>
        <w:t xml:space="preserve"> the </w:t>
      </w:r>
      <w:r w:rsidR="006C31F7" w:rsidRPr="00AF76BD">
        <w:rPr>
          <w:rFonts w:eastAsia="Times New Roman" w:cs="Times New Roman"/>
          <w:b/>
          <w:bCs/>
          <w:szCs w:val="24"/>
        </w:rPr>
        <w:t>score was 55</w:t>
      </w:r>
      <w:r w:rsidR="00785226" w:rsidRPr="000A0FE6">
        <w:rPr>
          <w:rFonts w:eastAsia="Times New Roman" w:cs="Times New Roman"/>
          <w:szCs w:val="24"/>
        </w:rPr>
        <w:t xml:space="preserve"> while the </w:t>
      </w:r>
      <w:r w:rsidR="00785226" w:rsidRPr="00AF76BD">
        <w:rPr>
          <w:rFonts w:eastAsia="Times New Roman" w:cs="Times New Roman"/>
          <w:b/>
          <w:bCs/>
          <w:szCs w:val="24"/>
        </w:rPr>
        <w:t>average score for 28 EU</w:t>
      </w:r>
      <w:r w:rsidR="00785226" w:rsidRPr="000A0FE6">
        <w:rPr>
          <w:rFonts w:eastAsia="Times New Roman" w:cs="Times New Roman"/>
          <w:szCs w:val="24"/>
        </w:rPr>
        <w:t xml:space="preserve"> member states was </w:t>
      </w:r>
      <w:r w:rsidR="00785226" w:rsidRPr="00AF76BD">
        <w:rPr>
          <w:rFonts w:eastAsia="Times New Roman" w:cs="Times New Roman"/>
          <w:b/>
          <w:bCs/>
          <w:szCs w:val="24"/>
        </w:rPr>
        <w:t>67.4</w:t>
      </w:r>
      <w:r w:rsidR="00785226" w:rsidRPr="000A0FE6">
        <w:rPr>
          <w:rFonts w:eastAsia="Times New Roman" w:cs="Times New Roman"/>
          <w:szCs w:val="24"/>
        </w:rPr>
        <w:t xml:space="preserve"> points on a 0-100 scale</w:t>
      </w:r>
      <w:r w:rsidR="00785226" w:rsidRPr="000A0FE6">
        <w:rPr>
          <w:rStyle w:val="FootnoteReference"/>
          <w:rFonts w:eastAsia="Times New Roman" w:cs="Times New Roman"/>
          <w:szCs w:val="24"/>
        </w:rPr>
        <w:footnoteReference w:id="5"/>
      </w:r>
      <w:r w:rsidR="00785226" w:rsidRPr="000A0FE6">
        <w:rPr>
          <w:rFonts w:eastAsia="Times New Roman" w:cs="Times New Roman"/>
          <w:szCs w:val="24"/>
        </w:rPr>
        <w:t xml:space="preserve">. The index </w:t>
      </w:r>
      <w:r w:rsidR="00785226" w:rsidRPr="000A0FE6">
        <w:rPr>
          <w:rFonts w:eastAsia="Times New Roman" w:cs="Times New Roman"/>
          <w:szCs w:val="24"/>
        </w:rPr>
        <w:lastRenderedPageBreak/>
        <w:t>showed that women in Montenegro are the least equal when it comes to power, followed by time, knowledge, money and work.</w:t>
      </w:r>
    </w:p>
    <w:p w14:paraId="0AC12127" w14:textId="38DA97E5" w:rsidR="00785226" w:rsidRPr="000A0FE6" w:rsidRDefault="00785226" w:rsidP="000A0FE6">
      <w:pPr>
        <w:pStyle w:val="Caption"/>
        <w:spacing w:before="120" w:after="0" w:line="276" w:lineRule="auto"/>
        <w:jc w:val="both"/>
        <w:rPr>
          <w:rFonts w:eastAsia="Times New Roman" w:cs="Times New Roman"/>
          <w:szCs w:val="24"/>
        </w:rPr>
      </w:pPr>
      <w:r w:rsidRPr="000A0FE6">
        <w:rPr>
          <w:rFonts w:eastAsia="Times New Roman" w:cs="Times New Roman"/>
          <w:noProof/>
          <w:szCs w:val="24"/>
        </w:rPr>
        <w:drawing>
          <wp:inline distT="0" distB="0" distL="0" distR="0" wp14:anchorId="705EF7B8" wp14:editId="5C2AFFA2">
            <wp:extent cx="5953760" cy="2514600"/>
            <wp:effectExtent l="0" t="0" r="88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A0FE6">
        <w:rPr>
          <w:rFonts w:cs="Times New Roman"/>
          <w:sz w:val="20"/>
          <w:szCs w:val="16"/>
        </w:rPr>
        <w:t xml:space="preserve">Figure </w:t>
      </w:r>
      <w:r w:rsidRPr="000A0FE6">
        <w:rPr>
          <w:rFonts w:cs="Times New Roman"/>
          <w:sz w:val="20"/>
          <w:szCs w:val="16"/>
        </w:rPr>
        <w:fldChar w:fldCharType="begin"/>
      </w:r>
      <w:r w:rsidRPr="000A0FE6">
        <w:rPr>
          <w:rFonts w:cs="Times New Roman"/>
          <w:sz w:val="20"/>
          <w:szCs w:val="16"/>
        </w:rPr>
        <w:instrText xml:space="preserve"> SEQ Figure \* ARABIC </w:instrText>
      </w:r>
      <w:r w:rsidRPr="000A0FE6">
        <w:rPr>
          <w:rFonts w:cs="Times New Roman"/>
          <w:sz w:val="20"/>
          <w:szCs w:val="16"/>
        </w:rPr>
        <w:fldChar w:fldCharType="separate"/>
      </w:r>
      <w:r w:rsidR="00EF34D8">
        <w:rPr>
          <w:rFonts w:cs="Times New Roman"/>
          <w:noProof/>
          <w:sz w:val="20"/>
          <w:szCs w:val="16"/>
        </w:rPr>
        <w:t>1</w:t>
      </w:r>
      <w:r w:rsidRPr="000A0FE6">
        <w:rPr>
          <w:rFonts w:cs="Times New Roman"/>
          <w:sz w:val="20"/>
          <w:szCs w:val="16"/>
        </w:rPr>
        <w:fldChar w:fldCharType="end"/>
      </w:r>
      <w:r w:rsidRPr="000A0FE6">
        <w:rPr>
          <w:rFonts w:cs="Times New Roman"/>
          <w:sz w:val="20"/>
          <w:szCs w:val="16"/>
        </w:rPr>
        <w:t>: Montene</w:t>
      </w:r>
      <w:r w:rsidR="00C26840" w:rsidRPr="000A0FE6">
        <w:rPr>
          <w:rFonts w:cs="Times New Roman"/>
          <w:sz w:val="20"/>
          <w:szCs w:val="16"/>
        </w:rPr>
        <w:t>gro and the EU-28; comparison between core domain values of gender equality index, 2019</w:t>
      </w:r>
    </w:p>
    <w:p w14:paraId="1F1D013B" w14:textId="162C606F" w:rsidR="000C6F72" w:rsidRPr="000A0FE6" w:rsidRDefault="00C26840" w:rsidP="000A0FE6">
      <w:pPr>
        <w:spacing w:before="120" w:after="0" w:line="276" w:lineRule="auto"/>
        <w:jc w:val="both"/>
        <w:rPr>
          <w:rFonts w:eastAsia="Times New Roman" w:cs="Times New Roman"/>
          <w:szCs w:val="24"/>
        </w:rPr>
      </w:pPr>
      <w:r w:rsidRPr="000A0FE6">
        <w:rPr>
          <w:rFonts w:eastAsia="Times New Roman" w:cs="Times New Roman"/>
          <w:szCs w:val="24"/>
        </w:rPr>
        <w:t>Till date, in Montenegro, gender equality work targeted many of its aspects such as women in politics and economy</w:t>
      </w:r>
      <w:r w:rsidR="00C54A27">
        <w:rPr>
          <w:rFonts w:eastAsia="Times New Roman" w:cs="Times New Roman"/>
          <w:szCs w:val="24"/>
        </w:rPr>
        <w:t xml:space="preserve"> or</w:t>
      </w:r>
      <w:r w:rsidRPr="000A0FE6">
        <w:rPr>
          <w:rFonts w:eastAsia="Times New Roman" w:cs="Times New Roman"/>
          <w:szCs w:val="24"/>
        </w:rPr>
        <w:t xml:space="preserve"> violence against women, but dimension of gender mainstreaming and capacity development in </w:t>
      </w:r>
      <w:r w:rsidRPr="00AF76BD">
        <w:rPr>
          <w:rFonts w:eastAsia="Times New Roman" w:cs="Times New Roman"/>
          <w:b/>
          <w:bCs/>
          <w:szCs w:val="24"/>
        </w:rPr>
        <w:t>institutions mandated with regulating culture and media were absent</w:t>
      </w:r>
      <w:r w:rsidRPr="000A0FE6">
        <w:rPr>
          <w:rFonts w:eastAsia="Times New Roman" w:cs="Times New Roman"/>
          <w:szCs w:val="24"/>
        </w:rPr>
        <w:t>.</w:t>
      </w:r>
    </w:p>
    <w:p w14:paraId="14668D84" w14:textId="12D62AC5" w:rsidR="000C6F72" w:rsidRPr="000A0FE6" w:rsidRDefault="00C26840" w:rsidP="000A0FE6">
      <w:pPr>
        <w:spacing w:before="120" w:after="0" w:line="276" w:lineRule="auto"/>
        <w:jc w:val="both"/>
        <w:rPr>
          <w:rFonts w:eastAsia="Times New Roman" w:cs="Times New Roman"/>
          <w:szCs w:val="24"/>
        </w:rPr>
      </w:pPr>
      <w:r w:rsidRPr="000A0FE6">
        <w:rPr>
          <w:rFonts w:eastAsia="Times New Roman" w:cs="Times New Roman"/>
          <w:szCs w:val="24"/>
        </w:rPr>
        <w:t xml:space="preserve">However, </w:t>
      </w:r>
      <w:r w:rsidRPr="00AF76BD">
        <w:rPr>
          <w:rFonts w:eastAsia="Times New Roman" w:cs="Times New Roman"/>
          <w:b/>
          <w:bCs/>
          <w:szCs w:val="24"/>
        </w:rPr>
        <w:t>human rights</w:t>
      </w:r>
      <w:r w:rsidRPr="000A0FE6">
        <w:rPr>
          <w:rFonts w:eastAsia="Times New Roman" w:cs="Times New Roman"/>
          <w:szCs w:val="24"/>
        </w:rPr>
        <w:t xml:space="preserve">, </w:t>
      </w:r>
      <w:r w:rsidRPr="00AF76BD">
        <w:rPr>
          <w:rFonts w:eastAsia="Times New Roman" w:cs="Times New Roman"/>
          <w:b/>
          <w:bCs/>
          <w:szCs w:val="24"/>
        </w:rPr>
        <w:t>culture institutions</w:t>
      </w:r>
      <w:r w:rsidRPr="000A0FE6">
        <w:rPr>
          <w:rFonts w:eastAsia="Times New Roman" w:cs="Times New Roman"/>
          <w:szCs w:val="24"/>
        </w:rPr>
        <w:t xml:space="preserve"> and</w:t>
      </w:r>
      <w:r w:rsidRPr="00AF76BD">
        <w:rPr>
          <w:rFonts w:eastAsia="Times New Roman" w:cs="Times New Roman"/>
          <w:b/>
          <w:bCs/>
          <w:szCs w:val="24"/>
        </w:rPr>
        <w:t xml:space="preserve"> media</w:t>
      </w:r>
      <w:r w:rsidRPr="000A0FE6">
        <w:rPr>
          <w:rFonts w:eastAsia="Times New Roman" w:cs="Times New Roman"/>
          <w:szCs w:val="24"/>
        </w:rPr>
        <w:t xml:space="preserve"> are </w:t>
      </w:r>
      <w:r w:rsidRPr="00AF76BD">
        <w:rPr>
          <w:rFonts w:eastAsia="Times New Roman" w:cs="Times New Roman"/>
          <w:b/>
          <w:bCs/>
          <w:szCs w:val="24"/>
        </w:rPr>
        <w:t>natural allies</w:t>
      </w:r>
      <w:r w:rsidRPr="000A0FE6">
        <w:rPr>
          <w:rFonts w:eastAsia="Times New Roman" w:cs="Times New Roman"/>
          <w:szCs w:val="24"/>
        </w:rPr>
        <w:t>, with same mission and task of acting as intermediators between institutions and citizens’ rights and interests. Therefore, strengthening of institutional capacities working on communications and public broadcasting service carriers to promote, design and implement gender equality principles in all policies and practices should become amplifier of many ongoing efforts to address gender equality concerns.</w:t>
      </w:r>
    </w:p>
    <w:p w14:paraId="784EDFEB" w14:textId="2A5596D1" w:rsidR="00E53490" w:rsidRPr="000A0FE6" w:rsidRDefault="00DC1AFA" w:rsidP="000A0FE6">
      <w:pPr>
        <w:spacing w:before="120" w:after="0" w:line="276" w:lineRule="auto"/>
        <w:jc w:val="both"/>
        <w:rPr>
          <w:rFonts w:eastAsia="Times New Roman" w:cs="Times New Roman"/>
          <w:szCs w:val="24"/>
        </w:rPr>
      </w:pPr>
      <w:r w:rsidRPr="000A0FE6">
        <w:rPr>
          <w:rFonts w:eastAsia="Times New Roman" w:cs="Times New Roman"/>
          <w:szCs w:val="24"/>
        </w:rPr>
        <w:t xml:space="preserve">The “Communicating Gender Equality” (CGE) project tends to </w:t>
      </w:r>
      <w:r w:rsidR="009F4D15" w:rsidRPr="000A0FE6">
        <w:rPr>
          <w:rFonts w:eastAsia="Times New Roman" w:cs="Times New Roman"/>
          <w:szCs w:val="24"/>
        </w:rPr>
        <w:t>make the most of</w:t>
      </w:r>
      <w:r w:rsidRPr="000A0FE6">
        <w:rPr>
          <w:rFonts w:eastAsia="Times New Roman" w:cs="Times New Roman"/>
          <w:szCs w:val="24"/>
        </w:rPr>
        <w:t xml:space="preserve"> this potential </w:t>
      </w:r>
      <w:r w:rsidR="009F4D15" w:rsidRPr="000A0FE6">
        <w:rPr>
          <w:rFonts w:eastAsia="Times New Roman" w:cs="Times New Roman"/>
          <w:szCs w:val="24"/>
        </w:rPr>
        <w:t>field for action.</w:t>
      </w:r>
    </w:p>
    <w:p w14:paraId="68510E6E" w14:textId="0CC62B96" w:rsidR="006351F8" w:rsidRPr="000A0FE6" w:rsidRDefault="006351F8" w:rsidP="000A0FE6">
      <w:pPr>
        <w:keepNext/>
        <w:keepLines/>
        <w:spacing w:before="120" w:after="0" w:line="276" w:lineRule="auto"/>
        <w:jc w:val="both"/>
        <w:outlineLvl w:val="0"/>
        <w:rPr>
          <w:rFonts w:eastAsiaTheme="majorEastAsia" w:cs="Times New Roman"/>
          <w:color w:val="2F5496" w:themeColor="accent1" w:themeShade="BF"/>
          <w:sz w:val="40"/>
          <w:szCs w:val="40"/>
        </w:rPr>
      </w:pPr>
      <w:bookmarkStart w:id="6" w:name="_Toc125922265"/>
      <w:bookmarkStart w:id="7" w:name="_Hlk124607441"/>
      <w:r w:rsidRPr="000A0FE6">
        <w:rPr>
          <w:rFonts w:eastAsiaTheme="majorEastAsia" w:cs="Times New Roman"/>
          <w:color w:val="2F5496" w:themeColor="accent1" w:themeShade="BF"/>
          <w:sz w:val="40"/>
          <w:szCs w:val="40"/>
        </w:rPr>
        <w:t>Description of the intervention</w:t>
      </w:r>
      <w:bookmarkEnd w:id="6"/>
    </w:p>
    <w:p w14:paraId="35A5E80C" w14:textId="198FBC31" w:rsidR="00E53490" w:rsidRPr="00C54A27" w:rsidRDefault="005E2E72" w:rsidP="000A0FE6">
      <w:pPr>
        <w:spacing w:before="120" w:after="0" w:line="276" w:lineRule="auto"/>
        <w:jc w:val="both"/>
        <w:rPr>
          <w:rFonts w:cs="Times New Roman"/>
          <w:color w:val="FF0000"/>
          <w:lang w:val="sr-Latn-ME"/>
        </w:rPr>
      </w:pPr>
      <w:r w:rsidRPr="000A0FE6">
        <w:rPr>
          <w:rFonts w:cs="Times New Roman"/>
        </w:rPr>
        <w:t xml:space="preserve">The “Communicating Gender Equality” project has been implemented by the </w:t>
      </w:r>
      <w:r w:rsidR="00C54A27" w:rsidRPr="00AF76BD">
        <w:rPr>
          <w:rFonts w:cs="Times New Roman"/>
          <w:b/>
          <w:bCs/>
        </w:rPr>
        <w:t>Office of the United Nations Development Programme</w:t>
      </w:r>
      <w:r w:rsidR="00C54A27" w:rsidRPr="00C54A27">
        <w:rPr>
          <w:rFonts w:cs="Times New Roman"/>
        </w:rPr>
        <w:t xml:space="preserve"> </w:t>
      </w:r>
      <w:r w:rsidR="00C54A27">
        <w:rPr>
          <w:rFonts w:cs="Times New Roman"/>
        </w:rPr>
        <w:t xml:space="preserve">(UNDP) </w:t>
      </w:r>
      <w:r w:rsidR="00C54A27" w:rsidRPr="00C54A27">
        <w:rPr>
          <w:rFonts w:cs="Times New Roman"/>
        </w:rPr>
        <w:t>in Montenegro</w:t>
      </w:r>
      <w:r w:rsidRPr="000A0FE6">
        <w:rPr>
          <w:rFonts w:cs="Times New Roman"/>
        </w:rPr>
        <w:t xml:space="preserve"> and the </w:t>
      </w:r>
      <w:r w:rsidRPr="00AF76BD">
        <w:rPr>
          <w:rFonts w:cs="Times New Roman"/>
          <w:b/>
          <w:bCs/>
        </w:rPr>
        <w:t xml:space="preserve">Department for Gender Equality </w:t>
      </w:r>
      <w:r w:rsidRPr="000A0FE6">
        <w:rPr>
          <w:rFonts w:cs="Times New Roman"/>
        </w:rPr>
        <w:t>at the Ministry of Human and Minority Rights</w:t>
      </w:r>
      <w:r w:rsidR="00C54A27">
        <w:rPr>
          <w:rFonts w:cs="Times New Roman"/>
        </w:rPr>
        <w:t xml:space="preserve"> (MHMR)</w:t>
      </w:r>
      <w:r w:rsidRPr="000A0FE6">
        <w:rPr>
          <w:rFonts w:cs="Times New Roman"/>
        </w:rPr>
        <w:t xml:space="preserve">, with the financial support from the </w:t>
      </w:r>
      <w:r w:rsidR="00E53490" w:rsidRPr="00AF76BD">
        <w:rPr>
          <w:rFonts w:cs="Times New Roman"/>
          <w:b/>
          <w:bCs/>
        </w:rPr>
        <w:t xml:space="preserve">Delegation of the </w:t>
      </w:r>
      <w:r w:rsidR="00C54A27" w:rsidRPr="00AF76BD">
        <w:rPr>
          <w:rFonts w:cs="Times New Roman"/>
          <w:b/>
          <w:bCs/>
        </w:rPr>
        <w:t>EU</w:t>
      </w:r>
      <w:r w:rsidR="00E53490" w:rsidRPr="00AF76BD">
        <w:rPr>
          <w:rFonts w:cs="Times New Roman"/>
          <w:b/>
          <w:bCs/>
        </w:rPr>
        <w:t xml:space="preserve"> to Montenegro</w:t>
      </w:r>
      <w:r w:rsidR="00E53490">
        <w:rPr>
          <w:rFonts w:cs="Times New Roman"/>
        </w:rPr>
        <w:t xml:space="preserve"> (</w:t>
      </w:r>
      <w:r w:rsidR="00B92005">
        <w:rPr>
          <w:rFonts w:cs="Times New Roman"/>
        </w:rPr>
        <w:t>EUD</w:t>
      </w:r>
      <w:r w:rsidR="00E53490" w:rsidRPr="00EE4A4B">
        <w:rPr>
          <w:rFonts w:cs="Times New Roman"/>
        </w:rPr>
        <w:t>)</w:t>
      </w:r>
      <w:r w:rsidRPr="00EE4A4B">
        <w:rPr>
          <w:rFonts w:cs="Times New Roman"/>
        </w:rPr>
        <w:t>.</w:t>
      </w:r>
      <w:r w:rsidR="00F261A9" w:rsidRPr="00EE4A4B">
        <w:rPr>
          <w:rFonts w:cs="Times New Roman"/>
        </w:rPr>
        <w:t xml:space="preserve"> </w:t>
      </w:r>
      <w:r w:rsidR="00EE4A4B" w:rsidRPr="00EE4A4B">
        <w:rPr>
          <w:rFonts w:cs="Times New Roman"/>
        </w:rPr>
        <w:t xml:space="preserve">The implementation of the project began on </w:t>
      </w:r>
      <w:r w:rsidR="00D442C9">
        <w:rPr>
          <w:rFonts w:cs="Times New Roman"/>
          <w:b/>
          <w:bCs/>
        </w:rPr>
        <w:t>1</w:t>
      </w:r>
      <w:r w:rsidR="00D442C9" w:rsidRPr="00D442C9">
        <w:rPr>
          <w:rFonts w:cs="Times New Roman"/>
          <w:b/>
          <w:bCs/>
          <w:vertAlign w:val="superscript"/>
        </w:rPr>
        <w:t>st</w:t>
      </w:r>
      <w:r w:rsidR="00D442C9">
        <w:rPr>
          <w:rFonts w:cs="Times New Roman"/>
          <w:b/>
          <w:bCs/>
        </w:rPr>
        <w:t xml:space="preserve"> February</w:t>
      </w:r>
      <w:r w:rsidR="00EE4A4B" w:rsidRPr="00AF76BD">
        <w:rPr>
          <w:rFonts w:cs="Times New Roman"/>
          <w:b/>
          <w:bCs/>
        </w:rPr>
        <w:t xml:space="preserve"> 2021</w:t>
      </w:r>
      <w:r w:rsidR="00EE4A4B" w:rsidRPr="00EE4A4B">
        <w:rPr>
          <w:rFonts w:cs="Times New Roman"/>
        </w:rPr>
        <w:t>, and its initial duration was planned to be 18 months. However, in the spring of 2022, a no-cost extension of 5 months was requested from the benefactors, which resulted in the project ending on</w:t>
      </w:r>
      <w:r w:rsidR="00D442C9">
        <w:rPr>
          <w:rFonts w:cs="Times New Roman"/>
        </w:rPr>
        <w:t xml:space="preserve"> </w:t>
      </w:r>
      <w:r w:rsidR="00EE4A4B" w:rsidRPr="00AF76BD">
        <w:rPr>
          <w:rFonts w:cs="Times New Roman"/>
          <w:b/>
          <w:bCs/>
        </w:rPr>
        <w:t>31</w:t>
      </w:r>
      <w:r w:rsidR="00D442C9" w:rsidRPr="00D442C9">
        <w:rPr>
          <w:rFonts w:cs="Times New Roman"/>
          <w:b/>
          <w:bCs/>
          <w:vertAlign w:val="superscript"/>
        </w:rPr>
        <w:t>st</w:t>
      </w:r>
      <w:r w:rsidR="00D442C9">
        <w:rPr>
          <w:rFonts w:cs="Times New Roman"/>
          <w:b/>
          <w:bCs/>
        </w:rPr>
        <w:t xml:space="preserve"> December</w:t>
      </w:r>
      <w:r w:rsidR="00EE4A4B" w:rsidRPr="00AF76BD">
        <w:rPr>
          <w:rFonts w:cs="Times New Roman"/>
          <w:b/>
          <w:bCs/>
        </w:rPr>
        <w:t xml:space="preserve"> 2022</w:t>
      </w:r>
      <w:r w:rsidR="00EE4A4B" w:rsidRPr="00EE4A4B">
        <w:rPr>
          <w:rFonts w:cs="Times New Roman"/>
        </w:rPr>
        <w:t xml:space="preserve">. The total budget allocated for the project was </w:t>
      </w:r>
      <w:r w:rsidR="00EE4A4B" w:rsidRPr="00AF76BD">
        <w:rPr>
          <w:rFonts w:cs="Times New Roman"/>
          <w:b/>
          <w:bCs/>
        </w:rPr>
        <w:t>USD 265,479.64</w:t>
      </w:r>
      <w:r w:rsidR="00EE4A4B" w:rsidRPr="00EE4A4B">
        <w:rPr>
          <w:rFonts w:cs="Times New Roman"/>
        </w:rPr>
        <w:t>, and the EU provided slightly more than 90% of the funds for its implementation.</w:t>
      </w:r>
    </w:p>
    <w:p w14:paraId="656C0C6D" w14:textId="67DF8A8B" w:rsidR="007D2549" w:rsidRPr="000A0FE6" w:rsidRDefault="007D2549" w:rsidP="000A0FE6">
      <w:pPr>
        <w:pStyle w:val="Heading2"/>
        <w:spacing w:before="120" w:line="276" w:lineRule="auto"/>
        <w:rPr>
          <w:rFonts w:cs="Times New Roman"/>
        </w:rPr>
      </w:pPr>
      <w:bookmarkStart w:id="8" w:name="_Toc125922266"/>
      <w:r w:rsidRPr="000A0FE6">
        <w:rPr>
          <w:rFonts w:cs="Times New Roman"/>
        </w:rPr>
        <w:lastRenderedPageBreak/>
        <w:t>Target group context</w:t>
      </w:r>
      <w:bookmarkEnd w:id="8"/>
    </w:p>
    <w:p w14:paraId="36F2F081" w14:textId="3F97148B" w:rsidR="00C353D5" w:rsidRPr="00471870" w:rsidRDefault="00C353D5" w:rsidP="000A0FE6">
      <w:pPr>
        <w:spacing w:before="120" w:after="0" w:line="276" w:lineRule="auto"/>
        <w:jc w:val="both"/>
        <w:rPr>
          <w:rFonts w:cs="Times New Roman"/>
          <w:szCs w:val="24"/>
        </w:rPr>
      </w:pPr>
      <w:r w:rsidRPr="00471870">
        <w:rPr>
          <w:rFonts w:cs="Times New Roman"/>
          <w:szCs w:val="24"/>
        </w:rPr>
        <w:t>CGE project has identified and prioriti</w:t>
      </w:r>
      <w:r w:rsidR="004F2D85">
        <w:rPr>
          <w:rFonts w:cs="Times New Roman"/>
          <w:szCs w:val="24"/>
        </w:rPr>
        <w:t>s</w:t>
      </w:r>
      <w:r w:rsidRPr="00471870">
        <w:rPr>
          <w:rFonts w:cs="Times New Roman"/>
          <w:szCs w:val="24"/>
        </w:rPr>
        <w:t>ed the following main target groups:</w:t>
      </w:r>
    </w:p>
    <w:p w14:paraId="07DECF9B" w14:textId="4EC3330B" w:rsidR="00471870" w:rsidRPr="00471870" w:rsidRDefault="00471870">
      <w:pPr>
        <w:pStyle w:val="ListParagraph"/>
        <w:numPr>
          <w:ilvl w:val="0"/>
          <w:numId w:val="15"/>
        </w:numPr>
        <w:spacing w:before="120" w:after="0" w:line="276" w:lineRule="auto"/>
        <w:jc w:val="both"/>
        <w:rPr>
          <w:rFonts w:cs="Times New Roman"/>
          <w:szCs w:val="24"/>
        </w:rPr>
      </w:pPr>
      <w:r w:rsidRPr="00471870">
        <w:rPr>
          <w:rFonts w:cs="Times New Roman"/>
          <w:szCs w:val="24"/>
        </w:rPr>
        <w:t>people employed in the media sector</w:t>
      </w:r>
      <w:r>
        <w:rPr>
          <w:rFonts w:cs="Times New Roman"/>
          <w:szCs w:val="24"/>
        </w:rPr>
        <w:t xml:space="preserve"> and</w:t>
      </w:r>
    </w:p>
    <w:p w14:paraId="66670A2B" w14:textId="77777777" w:rsidR="00471870" w:rsidRPr="00471870" w:rsidRDefault="00471870">
      <w:pPr>
        <w:pStyle w:val="ListParagraph"/>
        <w:numPr>
          <w:ilvl w:val="0"/>
          <w:numId w:val="15"/>
        </w:numPr>
        <w:spacing w:before="120" w:after="0" w:line="276" w:lineRule="auto"/>
        <w:jc w:val="both"/>
        <w:rPr>
          <w:rFonts w:cs="Times New Roman"/>
          <w:szCs w:val="24"/>
        </w:rPr>
      </w:pPr>
      <w:r w:rsidRPr="00471870">
        <w:rPr>
          <w:rFonts w:cs="Times New Roman"/>
          <w:szCs w:val="24"/>
        </w:rPr>
        <w:t>civil servants, especially those who work in jobs related to public relations and communications</w:t>
      </w:r>
      <w:r w:rsidRPr="00471870">
        <w:rPr>
          <w:rFonts w:cs="Times New Roman"/>
          <w:b/>
          <w:bCs/>
          <w:szCs w:val="24"/>
        </w:rPr>
        <w:t xml:space="preserve"> </w:t>
      </w:r>
    </w:p>
    <w:p w14:paraId="4B092459" w14:textId="06C38C60" w:rsidR="00970FB3" w:rsidRPr="00471870" w:rsidRDefault="00471870" w:rsidP="00471870">
      <w:pPr>
        <w:spacing w:before="120" w:after="0" w:line="276" w:lineRule="auto"/>
        <w:jc w:val="both"/>
        <w:rPr>
          <w:rFonts w:cs="Times New Roman"/>
          <w:szCs w:val="24"/>
        </w:rPr>
      </w:pPr>
      <w:r w:rsidRPr="00471870">
        <w:rPr>
          <w:rFonts w:cs="Times New Roman"/>
          <w:b/>
          <w:bCs/>
          <w:szCs w:val="24"/>
        </w:rPr>
        <w:t>The Media</w:t>
      </w:r>
      <w:r w:rsidRPr="00471870">
        <w:rPr>
          <w:rFonts w:cs="Times New Roman"/>
          <w:szCs w:val="24"/>
        </w:rPr>
        <w:t>. Editors and journalists were selected as a target group because they have enormous importance and responsibility while reporting on the world around us - language is adopted through media: they influence the shaping of public opinion, ideas, attitudes, and behavio</w:t>
      </w:r>
      <w:r w:rsidR="008C6224">
        <w:rPr>
          <w:rFonts w:cs="Times New Roman"/>
          <w:szCs w:val="24"/>
        </w:rPr>
        <w:t>u</w:t>
      </w:r>
      <w:r w:rsidRPr="00471870">
        <w:rPr>
          <w:rFonts w:cs="Times New Roman"/>
          <w:szCs w:val="24"/>
        </w:rPr>
        <w:t xml:space="preserve">r; they are intermediaries in social changes and have a great influence on the development of democracy in society. At the same time, the media is responsible for transmitting and maintaining gender stereotypes because citizens consume media content and thus adopt distorted messages. The way in which the media will interpret reality will depend on editorial criteria, personal experiences of journalists, as well as their political, ideological and cultural orientation. Therefore, the media are crucial for communicating gender equality. Nevertheless, it is noticeable that Montenegro is experiencing stagnation in this field. Namely, according to the research "Media through gender lenses in Montenegro", carried out as part of the CGE project, </w:t>
      </w:r>
      <w:r w:rsidRPr="00AF76BD">
        <w:rPr>
          <w:rFonts w:cs="Times New Roman"/>
          <w:b/>
          <w:bCs/>
          <w:szCs w:val="24"/>
        </w:rPr>
        <w:t>women were only 21% of the persons</w:t>
      </w:r>
      <w:r w:rsidRPr="00471870">
        <w:rPr>
          <w:rFonts w:cs="Times New Roman"/>
          <w:szCs w:val="24"/>
        </w:rPr>
        <w:t xml:space="preserve"> </w:t>
      </w:r>
      <w:r w:rsidR="0077243E" w:rsidRPr="00471870">
        <w:rPr>
          <w:rStyle w:val="FootnoteReference"/>
          <w:rFonts w:cs="Times New Roman"/>
          <w:szCs w:val="24"/>
        </w:rPr>
        <w:footnoteReference w:id="6"/>
      </w:r>
      <w:r w:rsidR="0077243E" w:rsidRPr="00471870">
        <w:rPr>
          <w:rFonts w:cs="Times New Roman"/>
          <w:szCs w:val="24"/>
        </w:rPr>
        <w:t xml:space="preserve"> </w:t>
      </w:r>
      <w:r w:rsidRPr="00AF76BD">
        <w:rPr>
          <w:rFonts w:cs="Times New Roman"/>
          <w:b/>
          <w:bCs/>
          <w:szCs w:val="24"/>
        </w:rPr>
        <w:t>who appeared in Montenegrin media content as those who spoke, those who were read about or those that were seen in the news from newspapers, on television and on portals</w:t>
      </w:r>
      <w:r w:rsidRPr="00471870">
        <w:rPr>
          <w:rFonts w:cs="Times New Roman"/>
          <w:szCs w:val="24"/>
        </w:rPr>
        <w:t xml:space="preserve">. </w:t>
      </w:r>
      <w:r w:rsidRPr="00471870">
        <w:rPr>
          <w:rFonts w:cs="Times New Roman"/>
          <w:szCs w:val="24"/>
          <w:lang w:val="pl-PL"/>
        </w:rPr>
        <w:t xml:space="preserve">The </w:t>
      </w:r>
      <w:r w:rsidRPr="00471870">
        <w:rPr>
          <w:rFonts w:cs="Times New Roman"/>
          <w:szCs w:val="24"/>
        </w:rPr>
        <w:t xml:space="preserve">figure is </w:t>
      </w:r>
      <w:r w:rsidRPr="00AF76BD">
        <w:rPr>
          <w:rFonts w:cs="Times New Roman"/>
          <w:b/>
          <w:bCs/>
          <w:szCs w:val="24"/>
        </w:rPr>
        <w:t>4% lower than the world average</w:t>
      </w:r>
      <w:r w:rsidR="00FE748F">
        <w:rPr>
          <w:rStyle w:val="FootnoteReference"/>
          <w:rFonts w:cs="Times New Roman"/>
          <w:b/>
          <w:bCs/>
          <w:szCs w:val="24"/>
        </w:rPr>
        <w:footnoteReference w:id="7"/>
      </w:r>
      <w:r w:rsidRPr="00471870">
        <w:rPr>
          <w:rFonts w:cs="Times New Roman"/>
          <w:szCs w:val="24"/>
        </w:rPr>
        <w:t xml:space="preserve">, and </w:t>
      </w:r>
      <w:r w:rsidRPr="00AF76BD">
        <w:rPr>
          <w:rFonts w:cs="Times New Roman"/>
          <w:b/>
          <w:bCs/>
          <w:szCs w:val="24"/>
        </w:rPr>
        <w:t>only 0.4% higher than</w:t>
      </w:r>
      <w:r w:rsidRPr="00471870">
        <w:rPr>
          <w:rFonts w:cs="Times New Roman"/>
          <w:szCs w:val="24"/>
        </w:rPr>
        <w:t xml:space="preserve"> the result achieved </w:t>
      </w:r>
      <w:r w:rsidRPr="00AF76BD">
        <w:rPr>
          <w:rFonts w:cs="Times New Roman"/>
          <w:b/>
          <w:bCs/>
          <w:szCs w:val="24"/>
        </w:rPr>
        <w:t>in 2016</w:t>
      </w:r>
      <w:r w:rsidRPr="00471870">
        <w:rPr>
          <w:rFonts w:cs="Times New Roman"/>
          <w:szCs w:val="24"/>
        </w:rPr>
        <w:t>, when the previous iteration of the research was conducted. In addition, the report points out that the biggest imbalance exists in reporting on the economy, which aligns with the thesis about the emphasi</w:t>
      </w:r>
      <w:r w:rsidR="004F2D85">
        <w:rPr>
          <w:rFonts w:cs="Times New Roman"/>
          <w:szCs w:val="24"/>
        </w:rPr>
        <w:t>s</w:t>
      </w:r>
      <w:r w:rsidRPr="00471870">
        <w:rPr>
          <w:rFonts w:cs="Times New Roman"/>
          <w:szCs w:val="24"/>
        </w:rPr>
        <w:t>ed economic inequality between women and men in Montenegro.</w:t>
      </w:r>
    </w:p>
    <w:p w14:paraId="34219097" w14:textId="3050BA93" w:rsidR="00471870" w:rsidRPr="00471870" w:rsidRDefault="00471870" w:rsidP="00471870">
      <w:pPr>
        <w:spacing w:before="120" w:after="0" w:line="276" w:lineRule="auto"/>
        <w:jc w:val="both"/>
        <w:rPr>
          <w:rFonts w:cs="Times New Roman"/>
          <w:szCs w:val="24"/>
        </w:rPr>
      </w:pPr>
      <w:r w:rsidRPr="00471870">
        <w:rPr>
          <w:rFonts w:cs="Times New Roman"/>
          <w:b/>
          <w:bCs/>
          <w:szCs w:val="24"/>
        </w:rPr>
        <w:t>Civil servants</w:t>
      </w:r>
      <w:r w:rsidRPr="00471870">
        <w:rPr>
          <w:rFonts w:cs="Times New Roman"/>
          <w:szCs w:val="24"/>
        </w:rPr>
        <w:t>. According to a 2020 survey</w:t>
      </w:r>
      <w:r w:rsidR="00BD3466" w:rsidRPr="00471870">
        <w:rPr>
          <w:rStyle w:val="FootnoteReference"/>
          <w:rFonts w:cs="Times New Roman"/>
          <w:szCs w:val="24"/>
        </w:rPr>
        <w:footnoteReference w:id="8"/>
      </w:r>
      <w:r w:rsidR="00BD3466" w:rsidRPr="00471870">
        <w:rPr>
          <w:rFonts w:cs="Times New Roman"/>
          <w:szCs w:val="24"/>
        </w:rPr>
        <w:t xml:space="preserve"> </w:t>
      </w:r>
      <w:r w:rsidRPr="00471870">
        <w:rPr>
          <w:rFonts w:cs="Times New Roman"/>
          <w:szCs w:val="24"/>
        </w:rPr>
        <w:t xml:space="preserve">conducted for the needs of UNDP, 80% of employees in public institutions believe that the topic of gender equality is the duty of contact persons or teams for gender equality, and not the jurisdiction of all employees in the institution. At the same time, three out of four employees in public institutions claim that they have not received a single </w:t>
      </w:r>
      <w:r w:rsidRPr="00471870">
        <w:rPr>
          <w:rFonts w:cs="Times New Roman"/>
          <w:szCs w:val="24"/>
        </w:rPr>
        <w:lastRenderedPageBreak/>
        <w:t xml:space="preserve">training in the field of gender equality in the last five years. The data indicates the </w:t>
      </w:r>
      <w:r w:rsidRPr="00AF76BD">
        <w:rPr>
          <w:rFonts w:cs="Times New Roman"/>
          <w:b/>
          <w:bCs/>
          <w:szCs w:val="24"/>
        </w:rPr>
        <w:t>existence of a wide space for training and strengthening the capacities</w:t>
      </w:r>
      <w:r w:rsidRPr="00471870">
        <w:rPr>
          <w:rFonts w:cs="Times New Roman"/>
          <w:szCs w:val="24"/>
        </w:rPr>
        <w:t xml:space="preserve"> of employees in public administration when it comes to gender equality, and especially its communicating.</w:t>
      </w:r>
    </w:p>
    <w:p w14:paraId="0AD44039" w14:textId="3087953C" w:rsidR="00E53490" w:rsidRPr="00BA1F07" w:rsidRDefault="00471870" w:rsidP="000A0FE6">
      <w:pPr>
        <w:spacing w:before="120" w:after="0" w:line="276" w:lineRule="auto"/>
        <w:jc w:val="both"/>
        <w:rPr>
          <w:rFonts w:cs="Times New Roman"/>
          <w:szCs w:val="24"/>
        </w:rPr>
      </w:pPr>
      <w:r w:rsidRPr="00471870">
        <w:rPr>
          <w:rFonts w:cs="Times New Roman"/>
          <w:szCs w:val="24"/>
        </w:rPr>
        <w:t xml:space="preserve">At the same time, the same applies not only to civil servants, but also to state policies. If policies are not gender mainstreamed, then the communications of the institutions cannot be either. In Montenegro, the broad majority of them are not - according to the National Strategy for Gender Equality 2021-2025 (NSGE), a preliminary basic check for the Strategy development suggested that </w:t>
      </w:r>
      <w:r w:rsidRPr="00AF76BD">
        <w:rPr>
          <w:rFonts w:cs="Times New Roman"/>
          <w:b/>
          <w:bCs/>
          <w:szCs w:val="24"/>
        </w:rPr>
        <w:t>73.2% of national sectoral strategic documents do not address the matter of gender equality in any way</w:t>
      </w:r>
      <w:r w:rsidR="00DF58E3" w:rsidRPr="00471870">
        <w:rPr>
          <w:rStyle w:val="FootnoteReference"/>
          <w:rFonts w:cs="Times New Roman"/>
          <w:szCs w:val="24"/>
        </w:rPr>
        <w:footnoteReference w:id="9"/>
      </w:r>
      <w:r w:rsidR="00DF58E3" w:rsidRPr="00471870">
        <w:rPr>
          <w:rFonts w:cs="Times New Roman"/>
          <w:szCs w:val="24"/>
        </w:rPr>
        <w:t>.</w:t>
      </w:r>
      <w:r w:rsidR="00455A80" w:rsidRPr="00471870">
        <w:rPr>
          <w:rFonts w:cs="Times New Roman"/>
          <w:szCs w:val="24"/>
        </w:rPr>
        <w:t xml:space="preserve"> </w:t>
      </w:r>
      <w:r w:rsidRPr="00471870">
        <w:rPr>
          <w:rFonts w:cs="Times New Roman"/>
          <w:szCs w:val="24"/>
        </w:rPr>
        <w:t>When interpreting this data, it should be considered that discrimination and the support of stereotypes were influenced by things such as - the way certain policies</w:t>
      </w:r>
      <w:r w:rsidR="003879FD">
        <w:rPr>
          <w:rFonts w:cs="Times New Roman"/>
          <w:szCs w:val="24"/>
        </w:rPr>
        <w:t xml:space="preserve"> are processed</w:t>
      </w:r>
      <w:r w:rsidRPr="00471870">
        <w:rPr>
          <w:rFonts w:cs="Times New Roman"/>
          <w:szCs w:val="24"/>
        </w:rPr>
        <w:t>, what topics</w:t>
      </w:r>
      <w:r w:rsidR="003879FD">
        <w:rPr>
          <w:rFonts w:cs="Times New Roman"/>
          <w:szCs w:val="24"/>
        </w:rPr>
        <w:t xml:space="preserve"> are</w:t>
      </w:r>
      <w:r w:rsidRPr="00471870">
        <w:rPr>
          <w:rFonts w:cs="Times New Roman"/>
          <w:szCs w:val="24"/>
        </w:rPr>
        <w:t xml:space="preserve"> communicate</w:t>
      </w:r>
      <w:r w:rsidR="003879FD">
        <w:rPr>
          <w:rFonts w:cs="Times New Roman"/>
          <w:szCs w:val="24"/>
        </w:rPr>
        <w:t>d</w:t>
      </w:r>
      <w:r w:rsidRPr="00471870">
        <w:rPr>
          <w:rFonts w:cs="Times New Roman"/>
          <w:szCs w:val="24"/>
        </w:rPr>
        <w:t>, who communicates them, who the messages are intended for, as well as how</w:t>
      </w:r>
      <w:r w:rsidR="003879FD">
        <w:rPr>
          <w:rFonts w:cs="Times New Roman"/>
          <w:szCs w:val="24"/>
        </w:rPr>
        <w:t xml:space="preserve"> are</w:t>
      </w:r>
      <w:r w:rsidRPr="00471870">
        <w:rPr>
          <w:rFonts w:cs="Times New Roman"/>
          <w:szCs w:val="24"/>
        </w:rPr>
        <w:t xml:space="preserve"> women </w:t>
      </w:r>
      <w:r w:rsidR="003879FD">
        <w:rPr>
          <w:rFonts w:cs="Times New Roman"/>
          <w:szCs w:val="24"/>
        </w:rPr>
        <w:t xml:space="preserve">presented </w:t>
      </w:r>
      <w:r w:rsidRPr="00471870">
        <w:rPr>
          <w:rFonts w:cs="Times New Roman"/>
          <w:szCs w:val="24"/>
        </w:rPr>
        <w:t>in audio - visual content that institutions communicate.</w:t>
      </w:r>
    </w:p>
    <w:p w14:paraId="5E951454" w14:textId="0FC6AAEE" w:rsidR="00F261A9" w:rsidRPr="000A0FE6" w:rsidRDefault="00F261A9" w:rsidP="000A0FE6">
      <w:pPr>
        <w:pStyle w:val="Heading2"/>
        <w:spacing w:before="120" w:line="276" w:lineRule="auto"/>
        <w:rPr>
          <w:rFonts w:cs="Times New Roman"/>
        </w:rPr>
      </w:pPr>
      <w:bookmarkStart w:id="10" w:name="_Toc125922267"/>
      <w:r w:rsidRPr="000A0FE6">
        <w:rPr>
          <w:rFonts w:cs="Times New Roman"/>
        </w:rPr>
        <w:t xml:space="preserve">Theory of </w:t>
      </w:r>
      <w:r w:rsidR="00EF3EC2">
        <w:rPr>
          <w:rFonts w:cs="Times New Roman"/>
        </w:rPr>
        <w:t>c</w:t>
      </w:r>
      <w:r w:rsidRPr="000A0FE6">
        <w:rPr>
          <w:rFonts w:cs="Times New Roman"/>
        </w:rPr>
        <w:t>hange</w:t>
      </w:r>
      <w:bookmarkEnd w:id="10"/>
    </w:p>
    <w:p w14:paraId="1839CAB0" w14:textId="0E5028E3" w:rsidR="00F261A9" w:rsidRPr="000A0FE6" w:rsidRDefault="00F261A9" w:rsidP="000A0FE6">
      <w:pPr>
        <w:pStyle w:val="BodyText"/>
        <w:spacing w:before="120" w:after="0" w:line="276" w:lineRule="auto"/>
        <w:jc w:val="both"/>
        <w:rPr>
          <w:rFonts w:cs="Times New Roman"/>
        </w:rPr>
      </w:pPr>
      <w:r w:rsidRPr="000A0FE6">
        <w:rPr>
          <w:rFonts w:cs="Times New Roman"/>
        </w:rPr>
        <w:t xml:space="preserve">The CGE project Theory of </w:t>
      </w:r>
      <w:r w:rsidR="00EF3EC2">
        <w:rPr>
          <w:rFonts w:cs="Times New Roman"/>
        </w:rPr>
        <w:t>c</w:t>
      </w:r>
      <w:r w:rsidRPr="000A0FE6">
        <w:rPr>
          <w:rFonts w:cs="Times New Roman"/>
        </w:rPr>
        <w:t>hange (</w:t>
      </w:r>
      <w:proofErr w:type="spellStart"/>
      <w:r w:rsidRPr="000A0FE6">
        <w:rPr>
          <w:rFonts w:cs="Times New Roman"/>
        </w:rPr>
        <w:t>ToC</w:t>
      </w:r>
      <w:proofErr w:type="spellEnd"/>
      <w:r w:rsidRPr="000A0FE6">
        <w:rPr>
          <w:rFonts w:cs="Times New Roman"/>
        </w:rPr>
        <w:t xml:space="preserve">) has been based on </w:t>
      </w:r>
      <w:r w:rsidRPr="003879FD">
        <w:rPr>
          <w:rFonts w:cs="Times New Roman"/>
          <w:b/>
          <w:bCs/>
        </w:rPr>
        <w:t>three premises</w:t>
      </w:r>
      <w:r w:rsidRPr="000A0FE6">
        <w:rPr>
          <w:rFonts w:cs="Times New Roman"/>
        </w:rPr>
        <w:t xml:space="preserve">. </w:t>
      </w:r>
    </w:p>
    <w:p w14:paraId="7C217230" w14:textId="77777777" w:rsidR="00F261A9" w:rsidRPr="000A0FE6" w:rsidRDefault="00F261A9" w:rsidP="000A0FE6">
      <w:pPr>
        <w:pStyle w:val="BodyText"/>
        <w:spacing w:before="120" w:after="0" w:line="276" w:lineRule="auto"/>
        <w:jc w:val="both"/>
        <w:rPr>
          <w:rFonts w:cs="Times New Roman"/>
        </w:rPr>
      </w:pPr>
      <w:r w:rsidRPr="000A0FE6">
        <w:rPr>
          <w:rFonts w:cs="Times New Roman"/>
        </w:rPr>
        <w:t xml:space="preserve">The first is that </w:t>
      </w:r>
      <w:r w:rsidRPr="003879FD">
        <w:rPr>
          <w:rFonts w:cs="Times New Roman"/>
          <w:b/>
          <w:bCs/>
        </w:rPr>
        <w:t>language plays a key role in the way we interpret the world</w:t>
      </w:r>
      <w:r w:rsidRPr="000A0FE6">
        <w:rPr>
          <w:rFonts w:cs="Times New Roman"/>
        </w:rPr>
        <w:t xml:space="preserve">, including the way we think and behave. The choice of words often reflects unconscious assumptions about the values, gender roles and capabilities of women and men. </w:t>
      </w:r>
    </w:p>
    <w:p w14:paraId="2A269ABE" w14:textId="77777777" w:rsidR="00F261A9" w:rsidRPr="000A0FE6" w:rsidRDefault="00F261A9" w:rsidP="000A0FE6">
      <w:pPr>
        <w:pStyle w:val="BodyText"/>
        <w:spacing w:before="120" w:after="0" w:line="276" w:lineRule="auto"/>
        <w:jc w:val="both"/>
        <w:rPr>
          <w:rFonts w:cs="Times New Roman"/>
        </w:rPr>
      </w:pPr>
      <w:r w:rsidRPr="000A0FE6">
        <w:rPr>
          <w:rFonts w:cs="Times New Roman"/>
        </w:rPr>
        <w:t xml:space="preserve">The second is that gender and </w:t>
      </w:r>
      <w:r w:rsidRPr="003879FD">
        <w:rPr>
          <w:rFonts w:cs="Times New Roman"/>
          <w:b/>
          <w:bCs/>
        </w:rPr>
        <w:t>gender roles are social and cultural constructs</w:t>
      </w:r>
      <w:r w:rsidRPr="000A0FE6">
        <w:rPr>
          <w:rFonts w:cs="Times New Roman"/>
        </w:rPr>
        <w:t>, manifested through language and defined through power relations between women and men.</w:t>
      </w:r>
    </w:p>
    <w:p w14:paraId="074977B5" w14:textId="1E3D9819" w:rsidR="00577149" w:rsidRPr="000A0FE6" w:rsidRDefault="00F261A9" w:rsidP="000A0FE6">
      <w:pPr>
        <w:pStyle w:val="BodyText"/>
        <w:spacing w:before="120" w:after="0" w:line="276" w:lineRule="auto"/>
        <w:jc w:val="both"/>
        <w:rPr>
          <w:rFonts w:cs="Times New Roman"/>
        </w:rPr>
      </w:pPr>
      <w:r w:rsidRPr="000A0FE6">
        <w:rPr>
          <w:rFonts w:cs="Times New Roman"/>
        </w:rPr>
        <w:t xml:space="preserve">The third states that language, gender, culture and rights intersect in intricate and complex ways. </w:t>
      </w:r>
      <w:r w:rsidRPr="003879FD">
        <w:rPr>
          <w:rFonts w:cs="Times New Roman"/>
          <w:b/>
          <w:bCs/>
        </w:rPr>
        <w:t>Socio-cultural norms</w:t>
      </w:r>
      <w:r w:rsidRPr="000A0FE6">
        <w:rPr>
          <w:rFonts w:cs="Times New Roman"/>
        </w:rPr>
        <w:t xml:space="preserve"> (manifested through the language) </w:t>
      </w:r>
      <w:r w:rsidRPr="003879FD">
        <w:rPr>
          <w:rFonts w:cs="Times New Roman"/>
          <w:b/>
          <w:bCs/>
        </w:rPr>
        <w:t>can</w:t>
      </w:r>
      <w:r w:rsidRPr="000A0FE6">
        <w:rPr>
          <w:rFonts w:cs="Times New Roman"/>
        </w:rPr>
        <w:t xml:space="preserve"> positively or negatively shape gender roles and relationships, and either </w:t>
      </w:r>
      <w:r w:rsidRPr="003879FD">
        <w:rPr>
          <w:rFonts w:cs="Times New Roman"/>
          <w:b/>
          <w:bCs/>
        </w:rPr>
        <w:t>fe</w:t>
      </w:r>
      <w:r w:rsidRPr="000A0FE6">
        <w:rPr>
          <w:rFonts w:cs="Times New Roman"/>
        </w:rPr>
        <w:t xml:space="preserve">ed or </w:t>
      </w:r>
      <w:r w:rsidRPr="003879FD">
        <w:rPr>
          <w:rFonts w:cs="Times New Roman"/>
          <w:b/>
          <w:bCs/>
        </w:rPr>
        <w:t>deconstruct negative gender-based stereotypes</w:t>
      </w:r>
      <w:r w:rsidRPr="000A0FE6">
        <w:rPr>
          <w:rFonts w:cs="Times New Roman"/>
        </w:rPr>
        <w:t>.</w:t>
      </w:r>
      <w:r w:rsidR="003879FD">
        <w:rPr>
          <w:rFonts w:cs="Times New Roman"/>
        </w:rPr>
        <w:t xml:space="preserve"> </w:t>
      </w:r>
      <w:r w:rsidR="00577149" w:rsidRPr="00577149">
        <w:rPr>
          <w:rFonts w:cs="Times New Roman"/>
        </w:rPr>
        <w:t>If internal and external communication is shaped to tackle stereotypes, and to promote values and gender equality, the likelihood of creating a gender mainstreaming environment is enhanced.</w:t>
      </w:r>
    </w:p>
    <w:p w14:paraId="171EBDD3" w14:textId="01203BAD" w:rsidR="00F261A9" w:rsidRPr="00471870" w:rsidRDefault="00F261A9" w:rsidP="000A0FE6">
      <w:pPr>
        <w:pStyle w:val="BodyText"/>
        <w:spacing w:before="120" w:after="0" w:line="276" w:lineRule="auto"/>
        <w:jc w:val="both"/>
        <w:rPr>
          <w:rFonts w:cs="Times New Roman"/>
        </w:rPr>
      </w:pPr>
      <w:r w:rsidRPr="000A0FE6">
        <w:rPr>
          <w:rFonts w:cs="Times New Roman"/>
        </w:rPr>
        <w:t xml:space="preserve">All three premises point to the fact that language, </w:t>
      </w:r>
      <w:proofErr w:type="gramStart"/>
      <w:r w:rsidRPr="000A0FE6">
        <w:rPr>
          <w:rFonts w:cs="Times New Roman"/>
        </w:rPr>
        <w:t>i</w:t>
      </w:r>
      <w:r w:rsidR="003879FD">
        <w:rPr>
          <w:rFonts w:cs="Times New Roman"/>
        </w:rPr>
        <w:t>.</w:t>
      </w:r>
      <w:r w:rsidRPr="000A0FE6">
        <w:rPr>
          <w:rFonts w:cs="Times New Roman"/>
        </w:rPr>
        <w:t>e.</w:t>
      </w:r>
      <w:proofErr w:type="gramEnd"/>
      <w:r w:rsidRPr="000A0FE6">
        <w:rPr>
          <w:rFonts w:cs="Times New Roman"/>
        </w:rPr>
        <w:t xml:space="preserve"> communication, can be perceived as a platform for challenging patriarchal norms and establishing new values. Public communications, traditional </w:t>
      </w:r>
      <w:r w:rsidRPr="00471870">
        <w:rPr>
          <w:rFonts w:cs="Times New Roman"/>
        </w:rPr>
        <w:t>media, and increasingly important social media are key agents in this process.</w:t>
      </w:r>
    </w:p>
    <w:p w14:paraId="209EEE48" w14:textId="4D080AD1" w:rsidR="00471870" w:rsidRPr="00471870" w:rsidRDefault="00471870" w:rsidP="00471870">
      <w:pPr>
        <w:pStyle w:val="BodyText"/>
        <w:spacing w:before="120" w:after="0" w:line="276" w:lineRule="auto"/>
        <w:jc w:val="both"/>
        <w:rPr>
          <w:rFonts w:cs="Times New Roman"/>
        </w:rPr>
      </w:pPr>
      <w:r w:rsidRPr="00471870">
        <w:rPr>
          <w:rFonts w:cs="Times New Roman"/>
        </w:rPr>
        <w:t xml:space="preserve">To summarize, the theory of change followed the hypothesis that </w:t>
      </w:r>
      <w:r w:rsidRPr="00471870">
        <w:rPr>
          <w:rFonts w:cs="Times New Roman"/>
          <w:b/>
          <w:bCs/>
        </w:rPr>
        <w:t>if</w:t>
      </w:r>
      <w:r w:rsidRPr="00471870">
        <w:rPr>
          <w:rFonts w:cs="Times New Roman"/>
        </w:rPr>
        <w:t xml:space="preserve"> the representatives of the target groups increase their knowledge and capacities regarding gender responsive communication through gender mainstreaming of the strategic documents, the introduction of mandatory accredited training programs, and the application of instructions from the </w:t>
      </w:r>
      <w:r w:rsidR="00B92005">
        <w:rPr>
          <w:rFonts w:cs="Times New Roman"/>
        </w:rPr>
        <w:t>toolkits</w:t>
      </w:r>
      <w:r w:rsidRPr="00471870">
        <w:rPr>
          <w:rFonts w:cs="Times New Roman"/>
        </w:rPr>
        <w:t xml:space="preserve"> created during the project, which will make gender equality perspective an integral part of day-to-day </w:t>
      </w:r>
      <w:r w:rsidRPr="00471870">
        <w:rPr>
          <w:rFonts w:cs="Times New Roman"/>
        </w:rPr>
        <w:lastRenderedPageBreak/>
        <w:t xml:space="preserve">communications work, </w:t>
      </w:r>
      <w:r w:rsidRPr="00471870">
        <w:rPr>
          <w:rFonts w:cs="Times New Roman"/>
          <w:b/>
          <w:bCs/>
        </w:rPr>
        <w:t>then</w:t>
      </w:r>
      <w:r w:rsidRPr="00471870">
        <w:rPr>
          <w:rFonts w:cs="Times New Roman"/>
        </w:rPr>
        <w:t xml:space="preserve"> it will contribute greatly to the creation of affirmative public discourse and promotion of women, human rights and gender equality.</w:t>
      </w:r>
    </w:p>
    <w:p w14:paraId="0F3EE37D" w14:textId="5C74F94F" w:rsidR="00E53490" w:rsidRPr="00BA1F07" w:rsidRDefault="00471870" w:rsidP="000A0FE6">
      <w:pPr>
        <w:pStyle w:val="BodyText"/>
        <w:spacing w:before="120" w:after="0" w:line="276" w:lineRule="auto"/>
        <w:jc w:val="both"/>
        <w:rPr>
          <w:rFonts w:cs="Times New Roman"/>
        </w:rPr>
      </w:pPr>
      <w:r w:rsidRPr="00471870">
        <w:rPr>
          <w:rFonts w:cs="Times New Roman"/>
        </w:rPr>
        <w:t xml:space="preserve">Furthermore, the </w:t>
      </w:r>
      <w:proofErr w:type="spellStart"/>
      <w:r w:rsidRPr="00471870">
        <w:rPr>
          <w:rFonts w:cs="Times New Roman"/>
        </w:rPr>
        <w:t>ToC</w:t>
      </w:r>
      <w:proofErr w:type="spellEnd"/>
      <w:r w:rsidRPr="00471870">
        <w:rPr>
          <w:rFonts w:cs="Times New Roman"/>
        </w:rPr>
        <w:t xml:space="preserve"> stated that</w:t>
      </w:r>
      <w:r w:rsidRPr="00471870">
        <w:rPr>
          <w:rFonts w:cs="Times New Roman"/>
          <w:b/>
          <w:bCs/>
        </w:rPr>
        <w:t xml:space="preserve"> if </w:t>
      </w:r>
      <w:r w:rsidRPr="00471870">
        <w:rPr>
          <w:rFonts w:cs="Times New Roman"/>
        </w:rPr>
        <w:t xml:space="preserve">horizontal cooperation is established between individuals from the fields of culture, media and academia, </w:t>
      </w:r>
      <w:r w:rsidRPr="00471870">
        <w:rPr>
          <w:rFonts w:cs="Times New Roman"/>
          <w:b/>
          <w:bCs/>
        </w:rPr>
        <w:t>then</w:t>
      </w:r>
      <w:r w:rsidRPr="00471870">
        <w:rPr>
          <w:rFonts w:cs="Times New Roman"/>
        </w:rPr>
        <w:t xml:space="preserve"> it will be the basis for creating partnerships and successful awareness campaigns aimed at the general population and dedicated to the promotion of gender equality, </w:t>
      </w:r>
      <w:r w:rsidRPr="00471870">
        <w:rPr>
          <w:rFonts w:cs="Times New Roman"/>
          <w:b/>
          <w:bCs/>
        </w:rPr>
        <w:t>because</w:t>
      </w:r>
      <w:r w:rsidRPr="00471870">
        <w:rPr>
          <w:rFonts w:cs="Times New Roman"/>
        </w:rPr>
        <w:t xml:space="preserve"> such cooperation will create fertile ground for implementation of innovative solutions aimed at creating awareness of discriminatory practices that exist in Montenegrin society and combating stereotypes related to male-female relationships.</w:t>
      </w:r>
    </w:p>
    <w:p w14:paraId="36B1777A" w14:textId="63147B6D" w:rsidR="00455A80" w:rsidRPr="000A0FE6" w:rsidRDefault="00F261A9" w:rsidP="000A0FE6">
      <w:pPr>
        <w:pStyle w:val="Heading2"/>
        <w:spacing w:before="120" w:line="276" w:lineRule="auto"/>
        <w:rPr>
          <w:rFonts w:cs="Times New Roman"/>
        </w:rPr>
      </w:pPr>
      <w:bookmarkStart w:id="11" w:name="_Toc125922268"/>
      <w:r w:rsidRPr="000A0FE6">
        <w:rPr>
          <w:rFonts w:cs="Times New Roman"/>
        </w:rPr>
        <w:t>Logical result framework</w:t>
      </w:r>
      <w:bookmarkEnd w:id="11"/>
    </w:p>
    <w:p w14:paraId="30210A29" w14:textId="12E0AB92" w:rsidR="00F261A9" w:rsidRPr="000A0FE6" w:rsidRDefault="00F261A9" w:rsidP="000A0FE6">
      <w:pPr>
        <w:pStyle w:val="BodyText"/>
        <w:spacing w:before="120" w:after="0" w:line="276" w:lineRule="auto"/>
        <w:jc w:val="both"/>
        <w:rPr>
          <w:rFonts w:cs="Times New Roman"/>
        </w:rPr>
      </w:pPr>
      <w:r w:rsidRPr="000A0FE6">
        <w:rPr>
          <w:rFonts w:cs="Times New Roman"/>
        </w:rPr>
        <w:t xml:space="preserve">In accordance with the </w:t>
      </w:r>
      <w:proofErr w:type="spellStart"/>
      <w:r w:rsidRPr="000A0FE6">
        <w:rPr>
          <w:rFonts w:cs="Times New Roman"/>
        </w:rPr>
        <w:t>ToC</w:t>
      </w:r>
      <w:proofErr w:type="spellEnd"/>
      <w:r w:rsidRPr="000A0FE6">
        <w:rPr>
          <w:rFonts w:cs="Times New Roman"/>
        </w:rPr>
        <w:t xml:space="preserve"> described above, a specific objective of the project – </w:t>
      </w:r>
      <w:r w:rsidRPr="003879FD">
        <w:rPr>
          <w:rFonts w:cs="Times New Roman"/>
          <w:b/>
          <w:bCs/>
        </w:rPr>
        <w:t>Enhance capacities to promote and integrate gender equality in governing, culture, media and human rights institutions to encourage and promote a culture of tolerance and gender equality in public discourse</w:t>
      </w:r>
      <w:r w:rsidRPr="000A0FE6">
        <w:rPr>
          <w:rFonts w:cs="Times New Roman"/>
        </w:rPr>
        <w:t xml:space="preserve"> </w:t>
      </w:r>
      <w:r w:rsidR="003350FF" w:rsidRPr="000A0FE6">
        <w:rPr>
          <w:rFonts w:cs="Times New Roman"/>
        </w:rPr>
        <w:t>–</w:t>
      </w:r>
      <w:r w:rsidRPr="000A0FE6">
        <w:rPr>
          <w:rFonts w:cs="Times New Roman"/>
        </w:rPr>
        <w:t xml:space="preserve"> </w:t>
      </w:r>
      <w:r w:rsidR="003350FF" w:rsidRPr="000A0FE6">
        <w:rPr>
          <w:rFonts w:cs="Times New Roman"/>
        </w:rPr>
        <w:t>has been formed</w:t>
      </w:r>
      <w:r w:rsidRPr="000A0FE6">
        <w:rPr>
          <w:rFonts w:cs="Times New Roman"/>
        </w:rPr>
        <w:t xml:space="preserve"> and presented in the logical result framework.</w:t>
      </w:r>
      <w:r w:rsidR="009F4E99" w:rsidRPr="000A0FE6">
        <w:rPr>
          <w:rFonts w:cs="Times New Roman"/>
        </w:rPr>
        <w:t xml:space="preserve"> This specific objective</w:t>
      </w:r>
      <w:r w:rsidR="00150029" w:rsidRPr="000A0FE6">
        <w:rPr>
          <w:rFonts w:cs="Times New Roman"/>
        </w:rPr>
        <w:t xml:space="preserve"> (SO)</w:t>
      </w:r>
      <w:r w:rsidR="009F4E99" w:rsidRPr="000A0FE6">
        <w:rPr>
          <w:rFonts w:cs="Times New Roman"/>
        </w:rPr>
        <w:t xml:space="preserve"> is organi</w:t>
      </w:r>
      <w:r w:rsidR="00ED4416">
        <w:rPr>
          <w:rFonts w:cs="Times New Roman"/>
        </w:rPr>
        <w:t>s</w:t>
      </w:r>
      <w:r w:rsidR="009F4E99" w:rsidRPr="000A0FE6">
        <w:rPr>
          <w:rFonts w:cs="Times New Roman"/>
        </w:rPr>
        <w:t>ed around two results</w:t>
      </w:r>
      <w:r w:rsidR="00150029" w:rsidRPr="000A0FE6">
        <w:rPr>
          <w:rFonts w:cs="Times New Roman"/>
        </w:rPr>
        <w:t xml:space="preserve"> (R)</w:t>
      </w:r>
      <w:r w:rsidR="009F4E99" w:rsidRPr="000A0FE6">
        <w:rPr>
          <w:rFonts w:cs="Times New Roman"/>
        </w:rPr>
        <w:t xml:space="preserve"> that incorporate 13 activities</w:t>
      </w:r>
      <w:r w:rsidR="00150029" w:rsidRPr="000A0FE6">
        <w:rPr>
          <w:rFonts w:cs="Times New Roman"/>
        </w:rPr>
        <w:t xml:space="preserve"> (A)</w:t>
      </w:r>
      <w:r w:rsidR="009F4E99" w:rsidRPr="000A0FE6">
        <w:rPr>
          <w:rFonts w:cs="Times New Roman"/>
        </w:rPr>
        <w:t>. The graph below shows the linkages between specific objective, results and activities:</w:t>
      </w:r>
    </w:p>
    <w:p w14:paraId="6422A5FD" w14:textId="105DA384" w:rsidR="009F4E99" w:rsidRPr="000A0FE6" w:rsidRDefault="002D5B88" w:rsidP="000A0FE6">
      <w:pPr>
        <w:pStyle w:val="BodyText"/>
        <w:spacing w:before="120" w:after="0" w:line="276" w:lineRule="auto"/>
        <w:jc w:val="both"/>
        <w:rPr>
          <w:rFonts w:cs="Times New Roman"/>
        </w:rPr>
      </w:pPr>
      <w:r w:rsidRPr="000A0FE6">
        <w:rPr>
          <w:rFonts w:cs="Times New Roman"/>
          <w:noProof/>
        </w:rPr>
        <mc:AlternateContent>
          <mc:Choice Requires="wps">
            <w:drawing>
              <wp:anchor distT="0" distB="0" distL="114300" distR="114300" simplePos="0" relativeHeight="251664384" behindDoc="0" locked="0" layoutInCell="1" allowOverlap="1" wp14:anchorId="7356C682" wp14:editId="5D916AC8">
                <wp:simplePos x="0" y="0"/>
                <wp:positionH relativeFrom="margin">
                  <wp:align>center</wp:align>
                </wp:positionH>
                <wp:positionV relativeFrom="paragraph">
                  <wp:posOffset>0</wp:posOffset>
                </wp:positionV>
                <wp:extent cx="4348717" cy="861237"/>
                <wp:effectExtent l="0" t="0" r="13970" b="15240"/>
                <wp:wrapNone/>
                <wp:docPr id="10" name="Rectangle 10"/>
                <wp:cNvGraphicFramePr/>
                <a:graphic xmlns:a="http://schemas.openxmlformats.org/drawingml/2006/main">
                  <a:graphicData uri="http://schemas.microsoft.com/office/word/2010/wordprocessingShape">
                    <wps:wsp>
                      <wps:cNvSpPr/>
                      <wps:spPr>
                        <a:xfrm>
                          <a:off x="0" y="0"/>
                          <a:ext cx="4348717" cy="861237"/>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94A0F" w14:textId="6F7ABBE2" w:rsidR="002D5B88" w:rsidRDefault="00150029" w:rsidP="002D5B88">
                            <w:pPr>
                              <w:jc w:val="center"/>
                            </w:pPr>
                            <w:r>
                              <w:t xml:space="preserve">SO1: </w:t>
                            </w:r>
                            <w:r w:rsidR="002D5B88" w:rsidRPr="002D5B88">
                              <w:t>Enhance capacities to promote and integrate gender equality in governing, culture, media and human rights institutions to encourage and promote a culture of tolerance and gender equality in public discourse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356C682" id="Rectangle 10" o:spid="_x0000_s1026" style="position:absolute;left:0;text-align:left;margin-left:0;margin-top:0;width:342.4pt;height:67.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" fillcolor="#4472c4 [3204]" strokecolor="#4472c4 [3204]" strokeweight="1.25pt">
                <v:textbox>
                  <w:txbxContent>
                    <w:p w14:paraId="72194A0F" w14:textId="6F7ABBE2" w:rsidR="002D5B88" w:rsidRDefault="00150029" w:rsidP="002D5B88">
                      <w:pPr>
                        <w:jc w:val="center"/>
                      </w:pPr>
                      <w:r>
                        <w:t xml:space="preserve">SO1: </w:t>
                      </w:r>
                      <w:r w:rsidR="002D5B88" w:rsidRPr="002D5B88">
                        <w:t>Enhance capacities to promote and integrate gender equality in governing, culture, media and human rights institutions to encourage and promote a culture of tolerance and gender equality in public discourse</w:t>
                      </w:r>
                    </w:p>
                  </w:txbxContent>
                </v:textbox>
                <w10:wrap anchorx="margin"/>
              </v:rect>
            </w:pict>
          </mc:Fallback>
        </mc:AlternateContent>
      </w:r>
    </w:p>
    <w:p w14:paraId="4FF46FF3" w14:textId="06A1920B" w:rsidR="003350FF" w:rsidRPr="000A0FE6" w:rsidRDefault="003350FF" w:rsidP="000A0FE6">
      <w:pPr>
        <w:pStyle w:val="BodyText"/>
        <w:spacing w:before="120" w:after="0" w:line="276" w:lineRule="auto"/>
        <w:jc w:val="both"/>
        <w:rPr>
          <w:rFonts w:cs="Times New Roman"/>
        </w:rPr>
      </w:pPr>
    </w:p>
    <w:p w14:paraId="3CF5018F" w14:textId="77777777" w:rsidR="00873F75" w:rsidRPr="000A0FE6" w:rsidRDefault="00873F75" w:rsidP="000A0FE6">
      <w:pPr>
        <w:pStyle w:val="BodyText"/>
        <w:spacing w:before="120" w:after="0" w:line="276" w:lineRule="auto"/>
        <w:jc w:val="both"/>
        <w:rPr>
          <w:rFonts w:cs="Times New Roman"/>
        </w:rPr>
      </w:pPr>
    </w:p>
    <w:p w14:paraId="4FBF8FDB" w14:textId="427C93B3" w:rsidR="002D5B88" w:rsidRPr="000A0FE6" w:rsidRDefault="003879FD" w:rsidP="000A0FE6">
      <w:pPr>
        <w:pStyle w:val="BodyText"/>
        <w:spacing w:before="120" w:after="0" w:line="276" w:lineRule="auto"/>
        <w:jc w:val="both"/>
        <w:rPr>
          <w:rFonts w:cs="Times New Roman"/>
        </w:rPr>
      </w:pPr>
      <w:r w:rsidRPr="000A0FE6">
        <w:rPr>
          <w:rFonts w:cs="Times New Roman"/>
          <w:noProof/>
        </w:rPr>
        <mc:AlternateContent>
          <mc:Choice Requires="wps">
            <w:drawing>
              <wp:anchor distT="0" distB="0" distL="114300" distR="114300" simplePos="0" relativeHeight="251681792" behindDoc="0" locked="0" layoutInCell="1" allowOverlap="1" wp14:anchorId="23A5B230" wp14:editId="19AD3082">
                <wp:simplePos x="0" y="0"/>
                <wp:positionH relativeFrom="column">
                  <wp:posOffset>4343399</wp:posOffset>
                </wp:positionH>
                <wp:positionV relativeFrom="paragraph">
                  <wp:posOffset>102870</wp:posOffset>
                </wp:positionV>
                <wp:extent cx="301625" cy="161926"/>
                <wp:effectExtent l="38100" t="19050" r="22225" b="28575"/>
                <wp:wrapNone/>
                <wp:docPr id="20" name="Arrow: Down 20"/>
                <wp:cNvGraphicFramePr/>
                <a:graphic xmlns:a="http://schemas.openxmlformats.org/drawingml/2006/main">
                  <a:graphicData uri="http://schemas.microsoft.com/office/word/2010/wordprocessingShape">
                    <wps:wsp>
                      <wps:cNvSpPr/>
                      <wps:spPr>
                        <a:xfrm rot="10800000">
                          <a:off x="0" y="0"/>
                          <a:ext cx="301625" cy="16192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9F9BE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342pt;margin-top:8.1pt;width:23.75pt;height:12.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" adj="10800" fillcolor="#4472c4 [3204]" strokecolor="#1f3763 [1604]" strokeweight="1.25pt"/>
            </w:pict>
          </mc:Fallback>
        </mc:AlternateContent>
      </w:r>
      <w:r w:rsidRPr="000A0FE6">
        <w:rPr>
          <w:rFonts w:cs="Times New Roman"/>
          <w:noProof/>
        </w:rPr>
        <mc:AlternateContent>
          <mc:Choice Requires="wps">
            <w:drawing>
              <wp:anchor distT="0" distB="0" distL="114300" distR="114300" simplePos="0" relativeHeight="251665408" behindDoc="0" locked="0" layoutInCell="1" allowOverlap="1" wp14:anchorId="0E6E71A5" wp14:editId="105CFC19">
                <wp:simplePos x="0" y="0"/>
                <wp:positionH relativeFrom="column">
                  <wp:posOffset>1409699</wp:posOffset>
                </wp:positionH>
                <wp:positionV relativeFrom="paragraph">
                  <wp:posOffset>102869</wp:posOffset>
                </wp:positionV>
                <wp:extent cx="301625" cy="161925"/>
                <wp:effectExtent l="38100" t="19050" r="22225" b="28575"/>
                <wp:wrapNone/>
                <wp:docPr id="11" name="Arrow: Down 11"/>
                <wp:cNvGraphicFramePr/>
                <a:graphic xmlns:a="http://schemas.openxmlformats.org/drawingml/2006/main">
                  <a:graphicData uri="http://schemas.microsoft.com/office/word/2010/wordprocessingShape">
                    <wps:wsp>
                      <wps:cNvSpPr/>
                      <wps:spPr>
                        <a:xfrm rot="10800000">
                          <a:off x="0" y="0"/>
                          <a:ext cx="3016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F2D0BF" id="Arrow: Down 11" o:spid="_x0000_s1026" type="#_x0000_t67" style="position:absolute;margin-left:111pt;margin-top:8.1pt;width:23.75pt;height:12.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" adj="10800" fillcolor="#4472c4 [3204]" strokecolor="#1f3763 [1604]" strokeweight="1.25pt"/>
            </w:pict>
          </mc:Fallback>
        </mc:AlternateContent>
      </w:r>
    </w:p>
    <w:p w14:paraId="7FB02276" w14:textId="5A030C8F" w:rsidR="002D5B88" w:rsidRPr="000A0FE6" w:rsidRDefault="003879FD" w:rsidP="000A0FE6">
      <w:pPr>
        <w:pStyle w:val="BodyText"/>
        <w:spacing w:before="120" w:after="0" w:line="276" w:lineRule="auto"/>
        <w:jc w:val="both"/>
        <w:rPr>
          <w:rFonts w:cs="Times New Roman"/>
        </w:rPr>
      </w:pPr>
      <w:r w:rsidRPr="000A0FE6">
        <w:rPr>
          <w:rFonts w:cs="Times New Roman"/>
          <w:noProof/>
        </w:rPr>
        <mc:AlternateContent>
          <mc:Choice Requires="wps">
            <w:drawing>
              <wp:anchor distT="0" distB="0" distL="114300" distR="114300" simplePos="0" relativeHeight="251669504" behindDoc="0" locked="0" layoutInCell="1" allowOverlap="1" wp14:anchorId="4214FD31" wp14:editId="4205ADAE">
                <wp:simplePos x="0" y="0"/>
                <wp:positionH relativeFrom="margin">
                  <wp:align>left</wp:align>
                </wp:positionH>
                <wp:positionV relativeFrom="paragraph">
                  <wp:posOffset>86360</wp:posOffset>
                </wp:positionV>
                <wp:extent cx="2923540" cy="956310"/>
                <wp:effectExtent l="0" t="0" r="10160" b="15240"/>
                <wp:wrapNone/>
                <wp:docPr id="13" name="Rectangle 13"/>
                <wp:cNvGraphicFramePr/>
                <a:graphic xmlns:a="http://schemas.openxmlformats.org/drawingml/2006/main">
                  <a:graphicData uri="http://schemas.microsoft.com/office/word/2010/wordprocessingShape">
                    <wps:wsp>
                      <wps:cNvSpPr/>
                      <wps:spPr>
                        <a:xfrm>
                          <a:off x="0" y="0"/>
                          <a:ext cx="2923540" cy="95631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B4ED9" w14:textId="509AC96B" w:rsidR="002D5B88" w:rsidRPr="00150029" w:rsidRDefault="00150029" w:rsidP="002D5B88">
                            <w:pPr>
                              <w:jc w:val="center"/>
                              <w:rPr>
                                <w:sz w:val="22"/>
                                <w:szCs w:val="18"/>
                                <w:lang w:val="sr-Latn-ME"/>
                              </w:rPr>
                            </w:pPr>
                            <w:r>
                              <w:rPr>
                                <w:sz w:val="22"/>
                                <w:szCs w:val="18"/>
                                <w:lang w:val="sr-Latn-ME"/>
                              </w:rPr>
                              <w:t>R</w:t>
                            </w:r>
                            <w:r w:rsidR="005A73BE">
                              <w:rPr>
                                <w:sz w:val="22"/>
                                <w:szCs w:val="18"/>
                                <w:lang w:val="sr-Latn-ME"/>
                              </w:rPr>
                              <w:t>1</w:t>
                            </w:r>
                            <w:r>
                              <w:rPr>
                                <w:sz w:val="22"/>
                                <w:szCs w:val="18"/>
                                <w:lang w:val="sr-Latn-ME"/>
                              </w:rPr>
                              <w:t xml:space="preserve">: </w:t>
                            </w:r>
                            <w:bookmarkStart w:id="12" w:name="_Hlk124604610"/>
                            <w:r w:rsidRPr="00150029">
                              <w:rPr>
                                <w:sz w:val="22"/>
                                <w:szCs w:val="18"/>
                                <w:lang w:val="sr-Latn-ME"/>
                              </w:rPr>
                              <w:t>Created enabling environment for public discourse that enables reduction in structural inequality between women and men</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214FD31" id="Rectangle 13" o:spid="_x0000_s1027" style="position:absolute;left:0;text-align:left;margin-left:0;margin-top:6.8pt;width:230.2pt;height:75.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" fillcolor="#4472c4 [3204]" strokecolor="#4472c4 [3204]" strokeweight="1.25pt">
                <v:textbox>
                  <w:txbxContent>
                    <w:p w14:paraId="472B4ED9" w14:textId="509AC96B" w:rsidR="002D5B88" w:rsidRPr="00150029" w:rsidRDefault="00150029" w:rsidP="002D5B88">
                      <w:pPr>
                        <w:jc w:val="center"/>
                        <w:rPr>
                          <w:sz w:val="22"/>
                          <w:szCs w:val="18"/>
                          <w:lang w:val="sr-Latn-ME"/>
                        </w:rPr>
                      </w:pPr>
                      <w:r>
                        <w:rPr>
                          <w:sz w:val="22"/>
                          <w:szCs w:val="18"/>
                          <w:lang w:val="sr-Latn-ME"/>
                        </w:rPr>
                        <w:t>R</w:t>
                      </w:r>
                      <w:r w:rsidR="005A73BE">
                        <w:rPr>
                          <w:sz w:val="22"/>
                          <w:szCs w:val="18"/>
                          <w:lang w:val="sr-Latn-ME"/>
                        </w:rPr>
                        <w:t>1</w:t>
                      </w:r>
                      <w:r>
                        <w:rPr>
                          <w:sz w:val="22"/>
                          <w:szCs w:val="18"/>
                          <w:lang w:val="sr-Latn-ME"/>
                        </w:rPr>
                        <w:t xml:space="preserve">: </w:t>
                      </w:r>
                      <w:bookmarkStart w:id="17" w:name="_Hlk124604610"/>
                      <w:r w:rsidRPr="00150029">
                        <w:rPr>
                          <w:sz w:val="22"/>
                          <w:szCs w:val="18"/>
                          <w:lang w:val="sr-Latn-ME"/>
                        </w:rPr>
                        <w:t>Created enabling environment for public discourse that enables reduction in structural inequality between women and men</w:t>
                      </w:r>
                      <w:bookmarkEnd w:id="17"/>
                    </w:p>
                  </w:txbxContent>
                </v:textbox>
                <w10:wrap anchorx="margin"/>
              </v:rect>
            </w:pict>
          </mc:Fallback>
        </mc:AlternateContent>
      </w:r>
      <w:r w:rsidRPr="000A0FE6">
        <w:rPr>
          <w:rFonts w:cs="Times New Roman"/>
          <w:noProof/>
        </w:rPr>
        <mc:AlternateContent>
          <mc:Choice Requires="wps">
            <w:drawing>
              <wp:anchor distT="0" distB="0" distL="114300" distR="114300" simplePos="0" relativeHeight="251671552" behindDoc="0" locked="0" layoutInCell="1" allowOverlap="1" wp14:anchorId="3E30E135" wp14:editId="25196A19">
                <wp:simplePos x="0" y="0"/>
                <wp:positionH relativeFrom="margin">
                  <wp:posOffset>3098800</wp:posOffset>
                </wp:positionH>
                <wp:positionV relativeFrom="paragraph">
                  <wp:posOffset>86360</wp:posOffset>
                </wp:positionV>
                <wp:extent cx="2923540" cy="956930"/>
                <wp:effectExtent l="0" t="0" r="10160" b="15240"/>
                <wp:wrapNone/>
                <wp:docPr id="15" name="Rectangle 15"/>
                <wp:cNvGraphicFramePr/>
                <a:graphic xmlns:a="http://schemas.openxmlformats.org/drawingml/2006/main">
                  <a:graphicData uri="http://schemas.microsoft.com/office/word/2010/wordprocessingShape">
                    <wps:wsp>
                      <wps:cNvSpPr/>
                      <wps:spPr>
                        <a:xfrm>
                          <a:off x="0" y="0"/>
                          <a:ext cx="2923540" cy="95693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5D944" w14:textId="73535D8D" w:rsidR="002D5B88" w:rsidRPr="00150029" w:rsidRDefault="00150029" w:rsidP="004D268C">
                            <w:pPr>
                              <w:jc w:val="center"/>
                              <w:rPr>
                                <w:sz w:val="22"/>
                                <w:szCs w:val="18"/>
                                <w:lang w:val="sr-Latn-ME"/>
                              </w:rPr>
                            </w:pPr>
                            <w:r>
                              <w:rPr>
                                <w:sz w:val="22"/>
                                <w:szCs w:val="18"/>
                                <w:lang w:val="sr-Latn-ME"/>
                              </w:rPr>
                              <w:t xml:space="preserve">R2: </w:t>
                            </w:r>
                            <w:r w:rsidRPr="00150029">
                              <w:rPr>
                                <w:sz w:val="22"/>
                                <w:szCs w:val="18"/>
                                <w:lang w:val="sr-Latn-ME"/>
                              </w:rPr>
                              <w:t>Created awareness about discriminatory practices through reinforced horizontal cooperation among human rights, culture and media institutions and organi</w:t>
                            </w:r>
                            <w:r w:rsidR="004F2D85">
                              <w:rPr>
                                <w:sz w:val="22"/>
                                <w:szCs w:val="18"/>
                                <w:lang w:val="sr-Latn-ME"/>
                              </w:rPr>
                              <w:t>s</w:t>
                            </w:r>
                            <w:r w:rsidRPr="00150029">
                              <w:rPr>
                                <w:sz w:val="22"/>
                                <w:szCs w:val="18"/>
                                <w:lang w:val="sr-Latn-ME"/>
                              </w:rPr>
                              <w:t>ations on gender equality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E30E135" id="Rectangle 15" o:spid="_x0000_s1028" style="position:absolute;left:0;text-align:left;margin-left:244pt;margin-top:6.8pt;width:230.2pt;height:7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" fillcolor="#4472c4 [3204]" strokecolor="#4472c4 [3204]" strokeweight="1.25pt">
                <v:textbox>
                  <w:txbxContent>
                    <w:p w14:paraId="5875D944" w14:textId="73535D8D" w:rsidR="002D5B88" w:rsidRPr="00150029" w:rsidRDefault="00150029" w:rsidP="004D268C">
                      <w:pPr>
                        <w:jc w:val="center"/>
                        <w:rPr>
                          <w:sz w:val="22"/>
                          <w:szCs w:val="18"/>
                          <w:lang w:val="sr-Latn-ME"/>
                        </w:rPr>
                      </w:pPr>
                      <w:r>
                        <w:rPr>
                          <w:sz w:val="22"/>
                          <w:szCs w:val="18"/>
                          <w:lang w:val="sr-Latn-ME"/>
                        </w:rPr>
                        <w:t xml:space="preserve">R2: </w:t>
                      </w:r>
                      <w:r w:rsidRPr="00150029">
                        <w:rPr>
                          <w:sz w:val="22"/>
                          <w:szCs w:val="18"/>
                          <w:lang w:val="sr-Latn-ME"/>
                        </w:rPr>
                        <w:t>Created awareness about discriminatory practices through reinforced horizontal cooperation among human rights, culture and media institutions and organi</w:t>
                      </w:r>
                      <w:r w:rsidR="004F2D85">
                        <w:rPr>
                          <w:sz w:val="22"/>
                          <w:szCs w:val="18"/>
                          <w:lang w:val="sr-Latn-ME"/>
                        </w:rPr>
                        <w:t>s</w:t>
                      </w:r>
                      <w:r w:rsidRPr="00150029">
                        <w:rPr>
                          <w:sz w:val="22"/>
                          <w:szCs w:val="18"/>
                          <w:lang w:val="sr-Latn-ME"/>
                        </w:rPr>
                        <w:t>ations on gender equality concerns</w:t>
                      </w:r>
                    </w:p>
                  </w:txbxContent>
                </v:textbox>
                <w10:wrap anchorx="margin"/>
              </v:rect>
            </w:pict>
          </mc:Fallback>
        </mc:AlternateContent>
      </w:r>
    </w:p>
    <w:p w14:paraId="2AB96A0B" w14:textId="0032E0EA" w:rsidR="002D5B88" w:rsidRPr="000A0FE6" w:rsidRDefault="002D5B88" w:rsidP="000A0FE6">
      <w:pPr>
        <w:pStyle w:val="BodyText"/>
        <w:spacing w:before="120" w:after="0" w:line="276" w:lineRule="auto"/>
        <w:jc w:val="both"/>
        <w:rPr>
          <w:rFonts w:cs="Times New Roman"/>
        </w:rPr>
      </w:pPr>
    </w:p>
    <w:p w14:paraId="1AA5A5FA" w14:textId="50E61067" w:rsidR="002D5B88" w:rsidRPr="000A0FE6" w:rsidRDefault="002D5B88" w:rsidP="000A0FE6">
      <w:pPr>
        <w:pStyle w:val="BodyText"/>
        <w:spacing w:before="120" w:after="0" w:line="276" w:lineRule="auto"/>
        <w:jc w:val="both"/>
        <w:rPr>
          <w:rFonts w:cs="Times New Roman"/>
        </w:rPr>
      </w:pPr>
    </w:p>
    <w:p w14:paraId="5A7F776A" w14:textId="474E4A2C" w:rsidR="002D5B88" w:rsidRPr="000A0FE6" w:rsidRDefault="003879FD" w:rsidP="000A0FE6">
      <w:pPr>
        <w:pStyle w:val="BodyText"/>
        <w:spacing w:before="120" w:after="0" w:line="276" w:lineRule="auto"/>
        <w:jc w:val="both"/>
        <w:rPr>
          <w:rFonts w:cs="Times New Roman"/>
        </w:rPr>
      </w:pPr>
      <w:r w:rsidRPr="000A0FE6">
        <w:rPr>
          <w:rFonts w:cs="Times New Roman"/>
          <w:noProof/>
        </w:rPr>
        <mc:AlternateContent>
          <mc:Choice Requires="wps">
            <w:drawing>
              <wp:anchor distT="0" distB="0" distL="114300" distR="114300" simplePos="0" relativeHeight="251708416" behindDoc="0" locked="0" layoutInCell="1" allowOverlap="1" wp14:anchorId="54D7EE19" wp14:editId="5236A1AB">
                <wp:simplePos x="0" y="0"/>
                <wp:positionH relativeFrom="column">
                  <wp:posOffset>1400175</wp:posOffset>
                </wp:positionH>
                <wp:positionV relativeFrom="paragraph">
                  <wp:posOffset>258445</wp:posOffset>
                </wp:positionV>
                <wp:extent cx="301625" cy="161925"/>
                <wp:effectExtent l="38100" t="19050" r="22225" b="28575"/>
                <wp:wrapNone/>
                <wp:docPr id="29" name="Arrow: Down 29"/>
                <wp:cNvGraphicFramePr/>
                <a:graphic xmlns:a="http://schemas.openxmlformats.org/drawingml/2006/main">
                  <a:graphicData uri="http://schemas.microsoft.com/office/word/2010/wordprocessingShape">
                    <wps:wsp>
                      <wps:cNvSpPr/>
                      <wps:spPr>
                        <a:xfrm rot="10800000">
                          <a:off x="0" y="0"/>
                          <a:ext cx="3016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63F704" id="Arrow: Down 29" o:spid="_x0000_s1026" type="#_x0000_t67" style="position:absolute;margin-left:110.25pt;margin-top:20.35pt;width:23.75pt;height:12.75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" adj="10800" fillcolor="#4472c4 [3204]" strokecolor="#1f3763 [1604]" strokeweight="1.25pt"/>
            </w:pict>
          </mc:Fallback>
        </mc:AlternateContent>
      </w:r>
      <w:r w:rsidRPr="000A0FE6">
        <w:rPr>
          <w:rFonts w:cs="Times New Roman"/>
          <w:noProof/>
        </w:rPr>
        <mc:AlternateContent>
          <mc:Choice Requires="wps">
            <w:drawing>
              <wp:anchor distT="0" distB="0" distL="114300" distR="114300" simplePos="0" relativeHeight="251706368" behindDoc="0" locked="0" layoutInCell="1" allowOverlap="1" wp14:anchorId="05FDD355" wp14:editId="77A8D926">
                <wp:simplePos x="0" y="0"/>
                <wp:positionH relativeFrom="column">
                  <wp:posOffset>4343400</wp:posOffset>
                </wp:positionH>
                <wp:positionV relativeFrom="paragraph">
                  <wp:posOffset>258445</wp:posOffset>
                </wp:positionV>
                <wp:extent cx="301625" cy="161926"/>
                <wp:effectExtent l="38100" t="19050" r="22225" b="28575"/>
                <wp:wrapNone/>
                <wp:docPr id="28" name="Arrow: Down 28"/>
                <wp:cNvGraphicFramePr/>
                <a:graphic xmlns:a="http://schemas.openxmlformats.org/drawingml/2006/main">
                  <a:graphicData uri="http://schemas.microsoft.com/office/word/2010/wordprocessingShape">
                    <wps:wsp>
                      <wps:cNvSpPr/>
                      <wps:spPr>
                        <a:xfrm rot="10800000">
                          <a:off x="0" y="0"/>
                          <a:ext cx="301625" cy="16192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68846B" id="Arrow: Down 28" o:spid="_x0000_s1026" type="#_x0000_t67" style="position:absolute;margin-left:342pt;margin-top:20.35pt;width:23.75pt;height:12.7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" adj="10800" fillcolor="#4472c4 [3204]" strokecolor="#1f3763 [1604]" strokeweight="1.25pt"/>
            </w:pict>
          </mc:Fallback>
        </mc:AlternateContent>
      </w:r>
    </w:p>
    <w:p w14:paraId="2ECE700D" w14:textId="2739CB06" w:rsidR="002D5B88" w:rsidRPr="000A0FE6" w:rsidRDefault="00D442C9" w:rsidP="000A0FE6">
      <w:pPr>
        <w:pStyle w:val="BodyText"/>
        <w:spacing w:before="120" w:after="0" w:line="276" w:lineRule="auto"/>
        <w:jc w:val="both"/>
        <w:rPr>
          <w:rFonts w:cs="Times New Roman"/>
        </w:rPr>
      </w:pPr>
      <w:r w:rsidRPr="000A0FE6">
        <w:rPr>
          <w:rFonts w:cs="Times New Roman"/>
          <w:noProof/>
        </w:rPr>
        <mc:AlternateContent>
          <mc:Choice Requires="wps">
            <w:drawing>
              <wp:anchor distT="0" distB="0" distL="114300" distR="114300" simplePos="0" relativeHeight="251679744" behindDoc="0" locked="0" layoutInCell="1" allowOverlap="1" wp14:anchorId="1AC026F7" wp14:editId="362BE90A">
                <wp:simplePos x="0" y="0"/>
                <wp:positionH relativeFrom="margin">
                  <wp:posOffset>3076575</wp:posOffset>
                </wp:positionH>
                <wp:positionV relativeFrom="paragraph">
                  <wp:posOffset>219075</wp:posOffset>
                </wp:positionV>
                <wp:extent cx="2923540" cy="2390775"/>
                <wp:effectExtent l="0" t="0" r="10160" b="28575"/>
                <wp:wrapNone/>
                <wp:docPr id="19" name="Rectangle 19"/>
                <wp:cNvGraphicFramePr/>
                <a:graphic xmlns:a="http://schemas.openxmlformats.org/drawingml/2006/main">
                  <a:graphicData uri="http://schemas.microsoft.com/office/word/2010/wordprocessingShape">
                    <wps:wsp>
                      <wps:cNvSpPr/>
                      <wps:spPr>
                        <a:xfrm>
                          <a:off x="0" y="0"/>
                          <a:ext cx="2923540" cy="239077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C3884" w14:textId="33E41185" w:rsidR="004D268C" w:rsidRDefault="004D268C" w:rsidP="00D442C9">
                            <w:pPr>
                              <w:spacing w:line="240" w:lineRule="auto"/>
                              <w:jc w:val="both"/>
                              <w:rPr>
                                <w:sz w:val="18"/>
                                <w:szCs w:val="18"/>
                                <w:lang w:val="sr-Latn-ME"/>
                              </w:rPr>
                            </w:pPr>
                            <w:r w:rsidRPr="004D268C">
                              <w:rPr>
                                <w:sz w:val="18"/>
                                <w:szCs w:val="18"/>
                                <w:lang w:val="sr-Latn-ME"/>
                              </w:rPr>
                              <w:t>A1:</w:t>
                            </w:r>
                            <w:r w:rsidR="005A73BE">
                              <w:rPr>
                                <w:sz w:val="18"/>
                                <w:szCs w:val="18"/>
                                <w:lang w:val="sr-Latn-ME"/>
                              </w:rPr>
                              <w:t xml:space="preserve"> </w:t>
                            </w:r>
                            <w:r w:rsidR="005A73BE" w:rsidRPr="005A73BE">
                              <w:rPr>
                                <w:sz w:val="18"/>
                                <w:szCs w:val="18"/>
                                <w:lang w:val="sr-Latn-ME"/>
                              </w:rPr>
                              <w:t>Media monitoring - review of media reporting through gender lenses</w:t>
                            </w:r>
                          </w:p>
                          <w:p w14:paraId="329DBE2D" w14:textId="47CFBBF8" w:rsidR="005A73BE" w:rsidRDefault="005A73BE" w:rsidP="00D442C9">
                            <w:pPr>
                              <w:spacing w:line="240" w:lineRule="auto"/>
                              <w:jc w:val="both"/>
                              <w:rPr>
                                <w:rFonts w:eastAsia="Times New Roman" w:cs="Times New Roman"/>
                                <w:color w:val="FFFFFF" w:themeColor="background1"/>
                                <w:sz w:val="18"/>
                                <w:szCs w:val="18"/>
                              </w:rPr>
                            </w:pPr>
                            <w:r w:rsidRPr="005A73BE">
                              <w:rPr>
                                <w:color w:val="FFFFFF" w:themeColor="background1"/>
                                <w:sz w:val="18"/>
                                <w:szCs w:val="18"/>
                                <w:lang w:val="sr-Latn-ME"/>
                              </w:rPr>
                              <w:t xml:space="preserve">A2: </w:t>
                            </w:r>
                            <w:r w:rsidRPr="005A73BE">
                              <w:rPr>
                                <w:rFonts w:eastAsia="Times New Roman" w:cs="Times New Roman"/>
                                <w:color w:val="FFFFFF" w:themeColor="background1"/>
                                <w:sz w:val="18"/>
                                <w:szCs w:val="18"/>
                              </w:rPr>
                              <w:t>Develop Toolkit for gender equality in communication and media</w:t>
                            </w:r>
                          </w:p>
                          <w:p w14:paraId="076AF988" w14:textId="5626CBF9" w:rsidR="005A73BE" w:rsidRDefault="005A73BE" w:rsidP="00D442C9">
                            <w:pPr>
                              <w:spacing w:line="240" w:lineRule="auto"/>
                              <w:jc w:val="both"/>
                              <w:rPr>
                                <w:rFonts w:eastAsia="Times New Roman" w:cs="Times New Roman"/>
                                <w:color w:val="FFFFFF" w:themeColor="background1"/>
                                <w:sz w:val="18"/>
                                <w:szCs w:val="18"/>
                              </w:rPr>
                            </w:pPr>
                            <w:r>
                              <w:rPr>
                                <w:rFonts w:eastAsia="Times New Roman" w:cs="Times New Roman"/>
                                <w:color w:val="FFFFFF" w:themeColor="background1"/>
                                <w:sz w:val="18"/>
                                <w:szCs w:val="18"/>
                              </w:rPr>
                              <w:t xml:space="preserve">A3: </w:t>
                            </w:r>
                            <w:r w:rsidRPr="005A73BE">
                              <w:rPr>
                                <w:rFonts w:eastAsia="Times New Roman" w:cs="Times New Roman"/>
                                <w:color w:val="FFFFFF" w:themeColor="background1"/>
                                <w:sz w:val="18"/>
                                <w:szCs w:val="18"/>
                              </w:rPr>
                              <w:t>Thematic Forums on gender equality in communication and media</w:t>
                            </w:r>
                          </w:p>
                          <w:p w14:paraId="296BFE47" w14:textId="7201D9E9" w:rsidR="005A73BE" w:rsidRDefault="005A73BE" w:rsidP="00D442C9">
                            <w:pPr>
                              <w:spacing w:line="240" w:lineRule="auto"/>
                              <w:jc w:val="both"/>
                              <w:rPr>
                                <w:rFonts w:eastAsia="Times New Roman" w:cs="Times New Roman"/>
                                <w:color w:val="FFFFFF" w:themeColor="background1"/>
                                <w:sz w:val="18"/>
                                <w:szCs w:val="18"/>
                              </w:rPr>
                            </w:pPr>
                            <w:r>
                              <w:rPr>
                                <w:rFonts w:eastAsia="Times New Roman" w:cs="Times New Roman"/>
                                <w:color w:val="FFFFFF" w:themeColor="background1"/>
                                <w:sz w:val="18"/>
                                <w:szCs w:val="18"/>
                              </w:rPr>
                              <w:t xml:space="preserve">A4: </w:t>
                            </w:r>
                            <w:r w:rsidRPr="005A73BE">
                              <w:rPr>
                                <w:rFonts w:eastAsia="Times New Roman" w:cs="Times New Roman"/>
                                <w:color w:val="FFFFFF" w:themeColor="background1"/>
                                <w:sz w:val="18"/>
                                <w:szCs w:val="18"/>
                              </w:rPr>
                              <w:t>Innovative campaign</w:t>
                            </w:r>
                            <w:r>
                              <w:rPr>
                                <w:rFonts w:eastAsia="Times New Roman" w:cs="Times New Roman"/>
                                <w:color w:val="FFFFFF" w:themeColor="background1"/>
                                <w:sz w:val="18"/>
                                <w:szCs w:val="18"/>
                              </w:rPr>
                              <w:t xml:space="preserve"> addressing portrayal of gender biases in communication and media content</w:t>
                            </w:r>
                          </w:p>
                          <w:p w14:paraId="4C11A5D9" w14:textId="625B533D" w:rsidR="005A73BE" w:rsidRDefault="005A73BE" w:rsidP="00D442C9">
                            <w:pPr>
                              <w:spacing w:line="240" w:lineRule="auto"/>
                              <w:jc w:val="both"/>
                              <w:rPr>
                                <w:rFonts w:eastAsia="Times New Roman" w:cs="Times New Roman"/>
                                <w:color w:val="FFFFFF" w:themeColor="background1"/>
                                <w:sz w:val="18"/>
                                <w:szCs w:val="18"/>
                              </w:rPr>
                            </w:pPr>
                            <w:r>
                              <w:rPr>
                                <w:rFonts w:eastAsia="Times New Roman" w:cs="Times New Roman"/>
                                <w:color w:val="FFFFFF" w:themeColor="background1"/>
                                <w:sz w:val="18"/>
                                <w:szCs w:val="18"/>
                              </w:rPr>
                              <w:t>A5: Development of video stories on topics related to gender equality</w:t>
                            </w:r>
                          </w:p>
                          <w:p w14:paraId="66698400" w14:textId="3709B137" w:rsidR="004D268C" w:rsidRPr="005A73BE" w:rsidRDefault="005A73BE" w:rsidP="00D442C9">
                            <w:pPr>
                              <w:spacing w:line="240" w:lineRule="auto"/>
                              <w:jc w:val="both"/>
                              <w:rPr>
                                <w:color w:val="FFFFFF" w:themeColor="background1"/>
                                <w:sz w:val="18"/>
                                <w:szCs w:val="18"/>
                                <w:lang w:val="sr-Latn-ME"/>
                              </w:rPr>
                            </w:pPr>
                            <w:r>
                              <w:rPr>
                                <w:rFonts w:eastAsia="Times New Roman" w:cs="Times New Roman"/>
                                <w:color w:val="FFFFFF" w:themeColor="background1"/>
                                <w:sz w:val="18"/>
                                <w:szCs w:val="18"/>
                              </w:rPr>
                              <w:t>A6: Video clips for 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C026F7" id="Rectangle 19" o:spid="_x0000_s1029" style="position:absolute;left:0;text-align:left;margin-left:242.25pt;margin-top:17.25pt;width:230.2pt;height:18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" fillcolor="#4472c4 [3204]" strokecolor="#4472c4 [3204]" strokeweight="1.25pt">
                <v:textbox>
                  <w:txbxContent>
                    <w:p w14:paraId="0B5C3884" w14:textId="33E41185" w:rsidR="004D268C" w:rsidRDefault="004D268C" w:rsidP="00D442C9">
                      <w:pPr>
                        <w:spacing w:line="240" w:lineRule="auto"/>
                        <w:jc w:val="both"/>
                        <w:rPr>
                          <w:sz w:val="18"/>
                          <w:szCs w:val="18"/>
                          <w:lang w:val="sr-Latn-ME"/>
                        </w:rPr>
                      </w:pPr>
                      <w:r w:rsidRPr="004D268C">
                        <w:rPr>
                          <w:sz w:val="18"/>
                          <w:szCs w:val="18"/>
                          <w:lang w:val="sr-Latn-ME"/>
                        </w:rPr>
                        <w:t>A1:</w:t>
                      </w:r>
                      <w:r w:rsidR="005A73BE">
                        <w:rPr>
                          <w:sz w:val="18"/>
                          <w:szCs w:val="18"/>
                          <w:lang w:val="sr-Latn-ME"/>
                        </w:rPr>
                        <w:t xml:space="preserve"> </w:t>
                      </w:r>
                      <w:r w:rsidR="005A73BE" w:rsidRPr="005A73BE">
                        <w:rPr>
                          <w:sz w:val="18"/>
                          <w:szCs w:val="18"/>
                          <w:lang w:val="sr-Latn-ME"/>
                        </w:rPr>
                        <w:t>Media monitoring - review of media reporting through gender lenses</w:t>
                      </w:r>
                    </w:p>
                    <w:p w14:paraId="329DBE2D" w14:textId="47CFBBF8" w:rsidR="005A73BE" w:rsidRDefault="005A73BE" w:rsidP="00D442C9">
                      <w:pPr>
                        <w:spacing w:line="240" w:lineRule="auto"/>
                        <w:jc w:val="both"/>
                        <w:rPr>
                          <w:rFonts w:eastAsia="Times New Roman" w:cs="Times New Roman"/>
                          <w:color w:val="FFFFFF" w:themeColor="background1"/>
                          <w:sz w:val="18"/>
                          <w:szCs w:val="18"/>
                        </w:rPr>
                      </w:pPr>
                      <w:r w:rsidRPr="005A73BE">
                        <w:rPr>
                          <w:color w:val="FFFFFF" w:themeColor="background1"/>
                          <w:sz w:val="18"/>
                          <w:szCs w:val="18"/>
                          <w:lang w:val="sr-Latn-ME"/>
                        </w:rPr>
                        <w:t xml:space="preserve">A2: </w:t>
                      </w:r>
                      <w:r w:rsidRPr="005A73BE">
                        <w:rPr>
                          <w:rFonts w:eastAsia="Times New Roman" w:cs="Times New Roman"/>
                          <w:color w:val="FFFFFF" w:themeColor="background1"/>
                          <w:sz w:val="18"/>
                          <w:szCs w:val="18"/>
                        </w:rPr>
                        <w:t>Develop Toolkit for gender equality in communication and media</w:t>
                      </w:r>
                    </w:p>
                    <w:p w14:paraId="076AF988" w14:textId="5626CBF9" w:rsidR="005A73BE" w:rsidRDefault="005A73BE" w:rsidP="00D442C9">
                      <w:pPr>
                        <w:spacing w:line="240" w:lineRule="auto"/>
                        <w:jc w:val="both"/>
                        <w:rPr>
                          <w:rFonts w:eastAsia="Times New Roman" w:cs="Times New Roman"/>
                          <w:color w:val="FFFFFF" w:themeColor="background1"/>
                          <w:sz w:val="18"/>
                          <w:szCs w:val="18"/>
                        </w:rPr>
                      </w:pPr>
                      <w:r>
                        <w:rPr>
                          <w:rFonts w:eastAsia="Times New Roman" w:cs="Times New Roman"/>
                          <w:color w:val="FFFFFF" w:themeColor="background1"/>
                          <w:sz w:val="18"/>
                          <w:szCs w:val="18"/>
                        </w:rPr>
                        <w:t xml:space="preserve">A3: </w:t>
                      </w:r>
                      <w:r w:rsidRPr="005A73BE">
                        <w:rPr>
                          <w:rFonts w:eastAsia="Times New Roman" w:cs="Times New Roman"/>
                          <w:color w:val="FFFFFF" w:themeColor="background1"/>
                          <w:sz w:val="18"/>
                          <w:szCs w:val="18"/>
                        </w:rPr>
                        <w:t>Thematic Forums on gender equality in communication and media</w:t>
                      </w:r>
                    </w:p>
                    <w:p w14:paraId="296BFE47" w14:textId="7201D9E9" w:rsidR="005A73BE" w:rsidRDefault="005A73BE" w:rsidP="00D442C9">
                      <w:pPr>
                        <w:spacing w:line="240" w:lineRule="auto"/>
                        <w:jc w:val="both"/>
                        <w:rPr>
                          <w:rFonts w:eastAsia="Times New Roman" w:cs="Times New Roman"/>
                          <w:color w:val="FFFFFF" w:themeColor="background1"/>
                          <w:sz w:val="18"/>
                          <w:szCs w:val="18"/>
                        </w:rPr>
                      </w:pPr>
                      <w:r>
                        <w:rPr>
                          <w:rFonts w:eastAsia="Times New Roman" w:cs="Times New Roman"/>
                          <w:color w:val="FFFFFF" w:themeColor="background1"/>
                          <w:sz w:val="18"/>
                          <w:szCs w:val="18"/>
                        </w:rPr>
                        <w:t xml:space="preserve">A4: </w:t>
                      </w:r>
                      <w:r w:rsidRPr="005A73BE">
                        <w:rPr>
                          <w:rFonts w:eastAsia="Times New Roman" w:cs="Times New Roman"/>
                          <w:color w:val="FFFFFF" w:themeColor="background1"/>
                          <w:sz w:val="18"/>
                          <w:szCs w:val="18"/>
                        </w:rPr>
                        <w:t>Innovative campaign</w:t>
                      </w:r>
                      <w:r>
                        <w:rPr>
                          <w:rFonts w:eastAsia="Times New Roman" w:cs="Times New Roman"/>
                          <w:color w:val="FFFFFF" w:themeColor="background1"/>
                          <w:sz w:val="18"/>
                          <w:szCs w:val="18"/>
                        </w:rPr>
                        <w:t xml:space="preserve"> addressing portrayal of gender biases in communication and media content</w:t>
                      </w:r>
                    </w:p>
                    <w:p w14:paraId="4C11A5D9" w14:textId="625B533D" w:rsidR="005A73BE" w:rsidRDefault="005A73BE" w:rsidP="00D442C9">
                      <w:pPr>
                        <w:spacing w:line="240" w:lineRule="auto"/>
                        <w:jc w:val="both"/>
                        <w:rPr>
                          <w:rFonts w:eastAsia="Times New Roman" w:cs="Times New Roman"/>
                          <w:color w:val="FFFFFF" w:themeColor="background1"/>
                          <w:sz w:val="18"/>
                          <w:szCs w:val="18"/>
                        </w:rPr>
                      </w:pPr>
                      <w:r>
                        <w:rPr>
                          <w:rFonts w:eastAsia="Times New Roman" w:cs="Times New Roman"/>
                          <w:color w:val="FFFFFF" w:themeColor="background1"/>
                          <w:sz w:val="18"/>
                          <w:szCs w:val="18"/>
                        </w:rPr>
                        <w:t>A5: Development of video stories on topics related to gender equality</w:t>
                      </w:r>
                    </w:p>
                    <w:p w14:paraId="66698400" w14:textId="3709B137" w:rsidR="004D268C" w:rsidRPr="005A73BE" w:rsidRDefault="005A73BE" w:rsidP="00D442C9">
                      <w:pPr>
                        <w:spacing w:line="240" w:lineRule="auto"/>
                        <w:jc w:val="both"/>
                        <w:rPr>
                          <w:color w:val="FFFFFF" w:themeColor="background1"/>
                          <w:sz w:val="18"/>
                          <w:szCs w:val="18"/>
                          <w:lang w:val="sr-Latn-ME"/>
                        </w:rPr>
                      </w:pPr>
                      <w:r>
                        <w:rPr>
                          <w:rFonts w:eastAsia="Times New Roman" w:cs="Times New Roman"/>
                          <w:color w:val="FFFFFF" w:themeColor="background1"/>
                          <w:sz w:val="18"/>
                          <w:szCs w:val="18"/>
                        </w:rPr>
                        <w:t>A6: Video clips for social media</w:t>
                      </w:r>
                    </w:p>
                  </w:txbxContent>
                </v:textbox>
                <w10:wrap anchorx="margin"/>
              </v:rect>
            </w:pict>
          </mc:Fallback>
        </mc:AlternateContent>
      </w:r>
      <w:r w:rsidRPr="000A0FE6">
        <w:rPr>
          <w:rFonts w:cs="Times New Roman"/>
          <w:noProof/>
        </w:rPr>
        <mc:AlternateContent>
          <mc:Choice Requires="wps">
            <w:drawing>
              <wp:anchor distT="0" distB="0" distL="114300" distR="114300" simplePos="0" relativeHeight="251677696" behindDoc="0" locked="0" layoutInCell="1" allowOverlap="1" wp14:anchorId="2B873EAE" wp14:editId="288C0A5E">
                <wp:simplePos x="0" y="0"/>
                <wp:positionH relativeFrom="margin">
                  <wp:align>left</wp:align>
                </wp:positionH>
                <wp:positionV relativeFrom="paragraph">
                  <wp:posOffset>222250</wp:posOffset>
                </wp:positionV>
                <wp:extent cx="2923540" cy="2409825"/>
                <wp:effectExtent l="0" t="0" r="10160" b="28575"/>
                <wp:wrapNone/>
                <wp:docPr id="18" name="Rectangle 18"/>
                <wp:cNvGraphicFramePr/>
                <a:graphic xmlns:a="http://schemas.openxmlformats.org/drawingml/2006/main">
                  <a:graphicData uri="http://schemas.microsoft.com/office/word/2010/wordprocessingShape">
                    <wps:wsp>
                      <wps:cNvSpPr/>
                      <wps:spPr>
                        <a:xfrm>
                          <a:off x="0" y="0"/>
                          <a:ext cx="2923540" cy="24098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342B0" w14:textId="6763447C" w:rsidR="004D268C" w:rsidRPr="004D268C" w:rsidRDefault="004D268C" w:rsidP="00D442C9">
                            <w:pPr>
                              <w:spacing w:line="240" w:lineRule="auto"/>
                              <w:jc w:val="both"/>
                              <w:rPr>
                                <w:sz w:val="18"/>
                                <w:szCs w:val="18"/>
                                <w:lang w:val="sr-Latn-ME"/>
                              </w:rPr>
                            </w:pPr>
                            <w:r w:rsidRPr="004D268C">
                              <w:rPr>
                                <w:sz w:val="18"/>
                                <w:szCs w:val="18"/>
                                <w:lang w:val="sr-Latn-ME"/>
                              </w:rPr>
                              <w:t>A1: Review and amend regulations and normative framework on communication</w:t>
                            </w:r>
                          </w:p>
                          <w:p w14:paraId="6A78392A" w14:textId="3157DD95" w:rsidR="004D268C" w:rsidRPr="004D268C" w:rsidRDefault="004D268C" w:rsidP="00D442C9">
                            <w:pPr>
                              <w:spacing w:line="240" w:lineRule="auto"/>
                              <w:jc w:val="both"/>
                              <w:rPr>
                                <w:sz w:val="18"/>
                                <w:szCs w:val="18"/>
                                <w:lang w:val="sr-Latn-ME"/>
                              </w:rPr>
                            </w:pPr>
                            <w:r w:rsidRPr="004D268C">
                              <w:rPr>
                                <w:sz w:val="18"/>
                                <w:szCs w:val="18"/>
                                <w:lang w:val="sr-Latn-ME"/>
                              </w:rPr>
                              <w:t>A2: Gender Mainstream National Communication Strategy</w:t>
                            </w:r>
                          </w:p>
                          <w:p w14:paraId="12DC7339" w14:textId="75905FEF" w:rsidR="004D268C" w:rsidRPr="004D268C" w:rsidRDefault="004D268C" w:rsidP="00D442C9">
                            <w:pPr>
                              <w:spacing w:line="240" w:lineRule="auto"/>
                              <w:jc w:val="both"/>
                              <w:rPr>
                                <w:sz w:val="18"/>
                                <w:szCs w:val="18"/>
                                <w:lang w:val="sr-Latn-ME"/>
                              </w:rPr>
                            </w:pPr>
                            <w:r w:rsidRPr="004D268C">
                              <w:rPr>
                                <w:sz w:val="18"/>
                                <w:szCs w:val="18"/>
                                <w:lang w:val="sr-Latn-ME"/>
                              </w:rPr>
                              <w:t>A3: Gender Equality Assessment of the institutional communication products and practices from gender equality perspective</w:t>
                            </w:r>
                          </w:p>
                          <w:p w14:paraId="3EBD4A36" w14:textId="2A6A1BD1" w:rsidR="004D268C" w:rsidRPr="004D268C" w:rsidRDefault="004D268C" w:rsidP="00D442C9">
                            <w:pPr>
                              <w:spacing w:line="240" w:lineRule="auto"/>
                              <w:jc w:val="both"/>
                              <w:rPr>
                                <w:sz w:val="18"/>
                                <w:szCs w:val="18"/>
                                <w:lang w:val="sr-Latn-ME"/>
                              </w:rPr>
                            </w:pPr>
                            <w:r w:rsidRPr="004D268C">
                              <w:rPr>
                                <w:sz w:val="18"/>
                                <w:szCs w:val="18"/>
                                <w:lang w:val="sr-Latn-ME"/>
                              </w:rPr>
                              <w:t>A4: Developed guidelines for gender mainstreaming</w:t>
                            </w:r>
                          </w:p>
                          <w:p w14:paraId="43B9DDC5" w14:textId="09C7C9BC" w:rsidR="004D268C" w:rsidRDefault="004D268C" w:rsidP="00D442C9">
                            <w:pPr>
                              <w:spacing w:line="240" w:lineRule="auto"/>
                              <w:jc w:val="both"/>
                              <w:rPr>
                                <w:sz w:val="18"/>
                                <w:szCs w:val="18"/>
                                <w:lang w:val="sr-Latn-ME"/>
                              </w:rPr>
                            </w:pPr>
                            <w:r w:rsidRPr="004D268C">
                              <w:rPr>
                                <w:sz w:val="18"/>
                                <w:szCs w:val="18"/>
                                <w:lang w:val="sr-Latn-ME"/>
                              </w:rPr>
                              <w:t>A5: Introduce mandatory accredited training programme on communication and gender equality in partnership with HRMA</w:t>
                            </w:r>
                          </w:p>
                          <w:p w14:paraId="5092DE2E" w14:textId="75A4217A" w:rsidR="004D268C" w:rsidRDefault="004D268C" w:rsidP="00D442C9">
                            <w:pPr>
                              <w:spacing w:line="240" w:lineRule="auto"/>
                              <w:jc w:val="both"/>
                              <w:rPr>
                                <w:sz w:val="18"/>
                                <w:szCs w:val="18"/>
                                <w:lang w:val="sr-Latn-ME"/>
                              </w:rPr>
                            </w:pPr>
                            <w:r>
                              <w:rPr>
                                <w:sz w:val="18"/>
                                <w:szCs w:val="18"/>
                                <w:lang w:val="sr-Latn-ME"/>
                              </w:rPr>
                              <w:t xml:space="preserve">A6: </w:t>
                            </w:r>
                            <w:r w:rsidRPr="004D268C">
                              <w:rPr>
                                <w:sz w:val="18"/>
                                <w:szCs w:val="18"/>
                                <w:lang w:val="sr-Latn-ME"/>
                              </w:rPr>
                              <w:t>Develop E-learning modality of gender mainstreaming in communications</w:t>
                            </w:r>
                          </w:p>
                          <w:p w14:paraId="34A54752" w14:textId="58730FEC" w:rsidR="004D268C" w:rsidRPr="004D268C" w:rsidRDefault="005A73BE" w:rsidP="00D442C9">
                            <w:pPr>
                              <w:spacing w:line="240" w:lineRule="auto"/>
                              <w:jc w:val="both"/>
                              <w:rPr>
                                <w:sz w:val="18"/>
                                <w:szCs w:val="18"/>
                                <w:lang w:val="sr-Latn-ME"/>
                              </w:rPr>
                            </w:pPr>
                            <w:r>
                              <w:rPr>
                                <w:sz w:val="18"/>
                                <w:szCs w:val="18"/>
                                <w:lang w:val="sr-Latn-ME"/>
                              </w:rPr>
                              <w:t xml:space="preserve">A7: </w:t>
                            </w:r>
                            <w:r w:rsidRPr="005A73BE">
                              <w:rPr>
                                <w:sz w:val="18"/>
                                <w:szCs w:val="18"/>
                                <w:lang w:val="sr-Latn-ME"/>
                              </w:rPr>
                              <w:t>Conduct Training of Trainers on communication and gender mainstreaming in partnership with HRMA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873EAE" id="Rectangle 18" o:spid="_x0000_s1030" style="position:absolute;left:0;text-align:left;margin-left:0;margin-top:17.5pt;width:230.2pt;height:189.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" fillcolor="#4472c4 [3204]" strokecolor="#4472c4 [3204]" strokeweight="1.25pt">
                <v:textbox>
                  <w:txbxContent>
                    <w:p w14:paraId="070342B0" w14:textId="6763447C" w:rsidR="004D268C" w:rsidRPr="004D268C" w:rsidRDefault="004D268C" w:rsidP="00D442C9">
                      <w:pPr>
                        <w:spacing w:line="240" w:lineRule="auto"/>
                        <w:jc w:val="both"/>
                        <w:rPr>
                          <w:sz w:val="18"/>
                          <w:szCs w:val="18"/>
                          <w:lang w:val="sr-Latn-ME"/>
                        </w:rPr>
                      </w:pPr>
                      <w:r w:rsidRPr="004D268C">
                        <w:rPr>
                          <w:sz w:val="18"/>
                          <w:szCs w:val="18"/>
                          <w:lang w:val="sr-Latn-ME"/>
                        </w:rPr>
                        <w:t>A1: Review and amend regulations and normative framework on communication</w:t>
                      </w:r>
                    </w:p>
                    <w:p w14:paraId="6A78392A" w14:textId="3157DD95" w:rsidR="004D268C" w:rsidRPr="004D268C" w:rsidRDefault="004D268C" w:rsidP="00D442C9">
                      <w:pPr>
                        <w:spacing w:line="240" w:lineRule="auto"/>
                        <w:jc w:val="both"/>
                        <w:rPr>
                          <w:sz w:val="18"/>
                          <w:szCs w:val="18"/>
                          <w:lang w:val="sr-Latn-ME"/>
                        </w:rPr>
                      </w:pPr>
                      <w:r w:rsidRPr="004D268C">
                        <w:rPr>
                          <w:sz w:val="18"/>
                          <w:szCs w:val="18"/>
                          <w:lang w:val="sr-Latn-ME"/>
                        </w:rPr>
                        <w:t>A2: Gender Mainstream National Communication Strategy</w:t>
                      </w:r>
                    </w:p>
                    <w:p w14:paraId="12DC7339" w14:textId="75905FEF" w:rsidR="004D268C" w:rsidRPr="004D268C" w:rsidRDefault="004D268C" w:rsidP="00D442C9">
                      <w:pPr>
                        <w:spacing w:line="240" w:lineRule="auto"/>
                        <w:jc w:val="both"/>
                        <w:rPr>
                          <w:sz w:val="18"/>
                          <w:szCs w:val="18"/>
                          <w:lang w:val="sr-Latn-ME"/>
                        </w:rPr>
                      </w:pPr>
                      <w:r w:rsidRPr="004D268C">
                        <w:rPr>
                          <w:sz w:val="18"/>
                          <w:szCs w:val="18"/>
                          <w:lang w:val="sr-Latn-ME"/>
                        </w:rPr>
                        <w:t>A3: Gender Equality Assessment of the institutional communication products and practices from gender equality perspective</w:t>
                      </w:r>
                    </w:p>
                    <w:p w14:paraId="3EBD4A36" w14:textId="2A6A1BD1" w:rsidR="004D268C" w:rsidRPr="004D268C" w:rsidRDefault="004D268C" w:rsidP="00D442C9">
                      <w:pPr>
                        <w:spacing w:line="240" w:lineRule="auto"/>
                        <w:jc w:val="both"/>
                        <w:rPr>
                          <w:sz w:val="18"/>
                          <w:szCs w:val="18"/>
                          <w:lang w:val="sr-Latn-ME"/>
                        </w:rPr>
                      </w:pPr>
                      <w:r w:rsidRPr="004D268C">
                        <w:rPr>
                          <w:sz w:val="18"/>
                          <w:szCs w:val="18"/>
                          <w:lang w:val="sr-Latn-ME"/>
                        </w:rPr>
                        <w:t>A4: Developed guidelines for gender mainstreaming</w:t>
                      </w:r>
                    </w:p>
                    <w:p w14:paraId="43B9DDC5" w14:textId="09C7C9BC" w:rsidR="004D268C" w:rsidRDefault="004D268C" w:rsidP="00D442C9">
                      <w:pPr>
                        <w:spacing w:line="240" w:lineRule="auto"/>
                        <w:jc w:val="both"/>
                        <w:rPr>
                          <w:sz w:val="18"/>
                          <w:szCs w:val="18"/>
                          <w:lang w:val="sr-Latn-ME"/>
                        </w:rPr>
                      </w:pPr>
                      <w:r w:rsidRPr="004D268C">
                        <w:rPr>
                          <w:sz w:val="18"/>
                          <w:szCs w:val="18"/>
                          <w:lang w:val="sr-Latn-ME"/>
                        </w:rPr>
                        <w:t>A5: Introduce mandatory accredited training programme on communication and gender equality in partnership with HRMA</w:t>
                      </w:r>
                    </w:p>
                    <w:p w14:paraId="5092DE2E" w14:textId="75A4217A" w:rsidR="004D268C" w:rsidRDefault="004D268C" w:rsidP="00D442C9">
                      <w:pPr>
                        <w:spacing w:line="240" w:lineRule="auto"/>
                        <w:jc w:val="both"/>
                        <w:rPr>
                          <w:sz w:val="18"/>
                          <w:szCs w:val="18"/>
                          <w:lang w:val="sr-Latn-ME"/>
                        </w:rPr>
                      </w:pPr>
                      <w:r>
                        <w:rPr>
                          <w:sz w:val="18"/>
                          <w:szCs w:val="18"/>
                          <w:lang w:val="sr-Latn-ME"/>
                        </w:rPr>
                        <w:t xml:space="preserve">A6: </w:t>
                      </w:r>
                      <w:r w:rsidRPr="004D268C">
                        <w:rPr>
                          <w:sz w:val="18"/>
                          <w:szCs w:val="18"/>
                          <w:lang w:val="sr-Latn-ME"/>
                        </w:rPr>
                        <w:t>Develop E-learning modality of gender mainstreaming in communications</w:t>
                      </w:r>
                    </w:p>
                    <w:p w14:paraId="34A54752" w14:textId="58730FEC" w:rsidR="004D268C" w:rsidRPr="004D268C" w:rsidRDefault="005A73BE" w:rsidP="00D442C9">
                      <w:pPr>
                        <w:spacing w:line="240" w:lineRule="auto"/>
                        <w:jc w:val="both"/>
                        <w:rPr>
                          <w:sz w:val="18"/>
                          <w:szCs w:val="18"/>
                          <w:lang w:val="sr-Latn-ME"/>
                        </w:rPr>
                      </w:pPr>
                      <w:r>
                        <w:rPr>
                          <w:sz w:val="18"/>
                          <w:szCs w:val="18"/>
                          <w:lang w:val="sr-Latn-ME"/>
                        </w:rPr>
                        <w:t xml:space="preserve">A7: </w:t>
                      </w:r>
                      <w:r w:rsidRPr="005A73BE">
                        <w:rPr>
                          <w:sz w:val="18"/>
                          <w:szCs w:val="18"/>
                          <w:lang w:val="sr-Latn-ME"/>
                        </w:rPr>
                        <w:t>Conduct Training of Trainers on communication and gender mainstreaming in partnership with HRMA</w:t>
                      </w:r>
                    </w:p>
                  </w:txbxContent>
                </v:textbox>
                <w10:wrap anchorx="margin"/>
              </v:rect>
            </w:pict>
          </mc:Fallback>
        </mc:AlternateContent>
      </w:r>
    </w:p>
    <w:p w14:paraId="58A2083A" w14:textId="0787E2A6" w:rsidR="002D5B88" w:rsidRPr="000A0FE6" w:rsidRDefault="002D5B88" w:rsidP="000A0FE6">
      <w:pPr>
        <w:pStyle w:val="BodyText"/>
        <w:spacing w:before="120" w:after="0" w:line="276" w:lineRule="auto"/>
        <w:jc w:val="both"/>
        <w:rPr>
          <w:rFonts w:cs="Times New Roman"/>
        </w:rPr>
      </w:pPr>
    </w:p>
    <w:p w14:paraId="564B4789" w14:textId="049A751C" w:rsidR="002D5B88" w:rsidRPr="000A0FE6" w:rsidRDefault="002D5B88" w:rsidP="000A0FE6">
      <w:pPr>
        <w:pStyle w:val="BodyText"/>
        <w:spacing w:before="120" w:after="0" w:line="276" w:lineRule="auto"/>
        <w:jc w:val="both"/>
        <w:rPr>
          <w:rFonts w:cs="Times New Roman"/>
        </w:rPr>
      </w:pPr>
    </w:p>
    <w:p w14:paraId="3A9D1269" w14:textId="1E114406" w:rsidR="002D5B88" w:rsidRPr="000A0FE6" w:rsidRDefault="002D5B88" w:rsidP="000A0FE6">
      <w:pPr>
        <w:pStyle w:val="BodyText"/>
        <w:spacing w:before="120" w:after="0" w:line="276" w:lineRule="auto"/>
        <w:jc w:val="both"/>
        <w:rPr>
          <w:rFonts w:cs="Times New Roman"/>
        </w:rPr>
      </w:pPr>
    </w:p>
    <w:p w14:paraId="1B13A672" w14:textId="0611A406" w:rsidR="002D5B88" w:rsidRPr="000A0FE6" w:rsidRDefault="002D5B88" w:rsidP="000A0FE6">
      <w:pPr>
        <w:pStyle w:val="BodyText"/>
        <w:spacing w:before="120" w:after="0" w:line="276" w:lineRule="auto"/>
        <w:jc w:val="both"/>
        <w:rPr>
          <w:rFonts w:cs="Times New Roman"/>
        </w:rPr>
      </w:pPr>
    </w:p>
    <w:p w14:paraId="034C4539" w14:textId="1CE2808E" w:rsidR="002D5B88" w:rsidRPr="000A0FE6" w:rsidRDefault="002D5B88" w:rsidP="000A0FE6">
      <w:pPr>
        <w:pStyle w:val="BodyText"/>
        <w:spacing w:before="120" w:after="0" w:line="276" w:lineRule="auto"/>
        <w:jc w:val="both"/>
        <w:rPr>
          <w:rFonts w:cs="Times New Roman"/>
        </w:rPr>
      </w:pPr>
    </w:p>
    <w:p w14:paraId="790E418D" w14:textId="0E8D35BA" w:rsidR="004D268C" w:rsidRDefault="004D268C" w:rsidP="000A0FE6">
      <w:pPr>
        <w:pStyle w:val="BodyText"/>
        <w:spacing w:before="120" w:after="0" w:line="276" w:lineRule="auto"/>
        <w:jc w:val="both"/>
        <w:rPr>
          <w:rFonts w:cs="Times New Roman"/>
        </w:rPr>
      </w:pPr>
    </w:p>
    <w:p w14:paraId="5A52D4DE" w14:textId="49A03211" w:rsidR="00BA1F07" w:rsidRDefault="00BA1F07" w:rsidP="000A0FE6">
      <w:pPr>
        <w:pStyle w:val="BodyText"/>
        <w:spacing w:before="120" w:after="0" w:line="276" w:lineRule="auto"/>
        <w:jc w:val="both"/>
        <w:rPr>
          <w:rFonts w:cs="Times New Roman"/>
        </w:rPr>
      </w:pPr>
    </w:p>
    <w:p w14:paraId="21AD818E" w14:textId="77777777" w:rsidR="00BA1F07" w:rsidRPr="000A0FE6" w:rsidRDefault="00BA1F07" w:rsidP="000A0FE6">
      <w:pPr>
        <w:pStyle w:val="BodyText"/>
        <w:spacing w:before="120" w:after="0" w:line="276" w:lineRule="auto"/>
        <w:jc w:val="both"/>
        <w:rPr>
          <w:rFonts w:cs="Times New Roman"/>
        </w:rPr>
      </w:pPr>
    </w:p>
    <w:p w14:paraId="644D65B0" w14:textId="77777777" w:rsidR="00D442C9" w:rsidRDefault="00D442C9" w:rsidP="00EF34D8">
      <w:pPr>
        <w:pStyle w:val="Caption"/>
        <w:rPr>
          <w:sz w:val="20"/>
          <w:szCs w:val="16"/>
        </w:rPr>
      </w:pPr>
    </w:p>
    <w:p w14:paraId="65B968A1" w14:textId="6F2E750D" w:rsidR="00EF34D8" w:rsidRPr="00EF34D8" w:rsidRDefault="00EF34D8" w:rsidP="00EF34D8">
      <w:pPr>
        <w:pStyle w:val="Caption"/>
        <w:rPr>
          <w:rFonts w:cs="Times New Roman"/>
          <w:sz w:val="20"/>
          <w:szCs w:val="16"/>
        </w:rPr>
      </w:pPr>
      <w:r w:rsidRPr="00EF34D8">
        <w:rPr>
          <w:sz w:val="20"/>
          <w:szCs w:val="16"/>
        </w:rPr>
        <w:lastRenderedPageBreak/>
        <w:t xml:space="preserve">Figure </w:t>
      </w:r>
      <w:r w:rsidRPr="00EF34D8">
        <w:rPr>
          <w:sz w:val="20"/>
          <w:szCs w:val="16"/>
        </w:rPr>
        <w:fldChar w:fldCharType="begin"/>
      </w:r>
      <w:r w:rsidRPr="00EF34D8">
        <w:rPr>
          <w:sz w:val="20"/>
          <w:szCs w:val="16"/>
        </w:rPr>
        <w:instrText xml:space="preserve"> SEQ Figure \* ARABIC </w:instrText>
      </w:r>
      <w:r w:rsidRPr="00EF34D8">
        <w:rPr>
          <w:sz w:val="20"/>
          <w:szCs w:val="16"/>
        </w:rPr>
        <w:fldChar w:fldCharType="separate"/>
      </w:r>
      <w:r w:rsidRPr="00EF34D8">
        <w:rPr>
          <w:noProof/>
          <w:sz w:val="20"/>
          <w:szCs w:val="16"/>
        </w:rPr>
        <w:t>2</w:t>
      </w:r>
      <w:r w:rsidRPr="00EF34D8">
        <w:rPr>
          <w:sz w:val="20"/>
          <w:szCs w:val="16"/>
        </w:rPr>
        <w:fldChar w:fldCharType="end"/>
      </w:r>
      <w:r w:rsidRPr="00EF34D8">
        <w:rPr>
          <w:sz w:val="20"/>
          <w:szCs w:val="16"/>
        </w:rPr>
        <w:t>: Simplified structure of the logical result framework</w:t>
      </w:r>
    </w:p>
    <w:p w14:paraId="4032BFC3" w14:textId="12616DA8" w:rsidR="009F4E99" w:rsidRPr="00EF0050" w:rsidRDefault="00EF0050" w:rsidP="000A0FE6">
      <w:pPr>
        <w:pStyle w:val="BodyText"/>
        <w:spacing w:before="120" w:after="0" w:line="276" w:lineRule="auto"/>
        <w:jc w:val="both"/>
        <w:rPr>
          <w:rFonts w:cs="Times New Roman"/>
        </w:rPr>
      </w:pPr>
      <w:r w:rsidRPr="00EF0050">
        <w:rPr>
          <w:rFonts w:cs="Times New Roman"/>
        </w:rPr>
        <w:t xml:space="preserve">Although the result framework has sound logic, it can be said that it is insufficiently developed and that it does not have precisely defined outputs. Namely, although it follows the "activity -&gt; result -&gt; specific objective" intervention logic, which is compatible </w:t>
      </w:r>
      <w:r w:rsidR="00A30900" w:rsidRPr="00EF0050">
        <w:rPr>
          <w:rStyle w:val="FootnoteReference"/>
          <w:rFonts w:cs="Times New Roman"/>
        </w:rPr>
        <w:footnoteReference w:id="10"/>
      </w:r>
      <w:r w:rsidR="00A30900" w:rsidRPr="00EF0050">
        <w:rPr>
          <w:rFonts w:cs="Times New Roman"/>
        </w:rPr>
        <w:t xml:space="preserve"> </w:t>
      </w:r>
      <w:r w:rsidRPr="00EF0050">
        <w:rPr>
          <w:rFonts w:cs="Times New Roman"/>
        </w:rPr>
        <w:t>with the much more common "activity -&gt; output -&gt; outcome" logic, "results" from the above-mentioned framework could be more appropriate as an "outcome” (not output) level objectives</w:t>
      </w:r>
      <w:r w:rsidR="00A30900" w:rsidRPr="00EF0050">
        <w:rPr>
          <w:rFonts w:cs="Times New Roman"/>
        </w:rPr>
        <w:t xml:space="preserve">. This conclusion is based on the definition that outcomes are “actual or intended changes in development conditions that interventions are seeking to support”, while outputs are defined as </w:t>
      </w:r>
      <w:r w:rsidR="00EF34D8" w:rsidRPr="00EF0050">
        <w:rPr>
          <w:rFonts w:cs="Times New Roman"/>
        </w:rPr>
        <w:t xml:space="preserve">a </w:t>
      </w:r>
      <w:r w:rsidR="00A30900" w:rsidRPr="00EF0050">
        <w:rPr>
          <w:rFonts w:cs="Times New Roman"/>
        </w:rPr>
        <w:t>“</w:t>
      </w:r>
      <w:r w:rsidR="00873F75" w:rsidRPr="00EF0050">
        <w:rPr>
          <w:rFonts w:cs="Times New Roman"/>
        </w:rPr>
        <w:t>short-term development results produced by project and non-project activities”</w:t>
      </w:r>
      <w:r w:rsidR="00873F75" w:rsidRPr="00EF0050">
        <w:rPr>
          <w:rStyle w:val="FootnoteReference"/>
          <w:rFonts w:cs="Times New Roman"/>
        </w:rPr>
        <w:footnoteReference w:id="11"/>
      </w:r>
      <w:r w:rsidR="00873F75" w:rsidRPr="00EF0050">
        <w:rPr>
          <w:rFonts w:cs="Times New Roman"/>
        </w:rPr>
        <w:t xml:space="preserve">. </w:t>
      </w:r>
      <w:r w:rsidRPr="00EF0050">
        <w:rPr>
          <w:rFonts w:cs="Times New Roman"/>
        </w:rPr>
        <w:t>This is supported by the character of the indicators that are listed with the results within the framework itself - they are significantly more ambitious than the usual indicators for outputs</w:t>
      </w:r>
      <w:r w:rsidRPr="00EF0050">
        <w:rPr>
          <w:rStyle w:val="FootnoteReference"/>
          <w:rFonts w:cs="Times New Roman"/>
        </w:rPr>
        <w:t xml:space="preserve"> </w:t>
      </w:r>
      <w:r w:rsidR="000273E7" w:rsidRPr="00EF0050">
        <w:rPr>
          <w:rStyle w:val="FootnoteReference"/>
          <w:rFonts w:cs="Times New Roman"/>
        </w:rPr>
        <w:footnoteReference w:id="12"/>
      </w:r>
      <w:r w:rsidR="00D11710" w:rsidRPr="00EF0050">
        <w:rPr>
          <w:rFonts w:cs="Times New Roman"/>
        </w:rPr>
        <w:t xml:space="preserve">, </w:t>
      </w:r>
      <w:r w:rsidRPr="00EF0050">
        <w:rPr>
          <w:rFonts w:cs="Times New Roman"/>
        </w:rPr>
        <w:t>and their reali</w:t>
      </w:r>
      <w:r w:rsidR="002C6E11">
        <w:rPr>
          <w:rFonts w:cs="Times New Roman"/>
        </w:rPr>
        <w:t>s</w:t>
      </w:r>
      <w:r w:rsidRPr="00EF0050">
        <w:rPr>
          <w:rFonts w:cs="Times New Roman"/>
        </w:rPr>
        <w:t>ation is not under the direct control of the implementation partners</w:t>
      </w:r>
      <w:r w:rsidRPr="00EF0050">
        <w:rPr>
          <w:rStyle w:val="FootnoteReference"/>
          <w:rFonts w:cs="Times New Roman"/>
        </w:rPr>
        <w:t xml:space="preserve"> </w:t>
      </w:r>
      <w:r w:rsidR="000273E7" w:rsidRPr="00EF0050">
        <w:rPr>
          <w:rStyle w:val="FootnoteReference"/>
          <w:rFonts w:cs="Times New Roman"/>
        </w:rPr>
        <w:footnoteReference w:id="13"/>
      </w:r>
      <w:r w:rsidR="00D11710" w:rsidRPr="00EF0050">
        <w:rPr>
          <w:rFonts w:cs="Times New Roman"/>
        </w:rPr>
        <w:t xml:space="preserve">. </w:t>
      </w:r>
      <w:r w:rsidRPr="00EF0050">
        <w:rPr>
          <w:rFonts w:cs="Times New Roman"/>
        </w:rPr>
        <w:t>Specifically, the level of achievement of these indicators requires joint work of many partners and largely depends on their willingness to contribute, which means that implementing partners have only an indirect influence on the achievement of indicators.</w:t>
      </w:r>
    </w:p>
    <w:p w14:paraId="62F2AD29" w14:textId="184FF416" w:rsidR="00E53490" w:rsidRPr="000A0FE6" w:rsidRDefault="003350FF" w:rsidP="000A0FE6">
      <w:pPr>
        <w:pStyle w:val="BodyText"/>
        <w:spacing w:before="120" w:after="0" w:line="276" w:lineRule="auto"/>
        <w:jc w:val="both"/>
        <w:rPr>
          <w:rFonts w:cs="Times New Roman"/>
        </w:rPr>
      </w:pPr>
      <w:r w:rsidRPr="000A0FE6">
        <w:rPr>
          <w:rFonts w:cs="Times New Roman"/>
        </w:rPr>
        <w:t>Still, in the absence of output level objectives, the evaluator assessed progress of the result indicators, bearing in mind that</w:t>
      </w:r>
      <w:r w:rsidR="000273E7" w:rsidRPr="000A0FE6">
        <w:rPr>
          <w:rFonts w:cs="Times New Roman"/>
        </w:rPr>
        <w:t xml:space="preserve"> </w:t>
      </w:r>
      <w:r w:rsidR="00EF34D8">
        <w:rPr>
          <w:rFonts w:cs="Times New Roman"/>
        </w:rPr>
        <w:t>“</w:t>
      </w:r>
      <w:r w:rsidR="000273E7" w:rsidRPr="000A0FE6">
        <w:rPr>
          <w:rFonts w:cs="Times New Roman"/>
        </w:rPr>
        <w:t>creating enabling environment for public discourse that</w:t>
      </w:r>
      <w:r w:rsidR="000A0FE6" w:rsidRPr="000A0FE6">
        <w:rPr>
          <w:rFonts w:cs="Times New Roman"/>
        </w:rPr>
        <w:t xml:space="preserve"> facilitates</w:t>
      </w:r>
      <w:r w:rsidR="000273E7" w:rsidRPr="000A0FE6">
        <w:rPr>
          <w:rFonts w:cs="Times New Roman"/>
        </w:rPr>
        <w:t xml:space="preserve"> reduction in structural inequality between women and men</w:t>
      </w:r>
      <w:r w:rsidR="00577149">
        <w:rPr>
          <w:rFonts w:cs="Times New Roman"/>
        </w:rPr>
        <w:t>”</w:t>
      </w:r>
      <w:r w:rsidR="00E53490">
        <w:rPr>
          <w:rStyle w:val="FootnoteReference"/>
          <w:rFonts w:cs="Times New Roman"/>
        </w:rPr>
        <w:footnoteReference w:id="14"/>
      </w:r>
      <w:r w:rsidR="000A0FE6" w:rsidRPr="000A0FE6">
        <w:rPr>
          <w:rFonts w:cs="Times New Roman"/>
        </w:rPr>
        <w:t xml:space="preserve"> is </w:t>
      </w:r>
      <w:r w:rsidR="00577149">
        <w:rPr>
          <w:rFonts w:cs="Times New Roman"/>
        </w:rPr>
        <w:t>a</w:t>
      </w:r>
      <w:r w:rsidRPr="000A0FE6">
        <w:rPr>
          <w:rFonts w:cs="Times New Roman"/>
        </w:rPr>
        <w:t xml:space="preserve"> long</w:t>
      </w:r>
      <w:r w:rsidR="000A0FE6" w:rsidRPr="000A0FE6">
        <w:rPr>
          <w:rFonts w:cs="Times New Roman"/>
        </w:rPr>
        <w:t>-</w:t>
      </w:r>
      <w:r w:rsidRPr="000A0FE6">
        <w:rPr>
          <w:rFonts w:cs="Times New Roman"/>
        </w:rPr>
        <w:t xml:space="preserve">term process influenced by plethora of factors. </w:t>
      </w:r>
    </w:p>
    <w:p w14:paraId="2B87B9D5" w14:textId="0A6BAC89" w:rsidR="00E53490" w:rsidRPr="00BC271B" w:rsidRDefault="004A3424" w:rsidP="00BC271B">
      <w:pPr>
        <w:pStyle w:val="Heading1"/>
        <w:spacing w:before="120" w:line="276" w:lineRule="auto"/>
        <w:jc w:val="both"/>
        <w:rPr>
          <w:rFonts w:cs="Times New Roman"/>
          <w:szCs w:val="40"/>
        </w:rPr>
      </w:pPr>
      <w:bookmarkStart w:id="13" w:name="_Toc125922269"/>
      <w:bookmarkEnd w:id="7"/>
      <w:r w:rsidRPr="000A0FE6">
        <w:rPr>
          <w:rFonts w:cs="Times New Roman"/>
          <w:szCs w:val="40"/>
        </w:rPr>
        <w:t xml:space="preserve">Evaluation </w:t>
      </w:r>
      <w:r w:rsidR="007B5077" w:rsidRPr="000A0FE6">
        <w:rPr>
          <w:rFonts w:cs="Times New Roman"/>
          <w:szCs w:val="40"/>
        </w:rPr>
        <w:t xml:space="preserve">purpose, </w:t>
      </w:r>
      <w:r w:rsidRPr="000A0FE6">
        <w:rPr>
          <w:rFonts w:cs="Times New Roman"/>
          <w:szCs w:val="40"/>
        </w:rPr>
        <w:t>objectives and scope</w:t>
      </w:r>
      <w:bookmarkEnd w:id="13"/>
    </w:p>
    <w:p w14:paraId="058B1E82" w14:textId="59914877" w:rsidR="007B5077" w:rsidRPr="000A0FE6" w:rsidRDefault="007B5077" w:rsidP="000A0FE6">
      <w:pPr>
        <w:pStyle w:val="Heading2"/>
        <w:spacing w:before="120" w:line="276" w:lineRule="auto"/>
        <w:jc w:val="both"/>
        <w:rPr>
          <w:rFonts w:cs="Times New Roman"/>
        </w:rPr>
      </w:pPr>
      <w:bookmarkStart w:id="14" w:name="_Toc125922270"/>
      <w:r w:rsidRPr="000A0FE6">
        <w:rPr>
          <w:rFonts w:cs="Times New Roman"/>
        </w:rPr>
        <w:t>Purpose of the evaluation</w:t>
      </w:r>
      <w:bookmarkEnd w:id="14"/>
    </w:p>
    <w:p w14:paraId="51771828" w14:textId="438CD4A2" w:rsidR="007B5077" w:rsidRPr="000A0FE6" w:rsidRDefault="007B5077" w:rsidP="000A0FE6">
      <w:pPr>
        <w:spacing w:before="120" w:after="0" w:line="276" w:lineRule="auto"/>
        <w:jc w:val="both"/>
        <w:rPr>
          <w:rFonts w:eastAsia="Times New Roman" w:cs="Times New Roman"/>
          <w:color w:val="000000"/>
          <w:szCs w:val="24"/>
        </w:rPr>
      </w:pPr>
      <w:r w:rsidRPr="000A0FE6">
        <w:rPr>
          <w:rFonts w:eastAsia="Times New Roman" w:cs="Times New Roman"/>
          <w:color w:val="000000"/>
          <w:szCs w:val="24"/>
        </w:rPr>
        <w:t>The evaluation of the</w:t>
      </w:r>
      <w:r w:rsidRPr="000A0FE6">
        <w:rPr>
          <w:rFonts w:eastAsia="Times New Roman" w:cs="Times New Roman"/>
          <w:b/>
          <w:bCs/>
          <w:color w:val="000000"/>
          <w:szCs w:val="24"/>
        </w:rPr>
        <w:t xml:space="preserve"> </w:t>
      </w:r>
      <w:r w:rsidRPr="000A0FE6">
        <w:rPr>
          <w:rFonts w:eastAsia="Times New Roman" w:cs="Times New Roman"/>
          <w:color w:val="000000"/>
          <w:szCs w:val="24"/>
        </w:rPr>
        <w:t>“Communicating Gender Equality” project was commissioned by the UNDP</w:t>
      </w:r>
      <w:r w:rsidRPr="000A0FE6">
        <w:rPr>
          <w:rFonts w:eastAsia="Times New Roman" w:cs="Times New Roman"/>
          <w:b/>
          <w:bCs/>
          <w:color w:val="000000"/>
          <w:szCs w:val="24"/>
        </w:rPr>
        <w:t xml:space="preserve">. </w:t>
      </w:r>
    </w:p>
    <w:p w14:paraId="4072A92D" w14:textId="4E53BF1E" w:rsidR="00E53490" w:rsidRPr="00BA1F07" w:rsidRDefault="007B5077" w:rsidP="000A0FE6">
      <w:pPr>
        <w:spacing w:before="120" w:after="0" w:line="276" w:lineRule="auto"/>
        <w:jc w:val="both"/>
        <w:rPr>
          <w:rFonts w:eastAsia="Times New Roman" w:cs="Times New Roman"/>
          <w:color w:val="000000"/>
          <w:szCs w:val="24"/>
        </w:rPr>
      </w:pPr>
      <w:r w:rsidRPr="000A0FE6">
        <w:rPr>
          <w:rFonts w:cs="Times New Roman"/>
          <w:szCs w:val="24"/>
          <w:lang w:val="sr-Latn-ME"/>
        </w:rPr>
        <w:t xml:space="preserve">The evaluation is designated to satisfy a </w:t>
      </w:r>
      <w:r w:rsidRPr="00D442C9">
        <w:rPr>
          <w:rFonts w:cs="Times New Roman"/>
          <w:b/>
          <w:bCs/>
          <w:szCs w:val="24"/>
          <w:lang w:val="sr-Latn-ME"/>
        </w:rPr>
        <w:t>two-fold purpose</w:t>
      </w:r>
      <w:r w:rsidRPr="000A0FE6">
        <w:rPr>
          <w:rFonts w:cs="Times New Roman"/>
          <w:szCs w:val="24"/>
          <w:lang w:val="sr-Latn-ME"/>
        </w:rPr>
        <w:t xml:space="preserve"> - to assess the achievements of the “Communicating Gender Equality” project inclusively and to determine its overall added value for reducing the gender gap in Montenegro.</w:t>
      </w:r>
      <w:r w:rsidR="00B03570" w:rsidRPr="000A0FE6">
        <w:rPr>
          <w:rFonts w:cs="Times New Roman"/>
          <w:szCs w:val="24"/>
          <w:lang w:val="sr-Latn-ME"/>
        </w:rPr>
        <w:t xml:space="preserve"> It is an opportunity to benefit from an independent assessment of activities implemented within the project and its performance. The evaluation will </w:t>
      </w:r>
      <w:r w:rsidR="00B03570" w:rsidRPr="000A0FE6">
        <w:rPr>
          <w:rFonts w:cs="Times New Roman"/>
          <w:szCs w:val="24"/>
          <w:lang w:val="sr-Latn-ME"/>
        </w:rPr>
        <w:lastRenderedPageBreak/>
        <w:t xml:space="preserve">assist UNDP, the </w:t>
      </w:r>
      <w:r w:rsidR="00B92005">
        <w:rPr>
          <w:rFonts w:cs="Times New Roman"/>
          <w:szCs w:val="24"/>
          <w:lang w:val="sr-Latn-ME"/>
        </w:rPr>
        <w:t>EUD</w:t>
      </w:r>
      <w:r w:rsidR="00B03570" w:rsidRPr="000A0FE6">
        <w:rPr>
          <w:rFonts w:cs="Times New Roman"/>
          <w:szCs w:val="24"/>
          <w:lang w:val="sr-Latn-ME"/>
        </w:rPr>
        <w:t xml:space="preserve"> and the MHMR to be informed of project's performance and to plan future </w:t>
      </w:r>
      <w:r w:rsidR="00B03570" w:rsidRPr="000A0FE6">
        <w:rPr>
          <w:rFonts w:eastAsia="Times New Roman" w:cs="Times New Roman"/>
          <w:color w:val="000000"/>
          <w:szCs w:val="24"/>
        </w:rPr>
        <w:t>upscaling interventions.</w:t>
      </w:r>
    </w:p>
    <w:p w14:paraId="11B6C636" w14:textId="0949054F" w:rsidR="00866E53" w:rsidRPr="000A0FE6" w:rsidRDefault="004A3424" w:rsidP="000A0FE6">
      <w:pPr>
        <w:pStyle w:val="Heading2"/>
        <w:spacing w:before="120" w:line="276" w:lineRule="auto"/>
        <w:jc w:val="both"/>
        <w:rPr>
          <w:rFonts w:cs="Times New Roman"/>
        </w:rPr>
      </w:pPr>
      <w:bookmarkStart w:id="15" w:name="_Toc125922271"/>
      <w:r w:rsidRPr="000A0FE6">
        <w:rPr>
          <w:rFonts w:cs="Times New Roman"/>
        </w:rPr>
        <w:t>Objective</w:t>
      </w:r>
      <w:r w:rsidR="007B5077" w:rsidRPr="000A0FE6">
        <w:rPr>
          <w:rFonts w:cs="Times New Roman"/>
        </w:rPr>
        <w:t>s</w:t>
      </w:r>
      <w:r w:rsidRPr="000A0FE6">
        <w:rPr>
          <w:rFonts w:cs="Times New Roman"/>
        </w:rPr>
        <w:t xml:space="preserve"> of the evaluation</w:t>
      </w:r>
      <w:bookmarkEnd w:id="15"/>
    </w:p>
    <w:p w14:paraId="2BDEBF8A"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 xml:space="preserve">The </w:t>
      </w:r>
      <w:proofErr w:type="spellStart"/>
      <w:r w:rsidRPr="000A0FE6">
        <w:rPr>
          <w:rFonts w:cs="Times New Roman"/>
          <w:szCs w:val="24"/>
        </w:rPr>
        <w:t>ToR</w:t>
      </w:r>
      <w:proofErr w:type="spellEnd"/>
      <w:r w:rsidRPr="000A0FE6">
        <w:rPr>
          <w:rFonts w:cs="Times New Roman"/>
          <w:szCs w:val="24"/>
        </w:rPr>
        <w:t xml:space="preserve"> defined the </w:t>
      </w:r>
      <w:r w:rsidRPr="00D442C9">
        <w:rPr>
          <w:rFonts w:cs="Times New Roman"/>
          <w:b/>
          <w:bCs/>
          <w:szCs w:val="24"/>
        </w:rPr>
        <w:t xml:space="preserve">objective </w:t>
      </w:r>
      <w:r w:rsidRPr="000A0FE6">
        <w:rPr>
          <w:rFonts w:cs="Times New Roman"/>
          <w:szCs w:val="24"/>
        </w:rPr>
        <w:t>of the evaluation as “to conduct evaluation of the IPA Project: Communicating Gender Equality and its project activities”, based on the analysis of the documents produced by the Project, as well as interviews with partners and major stakeholders.</w:t>
      </w:r>
    </w:p>
    <w:p w14:paraId="1B66D445"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Specifically, the evaluation aimed to:</w:t>
      </w:r>
    </w:p>
    <w:p w14:paraId="52EA2B50" w14:textId="77777777" w:rsidR="00866E53" w:rsidRPr="000A0FE6" w:rsidRDefault="004A3424">
      <w:pPr>
        <w:numPr>
          <w:ilvl w:val="0"/>
          <w:numId w:val="4"/>
        </w:numPr>
        <w:tabs>
          <w:tab w:val="left" w:pos="840"/>
        </w:tabs>
        <w:spacing w:before="120" w:after="0" w:line="276" w:lineRule="auto"/>
        <w:ind w:left="720"/>
        <w:jc w:val="both"/>
        <w:rPr>
          <w:rFonts w:cs="Times New Roman"/>
          <w:szCs w:val="24"/>
        </w:rPr>
      </w:pPr>
      <w:r w:rsidRPr="000A0FE6">
        <w:rPr>
          <w:rFonts w:cs="Times New Roman"/>
          <w:szCs w:val="24"/>
        </w:rPr>
        <w:t>Assess project results achieved against planned objectives, targets and indicators, including the aspects of effectiveness and efficiency of the intervention and sustainability of project benefits beyond the lifetime of the project;</w:t>
      </w:r>
    </w:p>
    <w:p w14:paraId="7C8C8A81" w14:textId="77777777" w:rsidR="00866E53" w:rsidRPr="000A0FE6" w:rsidRDefault="004A3424">
      <w:pPr>
        <w:numPr>
          <w:ilvl w:val="0"/>
          <w:numId w:val="4"/>
        </w:numPr>
        <w:tabs>
          <w:tab w:val="left" w:pos="840"/>
        </w:tabs>
        <w:spacing w:before="120" w:after="0" w:line="276" w:lineRule="auto"/>
        <w:ind w:left="720"/>
        <w:jc w:val="both"/>
        <w:rPr>
          <w:rFonts w:cs="Times New Roman"/>
          <w:szCs w:val="24"/>
        </w:rPr>
      </w:pPr>
      <w:r w:rsidRPr="000A0FE6">
        <w:rPr>
          <w:rFonts w:cs="Times New Roman"/>
          <w:szCs w:val="24"/>
        </w:rPr>
        <w:t>Identify and consolidate good practices, lessons learned and make recommendations on process, management response, partnerships, transparency and other aspects of project implementation that would benefit future engagement of UNDP in the area.</w:t>
      </w:r>
    </w:p>
    <w:p w14:paraId="36AA6D07" w14:textId="77777777" w:rsidR="00866E53" w:rsidRPr="000A0FE6" w:rsidRDefault="004A3424" w:rsidP="000A0FE6">
      <w:pPr>
        <w:spacing w:before="120" w:after="0" w:line="276" w:lineRule="auto"/>
        <w:jc w:val="both"/>
        <w:rPr>
          <w:rFonts w:eastAsia="SimSun" w:cs="Times New Roman"/>
          <w:color w:val="000000"/>
          <w:szCs w:val="24"/>
        </w:rPr>
      </w:pPr>
      <w:r w:rsidRPr="000A0FE6">
        <w:rPr>
          <w:rFonts w:eastAsia="SimSun" w:cs="Times New Roman"/>
          <w:color w:val="000000"/>
          <w:szCs w:val="24"/>
        </w:rPr>
        <w:t>This way, the evaluation will determine project’s overall added value for decreasing the gender gap in Montenegro.</w:t>
      </w:r>
    </w:p>
    <w:p w14:paraId="667371EB" w14:textId="7DD7B48A" w:rsidR="00BC271B" w:rsidRPr="000A0FE6" w:rsidRDefault="004A3424" w:rsidP="000A0FE6">
      <w:pPr>
        <w:spacing w:before="120" w:after="0" w:line="276" w:lineRule="auto"/>
        <w:jc w:val="both"/>
        <w:rPr>
          <w:rFonts w:cs="Times New Roman"/>
          <w:szCs w:val="24"/>
        </w:rPr>
      </w:pPr>
      <w:r w:rsidRPr="000A0FE6">
        <w:rPr>
          <w:rFonts w:cs="Times New Roman"/>
          <w:szCs w:val="24"/>
        </w:rPr>
        <w:t>Additionally, the evaluator reviewed and analy</w:t>
      </w:r>
      <w:r w:rsidR="004F2D85">
        <w:rPr>
          <w:rFonts w:cs="Times New Roman"/>
          <w:szCs w:val="24"/>
        </w:rPr>
        <w:t>s</w:t>
      </w:r>
      <w:r w:rsidRPr="000A0FE6">
        <w:rPr>
          <w:rFonts w:cs="Times New Roman"/>
          <w:szCs w:val="24"/>
        </w:rPr>
        <w:t>ed the project’s processes, innovations and strategic partnerships that proved critical in conducting the intended project activities and the factors that facilitated and/or hindered the progress in achieving the project outputs, both in terms of the external environment and risks, as well as internal, including: weakness in the design, coordination, management, human resource skills and resources.</w:t>
      </w:r>
    </w:p>
    <w:p w14:paraId="0D6A08BF" w14:textId="77777777" w:rsidR="00866E53" w:rsidRPr="000A0FE6" w:rsidRDefault="004A3424" w:rsidP="000A0FE6">
      <w:pPr>
        <w:pStyle w:val="Heading2"/>
        <w:spacing w:before="120" w:line="276" w:lineRule="auto"/>
        <w:jc w:val="both"/>
        <w:rPr>
          <w:rFonts w:cs="Times New Roman"/>
        </w:rPr>
      </w:pPr>
      <w:bookmarkStart w:id="16" w:name="_Toc125922272"/>
      <w:r w:rsidRPr="000A0FE6">
        <w:rPr>
          <w:rFonts w:cs="Times New Roman"/>
        </w:rPr>
        <w:t>Scope of the evaluation</w:t>
      </w:r>
      <w:bookmarkEnd w:id="16"/>
      <w:r w:rsidRPr="000A0FE6">
        <w:rPr>
          <w:rFonts w:cs="Times New Roman"/>
        </w:rPr>
        <w:t xml:space="preserve"> </w:t>
      </w:r>
    </w:p>
    <w:p w14:paraId="37DE45A7"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The</w:t>
      </w:r>
      <w:r w:rsidRPr="00D442C9">
        <w:rPr>
          <w:rFonts w:cs="Times New Roman"/>
          <w:b/>
          <w:bCs/>
          <w:szCs w:val="24"/>
        </w:rPr>
        <w:t xml:space="preserve"> scope</w:t>
      </w:r>
      <w:r w:rsidRPr="000A0FE6">
        <w:rPr>
          <w:rFonts w:cs="Times New Roman"/>
          <w:szCs w:val="24"/>
        </w:rPr>
        <w:t xml:space="preserve"> of the evaluation relates to results, target groups, timeframe and geography of the project.</w:t>
      </w:r>
    </w:p>
    <w:p w14:paraId="6522EF55" w14:textId="4540B708" w:rsidR="00866E53" w:rsidRPr="000A0FE6" w:rsidRDefault="004A3424" w:rsidP="000A0FE6">
      <w:pPr>
        <w:spacing w:before="120" w:after="0" w:line="276" w:lineRule="auto"/>
        <w:jc w:val="both"/>
        <w:rPr>
          <w:rFonts w:cs="Times New Roman"/>
          <w:szCs w:val="24"/>
        </w:rPr>
      </w:pPr>
      <w:r w:rsidRPr="000A0FE6">
        <w:rPr>
          <w:rFonts w:cs="Times New Roman"/>
          <w:b/>
          <w:bCs/>
          <w:szCs w:val="24"/>
        </w:rPr>
        <w:t xml:space="preserve">Results. </w:t>
      </w:r>
      <w:r w:rsidRPr="000A0FE6">
        <w:rPr>
          <w:rFonts w:cs="Times New Roman"/>
          <w:szCs w:val="24"/>
        </w:rPr>
        <w:t xml:space="preserve">The evaluator has assessed if and to what extent the planned activities had been conducted and </w:t>
      </w:r>
      <w:r w:rsidR="00E53490">
        <w:rPr>
          <w:rFonts w:cs="Times New Roman"/>
          <w:szCs w:val="24"/>
        </w:rPr>
        <w:t>results</w:t>
      </w:r>
      <w:r w:rsidRPr="000A0FE6">
        <w:rPr>
          <w:rFonts w:cs="Times New Roman"/>
          <w:szCs w:val="24"/>
        </w:rPr>
        <w:t xml:space="preserve"> achieved. Part of these efforts included the analysis of the CGE’s processes, innovations, strategic partnerships and linkages that proved critical in producing the intended </w:t>
      </w:r>
      <w:r w:rsidR="00E53490">
        <w:rPr>
          <w:rFonts w:cs="Times New Roman"/>
          <w:szCs w:val="24"/>
        </w:rPr>
        <w:t>results</w:t>
      </w:r>
      <w:r w:rsidRPr="000A0FE6">
        <w:rPr>
          <w:rFonts w:cs="Times New Roman"/>
          <w:szCs w:val="24"/>
        </w:rPr>
        <w:t>.</w:t>
      </w:r>
    </w:p>
    <w:p w14:paraId="08447DA7" w14:textId="77777777" w:rsidR="00866E53" w:rsidRPr="000A0FE6" w:rsidRDefault="004A3424" w:rsidP="000A0FE6">
      <w:pPr>
        <w:spacing w:before="120" w:after="0" w:line="276" w:lineRule="auto"/>
        <w:jc w:val="both"/>
        <w:rPr>
          <w:rFonts w:cs="Times New Roman"/>
          <w:szCs w:val="24"/>
        </w:rPr>
      </w:pPr>
      <w:r w:rsidRPr="000A0FE6">
        <w:rPr>
          <w:rFonts w:cs="Times New Roman"/>
          <w:b/>
          <w:bCs/>
          <w:szCs w:val="24"/>
        </w:rPr>
        <w:t xml:space="preserve">Target groups. </w:t>
      </w:r>
      <w:r w:rsidRPr="000A0FE6">
        <w:rPr>
          <w:rFonts w:cs="Times New Roman"/>
          <w:szCs w:val="24"/>
        </w:rPr>
        <w:t>Target groups are employees in public administration</w:t>
      </w:r>
      <w:r w:rsidRPr="000A0FE6">
        <w:rPr>
          <w:rStyle w:val="FootnoteReference"/>
          <w:rFonts w:cs="Times New Roman"/>
          <w:szCs w:val="24"/>
        </w:rPr>
        <w:footnoteReference w:id="15"/>
      </w:r>
      <w:r w:rsidRPr="000A0FE6">
        <w:rPr>
          <w:rFonts w:cs="Times New Roman"/>
          <w:szCs w:val="24"/>
        </w:rPr>
        <w:t>, as well as media representatives, CSOs representatives and communication experts.</w:t>
      </w:r>
    </w:p>
    <w:p w14:paraId="4695271D" w14:textId="051FFC25" w:rsidR="00866E53" w:rsidRPr="000A0FE6" w:rsidRDefault="004A3424" w:rsidP="000A0FE6">
      <w:pPr>
        <w:spacing w:before="120" w:after="0" w:line="276" w:lineRule="auto"/>
        <w:jc w:val="both"/>
        <w:rPr>
          <w:rFonts w:cs="Times New Roman"/>
          <w:szCs w:val="24"/>
        </w:rPr>
      </w:pPr>
      <w:r w:rsidRPr="000A0FE6">
        <w:rPr>
          <w:rFonts w:cs="Times New Roman"/>
          <w:b/>
          <w:bCs/>
          <w:szCs w:val="24"/>
        </w:rPr>
        <w:t xml:space="preserve">Timeframe. </w:t>
      </w:r>
      <w:r w:rsidRPr="000A0FE6">
        <w:rPr>
          <w:rFonts w:cs="Times New Roman"/>
          <w:szCs w:val="24"/>
        </w:rPr>
        <w:t xml:space="preserve">The evaluation covered the entire period of implementation of the project, </w:t>
      </w:r>
      <w:proofErr w:type="gramStart"/>
      <w:r w:rsidRPr="000A0FE6">
        <w:rPr>
          <w:rFonts w:cs="Times New Roman"/>
          <w:szCs w:val="24"/>
        </w:rPr>
        <w:t>i</w:t>
      </w:r>
      <w:r w:rsidR="00635B05" w:rsidRPr="000A0FE6">
        <w:rPr>
          <w:rFonts w:cs="Times New Roman"/>
          <w:szCs w:val="24"/>
        </w:rPr>
        <w:t>.</w:t>
      </w:r>
      <w:r w:rsidRPr="000A0FE6">
        <w:rPr>
          <w:rFonts w:cs="Times New Roman"/>
          <w:szCs w:val="24"/>
        </w:rPr>
        <w:t>e.</w:t>
      </w:r>
      <w:proofErr w:type="gramEnd"/>
      <w:r w:rsidRPr="000A0FE6">
        <w:rPr>
          <w:rFonts w:cs="Times New Roman"/>
          <w:szCs w:val="24"/>
        </w:rPr>
        <w:t xml:space="preserve"> period from 1</w:t>
      </w:r>
      <w:r w:rsidRPr="000A0FE6">
        <w:rPr>
          <w:rFonts w:cs="Times New Roman"/>
          <w:szCs w:val="24"/>
          <w:vertAlign w:val="superscript"/>
        </w:rPr>
        <w:t>st</w:t>
      </w:r>
      <w:r w:rsidRPr="000A0FE6">
        <w:rPr>
          <w:rFonts w:cs="Times New Roman"/>
          <w:szCs w:val="24"/>
        </w:rPr>
        <w:t xml:space="preserve"> February 2021 till 31</w:t>
      </w:r>
      <w:r w:rsidRPr="000A0FE6">
        <w:rPr>
          <w:rFonts w:cs="Times New Roman"/>
          <w:szCs w:val="24"/>
          <w:vertAlign w:val="superscript"/>
        </w:rPr>
        <w:t>st</w:t>
      </w:r>
      <w:r w:rsidRPr="000A0FE6">
        <w:rPr>
          <w:rFonts w:cs="Times New Roman"/>
          <w:szCs w:val="24"/>
        </w:rPr>
        <w:t xml:space="preserve"> December 2022.</w:t>
      </w:r>
    </w:p>
    <w:p w14:paraId="76526B81" w14:textId="57361FBF" w:rsidR="00BC271B" w:rsidRPr="000A0FE6" w:rsidRDefault="004A3424" w:rsidP="000A0FE6">
      <w:pPr>
        <w:spacing w:before="120" w:after="0" w:line="276" w:lineRule="auto"/>
        <w:jc w:val="both"/>
        <w:rPr>
          <w:rFonts w:cs="Times New Roman"/>
          <w:szCs w:val="24"/>
        </w:rPr>
      </w:pPr>
      <w:r w:rsidRPr="000A0FE6">
        <w:rPr>
          <w:rFonts w:cs="Times New Roman"/>
          <w:b/>
          <w:bCs/>
          <w:szCs w:val="24"/>
        </w:rPr>
        <w:lastRenderedPageBreak/>
        <w:t xml:space="preserve">Geography. </w:t>
      </w:r>
      <w:r w:rsidRPr="000A0FE6">
        <w:rPr>
          <w:rFonts w:cs="Times New Roman"/>
          <w:szCs w:val="24"/>
        </w:rPr>
        <w:t xml:space="preserve">The main focus of the evaluation geographically was the whole territory of Montenegro. </w:t>
      </w:r>
    </w:p>
    <w:p w14:paraId="220E6222" w14:textId="77777777" w:rsidR="00866E53" w:rsidRPr="000A0FE6" w:rsidRDefault="004A3424" w:rsidP="000A0FE6">
      <w:pPr>
        <w:pStyle w:val="Heading1"/>
        <w:spacing w:before="120" w:line="276" w:lineRule="auto"/>
        <w:jc w:val="both"/>
        <w:rPr>
          <w:rFonts w:cs="Times New Roman"/>
        </w:rPr>
      </w:pPr>
      <w:bookmarkStart w:id="17" w:name="_Toc125922273"/>
      <w:bookmarkStart w:id="18" w:name="_Hlk124513025"/>
      <w:r w:rsidRPr="000A0FE6">
        <w:rPr>
          <w:rFonts w:cs="Times New Roman"/>
        </w:rPr>
        <w:t>Evaluation approach and methods</w:t>
      </w:r>
      <w:bookmarkEnd w:id="17"/>
    </w:p>
    <w:bookmarkEnd w:id="18"/>
    <w:p w14:paraId="1CD76E12"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The framework for the evaluation has been set in the Terms of Reference, and following its provisions, the evaluation has developed a tailor-made methodology. The main reference for the evaluation methodology remains OECD/DAC Evaluation Criteria</w:t>
      </w:r>
      <w:r w:rsidRPr="000A0FE6">
        <w:rPr>
          <w:rStyle w:val="FootnoteReference"/>
          <w:rFonts w:cs="Times New Roman"/>
          <w:szCs w:val="24"/>
        </w:rPr>
        <w:footnoteReference w:id="16"/>
      </w:r>
      <w:r w:rsidRPr="000A0FE6">
        <w:rPr>
          <w:rFonts w:cs="Times New Roman"/>
          <w:szCs w:val="24"/>
        </w:rPr>
        <w:t>. Additionally, the evaluator adhered to UNDP Evaluation Guidelines</w:t>
      </w:r>
      <w:r w:rsidRPr="000A0FE6">
        <w:rPr>
          <w:rStyle w:val="FootnoteReference"/>
          <w:rFonts w:cs="Times New Roman"/>
          <w:szCs w:val="24"/>
        </w:rPr>
        <w:footnoteReference w:id="17"/>
      </w:r>
      <w:r w:rsidRPr="000A0FE6">
        <w:rPr>
          <w:rFonts w:cs="Times New Roman"/>
          <w:szCs w:val="24"/>
        </w:rPr>
        <w:t xml:space="preserve"> and UN Evaluation Group’s (UNEG) Ethical Guidelines for Evaluation</w:t>
      </w:r>
      <w:r w:rsidRPr="000A0FE6">
        <w:rPr>
          <w:rStyle w:val="FootnoteReference"/>
          <w:rFonts w:cs="Times New Roman"/>
          <w:szCs w:val="24"/>
        </w:rPr>
        <w:footnoteReference w:id="18"/>
      </w:r>
      <w:r w:rsidRPr="000A0FE6">
        <w:rPr>
          <w:rFonts w:cs="Times New Roman"/>
          <w:szCs w:val="24"/>
        </w:rPr>
        <w:t>.</w:t>
      </w:r>
    </w:p>
    <w:p w14:paraId="76B123A6" w14:textId="526CC7EA" w:rsidR="00BC271B" w:rsidRPr="000A0FE6" w:rsidRDefault="004A3424" w:rsidP="000A0FE6">
      <w:pPr>
        <w:spacing w:before="120" w:after="0" w:line="276" w:lineRule="auto"/>
        <w:jc w:val="both"/>
        <w:rPr>
          <w:rFonts w:cs="Times New Roman"/>
          <w:szCs w:val="24"/>
        </w:rPr>
      </w:pPr>
      <w:r w:rsidRPr="000A0FE6">
        <w:rPr>
          <w:rFonts w:cs="Times New Roman"/>
          <w:szCs w:val="24"/>
        </w:rPr>
        <w:t>The evaluation methodology has been designed to ensure that the principles of leaving no one behind, human rights-based approach and gender equality are considered and analy</w:t>
      </w:r>
      <w:r w:rsidR="004F2D85">
        <w:rPr>
          <w:rFonts w:cs="Times New Roman"/>
          <w:szCs w:val="24"/>
        </w:rPr>
        <w:t>s</w:t>
      </w:r>
      <w:r w:rsidRPr="000A0FE6">
        <w:rPr>
          <w:rFonts w:cs="Times New Roman"/>
          <w:szCs w:val="24"/>
        </w:rPr>
        <w:t>ed throughout the process.</w:t>
      </w:r>
    </w:p>
    <w:p w14:paraId="008E844E" w14:textId="77777777" w:rsidR="00866E53" w:rsidRPr="000A0FE6" w:rsidRDefault="004A3424" w:rsidP="000A0FE6">
      <w:pPr>
        <w:pStyle w:val="Heading2"/>
        <w:spacing w:before="120" w:line="276" w:lineRule="auto"/>
        <w:jc w:val="both"/>
        <w:rPr>
          <w:rFonts w:cs="Times New Roman"/>
        </w:rPr>
      </w:pPr>
      <w:bookmarkStart w:id="19" w:name="_Toc125922274"/>
      <w:r w:rsidRPr="000A0FE6">
        <w:rPr>
          <w:rFonts w:cs="Times New Roman"/>
        </w:rPr>
        <w:t>Evaluation criteria and questions</w:t>
      </w:r>
      <w:bookmarkEnd w:id="19"/>
    </w:p>
    <w:p w14:paraId="76764F0B" w14:textId="2518C0F6" w:rsidR="00866E53" w:rsidRPr="000A0FE6" w:rsidRDefault="004A3424" w:rsidP="000A0FE6">
      <w:pPr>
        <w:spacing w:before="120" w:after="0" w:line="276" w:lineRule="auto"/>
        <w:jc w:val="both"/>
        <w:rPr>
          <w:rFonts w:cs="Times New Roman"/>
          <w:szCs w:val="24"/>
        </w:rPr>
      </w:pPr>
      <w:r w:rsidRPr="000A0FE6">
        <w:rPr>
          <w:rFonts w:cs="Times New Roman"/>
          <w:szCs w:val="24"/>
        </w:rPr>
        <w:t xml:space="preserve">The evaluator has followed the evaluation criteria from the </w:t>
      </w:r>
      <w:proofErr w:type="spellStart"/>
      <w:r w:rsidRPr="000A0FE6">
        <w:rPr>
          <w:rFonts w:cs="Times New Roman"/>
          <w:szCs w:val="24"/>
        </w:rPr>
        <w:t>ToR</w:t>
      </w:r>
      <w:proofErr w:type="spellEnd"/>
      <w:r w:rsidRPr="000A0FE6">
        <w:rPr>
          <w:rFonts w:cs="Times New Roman"/>
          <w:szCs w:val="24"/>
        </w:rPr>
        <w:t xml:space="preserve"> (relevance, effectiveness, efficiency, impact and sustainability). Besides evaluation criteria, the </w:t>
      </w:r>
      <w:proofErr w:type="spellStart"/>
      <w:r w:rsidRPr="000A0FE6">
        <w:rPr>
          <w:rFonts w:cs="Times New Roman"/>
          <w:szCs w:val="24"/>
        </w:rPr>
        <w:t>ToR</w:t>
      </w:r>
      <w:proofErr w:type="spellEnd"/>
      <w:r w:rsidRPr="000A0FE6">
        <w:rPr>
          <w:rFonts w:cs="Times New Roman"/>
          <w:szCs w:val="24"/>
        </w:rPr>
        <w:t xml:space="preserve"> included a total of 22 evaluation questions that were analysed by the evaluator. Based on the analysis, </w:t>
      </w:r>
      <w:r w:rsidR="00D442C9">
        <w:rPr>
          <w:rFonts w:cs="Times New Roman"/>
          <w:szCs w:val="24"/>
        </w:rPr>
        <w:t>five</w:t>
      </w:r>
      <w:r w:rsidRPr="000A0FE6">
        <w:rPr>
          <w:rFonts w:cs="Times New Roman"/>
          <w:szCs w:val="24"/>
        </w:rPr>
        <w:t xml:space="preserve"> key evaluation questions were proposed, alongside a number of sub-questions to ensure that all areas indicated under the </w:t>
      </w:r>
      <w:proofErr w:type="spellStart"/>
      <w:r w:rsidRPr="000A0FE6">
        <w:rPr>
          <w:rFonts w:cs="Times New Roman"/>
          <w:szCs w:val="24"/>
        </w:rPr>
        <w:t>ToR</w:t>
      </w:r>
      <w:proofErr w:type="spellEnd"/>
      <w:r w:rsidRPr="000A0FE6">
        <w:rPr>
          <w:rFonts w:cs="Times New Roman"/>
          <w:szCs w:val="24"/>
        </w:rPr>
        <w:t xml:space="preserve"> are considered and covered. The evaluation report answered these questions using specific indicators generated for each evaluation question to assess the current situation, delivery of </w:t>
      </w:r>
      <w:r w:rsidR="00BC271B">
        <w:rPr>
          <w:rFonts w:cs="Times New Roman"/>
          <w:szCs w:val="24"/>
        </w:rPr>
        <w:t>results</w:t>
      </w:r>
      <w:r w:rsidRPr="000A0FE6">
        <w:rPr>
          <w:rFonts w:cs="Times New Roman"/>
          <w:szCs w:val="24"/>
        </w:rPr>
        <w:t xml:space="preserve"> and progress towards the intended outcomes</w:t>
      </w:r>
      <w:r w:rsidRPr="000A0FE6">
        <w:rPr>
          <w:rStyle w:val="FootnoteReference"/>
          <w:rFonts w:cs="Times New Roman"/>
          <w:szCs w:val="24"/>
        </w:rPr>
        <w:footnoteReference w:id="19"/>
      </w:r>
      <w:r w:rsidRPr="000A0FE6">
        <w:rPr>
          <w:rFonts w:cs="Times New Roman"/>
          <w:szCs w:val="24"/>
        </w:rPr>
        <w:t>.</w:t>
      </w:r>
    </w:p>
    <w:p w14:paraId="33C3475E" w14:textId="77777777" w:rsidR="00866E53" w:rsidRPr="000A0FE6" w:rsidRDefault="004A3424" w:rsidP="000A0FE6">
      <w:pPr>
        <w:pStyle w:val="Heading2"/>
        <w:spacing w:before="120" w:line="276" w:lineRule="auto"/>
        <w:jc w:val="both"/>
        <w:rPr>
          <w:rFonts w:cs="Times New Roman"/>
        </w:rPr>
      </w:pPr>
      <w:bookmarkStart w:id="20" w:name="_Toc125922275"/>
      <w:r w:rsidRPr="000A0FE6">
        <w:rPr>
          <w:rFonts w:cs="Times New Roman"/>
        </w:rPr>
        <w:t>Data collection methods and tools</w:t>
      </w:r>
      <w:bookmarkEnd w:id="20"/>
    </w:p>
    <w:p w14:paraId="6595B597"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Data for this evaluation were collected from various sources including CGE related documents, key informant interviews and secondary data sets.</w:t>
      </w:r>
    </w:p>
    <w:p w14:paraId="3B6456E5"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The evaluation followed approaches described below:</w:t>
      </w:r>
    </w:p>
    <w:p w14:paraId="13665E65" w14:textId="77777777" w:rsidR="00866E53" w:rsidRPr="000A0FE6" w:rsidRDefault="004A3424" w:rsidP="000A0FE6">
      <w:pPr>
        <w:pStyle w:val="Heading3"/>
        <w:spacing w:before="120" w:line="276" w:lineRule="auto"/>
        <w:jc w:val="both"/>
        <w:rPr>
          <w:rFonts w:cs="Times New Roman"/>
        </w:rPr>
      </w:pPr>
      <w:bookmarkStart w:id="21" w:name="_Toc125922276"/>
      <w:r w:rsidRPr="000A0FE6">
        <w:rPr>
          <w:rFonts w:cs="Times New Roman"/>
        </w:rPr>
        <w:lastRenderedPageBreak/>
        <w:t>Document review</w:t>
      </w:r>
      <w:bookmarkEnd w:id="21"/>
    </w:p>
    <w:p w14:paraId="593FFBF1"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 xml:space="preserve">The evaluation has started with an initial </w:t>
      </w:r>
      <w:r w:rsidRPr="00D442C9">
        <w:rPr>
          <w:rFonts w:cs="Times New Roman"/>
          <w:b/>
          <w:bCs/>
          <w:szCs w:val="24"/>
        </w:rPr>
        <w:t>review of the documents</w:t>
      </w:r>
      <w:r w:rsidRPr="000A0FE6">
        <w:rPr>
          <w:rFonts w:cs="Times New Roman"/>
          <w:szCs w:val="24"/>
        </w:rPr>
        <w:t xml:space="preserve"> provided by the project team and accessed via open sources</w:t>
      </w:r>
      <w:r w:rsidRPr="000A0FE6">
        <w:rPr>
          <w:rStyle w:val="FootnoteReference"/>
          <w:rFonts w:cs="Times New Roman"/>
          <w:szCs w:val="24"/>
        </w:rPr>
        <w:footnoteReference w:id="20"/>
      </w:r>
      <w:r w:rsidRPr="000A0FE6">
        <w:rPr>
          <w:rFonts w:cs="Times New Roman"/>
          <w:szCs w:val="24"/>
        </w:rPr>
        <w:t>.</w:t>
      </w:r>
    </w:p>
    <w:p w14:paraId="06B12FAF"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These include many different levels and types of documents, such as:</w:t>
      </w:r>
    </w:p>
    <w:p w14:paraId="567F0BF6" w14:textId="786EF70F" w:rsidR="00866E53" w:rsidRPr="000A0FE6" w:rsidRDefault="004A3424">
      <w:pPr>
        <w:numPr>
          <w:ilvl w:val="0"/>
          <w:numId w:val="6"/>
        </w:numPr>
        <w:tabs>
          <w:tab w:val="left" w:pos="840"/>
        </w:tabs>
        <w:spacing w:before="120" w:after="0" w:line="276" w:lineRule="auto"/>
        <w:ind w:left="720"/>
        <w:jc w:val="both"/>
        <w:rPr>
          <w:rFonts w:cs="Times New Roman"/>
          <w:szCs w:val="24"/>
        </w:rPr>
      </w:pPr>
      <w:r w:rsidRPr="00D442C9">
        <w:rPr>
          <w:rFonts w:cs="Times New Roman"/>
          <w:b/>
          <w:bCs/>
          <w:szCs w:val="24"/>
        </w:rPr>
        <w:t>Strategic</w:t>
      </w:r>
      <w:r w:rsidRPr="000A0FE6">
        <w:rPr>
          <w:rFonts w:cs="Times New Roman"/>
          <w:szCs w:val="24"/>
        </w:rPr>
        <w:t xml:space="preserve"> - e.g., UNDAF Montenegro 2017-2021</w:t>
      </w:r>
      <w:r w:rsidRPr="000A0FE6">
        <w:rPr>
          <w:rStyle w:val="FootnoteReference"/>
          <w:rFonts w:cs="Times New Roman"/>
          <w:szCs w:val="24"/>
        </w:rPr>
        <w:footnoteReference w:id="21"/>
      </w:r>
      <w:r w:rsidRPr="000A0FE6">
        <w:rPr>
          <w:rFonts w:cs="Times New Roman"/>
          <w:szCs w:val="24"/>
        </w:rPr>
        <w:t xml:space="preserve">, </w:t>
      </w:r>
      <w:bookmarkStart w:id="22" w:name="_Hlk124720715"/>
      <w:r w:rsidRPr="000A0FE6">
        <w:rPr>
          <w:rFonts w:cs="Times New Roman"/>
          <w:szCs w:val="24"/>
        </w:rPr>
        <w:t>EU Gender Equality Strategy</w:t>
      </w:r>
      <w:r w:rsidR="0033194A">
        <w:rPr>
          <w:rFonts w:cs="Times New Roman"/>
          <w:szCs w:val="24"/>
        </w:rPr>
        <w:t xml:space="preserve"> (EU GES)</w:t>
      </w:r>
      <w:r w:rsidRPr="000A0FE6">
        <w:rPr>
          <w:rFonts w:cs="Times New Roman"/>
          <w:szCs w:val="24"/>
        </w:rPr>
        <w:t xml:space="preserve"> 2020-2025</w:t>
      </w:r>
      <w:bookmarkEnd w:id="22"/>
      <w:r w:rsidRPr="000A0FE6">
        <w:rPr>
          <w:rStyle w:val="FootnoteReference"/>
          <w:rFonts w:cs="Times New Roman"/>
          <w:szCs w:val="24"/>
        </w:rPr>
        <w:footnoteReference w:id="22"/>
      </w:r>
      <w:r w:rsidRPr="000A0FE6">
        <w:rPr>
          <w:rFonts w:cs="Times New Roman"/>
          <w:szCs w:val="24"/>
        </w:rPr>
        <w:t xml:space="preserve"> and National Strategy for Gender Equality 2021-2025</w:t>
      </w:r>
      <w:r w:rsidRPr="000A0FE6">
        <w:rPr>
          <w:rStyle w:val="FootnoteReference"/>
          <w:rFonts w:cs="Times New Roman"/>
          <w:szCs w:val="24"/>
        </w:rPr>
        <w:footnoteReference w:id="23"/>
      </w:r>
      <w:r w:rsidRPr="000A0FE6">
        <w:rPr>
          <w:rFonts w:cs="Times New Roman"/>
          <w:szCs w:val="24"/>
        </w:rPr>
        <w:t>;</w:t>
      </w:r>
    </w:p>
    <w:p w14:paraId="62FACFD4" w14:textId="77777777" w:rsidR="00866E53" w:rsidRPr="000A0FE6" w:rsidRDefault="004A3424">
      <w:pPr>
        <w:numPr>
          <w:ilvl w:val="0"/>
          <w:numId w:val="6"/>
        </w:numPr>
        <w:tabs>
          <w:tab w:val="left" w:pos="840"/>
        </w:tabs>
        <w:spacing w:before="120" w:after="0" w:line="276" w:lineRule="auto"/>
        <w:ind w:left="720"/>
        <w:jc w:val="both"/>
        <w:rPr>
          <w:rFonts w:cs="Times New Roman"/>
          <w:szCs w:val="24"/>
        </w:rPr>
      </w:pPr>
      <w:r w:rsidRPr="00D442C9">
        <w:rPr>
          <w:rFonts w:cs="Times New Roman"/>
          <w:b/>
          <w:bCs/>
          <w:szCs w:val="24"/>
        </w:rPr>
        <w:t>Project</w:t>
      </w:r>
      <w:r w:rsidRPr="000A0FE6">
        <w:rPr>
          <w:rFonts w:cs="Times New Roman"/>
          <w:szCs w:val="24"/>
        </w:rPr>
        <w:t xml:space="preserve"> - </w:t>
      </w:r>
      <w:proofErr w:type="gramStart"/>
      <w:r w:rsidRPr="000A0FE6">
        <w:rPr>
          <w:rFonts w:cs="Times New Roman"/>
          <w:szCs w:val="24"/>
        </w:rPr>
        <w:t>e.g.</w:t>
      </w:r>
      <w:proofErr w:type="gramEnd"/>
      <w:r w:rsidRPr="000A0FE6">
        <w:rPr>
          <w:rFonts w:cs="Times New Roman"/>
          <w:szCs w:val="24"/>
        </w:rPr>
        <w:t xml:space="preserve"> project description, project budget and documentation related to request for no cost extension;</w:t>
      </w:r>
    </w:p>
    <w:p w14:paraId="4B03F4B2" w14:textId="77777777" w:rsidR="00866E53" w:rsidRPr="000A0FE6" w:rsidRDefault="004A3424">
      <w:pPr>
        <w:numPr>
          <w:ilvl w:val="0"/>
          <w:numId w:val="6"/>
        </w:numPr>
        <w:tabs>
          <w:tab w:val="left" w:pos="840"/>
        </w:tabs>
        <w:spacing w:before="120" w:after="0" w:line="276" w:lineRule="auto"/>
        <w:ind w:left="720"/>
        <w:jc w:val="both"/>
        <w:rPr>
          <w:rFonts w:cs="Times New Roman"/>
          <w:szCs w:val="24"/>
        </w:rPr>
      </w:pPr>
      <w:r w:rsidRPr="00D442C9">
        <w:rPr>
          <w:rFonts w:cs="Times New Roman"/>
          <w:b/>
          <w:bCs/>
          <w:szCs w:val="24"/>
        </w:rPr>
        <w:t>Project deliverables</w:t>
      </w:r>
      <w:r w:rsidRPr="000A0FE6">
        <w:rPr>
          <w:rFonts w:cs="Times New Roman"/>
          <w:szCs w:val="24"/>
        </w:rPr>
        <w:t xml:space="preserve"> - </w:t>
      </w:r>
      <w:proofErr w:type="gramStart"/>
      <w:r w:rsidRPr="000A0FE6">
        <w:rPr>
          <w:rFonts w:cs="Times New Roman"/>
          <w:szCs w:val="24"/>
        </w:rPr>
        <w:t>e.g.</w:t>
      </w:r>
      <w:proofErr w:type="gramEnd"/>
      <w:r w:rsidRPr="000A0FE6">
        <w:rPr>
          <w:rFonts w:cs="Times New Roman"/>
          <w:szCs w:val="24"/>
        </w:rPr>
        <w:t xml:space="preserve"> Gender Equality Profile of Montenegro</w:t>
      </w:r>
      <w:r w:rsidRPr="000A0FE6">
        <w:rPr>
          <w:rStyle w:val="FootnoteReference"/>
          <w:rFonts w:cs="Times New Roman"/>
          <w:szCs w:val="24"/>
        </w:rPr>
        <w:footnoteReference w:id="24"/>
      </w:r>
      <w:r w:rsidRPr="000A0FE6">
        <w:rPr>
          <w:rFonts w:cs="Times New Roman"/>
          <w:szCs w:val="24"/>
        </w:rPr>
        <w:t xml:space="preserve"> report and Women in Montenegro publication</w:t>
      </w:r>
      <w:r w:rsidRPr="000A0FE6">
        <w:rPr>
          <w:rStyle w:val="FootnoteReference"/>
          <w:rFonts w:cs="Times New Roman"/>
          <w:szCs w:val="24"/>
        </w:rPr>
        <w:footnoteReference w:id="25"/>
      </w:r>
      <w:r w:rsidRPr="000A0FE6">
        <w:rPr>
          <w:rFonts w:cs="Times New Roman"/>
          <w:szCs w:val="24"/>
        </w:rPr>
        <w:t xml:space="preserve">; </w:t>
      </w:r>
    </w:p>
    <w:p w14:paraId="71CF3417" w14:textId="77777777" w:rsidR="00866E53" w:rsidRPr="000A0FE6" w:rsidRDefault="004A3424">
      <w:pPr>
        <w:numPr>
          <w:ilvl w:val="0"/>
          <w:numId w:val="6"/>
        </w:numPr>
        <w:tabs>
          <w:tab w:val="left" w:pos="840"/>
        </w:tabs>
        <w:spacing w:before="120" w:after="0" w:line="276" w:lineRule="auto"/>
        <w:ind w:left="720"/>
        <w:jc w:val="both"/>
        <w:rPr>
          <w:rFonts w:cs="Times New Roman"/>
          <w:szCs w:val="24"/>
        </w:rPr>
      </w:pPr>
      <w:r w:rsidRPr="00D442C9">
        <w:rPr>
          <w:rFonts w:cs="Times New Roman"/>
          <w:b/>
          <w:bCs/>
          <w:szCs w:val="24"/>
        </w:rPr>
        <w:t>Meeting records</w:t>
      </w:r>
      <w:r w:rsidRPr="000A0FE6">
        <w:rPr>
          <w:rFonts w:cs="Times New Roman"/>
          <w:szCs w:val="24"/>
        </w:rPr>
        <w:t xml:space="preserve"> - proceedings and minutes</w:t>
      </w:r>
    </w:p>
    <w:p w14:paraId="350E57FB"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The evaluator has benefited from the MAXQDA software support, coding the documents related to specific evaluation criteria and using them to answer specific questions.</w:t>
      </w:r>
    </w:p>
    <w:p w14:paraId="02521B51" w14:textId="77777777" w:rsidR="00866E53" w:rsidRPr="000A0FE6" w:rsidRDefault="004A3424" w:rsidP="000A0FE6">
      <w:pPr>
        <w:pStyle w:val="Heading3"/>
        <w:spacing w:before="120" w:line="276" w:lineRule="auto"/>
        <w:jc w:val="both"/>
        <w:rPr>
          <w:rFonts w:cs="Times New Roman"/>
        </w:rPr>
      </w:pPr>
      <w:bookmarkStart w:id="23" w:name="_Toc125922277"/>
      <w:r w:rsidRPr="000A0FE6">
        <w:rPr>
          <w:rFonts w:cs="Times New Roman"/>
        </w:rPr>
        <w:t>Key informants’ interviews - primary data collection</w:t>
      </w:r>
      <w:bookmarkEnd w:id="23"/>
    </w:p>
    <w:p w14:paraId="22EEB1D1" w14:textId="41AF67D9" w:rsidR="00866E53" w:rsidRPr="000A0FE6" w:rsidRDefault="004A3424" w:rsidP="000A0FE6">
      <w:pPr>
        <w:spacing w:before="120" w:after="0" w:line="276" w:lineRule="auto"/>
        <w:jc w:val="both"/>
        <w:rPr>
          <w:rFonts w:cs="Times New Roman"/>
          <w:szCs w:val="24"/>
        </w:rPr>
      </w:pPr>
      <w:r w:rsidRPr="000A0FE6">
        <w:rPr>
          <w:rFonts w:cs="Times New Roman"/>
          <w:szCs w:val="24"/>
        </w:rPr>
        <w:t>The evaluator has prepared specific interview guide to ensure systemic and uniform collection of data</w:t>
      </w:r>
      <w:r w:rsidRPr="000A0FE6">
        <w:rPr>
          <w:rStyle w:val="FootnoteReference"/>
          <w:rFonts w:cs="Times New Roman"/>
          <w:szCs w:val="24"/>
        </w:rPr>
        <w:footnoteReference w:id="26"/>
      </w:r>
      <w:r w:rsidRPr="000A0FE6">
        <w:rPr>
          <w:rFonts w:cs="Times New Roman"/>
          <w:szCs w:val="24"/>
        </w:rPr>
        <w:t>, asking open-ended questions and offering opportunities for a more in-depth discussion about specific points related to CGE’s implementation and results.</w:t>
      </w:r>
    </w:p>
    <w:p w14:paraId="3A286C08"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The key informants’ interviews served as tools to collect evidence-based, reliable, solid, and</w:t>
      </w:r>
    </w:p>
    <w:p w14:paraId="3BC535DD" w14:textId="1BB82539" w:rsidR="00866E53" w:rsidRPr="000A0FE6" w:rsidRDefault="004A3424" w:rsidP="000A0FE6">
      <w:pPr>
        <w:spacing w:before="120" w:after="0" w:line="276" w:lineRule="auto"/>
        <w:jc w:val="both"/>
        <w:rPr>
          <w:rFonts w:cs="Times New Roman"/>
          <w:szCs w:val="24"/>
        </w:rPr>
      </w:pPr>
      <w:r w:rsidRPr="000A0FE6">
        <w:rPr>
          <w:rFonts w:cs="Times New Roman"/>
          <w:szCs w:val="24"/>
        </w:rPr>
        <w:t>comprehensive information about the CGE</w:t>
      </w:r>
      <w:r w:rsidR="00BC271B">
        <w:rPr>
          <w:rFonts w:cs="Times New Roman"/>
          <w:szCs w:val="24"/>
        </w:rPr>
        <w:t xml:space="preserve"> project</w:t>
      </w:r>
      <w:r w:rsidRPr="000A0FE6">
        <w:rPr>
          <w:rFonts w:cs="Times New Roman"/>
          <w:szCs w:val="24"/>
        </w:rPr>
        <w:t>.</w:t>
      </w:r>
    </w:p>
    <w:p w14:paraId="17B039A7" w14:textId="77777777" w:rsidR="00866E53" w:rsidRPr="000A0FE6" w:rsidRDefault="004A3424" w:rsidP="000A0FE6">
      <w:pPr>
        <w:spacing w:before="120" w:after="0" w:line="276" w:lineRule="auto"/>
        <w:jc w:val="both"/>
        <w:rPr>
          <w:rFonts w:cs="Times New Roman"/>
          <w:szCs w:val="24"/>
        </w:rPr>
      </w:pPr>
      <w:r w:rsidRPr="000A0FE6">
        <w:rPr>
          <w:rFonts w:cs="Times New Roman"/>
          <w:szCs w:val="24"/>
        </w:rPr>
        <w:t xml:space="preserve">Within the inception and document review phase, evaluator liaised with UNDP to conduct the stakeholder mapping, resulting in a list of key informants to be consulted during the evaluation process. The interlocutors for key informant interviews were selected purposefully from among this group of individuals. </w:t>
      </w:r>
    </w:p>
    <w:p w14:paraId="5EA07164" w14:textId="59A3A813" w:rsidR="00866E53" w:rsidRPr="000A0FE6" w:rsidRDefault="004A3424" w:rsidP="000A0FE6">
      <w:pPr>
        <w:spacing w:before="120" w:after="0" w:line="276" w:lineRule="auto"/>
        <w:jc w:val="both"/>
        <w:rPr>
          <w:rFonts w:cs="Times New Roman"/>
          <w:color w:val="000000" w:themeColor="text1"/>
          <w:szCs w:val="24"/>
        </w:rPr>
      </w:pPr>
      <w:r w:rsidRPr="000A0FE6">
        <w:rPr>
          <w:rFonts w:cs="Times New Roman"/>
          <w:szCs w:val="24"/>
        </w:rPr>
        <w:lastRenderedPageBreak/>
        <w:t xml:space="preserve">The selection has been made by dividing stakeholders into subgroups based on their involvement in the CGE implementation under specific </w:t>
      </w:r>
      <w:r w:rsidR="00BC271B">
        <w:rPr>
          <w:rFonts w:cs="Times New Roman"/>
          <w:szCs w:val="24"/>
        </w:rPr>
        <w:t>objectives</w:t>
      </w:r>
      <w:r w:rsidRPr="000A0FE6">
        <w:rPr>
          <w:rFonts w:cs="Times New Roman"/>
          <w:szCs w:val="24"/>
        </w:rPr>
        <w:t xml:space="preserve"> or the types of activities. The time constrains for this evaluation prevented the evaluator from meeting with </w:t>
      </w:r>
      <w:r w:rsidRPr="000A0FE6">
        <w:rPr>
          <w:rFonts w:cs="Times New Roman"/>
          <w:color w:val="000000" w:themeColor="text1"/>
          <w:szCs w:val="24"/>
        </w:rPr>
        <w:t xml:space="preserve">all of the stakeholders suggested by the UNDP project team. However, </w:t>
      </w:r>
      <w:r w:rsidRPr="00D442C9">
        <w:rPr>
          <w:rFonts w:cs="Times New Roman"/>
          <w:b/>
          <w:bCs/>
          <w:color w:val="000000" w:themeColor="text1"/>
          <w:szCs w:val="24"/>
        </w:rPr>
        <w:t>at least one stakeholder per conducted project activity was interviewed</w:t>
      </w:r>
      <w:r w:rsidRPr="000A0FE6">
        <w:rPr>
          <w:rFonts w:cs="Times New Roman"/>
          <w:color w:val="000000" w:themeColor="text1"/>
          <w:szCs w:val="24"/>
        </w:rPr>
        <w:t xml:space="preserve"> in order to ensure that the “leaving no one behind” principle was obeyed.</w:t>
      </w:r>
    </w:p>
    <w:p w14:paraId="4C2AEC3C" w14:textId="77777777" w:rsidR="00866E53" w:rsidRPr="000A0FE6" w:rsidRDefault="004A3424" w:rsidP="000A0FE6">
      <w:pPr>
        <w:spacing w:before="120" w:after="0" w:line="276" w:lineRule="auto"/>
        <w:jc w:val="both"/>
        <w:rPr>
          <w:rFonts w:cs="Times New Roman"/>
          <w:szCs w:val="24"/>
        </w:rPr>
      </w:pPr>
      <w:r w:rsidRPr="000A0FE6">
        <w:rPr>
          <w:rFonts w:cs="Times New Roman"/>
          <w:color w:val="000000" w:themeColor="text1"/>
          <w:szCs w:val="24"/>
        </w:rPr>
        <w:t xml:space="preserve">Additionally, </w:t>
      </w:r>
      <w:r w:rsidRPr="00D442C9">
        <w:rPr>
          <w:rFonts w:cs="Times New Roman"/>
          <w:b/>
          <w:bCs/>
          <w:color w:val="000000" w:themeColor="text1"/>
          <w:szCs w:val="24"/>
        </w:rPr>
        <w:t>criterion of saturation</w:t>
      </w:r>
      <w:r w:rsidRPr="000A0FE6">
        <w:rPr>
          <w:rFonts w:cs="Times New Roman"/>
          <w:color w:val="000000" w:themeColor="text1"/>
          <w:szCs w:val="24"/>
        </w:rPr>
        <w:t xml:space="preserve">, </w:t>
      </w:r>
      <w:proofErr w:type="gramStart"/>
      <w:r w:rsidRPr="000A0FE6">
        <w:rPr>
          <w:rFonts w:cs="Times New Roman"/>
          <w:color w:val="000000" w:themeColor="text1"/>
          <w:szCs w:val="24"/>
        </w:rPr>
        <w:t>i.e.</w:t>
      </w:r>
      <w:proofErr w:type="gramEnd"/>
      <w:r w:rsidRPr="000A0FE6">
        <w:rPr>
          <w:rFonts w:cs="Times New Roman"/>
          <w:color w:val="000000" w:themeColor="text1"/>
          <w:szCs w:val="24"/>
        </w:rPr>
        <w:t xml:space="preserve"> stopping data collection when including more cases (interviews) </w:t>
      </w:r>
      <w:r w:rsidRPr="000A0FE6">
        <w:rPr>
          <w:rFonts w:eastAsia="SimSun" w:cs="Times New Roman"/>
          <w:color w:val="000000" w:themeColor="text1"/>
          <w:szCs w:val="24"/>
          <w:lang w:eastAsia="zh-CN" w:bidi="ar"/>
        </w:rPr>
        <w:t>does not contribute any new information about the key researched concepts was also implemented.</w:t>
      </w:r>
    </w:p>
    <w:p w14:paraId="25B58AA5" w14:textId="77777777" w:rsidR="00866E53" w:rsidRPr="002B7F19" w:rsidRDefault="004A3424" w:rsidP="000A0FE6">
      <w:pPr>
        <w:spacing w:before="120" w:after="0" w:line="276" w:lineRule="auto"/>
        <w:jc w:val="both"/>
        <w:rPr>
          <w:rFonts w:cs="Times New Roman"/>
          <w:szCs w:val="24"/>
        </w:rPr>
      </w:pPr>
      <w:r w:rsidRPr="000A0FE6">
        <w:rPr>
          <w:rFonts w:cs="Times New Roman"/>
          <w:szCs w:val="24"/>
        </w:rPr>
        <w:t xml:space="preserve">In order to facilitate data collection process, most of the primary data were collected remotely using Zoom online conferencing tool. In addition, group interview has been used as a tool for conversation with UNDP project team members that were involved in the designing and </w:t>
      </w:r>
      <w:r w:rsidRPr="002B7F19">
        <w:rPr>
          <w:rFonts w:cs="Times New Roman"/>
          <w:szCs w:val="24"/>
        </w:rPr>
        <w:t>implementing activities. This method was particularly useful as it enabled complementarity of information obtained from project team members.</w:t>
      </w:r>
    </w:p>
    <w:p w14:paraId="4094B568" w14:textId="72B446E4" w:rsidR="00866E53" w:rsidRPr="002B7F19" w:rsidRDefault="004A3424" w:rsidP="000A0FE6">
      <w:pPr>
        <w:spacing w:before="120" w:after="0" w:line="276" w:lineRule="auto"/>
        <w:jc w:val="both"/>
        <w:rPr>
          <w:rFonts w:cs="Times New Roman"/>
          <w:szCs w:val="24"/>
        </w:rPr>
      </w:pPr>
      <w:r w:rsidRPr="002B7F19">
        <w:rPr>
          <w:rFonts w:cs="Times New Roman"/>
          <w:szCs w:val="24"/>
        </w:rPr>
        <w:t xml:space="preserve">In total, the primary data collection process included consultations with </w:t>
      </w:r>
      <w:r w:rsidR="002B7F19" w:rsidRPr="00D442C9">
        <w:rPr>
          <w:rFonts w:cs="Times New Roman"/>
          <w:b/>
          <w:bCs/>
          <w:szCs w:val="24"/>
        </w:rPr>
        <w:t>23</w:t>
      </w:r>
      <w:r w:rsidRPr="00D442C9">
        <w:rPr>
          <w:rFonts w:cs="Times New Roman"/>
          <w:b/>
          <w:bCs/>
          <w:szCs w:val="24"/>
        </w:rPr>
        <w:t xml:space="preserve"> stakeholders</w:t>
      </w:r>
      <w:r w:rsidRPr="002B7F19">
        <w:rPr>
          <w:rFonts w:cs="Times New Roman"/>
          <w:szCs w:val="24"/>
        </w:rPr>
        <w:t xml:space="preserve"> (</w:t>
      </w:r>
      <w:r w:rsidR="002B7F19" w:rsidRPr="002B7F19">
        <w:rPr>
          <w:rFonts w:cs="Times New Roman"/>
          <w:szCs w:val="24"/>
        </w:rPr>
        <w:t>20</w:t>
      </w:r>
      <w:r w:rsidRPr="002B7F19">
        <w:rPr>
          <w:rFonts w:cs="Times New Roman"/>
          <w:szCs w:val="24"/>
        </w:rPr>
        <w:t xml:space="preserve"> women and </w:t>
      </w:r>
      <w:r w:rsidR="002B7F19" w:rsidRPr="002B7F19">
        <w:rPr>
          <w:rFonts w:cs="Times New Roman"/>
          <w:szCs w:val="24"/>
        </w:rPr>
        <w:t>3</w:t>
      </w:r>
      <w:r w:rsidRPr="002B7F19">
        <w:rPr>
          <w:rFonts w:cs="Times New Roman"/>
          <w:szCs w:val="24"/>
        </w:rPr>
        <w:t xml:space="preserve"> men)</w:t>
      </w:r>
      <w:r w:rsidR="00F651F8">
        <w:rPr>
          <w:rStyle w:val="FootnoteReference"/>
          <w:rFonts w:cs="Times New Roman"/>
          <w:szCs w:val="24"/>
        </w:rPr>
        <w:footnoteReference w:id="27"/>
      </w:r>
      <w:r w:rsidRPr="002B7F19">
        <w:rPr>
          <w:rFonts w:cs="Times New Roman"/>
          <w:szCs w:val="24"/>
        </w:rPr>
        <w:t>.</w:t>
      </w:r>
    </w:p>
    <w:p w14:paraId="24002BFA" w14:textId="6BCF1518" w:rsidR="00866E53" w:rsidRPr="002B7F19" w:rsidRDefault="004A3424" w:rsidP="000A0FE6">
      <w:pPr>
        <w:spacing w:before="120" w:after="0" w:line="276" w:lineRule="auto"/>
        <w:jc w:val="both"/>
        <w:rPr>
          <w:rFonts w:cs="Times New Roman"/>
          <w:szCs w:val="24"/>
        </w:rPr>
      </w:pPr>
      <w:r w:rsidRPr="002B7F19">
        <w:rPr>
          <w:rFonts w:cs="Times New Roman"/>
          <w:szCs w:val="24"/>
        </w:rPr>
        <w:t xml:space="preserve">The Table </w:t>
      </w:r>
      <w:r w:rsidR="002B7F19" w:rsidRPr="002B7F19">
        <w:rPr>
          <w:rFonts w:cs="Times New Roman"/>
          <w:szCs w:val="24"/>
        </w:rPr>
        <w:t>1</w:t>
      </w:r>
      <w:r w:rsidRPr="002B7F19">
        <w:rPr>
          <w:rFonts w:cs="Times New Roman"/>
          <w:szCs w:val="24"/>
        </w:rPr>
        <w:t xml:space="preserve"> provide</w:t>
      </w:r>
      <w:r w:rsidR="002B7F19">
        <w:rPr>
          <w:rFonts w:cs="Times New Roman"/>
          <w:szCs w:val="24"/>
        </w:rPr>
        <w:t>s</w:t>
      </w:r>
      <w:r w:rsidRPr="002B7F19">
        <w:rPr>
          <w:rFonts w:cs="Times New Roman"/>
          <w:szCs w:val="24"/>
        </w:rPr>
        <w:t xml:space="preserve"> a detailed overview of the type of stakeholders.</w:t>
      </w:r>
    </w:p>
    <w:tbl>
      <w:tblPr>
        <w:tblStyle w:val="TableGrid"/>
        <w:tblW w:w="0" w:type="auto"/>
        <w:tblLook w:val="04A0" w:firstRow="1" w:lastRow="0" w:firstColumn="1" w:lastColumn="0" w:noHBand="0" w:noVBand="1"/>
      </w:tblPr>
      <w:tblGrid>
        <w:gridCol w:w="2372"/>
        <w:gridCol w:w="2346"/>
        <w:gridCol w:w="2311"/>
        <w:gridCol w:w="2321"/>
      </w:tblGrid>
      <w:tr w:rsidR="00866E53" w:rsidRPr="000A0FE6" w14:paraId="378B8801" w14:textId="77777777" w:rsidTr="002B7F19">
        <w:tc>
          <w:tcPr>
            <w:tcW w:w="2372" w:type="dxa"/>
            <w:shd w:val="clear" w:color="auto" w:fill="4472C4" w:themeFill="accent1"/>
          </w:tcPr>
          <w:p w14:paraId="35A3DD74" w14:textId="77777777" w:rsidR="00866E53" w:rsidRPr="002B7F19" w:rsidRDefault="004A3424" w:rsidP="00D442C9">
            <w:pPr>
              <w:spacing w:before="40" w:after="0" w:line="240" w:lineRule="auto"/>
              <w:jc w:val="center"/>
              <w:rPr>
                <w:rFonts w:cs="Times New Roman"/>
                <w:color w:val="FFFFFF" w:themeColor="background1"/>
                <w:szCs w:val="24"/>
              </w:rPr>
            </w:pPr>
            <w:r w:rsidRPr="002B7F19">
              <w:rPr>
                <w:rFonts w:cs="Times New Roman"/>
                <w:color w:val="FFFFFF" w:themeColor="background1"/>
                <w:szCs w:val="24"/>
              </w:rPr>
              <w:t>Stakeholder’s type</w:t>
            </w:r>
          </w:p>
        </w:tc>
        <w:tc>
          <w:tcPr>
            <w:tcW w:w="2346" w:type="dxa"/>
            <w:shd w:val="clear" w:color="auto" w:fill="4472C4" w:themeFill="accent1"/>
          </w:tcPr>
          <w:p w14:paraId="6A73777E" w14:textId="77777777" w:rsidR="00866E53" w:rsidRPr="002B7F19" w:rsidRDefault="004A3424" w:rsidP="00D442C9">
            <w:pPr>
              <w:spacing w:before="40" w:after="0" w:line="240" w:lineRule="auto"/>
              <w:jc w:val="center"/>
              <w:rPr>
                <w:rFonts w:cs="Times New Roman"/>
                <w:color w:val="FFFFFF" w:themeColor="background1"/>
                <w:szCs w:val="24"/>
              </w:rPr>
            </w:pPr>
            <w:r w:rsidRPr="002B7F19">
              <w:rPr>
                <w:rFonts w:cs="Times New Roman"/>
                <w:color w:val="FFFFFF" w:themeColor="background1"/>
                <w:szCs w:val="24"/>
              </w:rPr>
              <w:t>Number of interviewees</w:t>
            </w:r>
          </w:p>
        </w:tc>
        <w:tc>
          <w:tcPr>
            <w:tcW w:w="2311" w:type="dxa"/>
            <w:shd w:val="clear" w:color="auto" w:fill="4472C4" w:themeFill="accent1"/>
          </w:tcPr>
          <w:p w14:paraId="6ABBFA22" w14:textId="77777777" w:rsidR="00866E53" w:rsidRPr="002B7F19" w:rsidRDefault="004A3424" w:rsidP="00D442C9">
            <w:pPr>
              <w:spacing w:before="40" w:after="0" w:line="240" w:lineRule="auto"/>
              <w:jc w:val="center"/>
              <w:rPr>
                <w:rFonts w:cs="Times New Roman"/>
                <w:color w:val="FFFFFF" w:themeColor="background1"/>
                <w:szCs w:val="24"/>
              </w:rPr>
            </w:pPr>
            <w:r w:rsidRPr="002B7F19">
              <w:rPr>
                <w:rFonts w:cs="Times New Roman"/>
                <w:color w:val="FFFFFF" w:themeColor="background1"/>
                <w:szCs w:val="24"/>
              </w:rPr>
              <w:t>Male</w:t>
            </w:r>
          </w:p>
        </w:tc>
        <w:tc>
          <w:tcPr>
            <w:tcW w:w="2321" w:type="dxa"/>
            <w:shd w:val="clear" w:color="auto" w:fill="4472C4" w:themeFill="accent1"/>
          </w:tcPr>
          <w:p w14:paraId="4877D0A1" w14:textId="77777777" w:rsidR="00866E53" w:rsidRPr="002B7F19" w:rsidRDefault="004A3424" w:rsidP="00D442C9">
            <w:pPr>
              <w:spacing w:before="40" w:after="0" w:line="240" w:lineRule="auto"/>
              <w:jc w:val="center"/>
              <w:rPr>
                <w:rFonts w:cs="Times New Roman"/>
                <w:color w:val="FFFFFF" w:themeColor="background1"/>
                <w:szCs w:val="24"/>
              </w:rPr>
            </w:pPr>
            <w:r w:rsidRPr="002B7F19">
              <w:rPr>
                <w:rFonts w:cs="Times New Roman"/>
                <w:color w:val="FFFFFF" w:themeColor="background1"/>
                <w:szCs w:val="24"/>
              </w:rPr>
              <w:t>Female</w:t>
            </w:r>
          </w:p>
        </w:tc>
      </w:tr>
      <w:tr w:rsidR="00866E53" w:rsidRPr="000A0FE6" w14:paraId="34664E66" w14:textId="77777777" w:rsidTr="002B7F19">
        <w:tc>
          <w:tcPr>
            <w:tcW w:w="2372" w:type="dxa"/>
            <w:shd w:val="clear" w:color="auto" w:fill="4472C4" w:themeFill="accent1"/>
          </w:tcPr>
          <w:p w14:paraId="7EED6E31" w14:textId="548A31C2" w:rsidR="00866E53" w:rsidRPr="002B7F19" w:rsidRDefault="004A3424" w:rsidP="00D442C9">
            <w:pPr>
              <w:spacing w:before="40" w:after="0" w:line="240" w:lineRule="auto"/>
              <w:jc w:val="both"/>
              <w:rPr>
                <w:rFonts w:cs="Times New Roman"/>
                <w:color w:val="FFFFFF" w:themeColor="background1"/>
                <w:sz w:val="22"/>
                <w:szCs w:val="22"/>
              </w:rPr>
            </w:pPr>
            <w:r w:rsidRPr="002B7F19">
              <w:rPr>
                <w:rFonts w:cs="Times New Roman"/>
                <w:color w:val="FFFFFF" w:themeColor="background1"/>
                <w:sz w:val="22"/>
                <w:szCs w:val="22"/>
              </w:rPr>
              <w:t>UNDP</w:t>
            </w:r>
          </w:p>
        </w:tc>
        <w:tc>
          <w:tcPr>
            <w:tcW w:w="2346" w:type="dxa"/>
          </w:tcPr>
          <w:p w14:paraId="75A95A37" w14:textId="1C9107A3" w:rsidR="00866E53" w:rsidRPr="00BC271B" w:rsidRDefault="002B7F19" w:rsidP="00D442C9">
            <w:pPr>
              <w:spacing w:before="40" w:after="0" w:line="240" w:lineRule="auto"/>
              <w:jc w:val="center"/>
              <w:rPr>
                <w:rFonts w:cs="Times New Roman"/>
                <w:sz w:val="22"/>
                <w:szCs w:val="22"/>
              </w:rPr>
            </w:pPr>
            <w:r>
              <w:rPr>
                <w:rFonts w:cs="Times New Roman"/>
                <w:sz w:val="22"/>
                <w:szCs w:val="22"/>
              </w:rPr>
              <w:t>2</w:t>
            </w:r>
          </w:p>
        </w:tc>
        <w:tc>
          <w:tcPr>
            <w:tcW w:w="2311" w:type="dxa"/>
          </w:tcPr>
          <w:p w14:paraId="7CF6D91A" w14:textId="02DEB7D5" w:rsidR="00866E53" w:rsidRPr="00BC271B" w:rsidRDefault="002B7F19" w:rsidP="00D442C9">
            <w:pPr>
              <w:spacing w:before="40" w:after="0" w:line="240" w:lineRule="auto"/>
              <w:jc w:val="center"/>
              <w:rPr>
                <w:rFonts w:cs="Times New Roman"/>
                <w:sz w:val="22"/>
                <w:szCs w:val="22"/>
              </w:rPr>
            </w:pPr>
            <w:r>
              <w:rPr>
                <w:rFonts w:cs="Times New Roman"/>
                <w:sz w:val="22"/>
                <w:szCs w:val="22"/>
              </w:rPr>
              <w:t>0</w:t>
            </w:r>
          </w:p>
        </w:tc>
        <w:tc>
          <w:tcPr>
            <w:tcW w:w="2321" w:type="dxa"/>
          </w:tcPr>
          <w:p w14:paraId="24F3B4A8" w14:textId="353F2206" w:rsidR="00866E53" w:rsidRPr="00BC271B" w:rsidRDefault="002B7F19" w:rsidP="00D442C9">
            <w:pPr>
              <w:spacing w:before="40" w:after="0" w:line="240" w:lineRule="auto"/>
              <w:jc w:val="center"/>
              <w:rPr>
                <w:rFonts w:cs="Times New Roman"/>
                <w:sz w:val="22"/>
                <w:szCs w:val="22"/>
              </w:rPr>
            </w:pPr>
            <w:r>
              <w:rPr>
                <w:rFonts w:cs="Times New Roman"/>
                <w:sz w:val="22"/>
                <w:szCs w:val="22"/>
              </w:rPr>
              <w:t>2</w:t>
            </w:r>
          </w:p>
        </w:tc>
      </w:tr>
      <w:tr w:rsidR="00866E53" w:rsidRPr="000A0FE6" w14:paraId="616F5901" w14:textId="77777777" w:rsidTr="002B7F19">
        <w:tc>
          <w:tcPr>
            <w:tcW w:w="2372" w:type="dxa"/>
            <w:shd w:val="clear" w:color="auto" w:fill="4472C4" w:themeFill="accent1"/>
          </w:tcPr>
          <w:p w14:paraId="53DA6FD4" w14:textId="4936A8FF" w:rsidR="00866E53" w:rsidRPr="002B7F19" w:rsidRDefault="004A3424" w:rsidP="00D442C9">
            <w:pPr>
              <w:spacing w:before="40" w:after="0" w:line="240" w:lineRule="auto"/>
              <w:jc w:val="both"/>
              <w:rPr>
                <w:rFonts w:cs="Times New Roman"/>
                <w:color w:val="FFFFFF" w:themeColor="background1"/>
                <w:sz w:val="22"/>
                <w:szCs w:val="22"/>
              </w:rPr>
            </w:pPr>
            <w:r w:rsidRPr="002B7F19">
              <w:rPr>
                <w:rFonts w:cs="Times New Roman"/>
                <w:color w:val="FFFFFF" w:themeColor="background1"/>
                <w:sz w:val="22"/>
                <w:szCs w:val="22"/>
              </w:rPr>
              <w:t>Government</w:t>
            </w:r>
          </w:p>
        </w:tc>
        <w:tc>
          <w:tcPr>
            <w:tcW w:w="2346" w:type="dxa"/>
          </w:tcPr>
          <w:p w14:paraId="7E00EA82" w14:textId="3E0C3725" w:rsidR="00866E53" w:rsidRPr="00BC271B" w:rsidRDefault="002B7F19" w:rsidP="00D442C9">
            <w:pPr>
              <w:spacing w:before="40" w:after="0" w:line="240" w:lineRule="auto"/>
              <w:jc w:val="center"/>
              <w:rPr>
                <w:rFonts w:cs="Times New Roman"/>
                <w:sz w:val="22"/>
                <w:szCs w:val="22"/>
              </w:rPr>
            </w:pPr>
            <w:r>
              <w:rPr>
                <w:rFonts w:cs="Times New Roman"/>
                <w:sz w:val="22"/>
                <w:szCs w:val="22"/>
              </w:rPr>
              <w:t>3</w:t>
            </w:r>
          </w:p>
        </w:tc>
        <w:tc>
          <w:tcPr>
            <w:tcW w:w="2311" w:type="dxa"/>
          </w:tcPr>
          <w:p w14:paraId="04317CE9" w14:textId="75AC63CD" w:rsidR="00866E53" w:rsidRPr="00BC271B" w:rsidRDefault="002B7F19" w:rsidP="00D442C9">
            <w:pPr>
              <w:spacing w:before="40" w:after="0" w:line="240" w:lineRule="auto"/>
              <w:jc w:val="center"/>
              <w:rPr>
                <w:rFonts w:cs="Times New Roman"/>
                <w:sz w:val="22"/>
                <w:szCs w:val="22"/>
              </w:rPr>
            </w:pPr>
            <w:r>
              <w:rPr>
                <w:rFonts w:cs="Times New Roman"/>
                <w:sz w:val="22"/>
                <w:szCs w:val="22"/>
              </w:rPr>
              <w:t>0</w:t>
            </w:r>
          </w:p>
        </w:tc>
        <w:tc>
          <w:tcPr>
            <w:tcW w:w="2321" w:type="dxa"/>
          </w:tcPr>
          <w:p w14:paraId="79919789" w14:textId="717D95BF" w:rsidR="00866E53" w:rsidRPr="00BC271B" w:rsidRDefault="002B7F19" w:rsidP="00D442C9">
            <w:pPr>
              <w:spacing w:before="40" w:after="0" w:line="240" w:lineRule="auto"/>
              <w:jc w:val="center"/>
              <w:rPr>
                <w:rFonts w:cs="Times New Roman"/>
                <w:sz w:val="22"/>
                <w:szCs w:val="22"/>
              </w:rPr>
            </w:pPr>
            <w:r>
              <w:rPr>
                <w:rFonts w:cs="Times New Roman"/>
                <w:sz w:val="22"/>
                <w:szCs w:val="22"/>
              </w:rPr>
              <w:t>3</w:t>
            </w:r>
          </w:p>
        </w:tc>
      </w:tr>
      <w:tr w:rsidR="002B7F19" w:rsidRPr="000A0FE6" w14:paraId="238736D1" w14:textId="77777777" w:rsidTr="002B7F19">
        <w:tc>
          <w:tcPr>
            <w:tcW w:w="2372" w:type="dxa"/>
            <w:shd w:val="clear" w:color="auto" w:fill="4472C4" w:themeFill="accent1"/>
          </w:tcPr>
          <w:p w14:paraId="43C7B616" w14:textId="516D430C" w:rsidR="002B7F19" w:rsidRPr="002B7F19" w:rsidRDefault="002B7F19" w:rsidP="00D442C9">
            <w:pPr>
              <w:spacing w:before="40" w:after="0" w:line="240" w:lineRule="auto"/>
              <w:jc w:val="both"/>
              <w:rPr>
                <w:rFonts w:cs="Times New Roman"/>
                <w:color w:val="FFFFFF" w:themeColor="background1"/>
                <w:sz w:val="22"/>
                <w:szCs w:val="22"/>
              </w:rPr>
            </w:pPr>
            <w:r w:rsidRPr="002B7F19">
              <w:rPr>
                <w:rFonts w:cs="Times New Roman"/>
                <w:color w:val="FFFFFF" w:themeColor="background1"/>
                <w:sz w:val="22"/>
                <w:szCs w:val="22"/>
              </w:rPr>
              <w:t>Media representatives</w:t>
            </w:r>
          </w:p>
        </w:tc>
        <w:tc>
          <w:tcPr>
            <w:tcW w:w="2346" w:type="dxa"/>
          </w:tcPr>
          <w:p w14:paraId="5FA15596" w14:textId="67B1F614" w:rsidR="002B7F19" w:rsidRDefault="002B7F19" w:rsidP="00D442C9">
            <w:pPr>
              <w:spacing w:before="40" w:after="0" w:line="240" w:lineRule="auto"/>
              <w:jc w:val="center"/>
              <w:rPr>
                <w:rFonts w:cs="Times New Roman"/>
                <w:sz w:val="22"/>
                <w:szCs w:val="22"/>
              </w:rPr>
            </w:pPr>
            <w:r>
              <w:rPr>
                <w:rFonts w:cs="Times New Roman"/>
                <w:sz w:val="22"/>
                <w:szCs w:val="22"/>
              </w:rPr>
              <w:t>5</w:t>
            </w:r>
          </w:p>
        </w:tc>
        <w:tc>
          <w:tcPr>
            <w:tcW w:w="2311" w:type="dxa"/>
          </w:tcPr>
          <w:p w14:paraId="4B5D5566" w14:textId="313A4B7D" w:rsidR="002B7F19" w:rsidRDefault="002B7F19" w:rsidP="00D442C9">
            <w:pPr>
              <w:spacing w:before="40" w:after="0" w:line="240" w:lineRule="auto"/>
              <w:jc w:val="center"/>
              <w:rPr>
                <w:rFonts w:cs="Times New Roman"/>
                <w:sz w:val="22"/>
                <w:szCs w:val="22"/>
              </w:rPr>
            </w:pPr>
            <w:r>
              <w:rPr>
                <w:rFonts w:cs="Times New Roman"/>
                <w:sz w:val="22"/>
                <w:szCs w:val="22"/>
              </w:rPr>
              <w:t>0</w:t>
            </w:r>
          </w:p>
        </w:tc>
        <w:tc>
          <w:tcPr>
            <w:tcW w:w="2321" w:type="dxa"/>
          </w:tcPr>
          <w:p w14:paraId="56A21833" w14:textId="246EB54E" w:rsidR="002B7F19" w:rsidRDefault="002B7F19" w:rsidP="00D442C9">
            <w:pPr>
              <w:spacing w:before="40" w:after="0" w:line="240" w:lineRule="auto"/>
              <w:jc w:val="center"/>
              <w:rPr>
                <w:rFonts w:cs="Times New Roman"/>
                <w:sz w:val="22"/>
                <w:szCs w:val="22"/>
              </w:rPr>
            </w:pPr>
            <w:r>
              <w:rPr>
                <w:rFonts w:cs="Times New Roman"/>
                <w:sz w:val="22"/>
                <w:szCs w:val="22"/>
              </w:rPr>
              <w:t>5</w:t>
            </w:r>
          </w:p>
        </w:tc>
      </w:tr>
      <w:tr w:rsidR="00BC271B" w:rsidRPr="000A0FE6" w14:paraId="19F02AF8" w14:textId="77777777" w:rsidTr="002B7F19">
        <w:tc>
          <w:tcPr>
            <w:tcW w:w="2372" w:type="dxa"/>
            <w:shd w:val="clear" w:color="auto" w:fill="4472C4" w:themeFill="accent1"/>
          </w:tcPr>
          <w:p w14:paraId="273B4B5E" w14:textId="211116CA" w:rsidR="00BC271B" w:rsidRPr="002B7F19" w:rsidRDefault="00BC271B" w:rsidP="00D442C9">
            <w:pPr>
              <w:spacing w:before="40" w:after="0" w:line="240" w:lineRule="auto"/>
              <w:jc w:val="both"/>
              <w:rPr>
                <w:rFonts w:cs="Times New Roman"/>
                <w:color w:val="FFFFFF" w:themeColor="background1"/>
                <w:sz w:val="22"/>
                <w:szCs w:val="22"/>
              </w:rPr>
            </w:pPr>
            <w:r w:rsidRPr="002B7F19">
              <w:rPr>
                <w:rFonts w:cs="Times New Roman"/>
                <w:color w:val="FFFFFF" w:themeColor="background1"/>
                <w:sz w:val="22"/>
                <w:szCs w:val="22"/>
              </w:rPr>
              <w:t>Academia</w:t>
            </w:r>
          </w:p>
        </w:tc>
        <w:tc>
          <w:tcPr>
            <w:tcW w:w="2346" w:type="dxa"/>
          </w:tcPr>
          <w:p w14:paraId="28C72DA4" w14:textId="79E6BE57" w:rsidR="00BC271B" w:rsidRPr="00BC271B" w:rsidRDefault="002B7F19" w:rsidP="00D442C9">
            <w:pPr>
              <w:spacing w:before="40" w:after="0" w:line="240" w:lineRule="auto"/>
              <w:jc w:val="center"/>
              <w:rPr>
                <w:rFonts w:cs="Times New Roman"/>
                <w:sz w:val="22"/>
                <w:szCs w:val="22"/>
              </w:rPr>
            </w:pPr>
            <w:r>
              <w:rPr>
                <w:rFonts w:cs="Times New Roman"/>
                <w:sz w:val="22"/>
                <w:szCs w:val="22"/>
              </w:rPr>
              <w:t>2</w:t>
            </w:r>
          </w:p>
        </w:tc>
        <w:tc>
          <w:tcPr>
            <w:tcW w:w="2311" w:type="dxa"/>
          </w:tcPr>
          <w:p w14:paraId="7C2EB3E8" w14:textId="2420F67C" w:rsidR="00BC271B" w:rsidRPr="00BC271B" w:rsidRDefault="002B7F19" w:rsidP="00D442C9">
            <w:pPr>
              <w:spacing w:before="40" w:after="0" w:line="240" w:lineRule="auto"/>
              <w:jc w:val="center"/>
              <w:rPr>
                <w:rFonts w:cs="Times New Roman"/>
                <w:sz w:val="22"/>
                <w:szCs w:val="22"/>
              </w:rPr>
            </w:pPr>
            <w:r>
              <w:rPr>
                <w:rFonts w:cs="Times New Roman"/>
                <w:sz w:val="22"/>
                <w:szCs w:val="22"/>
              </w:rPr>
              <w:t>1</w:t>
            </w:r>
          </w:p>
        </w:tc>
        <w:tc>
          <w:tcPr>
            <w:tcW w:w="2321" w:type="dxa"/>
          </w:tcPr>
          <w:p w14:paraId="26B8C87D" w14:textId="1F9CB5A9" w:rsidR="00BC271B" w:rsidRPr="00BC271B" w:rsidRDefault="002B7F19" w:rsidP="00D442C9">
            <w:pPr>
              <w:spacing w:before="40" w:after="0" w:line="240" w:lineRule="auto"/>
              <w:jc w:val="center"/>
              <w:rPr>
                <w:rFonts w:cs="Times New Roman"/>
                <w:sz w:val="22"/>
                <w:szCs w:val="22"/>
              </w:rPr>
            </w:pPr>
            <w:r>
              <w:rPr>
                <w:rFonts w:cs="Times New Roman"/>
                <w:sz w:val="22"/>
                <w:szCs w:val="22"/>
              </w:rPr>
              <w:t>1</w:t>
            </w:r>
          </w:p>
        </w:tc>
      </w:tr>
      <w:tr w:rsidR="00866E53" w:rsidRPr="000A0FE6" w14:paraId="4C8B3D93" w14:textId="77777777" w:rsidTr="002B7F19">
        <w:tc>
          <w:tcPr>
            <w:tcW w:w="2372" w:type="dxa"/>
            <w:shd w:val="clear" w:color="auto" w:fill="4472C4" w:themeFill="accent1"/>
          </w:tcPr>
          <w:p w14:paraId="07B66D7C" w14:textId="77777777" w:rsidR="00866E53" w:rsidRPr="002B7F19" w:rsidRDefault="004A3424" w:rsidP="00D442C9">
            <w:pPr>
              <w:spacing w:before="40" w:after="0" w:line="240" w:lineRule="auto"/>
              <w:jc w:val="both"/>
              <w:rPr>
                <w:rFonts w:cs="Times New Roman"/>
                <w:color w:val="FFFFFF" w:themeColor="background1"/>
                <w:sz w:val="22"/>
                <w:szCs w:val="22"/>
              </w:rPr>
            </w:pPr>
            <w:r w:rsidRPr="002B7F19">
              <w:rPr>
                <w:rFonts w:cs="Times New Roman"/>
                <w:color w:val="FFFFFF" w:themeColor="background1"/>
                <w:sz w:val="22"/>
                <w:szCs w:val="22"/>
              </w:rPr>
              <w:t>Consultants/experts</w:t>
            </w:r>
          </w:p>
        </w:tc>
        <w:tc>
          <w:tcPr>
            <w:tcW w:w="2346" w:type="dxa"/>
          </w:tcPr>
          <w:p w14:paraId="7C92D3A8" w14:textId="2E4DC800" w:rsidR="00866E53" w:rsidRPr="00BC271B" w:rsidRDefault="002B7F19" w:rsidP="00D442C9">
            <w:pPr>
              <w:spacing w:before="40" w:after="0" w:line="240" w:lineRule="auto"/>
              <w:jc w:val="center"/>
              <w:rPr>
                <w:rFonts w:cs="Times New Roman"/>
                <w:sz w:val="22"/>
                <w:szCs w:val="22"/>
              </w:rPr>
            </w:pPr>
            <w:r>
              <w:rPr>
                <w:rFonts w:cs="Times New Roman"/>
                <w:sz w:val="22"/>
                <w:szCs w:val="22"/>
              </w:rPr>
              <w:t>10</w:t>
            </w:r>
          </w:p>
        </w:tc>
        <w:tc>
          <w:tcPr>
            <w:tcW w:w="2311" w:type="dxa"/>
          </w:tcPr>
          <w:p w14:paraId="27CEDB47" w14:textId="78FE752C" w:rsidR="00866E53" w:rsidRPr="00BC271B" w:rsidRDefault="002B7F19" w:rsidP="00D442C9">
            <w:pPr>
              <w:spacing w:before="40" w:after="0" w:line="240" w:lineRule="auto"/>
              <w:jc w:val="center"/>
              <w:rPr>
                <w:rFonts w:cs="Times New Roman"/>
                <w:sz w:val="22"/>
                <w:szCs w:val="22"/>
              </w:rPr>
            </w:pPr>
            <w:r>
              <w:rPr>
                <w:rFonts w:cs="Times New Roman"/>
                <w:sz w:val="22"/>
                <w:szCs w:val="22"/>
              </w:rPr>
              <w:t>2</w:t>
            </w:r>
          </w:p>
        </w:tc>
        <w:tc>
          <w:tcPr>
            <w:tcW w:w="2321" w:type="dxa"/>
          </w:tcPr>
          <w:p w14:paraId="45BF0763" w14:textId="54E21CA2" w:rsidR="00866E53" w:rsidRPr="00BC271B" w:rsidRDefault="002B7F19" w:rsidP="00D442C9">
            <w:pPr>
              <w:spacing w:before="40" w:after="0" w:line="240" w:lineRule="auto"/>
              <w:jc w:val="center"/>
              <w:rPr>
                <w:rFonts w:cs="Times New Roman"/>
                <w:sz w:val="22"/>
                <w:szCs w:val="22"/>
              </w:rPr>
            </w:pPr>
            <w:r>
              <w:rPr>
                <w:rFonts w:cs="Times New Roman"/>
                <w:sz w:val="22"/>
                <w:szCs w:val="22"/>
              </w:rPr>
              <w:t>8</w:t>
            </w:r>
          </w:p>
        </w:tc>
      </w:tr>
      <w:tr w:rsidR="00866E53" w:rsidRPr="000A0FE6" w14:paraId="414BD0A2" w14:textId="77777777" w:rsidTr="002B7F19">
        <w:tc>
          <w:tcPr>
            <w:tcW w:w="2372" w:type="dxa"/>
            <w:shd w:val="clear" w:color="auto" w:fill="4472C4" w:themeFill="accent1"/>
          </w:tcPr>
          <w:p w14:paraId="4438EC14" w14:textId="77777777" w:rsidR="00866E53" w:rsidRPr="002B7F19" w:rsidRDefault="004A3424" w:rsidP="00D442C9">
            <w:pPr>
              <w:spacing w:before="40" w:after="0" w:line="240" w:lineRule="auto"/>
              <w:jc w:val="both"/>
              <w:rPr>
                <w:rFonts w:cs="Times New Roman"/>
                <w:color w:val="FFFFFF" w:themeColor="background1"/>
                <w:sz w:val="22"/>
                <w:szCs w:val="22"/>
              </w:rPr>
            </w:pPr>
            <w:r w:rsidRPr="002B7F19">
              <w:rPr>
                <w:rFonts w:cs="Times New Roman"/>
                <w:color w:val="FFFFFF" w:themeColor="background1"/>
                <w:sz w:val="22"/>
                <w:szCs w:val="22"/>
              </w:rPr>
              <w:t>Donors</w:t>
            </w:r>
          </w:p>
        </w:tc>
        <w:tc>
          <w:tcPr>
            <w:tcW w:w="2346" w:type="dxa"/>
          </w:tcPr>
          <w:p w14:paraId="56C59075" w14:textId="52090A23" w:rsidR="00866E53" w:rsidRPr="00BC271B" w:rsidRDefault="002B7F19" w:rsidP="00D442C9">
            <w:pPr>
              <w:spacing w:before="40" w:after="0" w:line="240" w:lineRule="auto"/>
              <w:jc w:val="center"/>
              <w:rPr>
                <w:rFonts w:cs="Times New Roman"/>
                <w:sz w:val="22"/>
                <w:szCs w:val="22"/>
              </w:rPr>
            </w:pPr>
            <w:r>
              <w:rPr>
                <w:rFonts w:cs="Times New Roman"/>
                <w:sz w:val="22"/>
                <w:szCs w:val="22"/>
              </w:rPr>
              <w:t>1</w:t>
            </w:r>
          </w:p>
        </w:tc>
        <w:tc>
          <w:tcPr>
            <w:tcW w:w="2311" w:type="dxa"/>
          </w:tcPr>
          <w:p w14:paraId="7443C67F" w14:textId="3FD6B5E9" w:rsidR="00866E53" w:rsidRPr="00BC271B" w:rsidRDefault="002B7F19" w:rsidP="00D442C9">
            <w:pPr>
              <w:spacing w:before="40" w:after="0" w:line="240" w:lineRule="auto"/>
              <w:jc w:val="center"/>
              <w:rPr>
                <w:rFonts w:cs="Times New Roman"/>
                <w:sz w:val="22"/>
                <w:szCs w:val="22"/>
              </w:rPr>
            </w:pPr>
            <w:r>
              <w:rPr>
                <w:rFonts w:cs="Times New Roman"/>
                <w:sz w:val="22"/>
                <w:szCs w:val="22"/>
              </w:rPr>
              <w:t>0</w:t>
            </w:r>
          </w:p>
        </w:tc>
        <w:tc>
          <w:tcPr>
            <w:tcW w:w="2321" w:type="dxa"/>
          </w:tcPr>
          <w:p w14:paraId="6722E8DA" w14:textId="2B0D7347" w:rsidR="00866E53" w:rsidRPr="00BC271B" w:rsidRDefault="002B7F19" w:rsidP="00D442C9">
            <w:pPr>
              <w:spacing w:before="40" w:after="0" w:line="240" w:lineRule="auto"/>
              <w:jc w:val="center"/>
              <w:rPr>
                <w:rFonts w:cs="Times New Roman"/>
                <w:sz w:val="22"/>
                <w:szCs w:val="22"/>
              </w:rPr>
            </w:pPr>
            <w:r>
              <w:rPr>
                <w:rFonts w:cs="Times New Roman"/>
                <w:sz w:val="22"/>
                <w:szCs w:val="22"/>
              </w:rPr>
              <w:t>1</w:t>
            </w:r>
          </w:p>
        </w:tc>
      </w:tr>
      <w:tr w:rsidR="00866E53" w:rsidRPr="000A0FE6" w14:paraId="3365EDD9" w14:textId="77777777" w:rsidTr="002B7F19">
        <w:tc>
          <w:tcPr>
            <w:tcW w:w="2372" w:type="dxa"/>
            <w:shd w:val="clear" w:color="auto" w:fill="4472C4" w:themeFill="accent1"/>
          </w:tcPr>
          <w:p w14:paraId="148F9DBD" w14:textId="77777777" w:rsidR="00866E53" w:rsidRPr="002B7F19" w:rsidRDefault="004A3424" w:rsidP="00D442C9">
            <w:pPr>
              <w:spacing w:before="40" w:after="0" w:line="240" w:lineRule="auto"/>
              <w:jc w:val="right"/>
              <w:rPr>
                <w:rFonts w:cs="Times New Roman"/>
                <w:color w:val="FFFFFF" w:themeColor="background1"/>
                <w:szCs w:val="24"/>
              </w:rPr>
            </w:pPr>
            <w:r w:rsidRPr="002B7F19">
              <w:rPr>
                <w:rFonts w:cs="Times New Roman"/>
                <w:color w:val="FFFFFF" w:themeColor="background1"/>
                <w:szCs w:val="24"/>
              </w:rPr>
              <w:t>TOTAL</w:t>
            </w:r>
          </w:p>
        </w:tc>
        <w:tc>
          <w:tcPr>
            <w:tcW w:w="2346" w:type="dxa"/>
            <w:shd w:val="clear" w:color="auto" w:fill="4472C4" w:themeFill="accent1"/>
          </w:tcPr>
          <w:p w14:paraId="64A308B1" w14:textId="37F1C5D9" w:rsidR="00866E53" w:rsidRPr="002B7F19" w:rsidRDefault="002B7F19" w:rsidP="00D442C9">
            <w:pPr>
              <w:spacing w:before="40" w:after="0" w:line="240" w:lineRule="auto"/>
              <w:jc w:val="center"/>
              <w:rPr>
                <w:rFonts w:cs="Times New Roman"/>
                <w:color w:val="FFFFFF" w:themeColor="background1"/>
                <w:szCs w:val="24"/>
              </w:rPr>
            </w:pPr>
            <w:r w:rsidRPr="002B7F19">
              <w:rPr>
                <w:rFonts w:cs="Times New Roman"/>
                <w:color w:val="FFFFFF" w:themeColor="background1"/>
                <w:szCs w:val="24"/>
              </w:rPr>
              <w:t>23</w:t>
            </w:r>
          </w:p>
        </w:tc>
        <w:tc>
          <w:tcPr>
            <w:tcW w:w="2311" w:type="dxa"/>
            <w:shd w:val="clear" w:color="auto" w:fill="4472C4" w:themeFill="accent1"/>
          </w:tcPr>
          <w:p w14:paraId="5D914E82" w14:textId="57403DAD" w:rsidR="00866E53" w:rsidRPr="002B7F19" w:rsidRDefault="002B7F19" w:rsidP="00D442C9">
            <w:pPr>
              <w:spacing w:before="40" w:after="0" w:line="240" w:lineRule="auto"/>
              <w:jc w:val="center"/>
              <w:rPr>
                <w:rFonts w:cs="Times New Roman"/>
                <w:color w:val="FFFFFF" w:themeColor="background1"/>
                <w:szCs w:val="24"/>
              </w:rPr>
            </w:pPr>
            <w:r>
              <w:rPr>
                <w:rFonts w:cs="Times New Roman"/>
                <w:color w:val="FFFFFF" w:themeColor="background1"/>
                <w:szCs w:val="24"/>
              </w:rPr>
              <w:t>3</w:t>
            </w:r>
          </w:p>
        </w:tc>
        <w:tc>
          <w:tcPr>
            <w:tcW w:w="2321" w:type="dxa"/>
            <w:shd w:val="clear" w:color="auto" w:fill="4472C4" w:themeFill="accent1"/>
          </w:tcPr>
          <w:p w14:paraId="2A7DB3C2" w14:textId="2B116500" w:rsidR="00866E53" w:rsidRPr="002B7F19" w:rsidRDefault="002B7F19" w:rsidP="00D442C9">
            <w:pPr>
              <w:spacing w:before="40" w:after="0" w:line="240" w:lineRule="auto"/>
              <w:jc w:val="center"/>
              <w:rPr>
                <w:rFonts w:cs="Times New Roman"/>
                <w:color w:val="FFFFFF" w:themeColor="background1"/>
                <w:szCs w:val="24"/>
              </w:rPr>
            </w:pPr>
            <w:r>
              <w:rPr>
                <w:rFonts w:cs="Times New Roman"/>
                <w:color w:val="FFFFFF" w:themeColor="background1"/>
                <w:szCs w:val="24"/>
              </w:rPr>
              <w:t>20</w:t>
            </w:r>
          </w:p>
        </w:tc>
      </w:tr>
    </w:tbl>
    <w:p w14:paraId="21DE3275" w14:textId="462E4255" w:rsidR="00866E53" w:rsidRPr="002B7F19" w:rsidRDefault="004A3424" w:rsidP="00433331">
      <w:pPr>
        <w:pStyle w:val="Caption"/>
        <w:spacing w:before="120" w:after="0" w:line="276" w:lineRule="auto"/>
        <w:jc w:val="both"/>
        <w:rPr>
          <w:rFonts w:cs="Times New Roman"/>
          <w:sz w:val="20"/>
        </w:rPr>
      </w:pPr>
      <w:r w:rsidRPr="002B7F19">
        <w:rPr>
          <w:rFonts w:cs="Times New Roman"/>
          <w:sz w:val="20"/>
        </w:rPr>
        <w:t xml:space="preserve">Table </w:t>
      </w:r>
      <w:r w:rsidRPr="002B7F19">
        <w:rPr>
          <w:rFonts w:cs="Times New Roman"/>
          <w:sz w:val="20"/>
        </w:rPr>
        <w:fldChar w:fldCharType="begin"/>
      </w:r>
      <w:r w:rsidRPr="002B7F19">
        <w:rPr>
          <w:rFonts w:cs="Times New Roman"/>
          <w:sz w:val="20"/>
        </w:rPr>
        <w:instrText xml:space="preserve"> SEQ Table \* ARABIC </w:instrText>
      </w:r>
      <w:r w:rsidRPr="002B7F19">
        <w:rPr>
          <w:rFonts w:cs="Times New Roman"/>
          <w:sz w:val="20"/>
        </w:rPr>
        <w:fldChar w:fldCharType="separate"/>
      </w:r>
      <w:r w:rsidRPr="002B7F19">
        <w:rPr>
          <w:rFonts w:cs="Times New Roman"/>
          <w:sz w:val="20"/>
        </w:rPr>
        <w:t>1</w:t>
      </w:r>
      <w:r w:rsidRPr="002B7F19">
        <w:rPr>
          <w:rFonts w:cs="Times New Roman"/>
          <w:sz w:val="20"/>
        </w:rPr>
        <w:fldChar w:fldCharType="end"/>
      </w:r>
      <w:r w:rsidRPr="002B7F19">
        <w:rPr>
          <w:rFonts w:cs="Times New Roman"/>
          <w:sz w:val="20"/>
        </w:rPr>
        <w:t>: Key informants interviewed during the evaluation</w:t>
      </w:r>
    </w:p>
    <w:p w14:paraId="623820E3" w14:textId="77B39E47" w:rsidR="00866E53" w:rsidRPr="000A0FE6" w:rsidRDefault="004A3424" w:rsidP="00433331">
      <w:pPr>
        <w:spacing w:before="120" w:after="0" w:line="276" w:lineRule="auto"/>
        <w:jc w:val="both"/>
        <w:rPr>
          <w:rFonts w:cs="Times New Roman"/>
          <w:szCs w:val="24"/>
        </w:rPr>
      </w:pPr>
      <w:r w:rsidRPr="000A0FE6">
        <w:rPr>
          <w:rFonts w:cs="Times New Roman"/>
          <w:szCs w:val="24"/>
        </w:rPr>
        <w:t>Evaluator prepared transcripts from all interviews and established a sound coding system, following the evaluation criteria, using MAXQDA software during the analysis.</w:t>
      </w:r>
    </w:p>
    <w:p w14:paraId="1E529ED3" w14:textId="77777777" w:rsidR="00866E53" w:rsidRPr="000A0FE6" w:rsidRDefault="004A3424" w:rsidP="00433331">
      <w:pPr>
        <w:spacing w:before="120" w:after="0" w:line="276" w:lineRule="auto"/>
        <w:jc w:val="both"/>
        <w:rPr>
          <w:rFonts w:cs="Times New Roman"/>
          <w:szCs w:val="24"/>
        </w:rPr>
      </w:pPr>
      <w:r w:rsidRPr="000A0FE6">
        <w:rPr>
          <w:rFonts w:cs="Times New Roman"/>
          <w:szCs w:val="24"/>
        </w:rPr>
        <w:t xml:space="preserve">The evaluator considers the data collection methods and tools to be adequate given data needs, budget, and time constraints. </w:t>
      </w:r>
    </w:p>
    <w:p w14:paraId="62A3CFE1" w14:textId="77777777" w:rsidR="00866E53" w:rsidRPr="000A0FE6" w:rsidRDefault="004A3424" w:rsidP="00433331">
      <w:pPr>
        <w:pStyle w:val="Heading2"/>
        <w:spacing w:before="120" w:line="276" w:lineRule="auto"/>
        <w:jc w:val="both"/>
        <w:rPr>
          <w:rFonts w:cs="Times New Roman"/>
        </w:rPr>
      </w:pPr>
      <w:bookmarkStart w:id="24" w:name="_Toc125922278"/>
      <w:r w:rsidRPr="000A0FE6">
        <w:rPr>
          <w:rFonts w:cs="Times New Roman"/>
        </w:rPr>
        <w:t>Data analysis</w:t>
      </w:r>
      <w:bookmarkEnd w:id="24"/>
    </w:p>
    <w:p w14:paraId="3A209B20" w14:textId="10E9E3A7" w:rsidR="00866E53" w:rsidRPr="000A0FE6" w:rsidRDefault="004A3424" w:rsidP="00433331">
      <w:pPr>
        <w:spacing w:before="120" w:after="0" w:line="276" w:lineRule="auto"/>
        <w:jc w:val="both"/>
        <w:rPr>
          <w:rFonts w:cs="Times New Roman"/>
          <w:szCs w:val="24"/>
        </w:rPr>
      </w:pPr>
      <w:r w:rsidRPr="000A0FE6">
        <w:rPr>
          <w:rFonts w:cs="Times New Roman"/>
          <w:szCs w:val="24"/>
        </w:rPr>
        <w:t>Once the primary data collection was finali</w:t>
      </w:r>
      <w:r w:rsidR="004F2D85">
        <w:rPr>
          <w:rFonts w:cs="Times New Roman"/>
          <w:szCs w:val="24"/>
        </w:rPr>
        <w:t>s</w:t>
      </w:r>
      <w:r w:rsidRPr="000A0FE6">
        <w:rPr>
          <w:rFonts w:cs="Times New Roman"/>
          <w:szCs w:val="24"/>
        </w:rPr>
        <w:t xml:space="preserve">ed, evaluator embarked on data analysis and synthesis of evidence and findings. The scope, complexity, and the period covered by the evaluation required an analytical approach deriving from UNDP Evaluation Guidelines and international practices. </w:t>
      </w:r>
    </w:p>
    <w:p w14:paraId="0FEBEC86" w14:textId="0C73D7D9" w:rsidR="00866E53" w:rsidRPr="000A0FE6" w:rsidRDefault="004A3424" w:rsidP="00433331">
      <w:pPr>
        <w:spacing w:before="120" w:after="0" w:line="276" w:lineRule="auto"/>
        <w:jc w:val="both"/>
        <w:rPr>
          <w:rFonts w:cs="Times New Roman"/>
          <w:szCs w:val="24"/>
        </w:rPr>
      </w:pPr>
      <w:r w:rsidRPr="000A0FE6">
        <w:rPr>
          <w:rFonts w:cs="Times New Roman"/>
          <w:szCs w:val="24"/>
        </w:rPr>
        <w:lastRenderedPageBreak/>
        <w:t>The evaluation was designed as utili</w:t>
      </w:r>
      <w:r w:rsidR="002C6E11">
        <w:rPr>
          <w:rFonts w:cs="Times New Roman"/>
          <w:szCs w:val="24"/>
        </w:rPr>
        <w:t>s</w:t>
      </w:r>
      <w:r w:rsidRPr="000A0FE6">
        <w:rPr>
          <w:rFonts w:cs="Times New Roman"/>
          <w:szCs w:val="24"/>
        </w:rPr>
        <w:t>ation-focused and consultative, maximizing the value of the evaluation findings, conclusions and recommendations for the intended users and supporting lessons learning for future interventions. A mixed-method approach to gather qualitative and quantitative information to answer specific evaluation questions was used. More specifically, the following analysis methods were applied:</w:t>
      </w:r>
    </w:p>
    <w:p w14:paraId="68DD989C" w14:textId="4EC232B3" w:rsidR="00866E53" w:rsidRPr="000A0FE6" w:rsidRDefault="004A3424">
      <w:pPr>
        <w:numPr>
          <w:ilvl w:val="0"/>
          <w:numId w:val="7"/>
        </w:numPr>
        <w:tabs>
          <w:tab w:val="left" w:pos="840"/>
        </w:tabs>
        <w:spacing w:before="120" w:after="0" w:line="276" w:lineRule="auto"/>
        <w:ind w:left="720"/>
        <w:jc w:val="both"/>
        <w:rPr>
          <w:rFonts w:cs="Times New Roman"/>
          <w:szCs w:val="24"/>
        </w:rPr>
      </w:pPr>
      <w:r w:rsidRPr="000A0FE6">
        <w:rPr>
          <w:rFonts w:cs="Times New Roman"/>
          <w:szCs w:val="24"/>
        </w:rPr>
        <w:t>Descriptive analysis of quantitative data collected through document review of available monitoring data, reports and external sources with cross</w:t>
      </w:r>
      <w:r w:rsidR="002B7F19">
        <w:rPr>
          <w:rFonts w:cs="Times New Roman"/>
          <w:szCs w:val="24"/>
        </w:rPr>
        <w:t>-</w:t>
      </w:r>
      <w:r w:rsidRPr="000A0FE6">
        <w:rPr>
          <w:rFonts w:cs="Times New Roman"/>
          <w:szCs w:val="24"/>
        </w:rPr>
        <w:t>tabulation for evaluation indicators;</w:t>
      </w:r>
    </w:p>
    <w:p w14:paraId="3141C46F" w14:textId="113C2D22" w:rsidR="00866E53" w:rsidRPr="002B7F19" w:rsidRDefault="004A3424">
      <w:pPr>
        <w:numPr>
          <w:ilvl w:val="0"/>
          <w:numId w:val="7"/>
        </w:numPr>
        <w:tabs>
          <w:tab w:val="left" w:pos="840"/>
        </w:tabs>
        <w:spacing w:before="120" w:after="0" w:line="276" w:lineRule="auto"/>
        <w:ind w:left="720"/>
        <w:jc w:val="both"/>
        <w:rPr>
          <w:rFonts w:cs="Times New Roman"/>
          <w:szCs w:val="24"/>
        </w:rPr>
      </w:pPr>
      <w:r w:rsidRPr="000A0FE6">
        <w:rPr>
          <w:rFonts w:cs="Times New Roman"/>
          <w:szCs w:val="24"/>
        </w:rPr>
        <w:t xml:space="preserve">Qualitative iterative data analysis, which allowed to connect and structure key thought units related to each evaluation question deriving from stakeholder interviews into clusters and identifying the key topics within each cluster. </w:t>
      </w:r>
      <w:r w:rsidRPr="000A0FE6">
        <w:rPr>
          <w:rFonts w:eastAsia="SimSun" w:cs="Times New Roman"/>
          <w:color w:val="000000"/>
          <w:szCs w:val="24"/>
        </w:rPr>
        <w:t>These formed emergent themes from each category for further analysis.</w:t>
      </w:r>
    </w:p>
    <w:p w14:paraId="431997BD" w14:textId="43615315" w:rsidR="00866E53" w:rsidRPr="000A0FE6" w:rsidRDefault="004A3424" w:rsidP="00433331">
      <w:pPr>
        <w:spacing w:before="120" w:after="0" w:line="276" w:lineRule="auto"/>
        <w:jc w:val="both"/>
        <w:rPr>
          <w:rFonts w:cs="Times New Roman"/>
          <w:szCs w:val="24"/>
        </w:rPr>
      </w:pPr>
      <w:r w:rsidRPr="000A0FE6">
        <w:rPr>
          <w:rFonts w:cs="Times New Roman"/>
          <w:szCs w:val="24"/>
        </w:rPr>
        <w:t xml:space="preserve">Additionally, </w:t>
      </w:r>
      <w:r w:rsidRPr="00152680">
        <w:rPr>
          <w:rFonts w:cs="Times New Roman"/>
          <w:b/>
          <w:bCs/>
          <w:szCs w:val="24"/>
        </w:rPr>
        <w:t>triangulation of data</w:t>
      </w:r>
      <w:r w:rsidRPr="000A0FE6">
        <w:rPr>
          <w:rFonts w:cs="Times New Roman"/>
          <w:szCs w:val="24"/>
        </w:rPr>
        <w:t xml:space="preserve"> that served to highlight any inconsistencies between document analysis and the feedback from key informants was conducted. It also has determined if inputs were coming from multiple stakeholder categories. Observations or comments that only came from a single source or a single category of stakeholders were given less weight during the building of the analysis. Finding</w:t>
      </w:r>
      <w:r w:rsidR="00152680">
        <w:rPr>
          <w:rFonts w:cs="Times New Roman"/>
          <w:szCs w:val="24"/>
        </w:rPr>
        <w:t>s</w:t>
      </w:r>
      <w:r w:rsidRPr="000A0FE6">
        <w:rPr>
          <w:rFonts w:cs="Times New Roman"/>
          <w:szCs w:val="24"/>
        </w:rPr>
        <w:t xml:space="preserve"> highlighted in the report are those emerging from multiple actors and across multiple stakeholder categories. </w:t>
      </w:r>
    </w:p>
    <w:p w14:paraId="70B38248" w14:textId="323E3A92" w:rsidR="00F651F8" w:rsidRPr="000A0FE6" w:rsidRDefault="004A3424" w:rsidP="00433331">
      <w:pPr>
        <w:spacing w:before="120" w:after="0" w:line="276" w:lineRule="auto"/>
        <w:jc w:val="both"/>
        <w:rPr>
          <w:rFonts w:cs="Times New Roman"/>
          <w:szCs w:val="24"/>
        </w:rPr>
      </w:pPr>
      <w:r w:rsidRPr="000A0FE6">
        <w:rPr>
          <w:rFonts w:cs="Times New Roman"/>
          <w:szCs w:val="24"/>
        </w:rPr>
        <w:t xml:space="preserve">The rationale for using this approach was to increase the credibility and validity of the findings, and enabled to collect a more detailed and balanced picture of the CGE </w:t>
      </w:r>
      <w:r w:rsidR="00F651F8">
        <w:rPr>
          <w:rFonts w:cs="Times New Roman"/>
          <w:szCs w:val="24"/>
        </w:rPr>
        <w:t xml:space="preserve">project </w:t>
      </w:r>
      <w:r w:rsidRPr="000A0FE6">
        <w:rPr>
          <w:rFonts w:cs="Times New Roman"/>
          <w:szCs w:val="24"/>
        </w:rPr>
        <w:t>and its results. The qualitative research software and the coding system enabled easier analysis and cross-examination, identifying convergence, inconsistency and contradictions.</w:t>
      </w:r>
    </w:p>
    <w:p w14:paraId="4FBA077E" w14:textId="77777777" w:rsidR="00866E53" w:rsidRPr="000A0FE6" w:rsidRDefault="004A3424" w:rsidP="00433331">
      <w:pPr>
        <w:pStyle w:val="Heading2"/>
        <w:spacing w:before="120" w:line="276" w:lineRule="auto"/>
        <w:jc w:val="both"/>
        <w:rPr>
          <w:rFonts w:cs="Times New Roman"/>
        </w:rPr>
      </w:pPr>
      <w:bookmarkStart w:id="25" w:name="_Toc125922279"/>
      <w:r w:rsidRPr="000A0FE6">
        <w:rPr>
          <w:rFonts w:cs="Times New Roman"/>
        </w:rPr>
        <w:t>Limitations and mitigation measures</w:t>
      </w:r>
      <w:bookmarkEnd w:id="25"/>
    </w:p>
    <w:p w14:paraId="2EBE5A52" w14:textId="1245BECF" w:rsidR="00866E53" w:rsidRPr="000A0FE6" w:rsidRDefault="004A3424" w:rsidP="00433331">
      <w:pPr>
        <w:spacing w:before="120" w:after="0" w:line="276" w:lineRule="auto"/>
        <w:jc w:val="both"/>
        <w:rPr>
          <w:rFonts w:cs="Times New Roman"/>
          <w:szCs w:val="24"/>
        </w:rPr>
      </w:pPr>
      <w:r w:rsidRPr="000A0FE6">
        <w:rPr>
          <w:rFonts w:cs="Times New Roman"/>
          <w:szCs w:val="24"/>
        </w:rPr>
        <w:t xml:space="preserve">The evaluation included a primary data collection phase (comprising of mainly online interviews) designed to collect in-depth information about the status of CGE outcomes and respective </w:t>
      </w:r>
      <w:r w:rsidR="00152680">
        <w:rPr>
          <w:rFonts w:cs="Times New Roman"/>
          <w:szCs w:val="24"/>
        </w:rPr>
        <w:t>activities</w:t>
      </w:r>
      <w:r w:rsidRPr="000A0FE6">
        <w:rPr>
          <w:rFonts w:cs="Times New Roman"/>
          <w:szCs w:val="24"/>
        </w:rPr>
        <w:t xml:space="preserve"> and complement the initial findings from the desk review. This phase also enabled to identify links between different issues impacting on achievement of the CGE </w:t>
      </w:r>
      <w:r w:rsidR="00F651F8">
        <w:rPr>
          <w:rFonts w:cs="Times New Roman"/>
          <w:szCs w:val="24"/>
        </w:rPr>
        <w:t xml:space="preserve">project </w:t>
      </w:r>
      <w:r w:rsidRPr="000A0FE6">
        <w:rPr>
          <w:rFonts w:cs="Times New Roman"/>
          <w:szCs w:val="24"/>
        </w:rPr>
        <w:t>outcomes, and broader, the progress towards greater gender equality in Montenegro.</w:t>
      </w:r>
    </w:p>
    <w:p w14:paraId="579BC4B1" w14:textId="18B5D229" w:rsidR="00866E53" w:rsidRPr="000A0FE6" w:rsidRDefault="004A3424" w:rsidP="00433331">
      <w:pPr>
        <w:spacing w:before="120" w:after="0" w:line="276" w:lineRule="auto"/>
        <w:jc w:val="both"/>
        <w:rPr>
          <w:rFonts w:cs="Times New Roman"/>
          <w:szCs w:val="24"/>
        </w:rPr>
      </w:pPr>
      <w:r w:rsidRPr="000A0FE6">
        <w:rPr>
          <w:rFonts w:cs="Times New Roman"/>
          <w:szCs w:val="24"/>
        </w:rPr>
        <w:t xml:space="preserve">However, the evaluation was affected by several limitations, the main one being related to very limited time for primary data collection. This was mitigated by data collection conducted mainly remotely through virtual meetings, using Zoom as communication channel. Although this approach sped up the data collection process, it created a new limitation - namely, a lack of opportunity to observe and gain insights from in-person interviews, as it would have been done in in-person evaluation. </w:t>
      </w:r>
    </w:p>
    <w:p w14:paraId="0DD5B064" w14:textId="77777777" w:rsidR="00866E53" w:rsidRPr="000A0FE6" w:rsidRDefault="004A3424" w:rsidP="00433331">
      <w:pPr>
        <w:spacing w:before="120" w:after="0" w:line="276" w:lineRule="auto"/>
        <w:jc w:val="both"/>
        <w:rPr>
          <w:rFonts w:cs="Times New Roman"/>
          <w:szCs w:val="24"/>
        </w:rPr>
      </w:pPr>
      <w:r w:rsidRPr="000A0FE6">
        <w:rPr>
          <w:rFonts w:cs="Times New Roman"/>
          <w:szCs w:val="24"/>
        </w:rPr>
        <w:t xml:space="preserve">Furthermore, some of the key stakeholders were included in a small number of activities which made them unable to provide relevant broader perspective of the project. This was mitigated by adjusting the interview guide to each relevant stakeholder’s category. </w:t>
      </w:r>
    </w:p>
    <w:p w14:paraId="017261EC" w14:textId="0C934DF2" w:rsidR="00866E53" w:rsidRPr="000A0FE6" w:rsidRDefault="004A3424" w:rsidP="00433331">
      <w:pPr>
        <w:spacing w:before="120" w:after="0" w:line="276" w:lineRule="auto"/>
        <w:jc w:val="both"/>
        <w:rPr>
          <w:rFonts w:cs="Times New Roman"/>
          <w:szCs w:val="24"/>
        </w:rPr>
      </w:pPr>
      <w:r w:rsidRPr="000A0FE6">
        <w:rPr>
          <w:rFonts w:cs="Times New Roman"/>
          <w:szCs w:val="24"/>
        </w:rPr>
        <w:lastRenderedPageBreak/>
        <w:t>The assessment of efficiency has been mainly focused on management processes and structures. The evaluator has been analy</w:t>
      </w:r>
      <w:r w:rsidR="008C6224">
        <w:rPr>
          <w:rFonts w:cs="Times New Roman"/>
          <w:szCs w:val="24"/>
        </w:rPr>
        <w:t>s</w:t>
      </w:r>
      <w:r w:rsidRPr="000A0FE6">
        <w:rPr>
          <w:rFonts w:cs="Times New Roman"/>
          <w:szCs w:val="24"/>
        </w:rPr>
        <w:t xml:space="preserve">ing minutes from the Steering Committee meetings and using interviews with some of the Steering Committee members to assess this evaluation criteria. </w:t>
      </w:r>
    </w:p>
    <w:p w14:paraId="762E0495" w14:textId="1859AF5C" w:rsidR="00F651F8" w:rsidRPr="000A0FE6" w:rsidRDefault="004A3424" w:rsidP="00433331">
      <w:pPr>
        <w:spacing w:before="120" w:after="0" w:line="276" w:lineRule="auto"/>
        <w:jc w:val="both"/>
        <w:rPr>
          <w:rFonts w:cs="Times New Roman"/>
          <w:szCs w:val="24"/>
        </w:rPr>
      </w:pPr>
      <w:r w:rsidRPr="000A0FE6">
        <w:rPr>
          <w:rFonts w:cs="Times New Roman"/>
          <w:szCs w:val="24"/>
        </w:rPr>
        <w:t>Final</w:t>
      </w:r>
      <w:r w:rsidR="00F651F8">
        <w:rPr>
          <w:rFonts w:cs="Times New Roman"/>
          <w:szCs w:val="24"/>
        </w:rPr>
        <w:t>l</w:t>
      </w:r>
      <w:r w:rsidRPr="000A0FE6">
        <w:rPr>
          <w:rFonts w:cs="Times New Roman"/>
          <w:szCs w:val="24"/>
        </w:rPr>
        <w:t>y, sustainability and impact are ex-post measures and ideally, measuring these dimensions require</w:t>
      </w:r>
      <w:r w:rsidR="00F651F8">
        <w:rPr>
          <w:rFonts w:cs="Times New Roman"/>
          <w:szCs w:val="24"/>
        </w:rPr>
        <w:t>s</w:t>
      </w:r>
      <w:r w:rsidRPr="000A0FE6">
        <w:rPr>
          <w:rFonts w:cs="Times New Roman"/>
          <w:szCs w:val="24"/>
        </w:rPr>
        <w:t xml:space="preserve"> a longer time-period after the completion of the project. Still, this was </w:t>
      </w:r>
      <w:proofErr w:type="spellStart"/>
      <w:r w:rsidRPr="000A0FE6">
        <w:rPr>
          <w:rFonts w:cs="Times New Roman"/>
          <w:szCs w:val="24"/>
        </w:rPr>
        <w:t>ToR</w:t>
      </w:r>
      <w:proofErr w:type="spellEnd"/>
      <w:r w:rsidRPr="000A0FE6">
        <w:rPr>
          <w:rFonts w:cs="Times New Roman"/>
          <w:szCs w:val="24"/>
        </w:rPr>
        <w:t xml:space="preserve"> requirement and the evaluator tried to forecast possibilities to create impact and opportunities to ensure sustainability. However, changing realities of Montenegro and political instability that is affecting the country in last couple of years could considerably affect the government’s policy priorities and compromise these conclusions.</w:t>
      </w:r>
    </w:p>
    <w:p w14:paraId="13A9E634" w14:textId="77777777" w:rsidR="00866E53" w:rsidRPr="000A0FE6" w:rsidRDefault="004A3424" w:rsidP="00433331">
      <w:pPr>
        <w:pStyle w:val="Heading2"/>
        <w:spacing w:before="120" w:line="276" w:lineRule="auto"/>
        <w:jc w:val="both"/>
        <w:rPr>
          <w:rFonts w:cs="Times New Roman"/>
        </w:rPr>
      </w:pPr>
      <w:bookmarkStart w:id="26" w:name="_Toc125922280"/>
      <w:r w:rsidRPr="000A0FE6">
        <w:rPr>
          <w:rFonts w:cs="Times New Roman"/>
        </w:rPr>
        <w:t>Ethical considerations</w:t>
      </w:r>
      <w:bookmarkEnd w:id="26"/>
    </w:p>
    <w:p w14:paraId="77F11D8F" w14:textId="77777777" w:rsidR="00866E53" w:rsidRPr="000A0FE6" w:rsidRDefault="004A3424" w:rsidP="00433331">
      <w:pPr>
        <w:spacing w:before="120" w:after="0" w:line="276" w:lineRule="auto"/>
        <w:jc w:val="both"/>
        <w:rPr>
          <w:rFonts w:cs="Times New Roman"/>
          <w:szCs w:val="24"/>
        </w:rPr>
      </w:pPr>
      <w:r w:rsidRPr="000A0FE6">
        <w:rPr>
          <w:rFonts w:cs="Times New Roman"/>
          <w:szCs w:val="24"/>
        </w:rPr>
        <w:t>The evaluator was aware of the UNEG’s Ethical Guidelines for Evaluation</w:t>
      </w:r>
      <w:r w:rsidRPr="000A0FE6">
        <w:rPr>
          <w:rStyle w:val="FootnoteReference"/>
          <w:rFonts w:cs="Times New Roman"/>
          <w:szCs w:val="24"/>
        </w:rPr>
        <w:footnoteReference w:id="28"/>
      </w:r>
      <w:r w:rsidRPr="000A0FE6">
        <w:rPr>
          <w:rFonts w:cs="Times New Roman"/>
          <w:szCs w:val="24"/>
        </w:rPr>
        <w:t xml:space="preserve">. The evaluation followed ethical considerations in selecting interviewees, interacting with them, and respecting their personal and institutional rights. </w:t>
      </w:r>
    </w:p>
    <w:p w14:paraId="7807F623" w14:textId="4FE388E2" w:rsidR="00866E53" w:rsidRPr="000A0FE6" w:rsidRDefault="004A3424" w:rsidP="00433331">
      <w:pPr>
        <w:spacing w:before="120" w:after="0" w:line="276" w:lineRule="auto"/>
        <w:jc w:val="both"/>
        <w:rPr>
          <w:rFonts w:cs="Times New Roman"/>
          <w:szCs w:val="24"/>
        </w:rPr>
      </w:pPr>
      <w:r w:rsidRPr="000A0FE6">
        <w:rPr>
          <w:rFonts w:cs="Times New Roman"/>
          <w:szCs w:val="24"/>
        </w:rPr>
        <w:t>As a first step, an invitation letter</w:t>
      </w:r>
      <w:r w:rsidR="00F651F8">
        <w:rPr>
          <w:rStyle w:val="FootnoteReference"/>
          <w:rFonts w:cs="Times New Roman"/>
          <w:szCs w:val="24"/>
        </w:rPr>
        <w:footnoteReference w:id="29"/>
      </w:r>
      <w:r w:rsidRPr="000A0FE6">
        <w:rPr>
          <w:rFonts w:cs="Times New Roman"/>
          <w:szCs w:val="24"/>
        </w:rPr>
        <w:t xml:space="preserve"> was sent to the stakeholders explaining the reasons and objectives of the evaluation and the scope of the questions. Additionally, stakeholders have received an informed consent form</w:t>
      </w:r>
      <w:r w:rsidR="00F651F8">
        <w:rPr>
          <w:rStyle w:val="FootnoteReference"/>
          <w:rFonts w:cs="Times New Roman"/>
          <w:szCs w:val="24"/>
        </w:rPr>
        <w:footnoteReference w:id="30"/>
      </w:r>
      <w:r w:rsidRPr="000A0FE6">
        <w:rPr>
          <w:rFonts w:cs="Times New Roman"/>
          <w:szCs w:val="24"/>
        </w:rPr>
        <w:t xml:space="preserve"> through which they were able to familiarize themselves with their rights regarding the content they will communicate. During the interview, before asking any questions related to the CGE </w:t>
      </w:r>
      <w:r w:rsidR="00F651F8">
        <w:rPr>
          <w:rFonts w:cs="Times New Roman"/>
          <w:szCs w:val="24"/>
        </w:rPr>
        <w:t xml:space="preserve">project </w:t>
      </w:r>
      <w:r w:rsidRPr="000A0FE6">
        <w:rPr>
          <w:rFonts w:cs="Times New Roman"/>
          <w:szCs w:val="24"/>
        </w:rPr>
        <w:t>evaluation, evaluator once more briefly explained the content of the consent form to the interviewees. Stakeholders had the right to refuse to participate or to withdraw from the interview at any time.</w:t>
      </w:r>
    </w:p>
    <w:p w14:paraId="647A969F" w14:textId="16AFE153" w:rsidR="00866E53" w:rsidRPr="000A0FE6" w:rsidRDefault="004A3424" w:rsidP="00433331">
      <w:pPr>
        <w:spacing w:before="120" w:after="0" w:line="276" w:lineRule="auto"/>
        <w:jc w:val="both"/>
        <w:rPr>
          <w:rFonts w:cs="Times New Roman"/>
          <w:szCs w:val="24"/>
        </w:rPr>
      </w:pPr>
      <w:r w:rsidRPr="000A0FE6">
        <w:rPr>
          <w:rFonts w:cs="Times New Roman"/>
          <w:szCs w:val="24"/>
        </w:rPr>
        <w:t xml:space="preserve">The evaluator also ensured respondents’ privacy and confidentiality, as the disclosure of confidential information could seriously jeopardize the efficiency and credibility of the evaluation process. Therefore, the evaluator is responsible for exercising discretion in all matters of the CGE </w:t>
      </w:r>
      <w:r w:rsidR="00F651F8">
        <w:rPr>
          <w:rFonts w:cs="Times New Roman"/>
          <w:szCs w:val="24"/>
        </w:rPr>
        <w:t xml:space="preserve">project </w:t>
      </w:r>
      <w:r w:rsidRPr="000A0FE6">
        <w:rPr>
          <w:rFonts w:cs="Times New Roman"/>
          <w:szCs w:val="24"/>
        </w:rPr>
        <w:t>evaluation, not divulging confidential information without authori</w:t>
      </w:r>
      <w:r w:rsidR="002C6E11">
        <w:rPr>
          <w:rFonts w:cs="Times New Roman"/>
          <w:szCs w:val="24"/>
        </w:rPr>
        <w:t>s</w:t>
      </w:r>
      <w:r w:rsidRPr="000A0FE6">
        <w:rPr>
          <w:rFonts w:cs="Times New Roman"/>
          <w:szCs w:val="24"/>
        </w:rPr>
        <w:t>ation. The evaluator respected informants' right to provide information in confidence; he also ensured that sensitive information cannot be traced to its source so that the key informants are protected from reprisals. Original data, including interview records and notes from interviews, will be retained in confidential files until completion of the evaluation. After the final report is accepted, the data and files will be permanently deleted.</w:t>
      </w:r>
    </w:p>
    <w:p w14:paraId="2CA834FA" w14:textId="43A9185D" w:rsidR="00F63409" w:rsidRPr="00CF4538" w:rsidRDefault="004A3424" w:rsidP="00433331">
      <w:pPr>
        <w:spacing w:before="120" w:after="0" w:line="276" w:lineRule="auto"/>
        <w:jc w:val="both"/>
        <w:rPr>
          <w:rFonts w:cs="Times New Roman"/>
          <w:szCs w:val="24"/>
        </w:rPr>
      </w:pPr>
      <w:r w:rsidRPr="000A0FE6">
        <w:rPr>
          <w:rFonts w:cs="Times New Roman"/>
          <w:szCs w:val="24"/>
        </w:rPr>
        <w:t xml:space="preserve">The </w:t>
      </w:r>
      <w:r w:rsidRPr="00CF4538">
        <w:rPr>
          <w:rFonts w:cs="Times New Roman"/>
          <w:szCs w:val="24"/>
        </w:rPr>
        <w:t>evaluator is fully independent, unaware of any conflicts of interest for this work. During the evaluation process, the evaluator followed the principles of impartiality, credibility, and accountability.</w:t>
      </w:r>
    </w:p>
    <w:p w14:paraId="77F2E3D4" w14:textId="4502A639" w:rsidR="00310662" w:rsidRPr="00CF4538" w:rsidRDefault="00310662" w:rsidP="00433331">
      <w:pPr>
        <w:pStyle w:val="Heading1"/>
        <w:spacing w:before="120" w:line="276" w:lineRule="auto"/>
        <w:jc w:val="both"/>
        <w:rPr>
          <w:rFonts w:cs="Times New Roman"/>
        </w:rPr>
      </w:pPr>
      <w:bookmarkStart w:id="27" w:name="_Toc125922281"/>
      <w:r w:rsidRPr="00CF4538">
        <w:rPr>
          <w:rFonts w:cs="Times New Roman"/>
        </w:rPr>
        <w:lastRenderedPageBreak/>
        <w:t>Presentation of findings</w:t>
      </w:r>
      <w:bookmarkEnd w:id="27"/>
    </w:p>
    <w:p w14:paraId="7B81DE81" w14:textId="49188D9D" w:rsidR="00F63409" w:rsidRPr="00CF4538" w:rsidRDefault="00310662" w:rsidP="00433331">
      <w:pPr>
        <w:spacing w:before="120" w:after="0" w:line="276" w:lineRule="auto"/>
        <w:jc w:val="both"/>
        <w:rPr>
          <w:rFonts w:cs="Times New Roman"/>
          <w:szCs w:val="24"/>
        </w:rPr>
      </w:pPr>
      <w:r w:rsidRPr="00CF4538">
        <w:rPr>
          <w:rFonts w:cs="Times New Roman"/>
          <w:szCs w:val="24"/>
        </w:rPr>
        <w:t>This chapter presents the review of the overall performance of the project “Communicating Gender Equality” from different perspectives: project relevance,</w:t>
      </w:r>
      <w:r w:rsidR="00F63409" w:rsidRPr="00CF4538">
        <w:rPr>
          <w:rFonts w:cs="Times New Roman"/>
          <w:szCs w:val="24"/>
        </w:rPr>
        <w:t xml:space="preserve"> efficiency,</w:t>
      </w:r>
      <w:r w:rsidRPr="00CF4538">
        <w:rPr>
          <w:rFonts w:cs="Times New Roman"/>
          <w:szCs w:val="24"/>
        </w:rPr>
        <w:t xml:space="preserve"> effectiveness</w:t>
      </w:r>
      <w:r w:rsidR="00CF6D48" w:rsidRPr="00CF4538">
        <w:rPr>
          <w:rFonts w:cs="Times New Roman"/>
          <w:szCs w:val="24"/>
        </w:rPr>
        <w:t>, impact and</w:t>
      </w:r>
      <w:r w:rsidRPr="00CF4538">
        <w:rPr>
          <w:rFonts w:cs="Times New Roman"/>
          <w:szCs w:val="24"/>
        </w:rPr>
        <w:t xml:space="preserve"> sustainability of project results. The evidence collected and presented as key findings in this report derive from thorough review of documents that were obtained from UNDP, secondary data sources gathered by the evaluator throughout the process, and interviews</w:t>
      </w:r>
      <w:r w:rsidR="00CF6D48" w:rsidRPr="00CF4538">
        <w:rPr>
          <w:rFonts w:cs="Times New Roman"/>
          <w:szCs w:val="24"/>
        </w:rPr>
        <w:t xml:space="preserve"> with</w:t>
      </w:r>
      <w:r w:rsidRPr="00CF4538">
        <w:rPr>
          <w:rFonts w:cs="Times New Roman"/>
          <w:szCs w:val="24"/>
        </w:rPr>
        <w:t xml:space="preserve"> key informants.</w:t>
      </w:r>
      <w:r w:rsidR="00CF6D48" w:rsidRPr="00CF4538">
        <w:rPr>
          <w:rFonts w:cs="Times New Roman"/>
          <w:szCs w:val="24"/>
        </w:rPr>
        <w:t xml:space="preserve"> All</w:t>
      </w:r>
      <w:r w:rsidRPr="00CF4538">
        <w:rPr>
          <w:rFonts w:cs="Times New Roman"/>
          <w:szCs w:val="24"/>
        </w:rPr>
        <w:t xml:space="preserve"> findings were triangulated to ensure balanced and evidence-based review of the project performance</w:t>
      </w:r>
      <w:r w:rsidR="00CF6D48" w:rsidRPr="00CF4538">
        <w:rPr>
          <w:rFonts w:cs="Times New Roman"/>
          <w:szCs w:val="24"/>
        </w:rPr>
        <w:t>.</w:t>
      </w:r>
    </w:p>
    <w:p w14:paraId="77A5133B" w14:textId="5EF918CB" w:rsidR="002D7670" w:rsidRPr="00CF4538" w:rsidRDefault="00CF6D48" w:rsidP="00433331">
      <w:pPr>
        <w:pStyle w:val="Heading2"/>
        <w:spacing w:before="120" w:line="276" w:lineRule="auto"/>
        <w:rPr>
          <w:rFonts w:cs="Times New Roman"/>
        </w:rPr>
      </w:pPr>
      <w:bookmarkStart w:id="28" w:name="_Toc125922282"/>
      <w:r w:rsidRPr="00CF4538">
        <w:rPr>
          <w:rFonts w:cs="Times New Roman"/>
        </w:rPr>
        <w:t>Relevance</w:t>
      </w:r>
      <w:bookmarkEnd w:id="28"/>
    </w:p>
    <w:p w14:paraId="63830BF7" w14:textId="590319F3" w:rsidR="006A35A7" w:rsidRPr="00CF4538" w:rsidRDefault="006A35A7" w:rsidP="00433331">
      <w:pPr>
        <w:spacing w:before="120" w:after="0" w:line="276" w:lineRule="auto"/>
        <w:jc w:val="both"/>
        <w:rPr>
          <w:rFonts w:cs="Times New Roman"/>
          <w:szCs w:val="24"/>
        </w:rPr>
      </w:pPr>
      <w:r w:rsidRPr="00CF4538">
        <w:rPr>
          <w:rFonts w:cs="Times New Roman"/>
          <w:noProof/>
          <w:szCs w:val="24"/>
        </w:rPr>
        <mc:AlternateContent>
          <mc:Choice Requires="wps">
            <w:drawing>
              <wp:anchor distT="91440" distB="91440" distL="114300" distR="114300" simplePos="0" relativeHeight="251687936" behindDoc="0" locked="0" layoutInCell="1" allowOverlap="1" wp14:anchorId="0D0EDB83" wp14:editId="68D9BE53">
                <wp:simplePos x="0" y="0"/>
                <wp:positionH relativeFrom="margin">
                  <wp:align>right</wp:align>
                </wp:positionH>
                <wp:positionV relativeFrom="paragraph">
                  <wp:posOffset>1360805</wp:posOffset>
                </wp:positionV>
                <wp:extent cx="59436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79C9534F" w14:textId="46E1B1A8" w:rsidR="006A35A7" w:rsidRDefault="00152C69" w:rsidP="00152C69">
                            <w:pPr>
                              <w:pBdr>
                                <w:top w:val="single" w:sz="24" w:space="8" w:color="4472C4" w:themeColor="accent1"/>
                                <w:bottom w:val="single" w:sz="24" w:space="8" w:color="4472C4" w:themeColor="accent1"/>
                              </w:pBdr>
                              <w:spacing w:after="0"/>
                              <w:jc w:val="both"/>
                              <w:rPr>
                                <w:i/>
                                <w:iCs/>
                                <w:color w:val="4472C4" w:themeColor="accent1"/>
                              </w:rPr>
                            </w:pPr>
                            <w:r w:rsidRPr="00152C69">
                              <w:rPr>
                                <w:i/>
                                <w:iCs/>
                                <w:szCs w:val="24"/>
                              </w:rPr>
                              <w:t>The CGE Project draws strength from the expertise of UNDP. It is very relevant from the point of view of Montenegro's internationally accepted obligations, the government's strategic commitments and the needs of target groups. The design of the project indicates a strong national ownership of the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0D0EDB83" id="_x0000_t202" coordsize="21600,21600" o:spt="202" path="m,l,21600r21600,l21600,xe">
                <v:stroke joinstyle="miter"/>
                <v:path gradientshapeok="t" o:connecttype="rect"/>
              </v:shapetype>
              <v:shape id="Text Box 2" o:spid="_x0000_s1031" type="#_x0000_t202" style="position:absolute;left:0;text-align:left;margin-left:416.8pt;margin-top:107.15pt;width:468pt;height:110.55pt;z-index:25168793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" filled="f" stroked="f">
                <v:textbox style="mso-fit-shape-to-text:t">
                  <w:txbxContent>
                    <w:p w14:paraId="79C9534F" w14:textId="46E1B1A8" w:rsidR="006A35A7" w:rsidRDefault="00152C69" w:rsidP="00152C69">
                      <w:pPr>
                        <w:pBdr>
                          <w:top w:val="single" w:sz="24" w:space="8" w:color="4472C4" w:themeColor="accent1"/>
                          <w:bottom w:val="single" w:sz="24" w:space="8" w:color="4472C4" w:themeColor="accent1"/>
                        </w:pBdr>
                        <w:spacing w:after="0"/>
                        <w:jc w:val="both"/>
                        <w:rPr>
                          <w:i/>
                          <w:iCs/>
                          <w:color w:val="4472C4" w:themeColor="accent1"/>
                        </w:rPr>
                      </w:pPr>
                      <w:r w:rsidRPr="00152C69">
                        <w:rPr>
                          <w:i/>
                          <w:iCs/>
                          <w:szCs w:val="24"/>
                        </w:rPr>
                        <w:t>The CGE Project draws strength from the expertise of UNDP. It is very relevant from the point of view of Montenegro's internationally accepted obligations, the government's strategic commitments and the needs of target groups. The design of the project indicates a strong national ownership of the action.</w:t>
                      </w:r>
                    </w:p>
                  </w:txbxContent>
                </v:textbox>
                <w10:wrap type="topAndBottom" anchorx="margin"/>
              </v:shape>
            </w:pict>
          </mc:Fallback>
        </mc:AlternateContent>
      </w:r>
      <w:r w:rsidR="00251B6C" w:rsidRPr="00CF4538">
        <w:rPr>
          <w:rFonts w:cs="Times New Roman"/>
          <w:szCs w:val="24"/>
        </w:rPr>
        <w:t>The analysis</w:t>
      </w:r>
      <w:r w:rsidR="00FC6266">
        <w:rPr>
          <w:rFonts w:cs="Times New Roman"/>
          <w:szCs w:val="24"/>
        </w:rPr>
        <w:t xml:space="preserve"> in this chapter</w:t>
      </w:r>
      <w:r w:rsidR="00251B6C" w:rsidRPr="00CF4538">
        <w:rPr>
          <w:rFonts w:cs="Times New Roman"/>
          <w:szCs w:val="24"/>
        </w:rPr>
        <w:t xml:space="preserve"> has been carried out with the intention to evaluate </w:t>
      </w:r>
      <w:r w:rsidR="00BD3168" w:rsidRPr="00CF4538">
        <w:rPr>
          <w:rFonts w:cs="Times New Roman"/>
          <w:szCs w:val="24"/>
        </w:rPr>
        <w:t>CGE</w:t>
      </w:r>
      <w:r w:rsidR="00FC6266">
        <w:rPr>
          <w:rFonts w:cs="Times New Roman"/>
          <w:szCs w:val="24"/>
        </w:rPr>
        <w:t xml:space="preserve"> project</w:t>
      </w:r>
      <w:r w:rsidR="00BD3168" w:rsidRPr="00CF4538">
        <w:rPr>
          <w:rFonts w:cs="Times New Roman"/>
          <w:szCs w:val="24"/>
        </w:rPr>
        <w:t xml:space="preserve">’s </w:t>
      </w:r>
      <w:r w:rsidR="00251B6C" w:rsidRPr="00CF4538">
        <w:rPr>
          <w:rFonts w:cs="Times New Roman"/>
          <w:szCs w:val="24"/>
        </w:rPr>
        <w:t>relevance at any point during</w:t>
      </w:r>
      <w:r w:rsidR="00BD3168" w:rsidRPr="00CF4538">
        <w:rPr>
          <w:rFonts w:cs="Times New Roman"/>
          <w:szCs w:val="24"/>
        </w:rPr>
        <w:t xml:space="preserve"> </w:t>
      </w:r>
      <w:r w:rsidR="00251B6C" w:rsidRPr="00CF4538">
        <w:rPr>
          <w:rFonts w:cs="Times New Roman"/>
          <w:szCs w:val="24"/>
        </w:rPr>
        <w:t>the life-cycle</w:t>
      </w:r>
      <w:r w:rsidR="00BD3168" w:rsidRPr="00CF4538">
        <w:rPr>
          <w:rFonts w:cs="Times New Roman"/>
          <w:szCs w:val="24"/>
        </w:rPr>
        <w:t xml:space="preserve"> of the project</w:t>
      </w:r>
      <w:r w:rsidR="00251B6C" w:rsidRPr="00CF4538">
        <w:rPr>
          <w:rFonts w:cs="Times New Roman"/>
          <w:szCs w:val="24"/>
        </w:rPr>
        <w:t>. The</w:t>
      </w:r>
      <w:r w:rsidR="00BD3168" w:rsidRPr="00CF4538">
        <w:rPr>
          <w:rFonts w:cs="Times New Roman"/>
          <w:szCs w:val="24"/>
        </w:rPr>
        <w:t xml:space="preserve"> evaluator</w:t>
      </w:r>
      <w:r w:rsidR="00251B6C" w:rsidRPr="00CF4538">
        <w:rPr>
          <w:rFonts w:cs="Times New Roman"/>
          <w:szCs w:val="24"/>
        </w:rPr>
        <w:t xml:space="preserve"> assessed the particular area of involvement and the validity of the </w:t>
      </w:r>
      <w:r w:rsidR="00BD3168" w:rsidRPr="00CF4538">
        <w:rPr>
          <w:rFonts w:cs="Times New Roman"/>
          <w:szCs w:val="24"/>
        </w:rPr>
        <w:t>CGE</w:t>
      </w:r>
      <w:r w:rsidR="00251B6C" w:rsidRPr="00CF4538">
        <w:rPr>
          <w:rFonts w:cs="Times New Roman"/>
          <w:szCs w:val="24"/>
        </w:rPr>
        <w:t>’s intervention</w:t>
      </w:r>
      <w:r w:rsidR="00BD3168" w:rsidRPr="00CF4538">
        <w:rPr>
          <w:rFonts w:cs="Times New Roman"/>
          <w:szCs w:val="24"/>
        </w:rPr>
        <w:t xml:space="preserve"> </w:t>
      </w:r>
      <w:r w:rsidR="00251B6C" w:rsidRPr="00CF4538">
        <w:rPr>
          <w:rFonts w:cs="Times New Roman"/>
          <w:szCs w:val="24"/>
        </w:rPr>
        <w:t xml:space="preserve">logic, including if the </w:t>
      </w:r>
      <w:r w:rsidR="00BD3168" w:rsidRPr="00CF4538">
        <w:rPr>
          <w:rFonts w:cs="Times New Roman"/>
          <w:szCs w:val="24"/>
        </w:rPr>
        <w:t>p</w:t>
      </w:r>
      <w:r w:rsidR="00251B6C" w:rsidRPr="00CF4538">
        <w:rPr>
          <w:rFonts w:cs="Times New Roman"/>
          <w:szCs w:val="24"/>
        </w:rPr>
        <w:t>roject addressed the identified priorities of the institutional partners and needs of</w:t>
      </w:r>
      <w:r w:rsidR="00BD3168" w:rsidRPr="00CF4538">
        <w:rPr>
          <w:rFonts w:cs="Times New Roman"/>
          <w:szCs w:val="24"/>
        </w:rPr>
        <w:t xml:space="preserve"> </w:t>
      </w:r>
      <w:r w:rsidR="00251B6C" w:rsidRPr="00CF4538">
        <w:rPr>
          <w:rFonts w:cs="Times New Roman"/>
          <w:szCs w:val="24"/>
        </w:rPr>
        <w:t xml:space="preserve">the target groups. The </w:t>
      </w:r>
      <w:r w:rsidR="00BD3168" w:rsidRPr="00CF4538">
        <w:rPr>
          <w:rFonts w:cs="Times New Roman"/>
          <w:szCs w:val="24"/>
        </w:rPr>
        <w:t>evaluator</w:t>
      </w:r>
      <w:r w:rsidR="00251B6C" w:rsidRPr="00CF4538">
        <w:rPr>
          <w:rFonts w:cs="Times New Roman"/>
          <w:szCs w:val="24"/>
        </w:rPr>
        <w:t xml:space="preserve"> also analy</w:t>
      </w:r>
      <w:r w:rsidR="004F2D85">
        <w:rPr>
          <w:rFonts w:cs="Times New Roman"/>
          <w:szCs w:val="24"/>
        </w:rPr>
        <w:t>s</w:t>
      </w:r>
      <w:r w:rsidR="00251B6C" w:rsidRPr="00CF4538">
        <w:rPr>
          <w:rFonts w:cs="Times New Roman"/>
          <w:szCs w:val="24"/>
        </w:rPr>
        <w:t>ed</w:t>
      </w:r>
      <w:r w:rsidR="00BD3168" w:rsidRPr="00CF4538">
        <w:rPr>
          <w:rFonts w:cs="Times New Roman"/>
          <w:szCs w:val="24"/>
        </w:rPr>
        <w:t xml:space="preserve"> </w:t>
      </w:r>
      <w:r w:rsidR="00251B6C" w:rsidRPr="00CF4538">
        <w:rPr>
          <w:rFonts w:cs="Times New Roman"/>
          <w:szCs w:val="24"/>
        </w:rPr>
        <w:t>whether the DFF targeted values and benchmarks remained vali</w:t>
      </w:r>
      <w:r w:rsidR="00BD3168" w:rsidRPr="00CF4538">
        <w:rPr>
          <w:rFonts w:cs="Times New Roman"/>
          <w:szCs w:val="24"/>
        </w:rPr>
        <w:t>d and what are the areas of relevance for future interventions in the target area.</w:t>
      </w:r>
    </w:p>
    <w:p w14:paraId="2B35EB7D" w14:textId="40E19F4A" w:rsidR="00EF2FC2" w:rsidRPr="00CF4538" w:rsidRDefault="00EF2FC2" w:rsidP="00433331">
      <w:pPr>
        <w:spacing w:before="120" w:after="0" w:line="276" w:lineRule="auto"/>
        <w:jc w:val="both"/>
        <w:rPr>
          <w:rFonts w:cs="Times New Roman"/>
          <w:szCs w:val="24"/>
        </w:rPr>
      </w:pPr>
      <w:bookmarkStart w:id="29" w:name="_Hlk124689816"/>
      <w:r w:rsidRPr="00CF4538">
        <w:rPr>
          <w:rFonts w:cs="Times New Roman"/>
          <w:szCs w:val="24"/>
        </w:rPr>
        <w:t xml:space="preserve">The CGE project is </w:t>
      </w:r>
      <w:r w:rsidRPr="00152680">
        <w:rPr>
          <w:rFonts w:cs="Times New Roman"/>
          <w:b/>
          <w:bCs/>
          <w:szCs w:val="24"/>
        </w:rPr>
        <w:t>compatible with international priorities</w:t>
      </w:r>
      <w:r w:rsidRPr="00CF4538">
        <w:rPr>
          <w:rFonts w:cs="Times New Roman"/>
          <w:szCs w:val="24"/>
        </w:rPr>
        <w:t xml:space="preserve"> and undertaken obligations that Montenegro has in terms of working on the socio-economic and political rights of women, and it is also </w:t>
      </w:r>
      <w:r w:rsidRPr="00152680">
        <w:rPr>
          <w:rFonts w:cs="Times New Roman"/>
          <w:b/>
          <w:bCs/>
          <w:szCs w:val="24"/>
        </w:rPr>
        <w:t>in line with ongoing</w:t>
      </w:r>
      <w:r w:rsidRPr="00CF4538">
        <w:rPr>
          <w:rFonts w:cs="Times New Roman"/>
          <w:szCs w:val="24"/>
        </w:rPr>
        <w:t xml:space="preserve"> </w:t>
      </w:r>
      <w:r w:rsidRPr="00152680">
        <w:rPr>
          <w:rFonts w:cs="Times New Roman"/>
          <w:b/>
          <w:bCs/>
          <w:szCs w:val="24"/>
        </w:rPr>
        <w:t>activities within the government</w:t>
      </w:r>
      <w:r w:rsidRPr="00CF4538">
        <w:rPr>
          <w:rFonts w:cs="Times New Roman"/>
          <w:szCs w:val="24"/>
        </w:rPr>
        <w:t>, i.e. ongoing reform processes that are taking place in the system</w:t>
      </w:r>
      <w:r w:rsidR="00152680">
        <w:rPr>
          <w:rFonts w:cs="Times New Roman"/>
          <w:szCs w:val="24"/>
        </w:rPr>
        <w:t xml:space="preserve"> itself</w:t>
      </w:r>
      <w:r w:rsidRPr="00CF4538">
        <w:rPr>
          <w:rFonts w:cs="Times New Roman"/>
          <w:szCs w:val="24"/>
        </w:rPr>
        <w:t xml:space="preserve"> and are related among other things, </w:t>
      </w:r>
      <w:r w:rsidR="00152680">
        <w:rPr>
          <w:rFonts w:cs="Times New Roman"/>
          <w:szCs w:val="24"/>
        </w:rPr>
        <w:t>to</w:t>
      </w:r>
      <w:r w:rsidRPr="00CF4538">
        <w:rPr>
          <w:rFonts w:cs="Times New Roman"/>
          <w:szCs w:val="24"/>
        </w:rPr>
        <w:t xml:space="preserve"> the development of the Government's new communication strategy, the standards and principles of integrating gender mainstreaming in communications, the adoption of a set of media laws, etc.</w:t>
      </w:r>
    </w:p>
    <w:p w14:paraId="25336837" w14:textId="3AD67396" w:rsidR="00EF2FC2" w:rsidRPr="00CF4538" w:rsidRDefault="00EF2FC2" w:rsidP="00433331">
      <w:pPr>
        <w:spacing w:before="120" w:after="0" w:line="276" w:lineRule="auto"/>
        <w:jc w:val="both"/>
        <w:rPr>
          <w:rFonts w:cs="Times New Roman"/>
          <w:szCs w:val="24"/>
        </w:rPr>
      </w:pPr>
      <w:r w:rsidRPr="00CF4538">
        <w:rPr>
          <w:rFonts w:cs="Times New Roman"/>
          <w:szCs w:val="24"/>
        </w:rPr>
        <w:t xml:space="preserve">On the international level, the project's activities are aimed at fulfilling SDG no. 5, which concerns gender equality, specifically goal 5.5, which </w:t>
      </w:r>
      <w:r w:rsidR="00152680">
        <w:rPr>
          <w:rFonts w:cs="Times New Roman"/>
          <w:szCs w:val="24"/>
        </w:rPr>
        <w:t>is directed to</w:t>
      </w:r>
      <w:r w:rsidRPr="00CF4538">
        <w:rPr>
          <w:rFonts w:cs="Times New Roman"/>
          <w:szCs w:val="24"/>
        </w:rPr>
        <w:t xml:space="preserve"> "</w:t>
      </w:r>
      <w:r w:rsidR="00152680">
        <w:rPr>
          <w:rFonts w:cs="Times New Roman"/>
          <w:szCs w:val="24"/>
        </w:rPr>
        <w:t>e</w:t>
      </w:r>
      <w:r w:rsidRPr="00CF4538">
        <w:rPr>
          <w:rFonts w:cs="Times New Roman"/>
          <w:szCs w:val="24"/>
        </w:rPr>
        <w:t xml:space="preserve">nsure women's full and effective participation and equal opportunities for leadership at all levels of decision-making in political, economic and public life". The project goals are aligned with the </w:t>
      </w:r>
      <w:bookmarkStart w:id="30" w:name="_Hlk124720768"/>
      <w:r w:rsidRPr="00CF4538">
        <w:rPr>
          <w:rFonts w:cs="Times New Roman"/>
          <w:szCs w:val="24"/>
        </w:rPr>
        <w:t>Beijing Declaration and Platform for Action</w:t>
      </w:r>
      <w:bookmarkEnd w:id="30"/>
      <w:r w:rsidRPr="00CF4538">
        <w:rPr>
          <w:rFonts w:cs="Times New Roman"/>
          <w:szCs w:val="24"/>
        </w:rPr>
        <w:t xml:space="preserve"> </w:t>
      </w:r>
      <w:r w:rsidR="001E2C85" w:rsidRPr="00CF4538">
        <w:rPr>
          <w:rStyle w:val="FootnoteReference"/>
          <w:rFonts w:cs="Times New Roman"/>
          <w:szCs w:val="24"/>
        </w:rPr>
        <w:footnoteReference w:id="31"/>
      </w:r>
      <w:r w:rsidR="001E2C85" w:rsidRPr="00CF4538">
        <w:rPr>
          <w:rFonts w:cs="Times New Roman"/>
          <w:szCs w:val="24"/>
        </w:rPr>
        <w:t xml:space="preserve"> </w:t>
      </w:r>
      <w:r w:rsidRPr="00CF4538">
        <w:rPr>
          <w:rFonts w:cs="Times New Roman"/>
          <w:szCs w:val="24"/>
        </w:rPr>
        <w:t xml:space="preserve">adopted in 1995, which actively calls for the integration of gender perspectives </w:t>
      </w:r>
      <w:r w:rsidR="00E91968" w:rsidRPr="00CF4538">
        <w:rPr>
          <w:rStyle w:val="FootnoteReference"/>
          <w:rFonts w:cs="Times New Roman"/>
          <w:szCs w:val="24"/>
        </w:rPr>
        <w:footnoteReference w:id="32"/>
      </w:r>
      <w:r w:rsidR="00E91968" w:rsidRPr="00CF4538">
        <w:rPr>
          <w:rFonts w:cs="Times New Roman"/>
          <w:szCs w:val="24"/>
        </w:rPr>
        <w:t xml:space="preserve"> </w:t>
      </w:r>
      <w:r w:rsidRPr="00CF4538">
        <w:rPr>
          <w:rFonts w:cs="Times New Roman"/>
          <w:szCs w:val="24"/>
        </w:rPr>
        <w:t xml:space="preserve">in legislation, public policies, programs and projects. In addition, the project is compatible with the strategic goals of the Declaration related to women and the media – particularly goals J.1 (Increase </w:t>
      </w:r>
      <w:r w:rsidRPr="00CF4538">
        <w:rPr>
          <w:rFonts w:cs="Times New Roman"/>
          <w:szCs w:val="24"/>
        </w:rPr>
        <w:lastRenderedPageBreak/>
        <w:t>the participation and access of women to expression and decision-making in and through the media and new technologies of communication) and J .2 (Promote a balanced and non-stereotyped portrayal of women in the media).</w:t>
      </w:r>
    </w:p>
    <w:p w14:paraId="5B4DB0EC" w14:textId="4F732EF1" w:rsidR="006A79B6" w:rsidRPr="00CF4538" w:rsidRDefault="00EF2FC2" w:rsidP="00433331">
      <w:pPr>
        <w:spacing w:before="120" w:after="0" w:line="276" w:lineRule="auto"/>
        <w:jc w:val="both"/>
        <w:rPr>
          <w:rFonts w:cs="Times New Roman"/>
          <w:szCs w:val="24"/>
        </w:rPr>
      </w:pPr>
      <w:r w:rsidRPr="00CF4538">
        <w:rPr>
          <w:rFonts w:cs="Times New Roman"/>
          <w:szCs w:val="24"/>
        </w:rPr>
        <w:t xml:space="preserve">In addition to international priorities and assumed obligations, the </w:t>
      </w:r>
      <w:r w:rsidRPr="008C17B9">
        <w:rPr>
          <w:rFonts w:cs="Times New Roman"/>
          <w:b/>
          <w:bCs/>
          <w:szCs w:val="24"/>
        </w:rPr>
        <w:t>CGE project is also in accordance with UNDP strategic documents</w:t>
      </w:r>
      <w:r w:rsidRPr="00CF4538">
        <w:rPr>
          <w:rFonts w:cs="Times New Roman"/>
          <w:szCs w:val="24"/>
        </w:rPr>
        <w:t xml:space="preserve"> such as the UN Development Assistance Framework </w:t>
      </w:r>
      <w:r w:rsidR="009A6F6E" w:rsidRPr="00CF4538">
        <w:rPr>
          <w:rStyle w:val="FootnoteReference"/>
          <w:rFonts w:cs="Times New Roman"/>
          <w:szCs w:val="24"/>
        </w:rPr>
        <w:footnoteReference w:id="33"/>
      </w:r>
      <w:r w:rsidR="00E91968" w:rsidRPr="00CF4538">
        <w:rPr>
          <w:rFonts w:cs="Times New Roman"/>
          <w:szCs w:val="24"/>
        </w:rPr>
        <w:t xml:space="preserve"> (UNDAF) </w:t>
      </w:r>
      <w:r w:rsidR="009A6F6E" w:rsidRPr="00CF4538">
        <w:rPr>
          <w:rFonts w:cs="Times New Roman"/>
          <w:szCs w:val="24"/>
        </w:rPr>
        <w:t>and Country Programme Document</w:t>
      </w:r>
      <w:r w:rsidR="009A6F6E" w:rsidRPr="00CF4538">
        <w:rPr>
          <w:rStyle w:val="FootnoteReference"/>
          <w:rFonts w:cs="Times New Roman"/>
          <w:szCs w:val="24"/>
        </w:rPr>
        <w:footnoteReference w:id="34"/>
      </w:r>
      <w:r w:rsidR="009A6F6E" w:rsidRPr="00CF4538">
        <w:rPr>
          <w:rFonts w:cs="Times New Roman"/>
          <w:szCs w:val="24"/>
        </w:rPr>
        <w:t xml:space="preserve"> (CPD) for Montenegro.</w:t>
      </w:r>
      <w:r w:rsidR="0033194A" w:rsidRPr="00CF4538">
        <w:rPr>
          <w:rFonts w:cs="Times New Roman"/>
          <w:szCs w:val="24"/>
        </w:rPr>
        <w:t xml:space="preserve"> </w:t>
      </w:r>
      <w:r w:rsidRPr="00CF4538">
        <w:rPr>
          <w:rFonts w:cs="Times New Roman"/>
          <w:szCs w:val="24"/>
        </w:rPr>
        <w:t>Also</w:t>
      </w:r>
      <w:r w:rsidR="0033194A" w:rsidRPr="00CF4538">
        <w:rPr>
          <w:rFonts w:cs="Times New Roman"/>
          <w:szCs w:val="24"/>
        </w:rPr>
        <w:t xml:space="preserve">, project is </w:t>
      </w:r>
      <w:r w:rsidR="0033194A" w:rsidRPr="008C17B9">
        <w:rPr>
          <w:rFonts w:cs="Times New Roman"/>
          <w:b/>
          <w:bCs/>
          <w:szCs w:val="24"/>
        </w:rPr>
        <w:t>harmoni</w:t>
      </w:r>
      <w:r w:rsidR="004F2D85">
        <w:rPr>
          <w:rFonts w:cs="Times New Roman"/>
          <w:b/>
          <w:bCs/>
          <w:szCs w:val="24"/>
        </w:rPr>
        <w:t>s</w:t>
      </w:r>
      <w:r w:rsidR="0033194A" w:rsidRPr="008C17B9">
        <w:rPr>
          <w:rFonts w:cs="Times New Roman"/>
          <w:b/>
          <w:bCs/>
          <w:szCs w:val="24"/>
        </w:rPr>
        <w:t>ed with EU policies</w:t>
      </w:r>
      <w:r w:rsidR="0033194A" w:rsidRPr="00CF4538">
        <w:rPr>
          <w:rFonts w:cs="Times New Roman"/>
          <w:szCs w:val="24"/>
        </w:rPr>
        <w:t xml:space="preserve"> relevant for this area, the most important of which is the EU GES 2020-2025.</w:t>
      </w:r>
    </w:p>
    <w:p w14:paraId="7E5E4246" w14:textId="77777777" w:rsidR="00EF2FC2" w:rsidRPr="00CF4538" w:rsidRDefault="00EF2FC2" w:rsidP="00433331">
      <w:pPr>
        <w:spacing w:before="120" w:after="0" w:line="276" w:lineRule="auto"/>
        <w:jc w:val="both"/>
        <w:rPr>
          <w:rFonts w:cs="Times New Roman"/>
          <w:szCs w:val="24"/>
        </w:rPr>
      </w:pPr>
      <w:r w:rsidRPr="00CF4538">
        <w:rPr>
          <w:rFonts w:cs="Times New Roman"/>
          <w:szCs w:val="24"/>
        </w:rPr>
        <w:t>When it comes to the national strategic framework, the project "in design relied on support in the implementation of NSGE 2021-2025, which relies on work with the media and the fight against gender stereotypes"</w:t>
      </w:r>
      <w:r w:rsidR="009A6F6E" w:rsidRPr="00CF4538">
        <w:rPr>
          <w:rStyle w:val="FootnoteReference"/>
          <w:rFonts w:cs="Times New Roman"/>
          <w:szCs w:val="24"/>
        </w:rPr>
        <w:footnoteReference w:id="35"/>
      </w:r>
      <w:r w:rsidR="0033194A" w:rsidRPr="00CF4538">
        <w:rPr>
          <w:rFonts w:cs="Times New Roman"/>
          <w:szCs w:val="24"/>
        </w:rPr>
        <w:t xml:space="preserve">. </w:t>
      </w:r>
      <w:r w:rsidRPr="00CF4538">
        <w:rPr>
          <w:rFonts w:cs="Times New Roman"/>
          <w:szCs w:val="24"/>
        </w:rPr>
        <w:t xml:space="preserve">Specifically, project activities are </w:t>
      </w:r>
      <w:r w:rsidRPr="008C17B9">
        <w:rPr>
          <w:rFonts w:cs="Times New Roman"/>
          <w:b/>
          <w:bCs/>
          <w:szCs w:val="24"/>
        </w:rPr>
        <w:t>fully relevant to the second operational objective of the NSGE</w:t>
      </w:r>
      <w:r w:rsidRPr="00CF4538">
        <w:rPr>
          <w:rFonts w:cs="Times New Roman"/>
          <w:szCs w:val="24"/>
        </w:rPr>
        <w:t xml:space="preserve"> - "Improving the areas of education, culture, and media to reduce the level of stereotypes and prejudices towards women and persons of different gender identities".</w:t>
      </w:r>
    </w:p>
    <w:p w14:paraId="0717FEA3" w14:textId="71D2B3F0" w:rsidR="006A79B6" w:rsidRPr="00CF4538" w:rsidRDefault="00CF4538" w:rsidP="00433331">
      <w:pPr>
        <w:spacing w:before="120" w:after="0" w:line="276" w:lineRule="auto"/>
        <w:jc w:val="both"/>
        <w:rPr>
          <w:rFonts w:cs="Times New Roman"/>
          <w:szCs w:val="24"/>
        </w:rPr>
      </w:pPr>
      <w:r w:rsidRPr="00CF4538">
        <w:rPr>
          <w:rFonts w:cs="Times New Roman"/>
          <w:szCs w:val="24"/>
        </w:rPr>
        <w:t>During the design of the project, care was taken to ensure that the project was innovative, but also that it was an extension of already existing activities carried out by the implementing partners. Thus, although the project innovatively targeted "cultural creativity and media as a kind of neuralgic points of the system in which a large impact can be ensured with small financial resources</w:t>
      </w:r>
      <w:r w:rsidR="00C90536" w:rsidRPr="00CF4538">
        <w:rPr>
          <w:rFonts w:cs="Times New Roman"/>
          <w:szCs w:val="24"/>
        </w:rPr>
        <w:t>”</w:t>
      </w:r>
      <w:r w:rsidR="00C90536" w:rsidRPr="00CF4538">
        <w:rPr>
          <w:rStyle w:val="FootnoteReference"/>
          <w:rFonts w:cs="Times New Roman"/>
          <w:szCs w:val="24"/>
        </w:rPr>
        <w:footnoteReference w:id="36"/>
      </w:r>
      <w:r w:rsidR="00520DA6" w:rsidRPr="00CF4538">
        <w:rPr>
          <w:rFonts w:cs="Times New Roman"/>
          <w:szCs w:val="24"/>
        </w:rPr>
        <w:t xml:space="preserve">, </w:t>
      </w:r>
      <w:r w:rsidRPr="00CF4538">
        <w:rPr>
          <w:rFonts w:cs="Times New Roman"/>
          <w:szCs w:val="24"/>
        </w:rPr>
        <w:t xml:space="preserve">it was based primarily on the previously established cooperation between UNDP, </w:t>
      </w:r>
      <w:r w:rsidR="00B92005" w:rsidRPr="008C17B9">
        <w:rPr>
          <w:rFonts w:cs="Times New Roman"/>
          <w:b/>
          <w:bCs/>
          <w:szCs w:val="24"/>
        </w:rPr>
        <w:t>EUD</w:t>
      </w:r>
      <w:r w:rsidRPr="00CF4538">
        <w:rPr>
          <w:rFonts w:cs="Times New Roman"/>
          <w:szCs w:val="24"/>
        </w:rPr>
        <w:t xml:space="preserve"> and </w:t>
      </w:r>
      <w:r w:rsidRPr="008C17B9">
        <w:rPr>
          <w:rFonts w:cs="Times New Roman"/>
          <w:b/>
          <w:bCs/>
          <w:szCs w:val="24"/>
        </w:rPr>
        <w:t>Department for Gender Equality</w:t>
      </w:r>
      <w:r w:rsidRPr="00CF4538">
        <w:rPr>
          <w:rFonts w:cs="Times New Roman"/>
          <w:szCs w:val="24"/>
        </w:rPr>
        <w:t>. Namely, among other things, these three organi</w:t>
      </w:r>
      <w:r w:rsidR="004F2D85">
        <w:rPr>
          <w:rFonts w:cs="Times New Roman"/>
          <w:szCs w:val="24"/>
        </w:rPr>
        <w:t>s</w:t>
      </w:r>
      <w:r w:rsidRPr="00CF4538">
        <w:rPr>
          <w:rFonts w:cs="Times New Roman"/>
          <w:szCs w:val="24"/>
        </w:rPr>
        <w:t>ations collaborated on the "Support for anti-discrimination and gender equality policies" project, which was financed under the IPA 2014 instrument</w:t>
      </w:r>
      <w:r w:rsidR="00A03B31" w:rsidRPr="00CF4538">
        <w:rPr>
          <w:rStyle w:val="FootnoteReference"/>
          <w:rFonts w:cs="Times New Roman"/>
          <w:szCs w:val="24"/>
        </w:rPr>
        <w:footnoteReference w:id="37"/>
      </w:r>
      <w:r w:rsidR="00C60CF8" w:rsidRPr="00CF4538">
        <w:rPr>
          <w:rFonts w:cs="Times New Roman"/>
          <w:szCs w:val="24"/>
        </w:rPr>
        <w:t xml:space="preserve">. </w:t>
      </w:r>
      <w:r w:rsidRPr="00CF4538">
        <w:rPr>
          <w:rFonts w:cs="Times New Roman"/>
          <w:szCs w:val="24"/>
        </w:rPr>
        <w:t xml:space="preserve">The lessons learned from that project influenced the involvement of other state institutions in the implementation of the project </w:t>
      </w:r>
      <w:r w:rsidRPr="00CF4538">
        <w:rPr>
          <w:rFonts w:cs="Times New Roman"/>
          <w:szCs w:val="24"/>
        </w:rPr>
        <w:lastRenderedPageBreak/>
        <w:t>in addition to the Department for Gender Equality</w:t>
      </w:r>
      <w:r w:rsidR="00C60CF8" w:rsidRPr="00CF4538">
        <w:rPr>
          <w:rStyle w:val="FootnoteReference"/>
          <w:rFonts w:cs="Times New Roman"/>
          <w:szCs w:val="24"/>
        </w:rPr>
        <w:footnoteReference w:id="38"/>
      </w:r>
      <w:r w:rsidR="00C60CF8" w:rsidRPr="00CF4538">
        <w:rPr>
          <w:rFonts w:cs="Times New Roman"/>
          <w:szCs w:val="24"/>
        </w:rPr>
        <w:t>.</w:t>
      </w:r>
      <w:r w:rsidR="00BD4EE0" w:rsidRPr="00CF4538">
        <w:rPr>
          <w:rFonts w:cs="Times New Roman"/>
          <w:szCs w:val="24"/>
        </w:rPr>
        <w:t xml:space="preserve"> </w:t>
      </w:r>
      <w:r w:rsidRPr="00CF4538">
        <w:rPr>
          <w:rFonts w:cs="Times New Roman"/>
          <w:szCs w:val="24"/>
        </w:rPr>
        <w:t xml:space="preserve">In this way, the </w:t>
      </w:r>
      <w:r w:rsidRPr="008C17B9">
        <w:rPr>
          <w:rFonts w:cs="Times New Roman"/>
          <w:b/>
          <w:bCs/>
          <w:szCs w:val="24"/>
        </w:rPr>
        <w:t>sense of local ownership was enhanced</w:t>
      </w:r>
      <w:r w:rsidRPr="00CF4538">
        <w:rPr>
          <w:rFonts w:cs="Times New Roman"/>
          <w:szCs w:val="24"/>
        </w:rPr>
        <w:t xml:space="preserve"> because the process of implementing the program proceeded in such a way that the state institutions were not only consumers, i.e., beneficiaries, but also have participated in the design of the content of all project activities.</w:t>
      </w:r>
    </w:p>
    <w:p w14:paraId="2DE87028" w14:textId="77777777" w:rsidR="00CF4538" w:rsidRPr="00CF4538" w:rsidRDefault="00CF4538" w:rsidP="00433331">
      <w:pPr>
        <w:spacing w:before="120" w:after="0" w:line="276" w:lineRule="auto"/>
        <w:jc w:val="both"/>
        <w:rPr>
          <w:rFonts w:cs="Times New Roman"/>
        </w:rPr>
      </w:pPr>
      <w:r w:rsidRPr="00CF4538">
        <w:rPr>
          <w:rFonts w:cs="Times New Roman"/>
        </w:rPr>
        <w:t>Thus, in addition to the aforementioned Department, the following partners from the state sector were also involved in the implementation and monitoring of the project:</w:t>
      </w:r>
    </w:p>
    <w:p w14:paraId="4251BE79" w14:textId="748E15D9" w:rsidR="00D96176" w:rsidRPr="00CF4538" w:rsidRDefault="00D96176">
      <w:pPr>
        <w:pStyle w:val="ListParagraph"/>
        <w:numPr>
          <w:ilvl w:val="0"/>
          <w:numId w:val="16"/>
        </w:numPr>
        <w:spacing w:before="120" w:after="0" w:line="276" w:lineRule="auto"/>
        <w:jc w:val="both"/>
        <w:rPr>
          <w:rFonts w:cs="Times New Roman"/>
        </w:rPr>
      </w:pPr>
      <w:r w:rsidRPr="008C17B9">
        <w:rPr>
          <w:rFonts w:cs="Times New Roman"/>
          <w:b/>
          <w:bCs/>
        </w:rPr>
        <w:t xml:space="preserve">Human Resources Management Authority </w:t>
      </w:r>
      <w:r w:rsidRPr="00CF4538">
        <w:rPr>
          <w:rFonts w:cs="Times New Roman"/>
        </w:rPr>
        <w:t xml:space="preserve">(HRMA), </w:t>
      </w:r>
      <w:r w:rsidR="00CF4538" w:rsidRPr="00CF4538">
        <w:rPr>
          <w:rFonts w:cs="Times New Roman"/>
        </w:rPr>
        <w:t>which is a key institution aimed at increasing the capacity and skills of employees in public administration</w:t>
      </w:r>
      <w:r w:rsidRPr="00CF4538">
        <w:rPr>
          <w:rFonts w:cs="Times New Roman"/>
        </w:rPr>
        <w:t>;</w:t>
      </w:r>
    </w:p>
    <w:p w14:paraId="6AC00CEE" w14:textId="0C389F84" w:rsidR="00D96176" w:rsidRPr="00CF4538" w:rsidRDefault="00D96176">
      <w:pPr>
        <w:pStyle w:val="ListParagraph"/>
        <w:numPr>
          <w:ilvl w:val="0"/>
          <w:numId w:val="18"/>
        </w:numPr>
        <w:spacing w:before="120" w:after="0" w:line="276" w:lineRule="auto"/>
        <w:jc w:val="both"/>
        <w:rPr>
          <w:rFonts w:cs="Times New Roman"/>
        </w:rPr>
      </w:pPr>
      <w:r w:rsidRPr="008C17B9">
        <w:rPr>
          <w:rFonts w:cs="Times New Roman"/>
          <w:b/>
          <w:bCs/>
        </w:rPr>
        <w:t xml:space="preserve">Ministry of Public Administration </w:t>
      </w:r>
      <w:r w:rsidRPr="00CF4538">
        <w:rPr>
          <w:rFonts w:cs="Times New Roman"/>
        </w:rPr>
        <w:t xml:space="preserve">(MPA), </w:t>
      </w:r>
      <w:r w:rsidR="00CF4538" w:rsidRPr="00CF4538">
        <w:rPr>
          <w:rFonts w:cs="Times New Roman"/>
        </w:rPr>
        <w:t>which coordinates the comprehensive process of public administration reform.</w:t>
      </w:r>
    </w:p>
    <w:p w14:paraId="09228142" w14:textId="35304CE8" w:rsidR="00BD4EE0" w:rsidRPr="00CF4538" w:rsidRDefault="00D96176">
      <w:pPr>
        <w:pStyle w:val="ListParagraph"/>
        <w:numPr>
          <w:ilvl w:val="0"/>
          <w:numId w:val="19"/>
        </w:numPr>
        <w:spacing w:before="120" w:after="0" w:line="276" w:lineRule="auto"/>
        <w:jc w:val="both"/>
        <w:rPr>
          <w:rFonts w:cs="Times New Roman"/>
        </w:rPr>
      </w:pPr>
      <w:r w:rsidRPr="008C17B9">
        <w:rPr>
          <w:rFonts w:cs="Times New Roman"/>
          <w:b/>
          <w:bCs/>
        </w:rPr>
        <w:t xml:space="preserve">Ministry of Culture and Media </w:t>
      </w:r>
      <w:r w:rsidRPr="00CF4538">
        <w:rPr>
          <w:rFonts w:cs="Times New Roman"/>
        </w:rPr>
        <w:t xml:space="preserve">(MCM), </w:t>
      </w:r>
      <w:r w:rsidR="00CF4538" w:rsidRPr="00CF4538">
        <w:rPr>
          <w:rFonts w:cs="Times New Roman"/>
        </w:rPr>
        <w:t>which includes the Directorate for Media, which among other things is responsible for monitoring the situation in the media system and preparing draft laws in the field of media;</w:t>
      </w:r>
    </w:p>
    <w:p w14:paraId="4C629F59" w14:textId="3CB0BB9B" w:rsidR="00CF4538" w:rsidRPr="00CF4538" w:rsidRDefault="00CF4538" w:rsidP="00433331">
      <w:pPr>
        <w:spacing w:before="120" w:after="0" w:line="276" w:lineRule="auto"/>
        <w:jc w:val="both"/>
        <w:rPr>
          <w:rFonts w:cs="Times New Roman"/>
          <w:szCs w:val="24"/>
        </w:rPr>
      </w:pPr>
      <w:r w:rsidRPr="00CF4538">
        <w:rPr>
          <w:rFonts w:cs="Times New Roman"/>
          <w:szCs w:val="24"/>
        </w:rPr>
        <w:t>Apart from the line ministries and HRMA, it is important to highlight the cooperation achieved with the media in Montenegro, above all with the national public service broadcaster (</w:t>
      </w:r>
      <w:r w:rsidRPr="008C17B9">
        <w:rPr>
          <w:rFonts w:cs="Times New Roman"/>
          <w:b/>
          <w:bCs/>
          <w:szCs w:val="24"/>
        </w:rPr>
        <w:t>RTCG</w:t>
      </w:r>
      <w:r w:rsidRPr="00CF4538">
        <w:rPr>
          <w:rFonts w:cs="Times New Roman"/>
          <w:szCs w:val="24"/>
        </w:rPr>
        <w:t xml:space="preserve">). </w:t>
      </w:r>
      <w:r w:rsidR="008C17B9">
        <w:rPr>
          <w:rFonts w:cs="Times New Roman"/>
          <w:szCs w:val="24"/>
        </w:rPr>
        <w:t>T</w:t>
      </w:r>
      <w:r w:rsidRPr="00CF4538">
        <w:rPr>
          <w:rFonts w:cs="Times New Roman"/>
          <w:szCs w:val="24"/>
        </w:rPr>
        <w:t xml:space="preserve">his way, the segment of the project focused on the media scene in Montenegro gained importance. </w:t>
      </w:r>
      <w:r w:rsidR="008C17B9">
        <w:rPr>
          <w:rFonts w:cs="Times New Roman"/>
          <w:szCs w:val="24"/>
        </w:rPr>
        <w:t>B</w:t>
      </w:r>
      <w:r w:rsidRPr="00CF4538">
        <w:rPr>
          <w:rFonts w:cs="Times New Roman"/>
          <w:szCs w:val="24"/>
        </w:rPr>
        <w:t xml:space="preserve">asis for cooperation </w:t>
      </w:r>
      <w:r w:rsidR="008C17B9">
        <w:rPr>
          <w:rFonts w:cs="Times New Roman"/>
          <w:szCs w:val="24"/>
        </w:rPr>
        <w:t xml:space="preserve">was created </w:t>
      </w:r>
      <w:r w:rsidRPr="00CF4538">
        <w:rPr>
          <w:rFonts w:cs="Times New Roman"/>
          <w:szCs w:val="24"/>
        </w:rPr>
        <w:t xml:space="preserve">not only in terms of training for media workers, but also in terms of the production and broadcasting of innovative communication content aimed at communicating gender equality not only to media representatives and public officials, but also to the general population, which contributed to the achievement of project goals. </w:t>
      </w:r>
    </w:p>
    <w:p w14:paraId="0DA403D9" w14:textId="2F22BD2E" w:rsidR="00CF4538" w:rsidRPr="00CF4538" w:rsidRDefault="00CF4538" w:rsidP="00433331">
      <w:pPr>
        <w:spacing w:before="120" w:after="0" w:line="276" w:lineRule="auto"/>
        <w:jc w:val="both"/>
        <w:rPr>
          <w:rFonts w:cs="Times New Roman"/>
        </w:rPr>
      </w:pPr>
      <w:r w:rsidRPr="00CF4538">
        <w:rPr>
          <w:rFonts w:cs="Times New Roman"/>
        </w:rPr>
        <w:t xml:space="preserve">Local ownership and relevance of the project was also enhanced by the fact that during the project implementation a significant number of </w:t>
      </w:r>
      <w:r w:rsidRPr="008C17B9">
        <w:rPr>
          <w:rFonts w:cs="Times New Roman"/>
          <w:b/>
          <w:bCs/>
        </w:rPr>
        <w:t>consultants and experts from the fields of culture, academia, communications, and media were included</w:t>
      </w:r>
      <w:r w:rsidRPr="00CF4538">
        <w:rPr>
          <w:rFonts w:cs="Times New Roman"/>
        </w:rPr>
        <w:t xml:space="preserve">. Consultants and experts engaged in the project were </w:t>
      </w:r>
      <w:r w:rsidRPr="00C00594">
        <w:rPr>
          <w:rFonts w:cs="Times New Roman"/>
          <w:b/>
          <w:bCs/>
        </w:rPr>
        <w:t>predominantly local</w:t>
      </w:r>
      <w:r w:rsidRPr="00CF4538">
        <w:rPr>
          <w:rFonts w:cs="Times New Roman"/>
        </w:rPr>
        <w:t xml:space="preserve">, which contributes to the relevance of the project </w:t>
      </w:r>
      <w:r w:rsidR="00C00594">
        <w:rPr>
          <w:rFonts w:cs="Times New Roman"/>
        </w:rPr>
        <w:t>in two ways</w:t>
      </w:r>
      <w:r w:rsidRPr="00CF4538">
        <w:rPr>
          <w:rFonts w:cs="Times New Roman"/>
        </w:rPr>
        <w:t>:</w:t>
      </w:r>
    </w:p>
    <w:p w14:paraId="2C9618D7" w14:textId="77777777" w:rsidR="00CF4538" w:rsidRPr="00CF4538" w:rsidRDefault="00CF4538">
      <w:pPr>
        <w:pStyle w:val="ListParagraph"/>
        <w:numPr>
          <w:ilvl w:val="0"/>
          <w:numId w:val="17"/>
        </w:numPr>
        <w:spacing w:before="120" w:after="0" w:line="276" w:lineRule="auto"/>
        <w:jc w:val="both"/>
        <w:rPr>
          <w:rFonts w:cs="Times New Roman"/>
        </w:rPr>
      </w:pPr>
      <w:r w:rsidRPr="00C00594">
        <w:rPr>
          <w:rFonts w:cs="Times New Roman"/>
          <w:b/>
          <w:bCs/>
        </w:rPr>
        <w:t>Local expertise</w:t>
      </w:r>
      <w:r w:rsidRPr="00CF4538">
        <w:rPr>
          <w:rFonts w:cs="Times New Roman"/>
        </w:rPr>
        <w:t xml:space="preserve"> comes with </w:t>
      </w:r>
      <w:r w:rsidRPr="00C00594">
        <w:rPr>
          <w:rFonts w:cs="Times New Roman"/>
          <w:b/>
          <w:bCs/>
        </w:rPr>
        <w:t>deep familiarity</w:t>
      </w:r>
      <w:r w:rsidRPr="00CF4538">
        <w:rPr>
          <w:rFonts w:cs="Times New Roman"/>
        </w:rPr>
        <w:t xml:space="preserve"> and understanding of the </w:t>
      </w:r>
      <w:r w:rsidRPr="00C00594">
        <w:rPr>
          <w:rFonts w:cs="Times New Roman"/>
          <w:b/>
          <w:bCs/>
        </w:rPr>
        <w:t>local context</w:t>
      </w:r>
      <w:r w:rsidRPr="00CF4538">
        <w:rPr>
          <w:rFonts w:cs="Times New Roman"/>
        </w:rPr>
        <w:t>, which helps provide relevant and efficient support which was especially relevant during trainings for journalists and public servants.</w:t>
      </w:r>
    </w:p>
    <w:p w14:paraId="01AADC61" w14:textId="77777777" w:rsidR="00CF4538" w:rsidRPr="00CF4538" w:rsidRDefault="00CF4538">
      <w:pPr>
        <w:pStyle w:val="ListParagraph"/>
        <w:numPr>
          <w:ilvl w:val="0"/>
          <w:numId w:val="17"/>
        </w:numPr>
        <w:spacing w:before="120" w:after="0" w:line="276" w:lineRule="auto"/>
        <w:jc w:val="both"/>
        <w:rPr>
          <w:rFonts w:cs="Times New Roman"/>
        </w:rPr>
      </w:pPr>
      <w:r w:rsidRPr="00CF4538">
        <w:rPr>
          <w:rFonts w:eastAsia="Times New Roman" w:cs="Times New Roman"/>
        </w:rPr>
        <w:t xml:space="preserve">Contracting local expertise is an </w:t>
      </w:r>
      <w:r w:rsidRPr="00C00594">
        <w:rPr>
          <w:rFonts w:eastAsia="Times New Roman" w:cs="Times New Roman"/>
          <w:b/>
          <w:bCs/>
        </w:rPr>
        <w:t>investment in building local expertise</w:t>
      </w:r>
      <w:r w:rsidRPr="00CF4538">
        <w:rPr>
          <w:rFonts w:eastAsia="Times New Roman" w:cs="Times New Roman"/>
        </w:rPr>
        <w:t>.</w:t>
      </w:r>
    </w:p>
    <w:p w14:paraId="473B3F1B" w14:textId="25C2D6D3" w:rsidR="00AA72DD" w:rsidRPr="00CF4538" w:rsidRDefault="00CF4538" w:rsidP="00433331">
      <w:pPr>
        <w:spacing w:before="120" w:after="0" w:line="276" w:lineRule="auto"/>
        <w:jc w:val="both"/>
        <w:rPr>
          <w:rFonts w:cs="Times New Roman"/>
        </w:rPr>
      </w:pPr>
      <w:r w:rsidRPr="00CF4538">
        <w:rPr>
          <w:rFonts w:cs="Times New Roman"/>
        </w:rPr>
        <w:t>Through interviews with key informants, it was established that the activities were extremely relevant from the point of view of key stakeholders and beneficiaries of the project</w:t>
      </w:r>
      <w:r w:rsidR="007B689D">
        <w:rPr>
          <w:rFonts w:cs="Times New Roman"/>
        </w:rPr>
        <w:t xml:space="preserve"> from both media and public administration</w:t>
      </w:r>
      <w:r w:rsidRPr="00CF4538">
        <w:rPr>
          <w:rFonts w:cs="Times New Roman"/>
        </w:rPr>
        <w:t xml:space="preserve">. This particularly refers to the </w:t>
      </w:r>
      <w:r w:rsidRPr="00C00594">
        <w:rPr>
          <w:rFonts w:cs="Times New Roman"/>
          <w:b/>
          <w:bCs/>
        </w:rPr>
        <w:t>strengthening of the capacity of the Department for Gender Equality</w:t>
      </w:r>
      <w:r w:rsidRPr="00CF4538">
        <w:rPr>
          <w:rFonts w:cs="Times New Roman"/>
        </w:rPr>
        <w:t xml:space="preserve">, to which one of the engaged consultants was assigned </w:t>
      </w:r>
      <w:r w:rsidRPr="00CF4538">
        <w:rPr>
          <w:rFonts w:cs="Times New Roman"/>
        </w:rPr>
        <w:lastRenderedPageBreak/>
        <w:t>during the project, which was "of key help in maintaining the minimum work process in view of the institutional changes and rotation of employees that took place in state institutions in the last two years".</w:t>
      </w:r>
      <w:r w:rsidR="008E6790" w:rsidRPr="00CF4538">
        <w:rPr>
          <w:rFonts w:cs="Times New Roman"/>
        </w:rPr>
        <w:t>”</w:t>
      </w:r>
      <w:r w:rsidR="008E6790" w:rsidRPr="00CF4538">
        <w:rPr>
          <w:rStyle w:val="FootnoteReference"/>
          <w:rFonts w:cs="Times New Roman"/>
        </w:rPr>
        <w:footnoteReference w:id="39"/>
      </w:r>
      <w:r w:rsidR="008E6790" w:rsidRPr="00CF4538">
        <w:rPr>
          <w:rFonts w:cs="Times New Roman"/>
        </w:rPr>
        <w:t>.</w:t>
      </w:r>
    </w:p>
    <w:p w14:paraId="6295184D" w14:textId="59598FFB" w:rsidR="00CF6D48" w:rsidRPr="00BA1F07" w:rsidRDefault="00CF4538" w:rsidP="00BA1F07">
      <w:pPr>
        <w:spacing w:before="120" w:after="0"/>
        <w:jc w:val="both"/>
      </w:pPr>
      <w:r w:rsidRPr="00CF4538">
        <w:t xml:space="preserve">Finally, an additional factor that contributed to relevance is related to the fact that the project was </w:t>
      </w:r>
      <w:r w:rsidRPr="00C00594">
        <w:rPr>
          <w:b/>
          <w:bCs/>
        </w:rPr>
        <w:t xml:space="preserve">financed by </w:t>
      </w:r>
      <w:r w:rsidR="00C00594">
        <w:rPr>
          <w:b/>
          <w:bCs/>
        </w:rPr>
        <w:t xml:space="preserve">the </w:t>
      </w:r>
      <w:r w:rsidR="00B92005" w:rsidRPr="00C00594">
        <w:rPr>
          <w:b/>
          <w:bCs/>
        </w:rPr>
        <w:t>EUD</w:t>
      </w:r>
      <w:r w:rsidRPr="00C00594">
        <w:rPr>
          <w:b/>
          <w:bCs/>
        </w:rPr>
        <w:t xml:space="preserve"> and implemented by </w:t>
      </w:r>
      <w:r w:rsidR="00C00594">
        <w:rPr>
          <w:b/>
          <w:bCs/>
        </w:rPr>
        <w:t xml:space="preserve">the </w:t>
      </w:r>
      <w:r w:rsidRPr="00C00594">
        <w:rPr>
          <w:b/>
          <w:bCs/>
        </w:rPr>
        <w:t>UNDP</w:t>
      </w:r>
      <w:r w:rsidRPr="00CF4538">
        <w:t xml:space="preserve">. The state administration, as well as non-state partners, attach more importance to projects where </w:t>
      </w:r>
      <w:r w:rsidR="00B92005">
        <w:t>EUD</w:t>
      </w:r>
      <w:r w:rsidRPr="00CF4538">
        <w:t xml:space="preserve"> figures as one of the partners since membership in the EU is recogni</w:t>
      </w:r>
      <w:r w:rsidR="004F2D85">
        <w:t>s</w:t>
      </w:r>
      <w:r w:rsidRPr="00CF4538">
        <w:t>ed as a strategic commitment of Montenegro. Additionally, as one of the interlocutors from the state administration point</w:t>
      </w:r>
      <w:r w:rsidR="00C00594">
        <w:t>ed</w:t>
      </w:r>
      <w:r w:rsidRPr="00CF4538">
        <w:t xml:space="preserve"> out, "UNDP is recogni</w:t>
      </w:r>
      <w:r w:rsidR="004F2D85">
        <w:t>s</w:t>
      </w:r>
      <w:r w:rsidRPr="00CF4538">
        <w:t xml:space="preserve">ed as one of the hubs when it comes to projects related to gender equality, so when they stand behind the project, the institutions react </w:t>
      </w:r>
      <w:r w:rsidR="00C533E8">
        <w:t>more seriously</w:t>
      </w:r>
      <w:r w:rsidRPr="00CF4538">
        <w:t xml:space="preserve"> because it has an international factor stuck to it</w:t>
      </w:r>
      <w:r w:rsidR="00601B41" w:rsidRPr="00CF4538">
        <w:rPr>
          <w:rFonts w:cs="Times New Roman"/>
        </w:rPr>
        <w:t>”</w:t>
      </w:r>
      <w:r w:rsidR="00601B41" w:rsidRPr="00CF4538">
        <w:rPr>
          <w:rStyle w:val="FootnoteReference"/>
          <w:rFonts w:cs="Times New Roman"/>
        </w:rPr>
        <w:footnoteReference w:id="40"/>
      </w:r>
      <w:r w:rsidR="00601B41" w:rsidRPr="00CF4538">
        <w:rPr>
          <w:rFonts w:cs="Times New Roman"/>
        </w:rPr>
        <w:t>.</w:t>
      </w:r>
      <w:bookmarkEnd w:id="29"/>
    </w:p>
    <w:bookmarkStart w:id="32" w:name="_Toc125922283"/>
    <w:p w14:paraId="0DD85291" w14:textId="40BE641F" w:rsidR="004A4804" w:rsidRDefault="004F2D85" w:rsidP="00433331">
      <w:pPr>
        <w:pStyle w:val="Heading2"/>
        <w:spacing w:before="120" w:line="276" w:lineRule="auto"/>
      </w:pPr>
      <w:r w:rsidRPr="006A35A7">
        <w:rPr>
          <w:rFonts w:cs="Times New Roman"/>
          <w:noProof/>
          <w:szCs w:val="24"/>
        </w:rPr>
        <mc:AlternateContent>
          <mc:Choice Requires="wps">
            <w:drawing>
              <wp:anchor distT="91440" distB="91440" distL="114300" distR="114300" simplePos="0" relativeHeight="251689984" behindDoc="0" locked="0" layoutInCell="1" allowOverlap="1" wp14:anchorId="2D0606C1" wp14:editId="6313D127">
                <wp:simplePos x="0" y="0"/>
                <wp:positionH relativeFrom="margin">
                  <wp:align>right</wp:align>
                </wp:positionH>
                <wp:positionV relativeFrom="paragraph">
                  <wp:posOffset>414655</wp:posOffset>
                </wp:positionV>
                <wp:extent cx="5943600"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470B1042" w14:textId="76793651" w:rsidR="004A4804" w:rsidRPr="00152C69" w:rsidRDefault="00152C69" w:rsidP="00152C69">
                            <w:pPr>
                              <w:pBdr>
                                <w:top w:val="single" w:sz="24" w:space="8" w:color="4472C4" w:themeColor="accent1"/>
                                <w:bottom w:val="single" w:sz="24" w:space="8" w:color="4472C4" w:themeColor="accent1"/>
                              </w:pBdr>
                              <w:spacing w:after="0"/>
                              <w:jc w:val="both"/>
                              <w:rPr>
                                <w:i/>
                                <w:iCs/>
                              </w:rPr>
                            </w:pPr>
                            <w:r w:rsidRPr="00152C69">
                              <w:rPr>
                                <w:i/>
                                <w:iCs/>
                                <w:szCs w:val="24"/>
                              </w:rPr>
                              <w:t xml:space="preserve">The CGE project </w:t>
                            </w:r>
                            <w:r>
                              <w:rPr>
                                <w:i/>
                                <w:iCs/>
                                <w:szCs w:val="24"/>
                              </w:rPr>
                              <w:t xml:space="preserve">has </w:t>
                            </w:r>
                            <w:r w:rsidRPr="00152C69">
                              <w:rPr>
                                <w:i/>
                                <w:iCs/>
                                <w:szCs w:val="24"/>
                              </w:rPr>
                              <w:t xml:space="preserve">successfully overcame the challenges related to the small number of staff and the political turbulence in the country that marked the duration of the project, which could affect the effectiveness of the project implementation. Although the project was financially modest in scale, it managed to implement a comprehensive portfolio of activities </w:t>
                            </w:r>
                            <w:r w:rsidR="00075EEC" w:rsidRPr="00075EEC">
                              <w:rPr>
                                <w:i/>
                                <w:iCs/>
                                <w:szCs w:val="24"/>
                              </w:rPr>
                              <w:t>effectively and timely</w:t>
                            </w:r>
                            <w:r w:rsidR="00075EEC">
                              <w:rPr>
                                <w:i/>
                                <w:iCs/>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2D0606C1" id="_x0000_s1032" type="#_x0000_t202" style="position:absolute;margin-left:416.8pt;margin-top:32.65pt;width:468pt;height:110.55pt;z-index:25168998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6Q/gEAANUDAAAOAAAAZHJzL2Uyb0RvYy54bWysU9uO2yAQfa/Uf0C8N3aySZp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" filled="f" stroked="f">
                <v:textbox style="mso-fit-shape-to-text:t">
                  <w:txbxContent>
                    <w:p w14:paraId="470B1042" w14:textId="76793651" w:rsidR="004A4804" w:rsidRPr="00152C69" w:rsidRDefault="00152C69" w:rsidP="00152C69">
                      <w:pPr>
                        <w:pBdr>
                          <w:top w:val="single" w:sz="24" w:space="8" w:color="4472C4" w:themeColor="accent1"/>
                          <w:bottom w:val="single" w:sz="24" w:space="8" w:color="4472C4" w:themeColor="accent1"/>
                        </w:pBdr>
                        <w:spacing w:after="0"/>
                        <w:jc w:val="both"/>
                        <w:rPr>
                          <w:i/>
                          <w:iCs/>
                        </w:rPr>
                      </w:pPr>
                      <w:r w:rsidRPr="00152C69">
                        <w:rPr>
                          <w:i/>
                          <w:iCs/>
                          <w:szCs w:val="24"/>
                        </w:rPr>
                        <w:t xml:space="preserve">The CGE project </w:t>
                      </w:r>
                      <w:r>
                        <w:rPr>
                          <w:i/>
                          <w:iCs/>
                          <w:szCs w:val="24"/>
                        </w:rPr>
                        <w:t xml:space="preserve">has </w:t>
                      </w:r>
                      <w:r w:rsidRPr="00152C69">
                        <w:rPr>
                          <w:i/>
                          <w:iCs/>
                          <w:szCs w:val="24"/>
                        </w:rPr>
                        <w:t xml:space="preserve">successfully overcame the challenges related to the small number of staff and the political turbulence in the country that marked the duration of the project, which could affect the effectiveness of the project implementation. Although the project was financially modest in scale, it managed to implement a comprehensive portfolio of activities </w:t>
                      </w:r>
                      <w:r w:rsidR="00075EEC" w:rsidRPr="00075EEC">
                        <w:rPr>
                          <w:i/>
                          <w:iCs/>
                          <w:szCs w:val="24"/>
                        </w:rPr>
                        <w:t>effectively and timely</w:t>
                      </w:r>
                      <w:r w:rsidR="00075EEC">
                        <w:rPr>
                          <w:i/>
                          <w:iCs/>
                          <w:szCs w:val="24"/>
                        </w:rPr>
                        <w:t>.</w:t>
                      </w:r>
                    </w:p>
                  </w:txbxContent>
                </v:textbox>
                <w10:wrap type="topAndBottom" anchorx="margin"/>
              </v:shape>
            </w:pict>
          </mc:Fallback>
        </mc:AlternateContent>
      </w:r>
      <w:r w:rsidR="0059192C">
        <w:t>Efficiency</w:t>
      </w:r>
      <w:bookmarkEnd w:id="32"/>
    </w:p>
    <w:p w14:paraId="0CDDB2E1" w14:textId="7BBF5CE1" w:rsidR="007F15B2" w:rsidRPr="00532511" w:rsidRDefault="007F15B2" w:rsidP="00433331">
      <w:pPr>
        <w:spacing w:before="120" w:after="0" w:line="276" w:lineRule="auto"/>
        <w:jc w:val="both"/>
      </w:pPr>
      <w:bookmarkStart w:id="33" w:name="_Hlk124709583"/>
      <w:r w:rsidRPr="006A679C">
        <w:t xml:space="preserve">The CGE project, despite its </w:t>
      </w:r>
      <w:r w:rsidRPr="007B689D">
        <w:rPr>
          <w:b/>
          <w:bCs/>
        </w:rPr>
        <w:t>modest budget</w:t>
      </w:r>
      <w:r w:rsidR="007A7BF3" w:rsidRPr="006A679C">
        <w:rPr>
          <w:rStyle w:val="FootnoteReference"/>
        </w:rPr>
        <w:footnoteReference w:id="41"/>
      </w:r>
      <w:r w:rsidR="007A7BF3" w:rsidRPr="006A679C">
        <w:t xml:space="preserve"> </w:t>
      </w:r>
      <w:r w:rsidRPr="006A679C">
        <w:t>when it comes to projects managed by international organi</w:t>
      </w:r>
      <w:r w:rsidR="004F2D85">
        <w:t>s</w:t>
      </w:r>
      <w:r w:rsidRPr="006A679C">
        <w:t xml:space="preserve">ations, proved to be very ambitious, with a large number of implemented activities and </w:t>
      </w:r>
      <w:r w:rsidRPr="00532511">
        <w:t>established partnerships.</w:t>
      </w:r>
    </w:p>
    <w:p w14:paraId="78DA5E84" w14:textId="77777777" w:rsidR="007B689D" w:rsidRDefault="00532511" w:rsidP="00433331">
      <w:pPr>
        <w:spacing w:before="120" w:after="0" w:line="276" w:lineRule="auto"/>
        <w:jc w:val="both"/>
        <w:rPr>
          <w:rFonts w:eastAsia="SimSun" w:cs="Times New Roman"/>
          <w:szCs w:val="24"/>
          <w:shd w:val="clear" w:color="auto" w:fill="FFFFFF"/>
        </w:rPr>
      </w:pPr>
      <w:r w:rsidRPr="00532511">
        <w:rPr>
          <w:rFonts w:eastAsia="SimSun" w:cs="Times New Roman"/>
          <w:szCs w:val="24"/>
          <w:shd w:val="clear" w:color="auto" w:fill="FFFFFF"/>
        </w:rPr>
        <w:t xml:space="preserve">The partners that participated in implementation of activities but also beneficiaries appreciate CGE project and UNDP as implementing partner for </w:t>
      </w:r>
      <w:r w:rsidR="00670DFB">
        <w:rPr>
          <w:rFonts w:eastAsia="SimSun" w:cs="Times New Roman"/>
          <w:szCs w:val="24"/>
          <w:shd w:val="clear" w:color="auto" w:fill="FFFFFF"/>
        </w:rPr>
        <w:t>“</w:t>
      </w:r>
      <w:r w:rsidRPr="007B689D">
        <w:rPr>
          <w:rFonts w:eastAsia="SimSun" w:cs="Times New Roman"/>
          <w:b/>
          <w:bCs/>
          <w:szCs w:val="24"/>
          <w:shd w:val="clear" w:color="auto" w:fill="FFFFFF"/>
        </w:rPr>
        <w:t>tailor-made approach</w:t>
      </w:r>
      <w:r w:rsidR="00670DFB">
        <w:rPr>
          <w:rFonts w:eastAsia="SimSun" w:cs="Times New Roman"/>
          <w:szCs w:val="24"/>
          <w:shd w:val="clear" w:color="auto" w:fill="FFFFFF"/>
        </w:rPr>
        <w:t>”</w:t>
      </w:r>
      <w:r w:rsidR="006A679C" w:rsidRPr="00532511">
        <w:rPr>
          <w:rFonts w:eastAsia="SimSun" w:cs="Times New Roman"/>
          <w:szCs w:val="24"/>
          <w:shd w:val="clear" w:color="auto" w:fill="FFFFFF"/>
        </w:rPr>
        <w:t xml:space="preserve"> </w:t>
      </w:r>
      <w:r w:rsidRPr="00532511">
        <w:rPr>
          <w:rFonts w:eastAsia="SimSun" w:cs="Times New Roman"/>
          <w:szCs w:val="24"/>
          <w:shd w:val="clear" w:color="auto" w:fill="FFFFFF"/>
        </w:rPr>
        <w:t xml:space="preserve">and </w:t>
      </w:r>
      <w:r w:rsidR="00670DFB">
        <w:rPr>
          <w:rFonts w:eastAsia="SimSun" w:cs="Times New Roman"/>
          <w:szCs w:val="24"/>
          <w:shd w:val="clear" w:color="auto" w:fill="FFFFFF"/>
        </w:rPr>
        <w:t>“</w:t>
      </w:r>
      <w:r w:rsidRPr="007B689D">
        <w:rPr>
          <w:rFonts w:eastAsia="SimSun" w:cs="Times New Roman"/>
          <w:b/>
          <w:bCs/>
          <w:szCs w:val="24"/>
          <w:shd w:val="clear" w:color="auto" w:fill="FFFFFF"/>
        </w:rPr>
        <w:t>deep knowledge of the topic</w:t>
      </w:r>
      <w:r w:rsidR="00670DFB">
        <w:rPr>
          <w:rFonts w:eastAsia="SimSun" w:cs="Times New Roman"/>
          <w:szCs w:val="24"/>
          <w:shd w:val="clear" w:color="auto" w:fill="FFFFFF"/>
        </w:rPr>
        <w:t>”</w:t>
      </w:r>
      <w:r w:rsidR="006A679C" w:rsidRPr="00532511">
        <w:rPr>
          <w:rStyle w:val="FootnoteReference"/>
          <w:rFonts w:eastAsia="SimSun" w:cs="Times New Roman"/>
          <w:szCs w:val="24"/>
          <w:shd w:val="clear" w:color="auto" w:fill="FFFFFF"/>
        </w:rPr>
        <w:footnoteReference w:id="42"/>
      </w:r>
      <w:r w:rsidR="006A679C" w:rsidRPr="00532511">
        <w:rPr>
          <w:rFonts w:eastAsia="SimSun" w:cs="Times New Roman"/>
          <w:szCs w:val="24"/>
          <w:shd w:val="clear" w:color="auto" w:fill="FFFFFF"/>
        </w:rPr>
        <w:t xml:space="preserve">. </w:t>
      </w:r>
      <w:r w:rsidRPr="00532511">
        <w:rPr>
          <w:rFonts w:eastAsia="SimSun" w:cs="Times New Roman"/>
          <w:szCs w:val="24"/>
          <w:shd w:val="clear" w:color="auto" w:fill="FFFFFF"/>
        </w:rPr>
        <w:t xml:space="preserve">What they point out as a positive thing is the </w:t>
      </w:r>
      <w:r w:rsidRPr="00ED4416">
        <w:rPr>
          <w:rFonts w:eastAsia="SimSun" w:cs="Times New Roman"/>
          <w:b/>
          <w:bCs/>
          <w:szCs w:val="24"/>
          <w:shd w:val="clear" w:color="auto" w:fill="FFFFFF"/>
        </w:rPr>
        <w:t>volume of communication</w:t>
      </w:r>
      <w:r w:rsidRPr="00532511">
        <w:rPr>
          <w:rFonts w:eastAsia="SimSun" w:cs="Times New Roman"/>
          <w:szCs w:val="24"/>
          <w:shd w:val="clear" w:color="auto" w:fill="FFFFFF"/>
        </w:rPr>
        <w:t xml:space="preserve"> that UNDP had with partners in order to keep them involved in the project</w:t>
      </w:r>
      <w:r w:rsidR="006A679C" w:rsidRPr="00532511">
        <w:rPr>
          <w:rStyle w:val="FootnoteReference"/>
          <w:rFonts w:eastAsia="SimSun" w:cs="Times New Roman"/>
          <w:szCs w:val="24"/>
          <w:shd w:val="clear" w:color="auto" w:fill="FFFFFF"/>
        </w:rPr>
        <w:footnoteReference w:id="43"/>
      </w:r>
      <w:r w:rsidR="006A679C" w:rsidRPr="00532511">
        <w:rPr>
          <w:rFonts w:eastAsia="SimSun" w:cs="Times New Roman"/>
          <w:szCs w:val="24"/>
          <w:shd w:val="clear" w:color="auto" w:fill="FFFFFF"/>
        </w:rPr>
        <w:t>.</w:t>
      </w:r>
    </w:p>
    <w:p w14:paraId="463B1EC9" w14:textId="51BC3571" w:rsidR="006A679C" w:rsidRPr="00532511" w:rsidRDefault="007B689D" w:rsidP="00433331">
      <w:pPr>
        <w:spacing w:before="120" w:after="0" w:line="276" w:lineRule="auto"/>
        <w:jc w:val="both"/>
        <w:rPr>
          <w:szCs w:val="24"/>
        </w:rPr>
      </w:pPr>
      <w:r>
        <w:rPr>
          <w:rFonts w:eastAsia="SimSun" w:cs="Times New Roman"/>
          <w:szCs w:val="24"/>
          <w:shd w:val="clear" w:color="auto" w:fill="FFFFFF"/>
        </w:rPr>
        <w:t>At the same time</w:t>
      </w:r>
      <w:r w:rsidR="00532511" w:rsidRPr="00532511">
        <w:rPr>
          <w:rFonts w:eastAsia="SimSun" w:cs="Times New Roman"/>
          <w:szCs w:val="24"/>
          <w:shd w:val="clear" w:color="auto" w:fill="FFFFFF"/>
        </w:rPr>
        <w:t>,</w:t>
      </w:r>
      <w:r>
        <w:rPr>
          <w:rFonts w:eastAsia="SimSun" w:cs="Times New Roman"/>
          <w:szCs w:val="24"/>
          <w:shd w:val="clear" w:color="auto" w:fill="FFFFFF"/>
        </w:rPr>
        <w:t xml:space="preserve"> several interlocutors who worked on the implementation of project activities have </w:t>
      </w:r>
      <w:r w:rsidR="001339D7">
        <w:rPr>
          <w:rFonts w:eastAsia="SimSun" w:cs="Times New Roman"/>
          <w:szCs w:val="24"/>
          <w:shd w:val="clear" w:color="auto" w:fill="FFFFFF"/>
        </w:rPr>
        <w:t>emphasises existence of the</w:t>
      </w:r>
      <w:r w:rsidR="00532511" w:rsidRPr="005A68C9">
        <w:rPr>
          <w:rFonts w:eastAsia="SimSun" w:cs="Times New Roman"/>
          <w:szCs w:val="24"/>
          <w:shd w:val="clear" w:color="auto" w:fill="FFFFFF"/>
        </w:rPr>
        <w:t xml:space="preserve"> "rigid hierarchical moment in which every possible approval is </w:t>
      </w:r>
      <w:r w:rsidR="00532511" w:rsidRPr="005A68C9">
        <w:rPr>
          <w:rFonts w:eastAsia="SimSun" w:cs="Times New Roman"/>
          <w:szCs w:val="24"/>
          <w:shd w:val="clear" w:color="auto" w:fill="FFFFFF"/>
        </w:rPr>
        <w:lastRenderedPageBreak/>
        <w:t>aimed at one person"</w:t>
      </w:r>
      <w:r w:rsidR="006A679C" w:rsidRPr="005A68C9">
        <w:rPr>
          <w:rStyle w:val="FootnoteReference"/>
          <w:rFonts w:eastAsia="SimSun" w:cs="Times New Roman"/>
          <w:szCs w:val="24"/>
          <w:shd w:val="clear" w:color="auto" w:fill="FFFFFF"/>
        </w:rPr>
        <w:footnoteReference w:id="44"/>
      </w:r>
      <w:r w:rsidR="001339D7">
        <w:rPr>
          <w:rFonts w:eastAsia="SimSun" w:cs="Times New Roman"/>
          <w:szCs w:val="24"/>
          <w:shd w:val="clear" w:color="auto" w:fill="FFFFFF"/>
        </w:rPr>
        <w:t xml:space="preserve"> attributed to the UNDP team</w:t>
      </w:r>
      <w:r w:rsidR="006A679C" w:rsidRPr="005A68C9">
        <w:rPr>
          <w:rFonts w:eastAsia="SimSun" w:cs="Times New Roman"/>
          <w:szCs w:val="24"/>
          <w:shd w:val="clear" w:color="auto" w:fill="FFFFFF"/>
        </w:rPr>
        <w:t>.</w:t>
      </w:r>
      <w:r w:rsidR="006A679C" w:rsidRPr="007B689D">
        <w:rPr>
          <w:rFonts w:eastAsia="SimSun" w:cs="Times New Roman"/>
          <w:szCs w:val="24"/>
          <w:shd w:val="clear" w:color="auto" w:fill="FFFFFF"/>
        </w:rPr>
        <w:t xml:space="preserve"> </w:t>
      </w:r>
      <w:r w:rsidR="00532511" w:rsidRPr="007B689D">
        <w:rPr>
          <w:rFonts w:eastAsia="SimSun" w:cs="Times New Roman"/>
          <w:szCs w:val="24"/>
          <w:shd w:val="clear" w:color="auto" w:fill="FFFFFF"/>
        </w:rPr>
        <w:t>Although</w:t>
      </w:r>
      <w:r w:rsidR="00532511" w:rsidRPr="00532511">
        <w:rPr>
          <w:rFonts w:eastAsia="SimSun" w:cs="Times New Roman"/>
          <w:szCs w:val="24"/>
          <w:shd w:val="clear" w:color="auto" w:fill="FFFFFF"/>
        </w:rPr>
        <w:t xml:space="preserve"> well-intentioned, this criticism can be subsumed under the </w:t>
      </w:r>
      <w:r w:rsidR="00532511" w:rsidRPr="00ED4416">
        <w:rPr>
          <w:rFonts w:eastAsia="SimSun" w:cs="Times New Roman"/>
          <w:b/>
          <w:bCs/>
          <w:szCs w:val="24"/>
          <w:shd w:val="clear" w:color="auto" w:fill="FFFFFF"/>
        </w:rPr>
        <w:t>quality assurance policies</w:t>
      </w:r>
      <w:r w:rsidR="00532511" w:rsidRPr="00532511">
        <w:rPr>
          <w:rFonts w:eastAsia="SimSun" w:cs="Times New Roman"/>
          <w:szCs w:val="24"/>
          <w:shd w:val="clear" w:color="auto" w:fill="FFFFFF"/>
        </w:rPr>
        <w:t xml:space="preserve"> </w:t>
      </w:r>
      <w:r w:rsidR="00ED4416">
        <w:rPr>
          <w:rFonts w:eastAsia="SimSun" w:cs="Times New Roman"/>
          <w:szCs w:val="24"/>
          <w:shd w:val="clear" w:color="auto" w:fill="FFFFFF"/>
        </w:rPr>
        <w:t xml:space="preserve">conducted by the UNDP team </w:t>
      </w:r>
      <w:r w:rsidR="00532511" w:rsidRPr="00532511">
        <w:rPr>
          <w:rFonts w:eastAsia="SimSun" w:cs="Times New Roman"/>
          <w:szCs w:val="24"/>
          <w:shd w:val="clear" w:color="auto" w:fill="FFFFFF"/>
        </w:rPr>
        <w:t>that enabled the high efficiency of the project itself</w:t>
      </w:r>
      <w:r w:rsidR="006A679C" w:rsidRPr="00532511">
        <w:rPr>
          <w:rStyle w:val="FootnoteReference"/>
          <w:rFonts w:eastAsia="SimSun" w:cs="Times New Roman"/>
          <w:szCs w:val="24"/>
          <w:shd w:val="clear" w:color="auto" w:fill="FFFFFF"/>
        </w:rPr>
        <w:footnoteReference w:id="45"/>
      </w:r>
      <w:r w:rsidR="006A679C" w:rsidRPr="00532511">
        <w:rPr>
          <w:rFonts w:eastAsia="SimSun" w:cs="Times New Roman"/>
          <w:szCs w:val="24"/>
          <w:shd w:val="clear" w:color="auto" w:fill="FFFFFF"/>
        </w:rPr>
        <w:t>.</w:t>
      </w:r>
    </w:p>
    <w:p w14:paraId="2ABAE0C4" w14:textId="4281C5D3" w:rsidR="00B24852" w:rsidRPr="006A679C" w:rsidRDefault="00B24852" w:rsidP="00433331">
      <w:pPr>
        <w:spacing w:before="120" w:after="0" w:line="276" w:lineRule="auto"/>
        <w:jc w:val="both"/>
      </w:pPr>
      <w:r w:rsidRPr="00532511">
        <w:rPr>
          <w:rFonts w:eastAsia="SimSun" w:cs="Times New Roman"/>
          <w:szCs w:val="24"/>
        </w:rPr>
        <w:t xml:space="preserve">The implementation of </w:t>
      </w:r>
      <w:r w:rsidR="007F15B2" w:rsidRPr="00532511">
        <w:rPr>
          <w:rFonts w:eastAsia="SimSun" w:cs="Times New Roman"/>
          <w:szCs w:val="24"/>
        </w:rPr>
        <w:t>its</w:t>
      </w:r>
      <w:r w:rsidRPr="00532511">
        <w:rPr>
          <w:rFonts w:eastAsia="SimSun" w:cs="Times New Roman"/>
          <w:szCs w:val="24"/>
        </w:rPr>
        <w:t xml:space="preserve"> comprehensive portfolio of activities </w:t>
      </w:r>
      <w:r w:rsidRPr="006A679C">
        <w:rPr>
          <w:rFonts w:eastAsia="SimSun" w:cs="Times New Roman"/>
          <w:szCs w:val="24"/>
        </w:rPr>
        <w:t xml:space="preserve">was efficient but was found to </w:t>
      </w:r>
      <w:r w:rsidRPr="00ED4416">
        <w:rPr>
          <w:rFonts w:eastAsia="SimSun" w:cs="Times New Roman"/>
          <w:b/>
          <w:bCs/>
          <w:szCs w:val="24"/>
        </w:rPr>
        <w:t>spread human resources too thin</w:t>
      </w:r>
      <w:r w:rsidRPr="006A679C">
        <w:rPr>
          <w:rFonts w:eastAsia="SimSun" w:cs="Times New Roman"/>
          <w:szCs w:val="24"/>
        </w:rPr>
        <w:t xml:space="preserve">. </w:t>
      </w:r>
      <w:r w:rsidR="007F15B2" w:rsidRPr="006A679C">
        <w:rPr>
          <w:szCs w:val="24"/>
          <w:lang w:val="en"/>
        </w:rPr>
        <w:t xml:space="preserve">Namely, the personnel structure of the project meant that two </w:t>
      </w:r>
      <w:r w:rsidR="00ED4416">
        <w:rPr>
          <w:szCs w:val="24"/>
          <w:lang w:val="en"/>
        </w:rPr>
        <w:t>individuals</w:t>
      </w:r>
      <w:r w:rsidR="007F15B2" w:rsidRPr="006A679C">
        <w:rPr>
          <w:szCs w:val="24"/>
          <w:lang w:val="en"/>
        </w:rPr>
        <w:t xml:space="preserve"> would be engaged in it, and not at full capacity. The Project Coordinator was to be engaged full-time (100%), and in implementing the project he was to be assisted by a Project Assistant who would be engaged for 70% of the working time.</w:t>
      </w:r>
      <w:r w:rsidR="007F15B2" w:rsidRPr="006A679C">
        <w:rPr>
          <w:szCs w:val="24"/>
        </w:rPr>
        <w:t xml:space="preserve"> </w:t>
      </w:r>
      <w:r w:rsidR="007F15B2" w:rsidRPr="006A679C">
        <w:rPr>
          <w:lang w:val="en"/>
        </w:rPr>
        <w:t>A larger number of people on the project could not be hired considering the amount of the grant and the EU rules on the percentage of the grant size allocated to the project staff in relation to the total budget</w:t>
      </w:r>
      <w:r w:rsidRPr="006A679C">
        <w:t xml:space="preserve">. </w:t>
      </w:r>
      <w:r w:rsidR="007F15B2" w:rsidRPr="006A679C">
        <w:rPr>
          <w:lang w:val="en"/>
        </w:rPr>
        <w:t>Nevertheless, "from the aspect of the time invested in the project itself, practically four people worked on it full time, which represents a kind of invisible added work and value</w:t>
      </w:r>
      <w:r w:rsidR="007A7BF3" w:rsidRPr="006A679C">
        <w:t>”</w:t>
      </w:r>
      <w:r w:rsidR="007A7BF3" w:rsidRPr="006A679C">
        <w:rPr>
          <w:rStyle w:val="FootnoteReference"/>
        </w:rPr>
        <w:footnoteReference w:id="46"/>
      </w:r>
      <w:r w:rsidR="0008746C" w:rsidRPr="006A679C">
        <w:t xml:space="preserve">. </w:t>
      </w:r>
      <w:r w:rsidR="007F15B2" w:rsidRPr="006A679C">
        <w:rPr>
          <w:lang w:val="en"/>
        </w:rPr>
        <w:t xml:space="preserve">This shortcoming should be </w:t>
      </w:r>
      <w:proofErr w:type="spellStart"/>
      <w:r w:rsidR="007F15B2" w:rsidRPr="006A679C">
        <w:rPr>
          <w:lang w:val="en"/>
        </w:rPr>
        <w:t>recogni</w:t>
      </w:r>
      <w:r w:rsidR="004F2D85">
        <w:rPr>
          <w:lang w:val="en"/>
        </w:rPr>
        <w:t>s</w:t>
      </w:r>
      <w:r w:rsidR="007F15B2" w:rsidRPr="006A679C">
        <w:rPr>
          <w:lang w:val="en"/>
        </w:rPr>
        <w:t>ed</w:t>
      </w:r>
      <w:proofErr w:type="spellEnd"/>
      <w:r w:rsidR="007F15B2" w:rsidRPr="006A679C">
        <w:rPr>
          <w:lang w:val="en"/>
        </w:rPr>
        <w:t xml:space="preserve"> by donor </w:t>
      </w:r>
      <w:proofErr w:type="spellStart"/>
      <w:r w:rsidR="007F15B2" w:rsidRPr="006A679C">
        <w:rPr>
          <w:lang w:val="en"/>
        </w:rPr>
        <w:t>organi</w:t>
      </w:r>
      <w:r w:rsidR="004F2D85">
        <w:rPr>
          <w:lang w:val="en"/>
        </w:rPr>
        <w:t>s</w:t>
      </w:r>
      <w:r w:rsidR="007F15B2" w:rsidRPr="006A679C">
        <w:rPr>
          <w:lang w:val="en"/>
        </w:rPr>
        <w:t>ation</w:t>
      </w:r>
      <w:proofErr w:type="spellEnd"/>
      <w:r w:rsidR="007F15B2" w:rsidRPr="006A679C">
        <w:rPr>
          <w:lang w:val="en"/>
        </w:rPr>
        <w:t xml:space="preserve"> when implementing future activities.</w:t>
      </w:r>
    </w:p>
    <w:p w14:paraId="55D0DEB8" w14:textId="544F705E" w:rsidR="006A679C" w:rsidRPr="006A679C" w:rsidRDefault="007F15B2" w:rsidP="00433331">
      <w:pPr>
        <w:spacing w:before="120" w:after="0" w:line="276" w:lineRule="auto"/>
        <w:jc w:val="both"/>
      </w:pPr>
      <w:r w:rsidRPr="007F15B2">
        <w:rPr>
          <w:lang w:val="en"/>
        </w:rPr>
        <w:t xml:space="preserve">Apart from the numerically small team that supervised the implementation of the project, one of the main challenges was the </w:t>
      </w:r>
      <w:r w:rsidRPr="00ED4416">
        <w:rPr>
          <w:b/>
          <w:bCs/>
          <w:lang w:val="en"/>
        </w:rPr>
        <w:t>political situation in the country</w:t>
      </w:r>
      <w:r w:rsidRPr="007F15B2">
        <w:rPr>
          <w:lang w:val="en"/>
        </w:rPr>
        <w:t>. Specifically,</w:t>
      </w:r>
      <w:r w:rsidR="0008746C" w:rsidRPr="006A679C">
        <w:t xml:space="preserve"> elections in 2020 brought in significant political transformation on a personal and structural level, as the Government was for the first time in three decades formed without until then predominant Democratic Party of Socialists.</w:t>
      </w:r>
      <w:r w:rsidR="007520E4" w:rsidRPr="006A679C">
        <w:t xml:space="preserve"> </w:t>
      </w:r>
      <w:r w:rsidRPr="006A679C">
        <w:t>Since then, during the 23 months of the project</w:t>
      </w:r>
      <w:r w:rsidR="00ED4416">
        <w:t xml:space="preserve"> duration</w:t>
      </w:r>
      <w:r w:rsidRPr="006A679C">
        <w:t>, two Montenegrin governments have fallen, and the current one is in a technical mandate since August 2022</w:t>
      </w:r>
      <w:r w:rsidR="007520E4" w:rsidRPr="006A679C">
        <w:t xml:space="preserve">. </w:t>
      </w:r>
      <w:r w:rsidRPr="00ED4416">
        <w:rPr>
          <w:b/>
          <w:bCs/>
          <w:lang w:val="en"/>
        </w:rPr>
        <w:t>Institutional changes</w:t>
      </w:r>
      <w:r w:rsidRPr="006A679C">
        <w:rPr>
          <w:lang w:val="en"/>
        </w:rPr>
        <w:t>, such as changes in the jurisdiction of certain state institutions</w:t>
      </w:r>
      <w:r w:rsidR="007520E4" w:rsidRPr="006A679C">
        <w:rPr>
          <w:rStyle w:val="FootnoteReference"/>
        </w:rPr>
        <w:footnoteReference w:id="47"/>
      </w:r>
      <w:r w:rsidR="007520E4" w:rsidRPr="006A679C">
        <w:t xml:space="preserve"> </w:t>
      </w:r>
      <w:r w:rsidR="006A679C" w:rsidRPr="006A679C">
        <w:rPr>
          <w:lang w:val="en"/>
        </w:rPr>
        <w:t xml:space="preserve">and personnel changes </w:t>
      </w:r>
      <w:r w:rsidR="00ED4416">
        <w:rPr>
          <w:lang w:val="en"/>
        </w:rPr>
        <w:t xml:space="preserve">accompanied by lack of the institutional memory </w:t>
      </w:r>
      <w:r w:rsidR="006A679C" w:rsidRPr="006A679C">
        <w:rPr>
          <w:lang w:val="en"/>
        </w:rPr>
        <w:t xml:space="preserve">within them, affected the lengthy process of appointment of the state secretaries within the ministries, and therefore the communication with state partners. These challenges were successfully overcome through the construction of an </w:t>
      </w:r>
      <w:r w:rsidR="006A679C" w:rsidRPr="00ED4416">
        <w:rPr>
          <w:b/>
          <w:bCs/>
          <w:lang w:val="en"/>
        </w:rPr>
        <w:t>advanced oversight structure of the project</w:t>
      </w:r>
      <w:r w:rsidR="006A679C" w:rsidRPr="006A679C">
        <w:rPr>
          <w:lang w:val="en"/>
        </w:rPr>
        <w:t>.</w:t>
      </w:r>
    </w:p>
    <w:p w14:paraId="2819D659" w14:textId="11370A2F" w:rsidR="006A679C" w:rsidRPr="006A679C" w:rsidRDefault="006A679C" w:rsidP="00433331">
      <w:pPr>
        <w:spacing w:before="120" w:after="0" w:line="276" w:lineRule="auto"/>
        <w:jc w:val="both"/>
      </w:pPr>
      <w:r w:rsidRPr="006A679C">
        <w:t xml:space="preserve">The CGE project established an oversight structure commensurate with the size of the project, consisting of a </w:t>
      </w:r>
      <w:r w:rsidRPr="00ED4416">
        <w:rPr>
          <w:b/>
          <w:bCs/>
        </w:rPr>
        <w:t>Steering Committee</w:t>
      </w:r>
      <w:r w:rsidRPr="006A679C">
        <w:t xml:space="preserve"> and an </w:t>
      </w:r>
      <w:r w:rsidRPr="00ED4416">
        <w:rPr>
          <w:b/>
          <w:bCs/>
        </w:rPr>
        <w:t>Advisory Board</w:t>
      </w:r>
      <w:r w:rsidRPr="006A679C">
        <w:t xml:space="preserve">. That way, policy level decisions </w:t>
      </w:r>
      <w:r w:rsidRPr="006A679C">
        <w:lastRenderedPageBreak/>
        <w:t>made within the project were entrusted to the Steering Committee</w:t>
      </w:r>
      <w:r w:rsidR="00B55DD0" w:rsidRPr="006A679C">
        <w:rPr>
          <w:rStyle w:val="FootnoteReference"/>
        </w:rPr>
        <w:footnoteReference w:id="48"/>
      </w:r>
      <w:r w:rsidR="00B24852" w:rsidRPr="006A679C">
        <w:t>,</w:t>
      </w:r>
      <w:r w:rsidR="00B55DD0" w:rsidRPr="006A679C">
        <w:t xml:space="preserve"> day to day management was assured through </w:t>
      </w:r>
      <w:r w:rsidRPr="006A679C">
        <w:t xml:space="preserve">the </w:t>
      </w:r>
      <w:r w:rsidR="00B55DD0" w:rsidRPr="006A679C">
        <w:t xml:space="preserve">Project Coordinator, </w:t>
      </w:r>
      <w:r w:rsidRPr="006A679C">
        <w:t>while the Advisory Board</w:t>
      </w:r>
      <w:r w:rsidR="00ED4416">
        <w:rPr>
          <w:rStyle w:val="FootnoteReference"/>
        </w:rPr>
        <w:footnoteReference w:id="49"/>
      </w:r>
      <w:r w:rsidRPr="006A679C">
        <w:t xml:space="preserve"> composed of experts from the fields of culture, media and academia had a strong advisory role in the adaptation of project activities as the goals of the project would be better achieved. The purpose of such a project structure was to facilitate high-level commitment and ensure regular communication and exchange of information on strategic priorities with the partners. Additionally, it was critical to ensure commitment, and generate high-level political support for the project.</w:t>
      </w:r>
    </w:p>
    <w:p w14:paraId="03F307E6" w14:textId="1AD79EB5" w:rsidR="00EF2FC2" w:rsidRPr="00EF2FC2" w:rsidRDefault="006A679C" w:rsidP="00433331">
      <w:pPr>
        <w:spacing w:before="120" w:after="0" w:line="276" w:lineRule="auto"/>
        <w:jc w:val="both"/>
        <w:rPr>
          <w:szCs w:val="24"/>
        </w:rPr>
      </w:pPr>
      <w:r w:rsidRPr="006A679C">
        <w:rPr>
          <w:szCs w:val="24"/>
        </w:rPr>
        <w:t xml:space="preserve">Political instability, as well as the desire to maximize the achievements of the project, influenced the implementation team to ask the </w:t>
      </w:r>
      <w:r w:rsidR="00B92005">
        <w:rPr>
          <w:szCs w:val="24"/>
        </w:rPr>
        <w:t>EUD</w:t>
      </w:r>
      <w:r w:rsidRPr="006A679C">
        <w:rPr>
          <w:szCs w:val="24"/>
        </w:rPr>
        <w:t xml:space="preserve"> for a </w:t>
      </w:r>
      <w:r w:rsidRPr="00ED4416">
        <w:rPr>
          <w:b/>
          <w:bCs/>
          <w:szCs w:val="24"/>
        </w:rPr>
        <w:t>no-cost extension</w:t>
      </w:r>
      <w:r w:rsidRPr="006A679C">
        <w:rPr>
          <w:szCs w:val="24"/>
        </w:rPr>
        <w:t xml:space="preserve"> of the project in accordance with the appropriate procedures. The extension was approved, and the project was extended from the initial 18 months to 23 months. Although the extension did not imply an increase in project costs, during it a redistribution of budget funds was carried out in accordance with the lessons learned during the project's duration. Namely, although the utili</w:t>
      </w:r>
      <w:r w:rsidR="002C6E11">
        <w:rPr>
          <w:szCs w:val="24"/>
        </w:rPr>
        <w:t>s</w:t>
      </w:r>
      <w:r w:rsidRPr="006A679C">
        <w:rPr>
          <w:szCs w:val="24"/>
        </w:rPr>
        <w:t xml:space="preserve">ation rate of the budget funds was good, with the full funding expected to be used as planned, some savings were made and these have been reallocated to budget lines related to </w:t>
      </w:r>
      <w:r w:rsidRPr="00ED4416">
        <w:rPr>
          <w:b/>
          <w:bCs/>
          <w:szCs w:val="24"/>
        </w:rPr>
        <w:t>enhancing the visibility of the project</w:t>
      </w:r>
      <w:r w:rsidRPr="006A679C">
        <w:rPr>
          <w:szCs w:val="24"/>
        </w:rPr>
        <w:t xml:space="preserve"> and activities related to </w:t>
      </w:r>
      <w:r w:rsidR="00ED4416">
        <w:rPr>
          <w:szCs w:val="24"/>
        </w:rPr>
        <w:t>awareness rising</w:t>
      </w:r>
      <w:r w:rsidRPr="006A679C">
        <w:rPr>
          <w:szCs w:val="24"/>
        </w:rPr>
        <w:t>. Review of project documentation and stakeholder interviews showed that the amendments contributed to the efficiency of the project and indicated flexibility and agile management in light of changing dynamic political processes in the country.</w:t>
      </w:r>
      <w:bookmarkEnd w:id="33"/>
    </w:p>
    <w:p w14:paraId="759787B0" w14:textId="37CE4BDF" w:rsidR="000A0FE6" w:rsidRDefault="000A0FE6" w:rsidP="00433331">
      <w:pPr>
        <w:pStyle w:val="Heading2"/>
        <w:spacing w:before="120" w:line="276" w:lineRule="auto"/>
        <w:jc w:val="both"/>
      </w:pPr>
      <w:bookmarkStart w:id="34" w:name="_Toc125922284"/>
      <w:r>
        <w:t>Effectiveness</w:t>
      </w:r>
      <w:bookmarkEnd w:id="34"/>
    </w:p>
    <w:p w14:paraId="5FCFBDF7" w14:textId="1318CDE8" w:rsidR="00DF53AA" w:rsidRPr="009B27E7" w:rsidRDefault="00FC6266" w:rsidP="00433331">
      <w:pPr>
        <w:spacing w:before="120" w:after="0" w:line="276" w:lineRule="auto"/>
        <w:jc w:val="both"/>
        <w:rPr>
          <w:szCs w:val="24"/>
        </w:rPr>
      </w:pPr>
      <w:r w:rsidRPr="009B27E7">
        <w:rPr>
          <w:szCs w:val="24"/>
        </w:rPr>
        <w:t xml:space="preserve">The following section provides a review of project performance and its catalytic potential of delivered activities to contribute to project objectives as envisaged in the intervention logic. </w:t>
      </w:r>
      <w:r w:rsidR="00D20CF9" w:rsidRPr="009B27E7">
        <w:rPr>
          <w:szCs w:val="24"/>
        </w:rPr>
        <w:t xml:space="preserve">Project gathered wide range of partners which include media, public administration, academia, NGOs, private sector and prominent journalists and communication experts. </w:t>
      </w:r>
      <w:r w:rsidR="00D20CF9" w:rsidRPr="00ED4416">
        <w:rPr>
          <w:b/>
          <w:bCs/>
          <w:szCs w:val="24"/>
        </w:rPr>
        <w:t>Building on each other strengths and capacities</w:t>
      </w:r>
      <w:r w:rsidR="00D20CF9" w:rsidRPr="009B27E7">
        <w:rPr>
          <w:szCs w:val="24"/>
        </w:rPr>
        <w:t>, project offered platform for tailored training, knowledge and skills development and offered systemic solutions for gender responsive communications in Montenegro Moreover, t</w:t>
      </w:r>
      <w:r w:rsidRPr="009B27E7">
        <w:rPr>
          <w:szCs w:val="24"/>
        </w:rPr>
        <w:t xml:space="preserve">he project </w:t>
      </w:r>
      <w:r w:rsidR="00DF53AA" w:rsidRPr="009B27E7">
        <w:rPr>
          <w:szCs w:val="24"/>
        </w:rPr>
        <w:t>relied</w:t>
      </w:r>
      <w:r w:rsidRPr="009B27E7">
        <w:rPr>
          <w:szCs w:val="24"/>
        </w:rPr>
        <w:t xml:space="preserve"> on the expertise</w:t>
      </w:r>
      <w:r w:rsidR="00D20CF9" w:rsidRPr="009B27E7">
        <w:rPr>
          <w:szCs w:val="24"/>
        </w:rPr>
        <w:t>,</w:t>
      </w:r>
      <w:r w:rsidRPr="009B27E7">
        <w:rPr>
          <w:szCs w:val="24"/>
        </w:rPr>
        <w:t xml:space="preserve"> strategic positioning of UNDP in its support </w:t>
      </w:r>
      <w:r w:rsidR="00DF53AA" w:rsidRPr="009B27E7">
        <w:rPr>
          <w:szCs w:val="24"/>
        </w:rPr>
        <w:t>for increasing the level of</w:t>
      </w:r>
      <w:r w:rsidRPr="009B27E7">
        <w:rPr>
          <w:szCs w:val="24"/>
        </w:rPr>
        <w:t xml:space="preserve"> gender equality </w:t>
      </w:r>
      <w:r w:rsidR="00B42C8A" w:rsidRPr="009B27E7">
        <w:rPr>
          <w:szCs w:val="24"/>
        </w:rPr>
        <w:t xml:space="preserve">through mainstreaming gender perspective </w:t>
      </w:r>
      <w:r w:rsidRPr="009B27E7">
        <w:rPr>
          <w:szCs w:val="24"/>
        </w:rPr>
        <w:t>in Montenegro</w:t>
      </w:r>
      <w:r w:rsidR="00182F2D" w:rsidRPr="009B27E7">
        <w:rPr>
          <w:szCs w:val="24"/>
        </w:rPr>
        <w:t xml:space="preserve"> and UNDP’s ability to gather and direct all the partners towards the desired objective</w:t>
      </w:r>
      <w:r w:rsidRPr="009B27E7">
        <w:rPr>
          <w:szCs w:val="24"/>
        </w:rPr>
        <w:t xml:space="preserve">. The support was delivered through a mix of </w:t>
      </w:r>
      <w:r w:rsidR="00DF53AA" w:rsidRPr="00ED4416">
        <w:rPr>
          <w:b/>
          <w:bCs/>
          <w:szCs w:val="24"/>
        </w:rPr>
        <w:t>policy d</w:t>
      </w:r>
      <w:r w:rsidR="00797424" w:rsidRPr="00ED4416">
        <w:rPr>
          <w:b/>
          <w:bCs/>
          <w:szCs w:val="24"/>
        </w:rPr>
        <w:t>evelopment</w:t>
      </w:r>
      <w:r w:rsidR="00DF53AA" w:rsidRPr="00ED4416">
        <w:rPr>
          <w:b/>
          <w:bCs/>
          <w:szCs w:val="24"/>
        </w:rPr>
        <w:t xml:space="preserve">, </w:t>
      </w:r>
      <w:r w:rsidRPr="00ED4416">
        <w:rPr>
          <w:b/>
          <w:bCs/>
          <w:szCs w:val="24"/>
        </w:rPr>
        <w:t xml:space="preserve">capacity building and </w:t>
      </w:r>
      <w:r w:rsidR="00DF53AA" w:rsidRPr="00ED4416">
        <w:rPr>
          <w:b/>
          <w:bCs/>
          <w:szCs w:val="24"/>
        </w:rPr>
        <w:t>awareness raising work</w:t>
      </w:r>
      <w:r w:rsidRPr="009B27E7">
        <w:rPr>
          <w:szCs w:val="24"/>
        </w:rPr>
        <w:t>, aimed at</w:t>
      </w:r>
      <w:r w:rsidR="00797424" w:rsidRPr="009B27E7">
        <w:rPr>
          <w:szCs w:val="24"/>
        </w:rPr>
        <w:t xml:space="preserve"> achieving two results</w:t>
      </w:r>
      <w:r w:rsidR="00DF53AA" w:rsidRPr="009B27E7">
        <w:rPr>
          <w:szCs w:val="24"/>
        </w:rPr>
        <w:t>:</w:t>
      </w:r>
    </w:p>
    <w:p w14:paraId="26B1F548" w14:textId="2B4844AA" w:rsidR="00DF53AA" w:rsidRPr="009B27E7" w:rsidRDefault="00DF53AA">
      <w:pPr>
        <w:pStyle w:val="ListParagraph"/>
        <w:numPr>
          <w:ilvl w:val="0"/>
          <w:numId w:val="20"/>
        </w:numPr>
        <w:spacing w:before="120" w:after="0" w:line="276" w:lineRule="auto"/>
        <w:jc w:val="both"/>
        <w:rPr>
          <w:szCs w:val="24"/>
        </w:rPr>
      </w:pPr>
      <w:r w:rsidRPr="009B27E7">
        <w:rPr>
          <w:szCs w:val="24"/>
        </w:rPr>
        <w:t>Creating enabling environment for public discourse that enables reduction in structural inequality between women and men;</w:t>
      </w:r>
    </w:p>
    <w:p w14:paraId="0E7F0547" w14:textId="188E2534" w:rsidR="00DF53AA" w:rsidRPr="009B27E7" w:rsidRDefault="00DF53AA">
      <w:pPr>
        <w:pStyle w:val="ListParagraph"/>
        <w:numPr>
          <w:ilvl w:val="0"/>
          <w:numId w:val="20"/>
        </w:numPr>
        <w:spacing w:before="120" w:after="0" w:line="276" w:lineRule="auto"/>
        <w:jc w:val="both"/>
        <w:rPr>
          <w:szCs w:val="24"/>
        </w:rPr>
      </w:pPr>
      <w:r w:rsidRPr="009B27E7">
        <w:rPr>
          <w:szCs w:val="24"/>
        </w:rPr>
        <w:lastRenderedPageBreak/>
        <w:t>Creating awareness about discriminatory practices through reinforced horizontal cooperation among human rights, culture and media institutions</w:t>
      </w:r>
    </w:p>
    <w:p w14:paraId="7DE7780F" w14:textId="2035FC1B" w:rsidR="00182F2D" w:rsidRPr="009B27E7" w:rsidRDefault="004F2D85" w:rsidP="00433331">
      <w:pPr>
        <w:spacing w:before="120" w:after="0" w:line="276" w:lineRule="auto"/>
        <w:jc w:val="both"/>
        <w:rPr>
          <w:szCs w:val="24"/>
        </w:rPr>
      </w:pPr>
      <w:r w:rsidRPr="009B27E7">
        <w:rPr>
          <w:rFonts w:cs="Times New Roman"/>
          <w:noProof/>
          <w:szCs w:val="24"/>
        </w:rPr>
        <mc:AlternateContent>
          <mc:Choice Requires="wps">
            <w:drawing>
              <wp:anchor distT="91440" distB="91440" distL="114300" distR="114300" simplePos="0" relativeHeight="251692032" behindDoc="0" locked="0" layoutInCell="1" allowOverlap="1" wp14:anchorId="31AB931A" wp14:editId="233442A1">
                <wp:simplePos x="0" y="0"/>
                <wp:positionH relativeFrom="margin">
                  <wp:align>right</wp:align>
                </wp:positionH>
                <wp:positionV relativeFrom="paragraph">
                  <wp:posOffset>367665</wp:posOffset>
                </wp:positionV>
                <wp:extent cx="5943600"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0C4887AF" w14:textId="2AE8A45B" w:rsidR="00B42C8A" w:rsidRDefault="00075EEC" w:rsidP="00075EEC">
                            <w:pPr>
                              <w:pBdr>
                                <w:top w:val="single" w:sz="24" w:space="8" w:color="4472C4" w:themeColor="accent1"/>
                                <w:bottom w:val="single" w:sz="24" w:space="8" w:color="4472C4" w:themeColor="accent1"/>
                              </w:pBdr>
                              <w:spacing w:after="0"/>
                              <w:jc w:val="both"/>
                              <w:rPr>
                                <w:i/>
                                <w:iCs/>
                                <w:color w:val="4472C4" w:themeColor="accent1"/>
                                <w:szCs w:val="24"/>
                              </w:rPr>
                            </w:pPr>
                            <w:r>
                              <w:rPr>
                                <w:i/>
                                <w:iCs/>
                                <w:color w:val="4472C4" w:themeColor="accent1"/>
                                <w:szCs w:val="24"/>
                              </w:rPr>
                              <w:t xml:space="preserve">R1: </w:t>
                            </w:r>
                            <w:r w:rsidRPr="00075EEC">
                              <w:rPr>
                                <w:i/>
                                <w:iCs/>
                                <w:color w:val="4472C4" w:themeColor="accent1"/>
                                <w:szCs w:val="24"/>
                              </w:rPr>
                              <w:t>Creating enabling environment for public discourse that enables reduction in structural inequality between women and men</w:t>
                            </w:r>
                          </w:p>
                          <w:p w14:paraId="70410D86" w14:textId="428F1AC4" w:rsidR="00075EEC" w:rsidRPr="00075EEC" w:rsidRDefault="00075EEC" w:rsidP="00075EEC">
                            <w:pPr>
                              <w:pBdr>
                                <w:top w:val="single" w:sz="24" w:space="8" w:color="4472C4" w:themeColor="accent1"/>
                                <w:bottom w:val="single" w:sz="24" w:space="8" w:color="4472C4" w:themeColor="accent1"/>
                              </w:pBdr>
                              <w:spacing w:after="0"/>
                              <w:jc w:val="both"/>
                              <w:rPr>
                                <w:i/>
                                <w:iCs/>
                              </w:rPr>
                            </w:pPr>
                            <w:r w:rsidRPr="00075EEC">
                              <w:rPr>
                                <w:i/>
                                <w:iCs/>
                              </w:rPr>
                              <w:t>The</w:t>
                            </w:r>
                            <w:r w:rsidR="00DE79AF">
                              <w:rPr>
                                <w:i/>
                                <w:iCs/>
                              </w:rPr>
                              <w:t xml:space="preserve"> CGE</w:t>
                            </w:r>
                            <w:r w:rsidRPr="00075EEC">
                              <w:rPr>
                                <w:i/>
                                <w:iCs/>
                              </w:rPr>
                              <w:t xml:space="preserve"> project provided guidelines for improving the legislative framework regarding gender mainstreaming in the media. In addition, expert support was provided to project partners to improve the capacity of their personnel through the preparation of studies, analy</w:t>
                            </w:r>
                            <w:r w:rsidR="007233E2">
                              <w:rPr>
                                <w:i/>
                                <w:iCs/>
                              </w:rPr>
                              <w:t>s</w:t>
                            </w:r>
                            <w:r w:rsidRPr="00075EEC">
                              <w:rPr>
                                <w:i/>
                                <w:iCs/>
                              </w:rPr>
                              <w:t xml:space="preserve">es and </w:t>
                            </w:r>
                            <w:r w:rsidR="00E41972">
                              <w:rPr>
                                <w:i/>
                                <w:iCs/>
                              </w:rPr>
                              <w:t xml:space="preserve">educational </w:t>
                            </w:r>
                            <w:r w:rsidRPr="00075EEC">
                              <w:rPr>
                                <w:i/>
                                <w:iCs/>
                              </w:rPr>
                              <w:t>toolkits,</w:t>
                            </w:r>
                            <w:r>
                              <w:rPr>
                                <w:i/>
                                <w:iCs/>
                              </w:rPr>
                              <w:t xml:space="preserve"> as well as</w:t>
                            </w:r>
                            <w:r w:rsidRPr="00075EEC">
                              <w:rPr>
                                <w:i/>
                                <w:iCs/>
                              </w:rPr>
                              <w:t xml:space="preserve"> the organi</w:t>
                            </w:r>
                            <w:r w:rsidR="004F2D85">
                              <w:rPr>
                                <w:i/>
                                <w:iCs/>
                              </w:rPr>
                              <w:t>s</w:t>
                            </w:r>
                            <w:r w:rsidRPr="00075EEC">
                              <w:rPr>
                                <w:i/>
                                <w:iCs/>
                              </w:rPr>
                              <w:t>ation of capacity building training</w:t>
                            </w:r>
                            <w:r w:rsidR="00E41972">
                              <w:rPr>
                                <w:i/>
                                <w:iCs/>
                              </w:rPr>
                              <w:t>s</w:t>
                            </w:r>
                            <w:r w:rsidRPr="00075EEC">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1AB931A" id="_x0000_s1033" type="#_x0000_t202" style="position:absolute;left:0;text-align:left;margin-left:416.8pt;margin-top:28.95pt;width:468pt;height:110.55pt;z-index:25169203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" filled="f" stroked="f">
                <v:textbox style="mso-fit-shape-to-text:t">
                  <w:txbxContent>
                    <w:p w14:paraId="0C4887AF" w14:textId="2AE8A45B" w:rsidR="00B42C8A" w:rsidRDefault="00075EEC" w:rsidP="00075EEC">
                      <w:pPr>
                        <w:pBdr>
                          <w:top w:val="single" w:sz="24" w:space="8" w:color="4472C4" w:themeColor="accent1"/>
                          <w:bottom w:val="single" w:sz="24" w:space="8" w:color="4472C4" w:themeColor="accent1"/>
                        </w:pBdr>
                        <w:spacing w:after="0"/>
                        <w:jc w:val="both"/>
                        <w:rPr>
                          <w:i/>
                          <w:iCs/>
                          <w:color w:val="4472C4" w:themeColor="accent1"/>
                          <w:szCs w:val="24"/>
                        </w:rPr>
                      </w:pPr>
                      <w:r>
                        <w:rPr>
                          <w:i/>
                          <w:iCs/>
                          <w:color w:val="4472C4" w:themeColor="accent1"/>
                          <w:szCs w:val="24"/>
                        </w:rPr>
                        <w:t xml:space="preserve">R1: </w:t>
                      </w:r>
                      <w:r w:rsidRPr="00075EEC">
                        <w:rPr>
                          <w:i/>
                          <w:iCs/>
                          <w:color w:val="4472C4" w:themeColor="accent1"/>
                          <w:szCs w:val="24"/>
                        </w:rPr>
                        <w:t>Creating enabling environment for public discourse that enables reduction in structural inequality between women and men</w:t>
                      </w:r>
                    </w:p>
                    <w:p w14:paraId="70410D86" w14:textId="428F1AC4" w:rsidR="00075EEC" w:rsidRPr="00075EEC" w:rsidRDefault="00075EEC" w:rsidP="00075EEC">
                      <w:pPr>
                        <w:pBdr>
                          <w:top w:val="single" w:sz="24" w:space="8" w:color="4472C4" w:themeColor="accent1"/>
                          <w:bottom w:val="single" w:sz="24" w:space="8" w:color="4472C4" w:themeColor="accent1"/>
                        </w:pBdr>
                        <w:spacing w:after="0"/>
                        <w:jc w:val="both"/>
                        <w:rPr>
                          <w:i/>
                          <w:iCs/>
                        </w:rPr>
                      </w:pPr>
                      <w:r w:rsidRPr="00075EEC">
                        <w:rPr>
                          <w:i/>
                          <w:iCs/>
                        </w:rPr>
                        <w:t>The</w:t>
                      </w:r>
                      <w:r w:rsidR="00DE79AF">
                        <w:rPr>
                          <w:i/>
                          <w:iCs/>
                        </w:rPr>
                        <w:t xml:space="preserve"> CGE</w:t>
                      </w:r>
                      <w:r w:rsidRPr="00075EEC">
                        <w:rPr>
                          <w:i/>
                          <w:iCs/>
                        </w:rPr>
                        <w:t xml:space="preserve"> project provided guidelines for improving the legislative framework regarding gender mainstreaming in the media. In addition, expert support was provided to project partners to improve the capacity of their personnel through the preparation of studies, analy</w:t>
                      </w:r>
                      <w:r w:rsidR="007233E2">
                        <w:rPr>
                          <w:i/>
                          <w:iCs/>
                        </w:rPr>
                        <w:t>s</w:t>
                      </w:r>
                      <w:r w:rsidRPr="00075EEC">
                        <w:rPr>
                          <w:i/>
                          <w:iCs/>
                        </w:rPr>
                        <w:t xml:space="preserve">es and </w:t>
                      </w:r>
                      <w:r w:rsidR="00E41972">
                        <w:rPr>
                          <w:i/>
                          <w:iCs/>
                        </w:rPr>
                        <w:t xml:space="preserve">educational </w:t>
                      </w:r>
                      <w:r w:rsidRPr="00075EEC">
                        <w:rPr>
                          <w:i/>
                          <w:iCs/>
                        </w:rPr>
                        <w:t>toolkits,</w:t>
                      </w:r>
                      <w:r>
                        <w:rPr>
                          <w:i/>
                          <w:iCs/>
                        </w:rPr>
                        <w:t xml:space="preserve"> as well as</w:t>
                      </w:r>
                      <w:r w:rsidRPr="00075EEC">
                        <w:rPr>
                          <w:i/>
                          <w:iCs/>
                        </w:rPr>
                        <w:t xml:space="preserve"> the organi</w:t>
                      </w:r>
                      <w:r w:rsidR="004F2D85">
                        <w:rPr>
                          <w:i/>
                          <w:iCs/>
                        </w:rPr>
                        <w:t>s</w:t>
                      </w:r>
                      <w:r w:rsidRPr="00075EEC">
                        <w:rPr>
                          <w:i/>
                          <w:iCs/>
                        </w:rPr>
                        <w:t>ation of capacity building training</w:t>
                      </w:r>
                      <w:r w:rsidR="00E41972">
                        <w:rPr>
                          <w:i/>
                          <w:iCs/>
                        </w:rPr>
                        <w:t>s</w:t>
                      </w:r>
                      <w:r w:rsidRPr="00075EEC">
                        <w:rPr>
                          <w:i/>
                          <w:iCs/>
                        </w:rPr>
                        <w:t>.</w:t>
                      </w:r>
                    </w:p>
                  </w:txbxContent>
                </v:textbox>
                <w10:wrap type="topAndBottom" anchorx="margin"/>
              </v:shape>
            </w:pict>
          </mc:Fallback>
        </mc:AlternateContent>
      </w:r>
      <w:r w:rsidR="00B42C8A" w:rsidRPr="009B27E7">
        <w:rPr>
          <w:szCs w:val="24"/>
        </w:rPr>
        <w:t xml:space="preserve">The assessment of project’s contribution to each of related </w:t>
      </w:r>
      <w:r w:rsidR="00C066AD" w:rsidRPr="009B27E7">
        <w:rPr>
          <w:szCs w:val="24"/>
        </w:rPr>
        <w:t>results</w:t>
      </w:r>
      <w:r w:rsidR="00B42C8A" w:rsidRPr="009B27E7">
        <w:rPr>
          <w:szCs w:val="24"/>
        </w:rPr>
        <w:t xml:space="preserve"> is presented below. </w:t>
      </w:r>
    </w:p>
    <w:p w14:paraId="404B31CD" w14:textId="0B4BD336" w:rsidR="001F037C" w:rsidRDefault="001F037C" w:rsidP="00433331">
      <w:pPr>
        <w:spacing w:before="120" w:after="0" w:line="276" w:lineRule="auto"/>
        <w:jc w:val="both"/>
        <w:rPr>
          <w:rFonts w:cs="Times New Roman"/>
          <w:color w:val="000000"/>
          <w:szCs w:val="24"/>
          <w:lang w:val="sr-Latn-ME"/>
        </w:rPr>
      </w:pPr>
      <w:r w:rsidRPr="001F037C">
        <w:rPr>
          <w:rFonts w:cs="Times New Roman"/>
          <w:color w:val="000000"/>
          <w:szCs w:val="24"/>
        </w:rPr>
        <w:t xml:space="preserve">The interlocutors agree that the CGE project had a very thorough approach. Namely, unlike most of the projects in which they participated before, in this project a significant part of the resources was spent on the </w:t>
      </w:r>
      <w:r w:rsidRPr="004F2D85">
        <w:rPr>
          <w:rFonts w:cs="Times New Roman"/>
          <w:b/>
          <w:bCs/>
          <w:color w:val="000000"/>
          <w:szCs w:val="24"/>
        </w:rPr>
        <w:t>analysis</w:t>
      </w:r>
      <w:r w:rsidRPr="001F037C">
        <w:rPr>
          <w:rFonts w:cs="Times New Roman"/>
          <w:color w:val="000000"/>
          <w:szCs w:val="24"/>
        </w:rPr>
        <w:t xml:space="preserve"> of gender mainstreaming policies in Montenegro and the </w:t>
      </w:r>
      <w:r w:rsidRPr="004F2D85">
        <w:rPr>
          <w:rFonts w:cs="Times New Roman"/>
          <w:b/>
          <w:bCs/>
          <w:color w:val="000000"/>
          <w:szCs w:val="24"/>
        </w:rPr>
        <w:t>implementation of research</w:t>
      </w:r>
      <w:r w:rsidRPr="001F037C">
        <w:rPr>
          <w:rFonts w:cs="Times New Roman"/>
          <w:color w:val="000000"/>
          <w:szCs w:val="24"/>
        </w:rPr>
        <w:t xml:space="preserve">. </w:t>
      </w:r>
      <w:r w:rsidR="004F2D85">
        <w:rPr>
          <w:rFonts w:cs="Times New Roman"/>
          <w:color w:val="000000"/>
          <w:szCs w:val="24"/>
        </w:rPr>
        <w:t>T</w:t>
      </w:r>
      <w:r w:rsidRPr="001F037C">
        <w:rPr>
          <w:rFonts w:cs="Times New Roman"/>
          <w:color w:val="000000"/>
          <w:szCs w:val="24"/>
        </w:rPr>
        <w:t xml:space="preserve">his way, the project created a </w:t>
      </w:r>
      <w:r w:rsidRPr="004F2D85">
        <w:rPr>
          <w:rFonts w:cs="Times New Roman"/>
          <w:b/>
          <w:bCs/>
          <w:color w:val="000000"/>
          <w:szCs w:val="24"/>
        </w:rPr>
        <w:t>knowledge base</w:t>
      </w:r>
      <w:r w:rsidRPr="001F037C">
        <w:rPr>
          <w:rFonts w:cs="Times New Roman"/>
          <w:color w:val="000000"/>
          <w:szCs w:val="24"/>
        </w:rPr>
        <w:t>, on which it could upgrade other activities</w:t>
      </w:r>
      <w:r w:rsidR="00487B86" w:rsidRPr="009B27E7">
        <w:rPr>
          <w:rStyle w:val="FootnoteReference"/>
          <w:rFonts w:cs="Times New Roman"/>
          <w:color w:val="000000"/>
          <w:szCs w:val="24"/>
          <w:lang w:val="sr-Latn-ME"/>
        </w:rPr>
        <w:footnoteReference w:id="50"/>
      </w:r>
      <w:r w:rsidR="00487B86" w:rsidRPr="009B27E7">
        <w:rPr>
          <w:rFonts w:cs="Times New Roman"/>
          <w:color w:val="000000"/>
          <w:szCs w:val="24"/>
          <w:lang w:val="sr-Latn-ME"/>
        </w:rPr>
        <w:t xml:space="preserve">. </w:t>
      </w:r>
      <w:r w:rsidRPr="001F037C">
        <w:rPr>
          <w:rFonts w:cs="Times New Roman"/>
          <w:color w:val="000000"/>
          <w:szCs w:val="24"/>
          <w:lang w:val="sr-Latn-ME"/>
        </w:rPr>
        <w:t xml:space="preserve">Within the group of activities that fall under this result, most were achieved in terms of policy development and capacity building. Specifically, three reports and one </w:t>
      </w:r>
      <w:r>
        <w:rPr>
          <w:rFonts w:cs="Times New Roman"/>
          <w:color w:val="000000"/>
          <w:szCs w:val="24"/>
          <w:lang w:val="sr-Latn-ME"/>
        </w:rPr>
        <w:t>toolkit</w:t>
      </w:r>
      <w:r w:rsidRPr="001F037C">
        <w:rPr>
          <w:rFonts w:cs="Times New Roman"/>
          <w:color w:val="000000"/>
          <w:szCs w:val="24"/>
          <w:lang w:val="sr-Latn-ME"/>
        </w:rPr>
        <w:t xml:space="preserve"> were created.</w:t>
      </w:r>
    </w:p>
    <w:p w14:paraId="683834D5" w14:textId="596FBC3E" w:rsidR="00CA2D17" w:rsidRPr="009B27E7" w:rsidRDefault="001F037C" w:rsidP="00433331">
      <w:pPr>
        <w:spacing w:before="120" w:after="0" w:line="276" w:lineRule="auto"/>
        <w:jc w:val="both"/>
        <w:rPr>
          <w:rFonts w:cs="Times New Roman"/>
          <w:color w:val="000000"/>
          <w:szCs w:val="24"/>
          <w:lang w:val="sr-Latn-ME"/>
        </w:rPr>
      </w:pPr>
      <w:r w:rsidRPr="001F037C">
        <w:rPr>
          <w:rFonts w:cs="Times New Roman"/>
          <w:color w:val="000000"/>
          <w:szCs w:val="24"/>
          <w:lang w:val="sr-Latn-ME"/>
        </w:rPr>
        <w:t>The evaluation recogni</w:t>
      </w:r>
      <w:r w:rsidR="00507C2C">
        <w:rPr>
          <w:rFonts w:cs="Times New Roman"/>
          <w:color w:val="000000"/>
          <w:szCs w:val="24"/>
          <w:lang w:val="sr-Latn-ME"/>
        </w:rPr>
        <w:t>s</w:t>
      </w:r>
      <w:r w:rsidRPr="001F037C">
        <w:rPr>
          <w:rFonts w:cs="Times New Roman"/>
          <w:color w:val="000000"/>
          <w:szCs w:val="24"/>
          <w:lang w:val="sr-Latn-ME"/>
        </w:rPr>
        <w:t xml:space="preserve">es the document </w:t>
      </w:r>
      <w:r w:rsidRPr="004F2D85">
        <w:rPr>
          <w:rFonts w:cs="Times New Roman"/>
          <w:b/>
          <w:bCs/>
          <w:color w:val="000000"/>
          <w:szCs w:val="24"/>
          <w:lang w:val="sr-Latn-ME"/>
        </w:rPr>
        <w:t>Analysis of media legal regulations from a gender perspective</w:t>
      </w:r>
      <w:r w:rsidRPr="001F037C">
        <w:rPr>
          <w:rFonts w:cs="Times New Roman"/>
          <w:color w:val="000000"/>
          <w:szCs w:val="24"/>
          <w:lang w:val="sr-Latn-ME"/>
        </w:rPr>
        <w:t xml:space="preserve"> as a starting point, which deals with domestic and international legislation on media and gender equality. In addition, the analysis formulated proposals for the improvement of</w:t>
      </w:r>
      <w:r w:rsidR="004F2D85">
        <w:rPr>
          <w:rFonts w:cs="Times New Roman"/>
          <w:color w:val="000000"/>
          <w:szCs w:val="24"/>
          <w:lang w:val="sr-Latn-ME"/>
        </w:rPr>
        <w:t xml:space="preserve"> the set of</w:t>
      </w:r>
      <w:r w:rsidRPr="001F037C">
        <w:rPr>
          <w:rFonts w:cs="Times New Roman"/>
          <w:color w:val="000000"/>
          <w:szCs w:val="24"/>
          <w:lang w:val="sr-Latn-ME"/>
        </w:rPr>
        <w:t xml:space="preserve"> media laws</w:t>
      </w:r>
      <w:r w:rsidR="00CA2D17" w:rsidRPr="009B27E7">
        <w:rPr>
          <w:rStyle w:val="FootnoteReference"/>
          <w:rFonts w:cs="Times New Roman"/>
          <w:color w:val="000000"/>
          <w:szCs w:val="24"/>
          <w:lang w:val="sr-Latn-ME"/>
        </w:rPr>
        <w:footnoteReference w:id="51"/>
      </w:r>
      <w:r w:rsidR="004F2D85">
        <w:rPr>
          <w:rFonts w:cs="Times New Roman"/>
          <w:color w:val="000000"/>
          <w:szCs w:val="24"/>
          <w:lang w:val="sr-Latn-ME"/>
        </w:rPr>
        <w:t xml:space="preserve"> and</w:t>
      </w:r>
      <w:r w:rsidR="00CA2D17" w:rsidRPr="009B27E7">
        <w:rPr>
          <w:rFonts w:cs="Times New Roman"/>
          <w:color w:val="000000"/>
          <w:szCs w:val="24"/>
          <w:lang w:val="sr-Latn-ME"/>
        </w:rPr>
        <w:t xml:space="preserve"> </w:t>
      </w:r>
      <w:r>
        <w:rPr>
          <w:rFonts w:cs="Times New Roman"/>
          <w:color w:val="000000"/>
          <w:szCs w:val="24"/>
          <w:lang w:val="sr-Latn-ME"/>
        </w:rPr>
        <w:t>Statute</w:t>
      </w:r>
      <w:r w:rsidR="00CA2D17" w:rsidRPr="009B27E7">
        <w:rPr>
          <w:rFonts w:cs="Times New Roman"/>
          <w:color w:val="000000"/>
          <w:szCs w:val="24"/>
          <w:lang w:val="sr-Latn-ME"/>
        </w:rPr>
        <w:t xml:space="preserve"> </w:t>
      </w:r>
      <w:r w:rsidRPr="001F037C">
        <w:rPr>
          <w:rFonts w:cs="Times New Roman"/>
          <w:color w:val="000000"/>
          <w:szCs w:val="24"/>
          <w:lang w:val="sr-Latn-ME"/>
        </w:rPr>
        <w:t>and the Code of Conduct of RTCG</w:t>
      </w:r>
      <w:r w:rsidR="00CA2D17" w:rsidRPr="009B27E7">
        <w:rPr>
          <w:rFonts w:cs="Times New Roman"/>
          <w:color w:val="000000"/>
          <w:szCs w:val="24"/>
          <w:lang w:val="sr-Latn-ME"/>
        </w:rPr>
        <w:t xml:space="preserve">. </w:t>
      </w:r>
      <w:r w:rsidRPr="001F037C">
        <w:rPr>
          <w:rFonts w:cs="Times New Roman"/>
          <w:color w:val="000000"/>
          <w:szCs w:val="24"/>
          <w:lang w:val="sr-Latn-ME"/>
        </w:rPr>
        <w:t xml:space="preserve">Interlocutors from the field of media note that the </w:t>
      </w:r>
      <w:r w:rsidRPr="004F2D85">
        <w:rPr>
          <w:rFonts w:cs="Times New Roman"/>
          <w:b/>
          <w:bCs/>
          <w:color w:val="000000"/>
          <w:szCs w:val="24"/>
          <w:lang w:val="sr-Latn-ME"/>
        </w:rPr>
        <w:t>timing of the activity was great</w:t>
      </w:r>
      <w:r w:rsidR="00C87890" w:rsidRPr="009B27E7">
        <w:rPr>
          <w:rStyle w:val="FootnoteReference"/>
          <w:rFonts w:cs="Times New Roman"/>
          <w:color w:val="000000"/>
          <w:szCs w:val="24"/>
          <w:lang w:val="sr-Latn-ME"/>
        </w:rPr>
        <w:footnoteReference w:id="52"/>
      </w:r>
      <w:r w:rsidR="00C87890" w:rsidRPr="009B27E7">
        <w:rPr>
          <w:rFonts w:cs="Times New Roman"/>
          <w:color w:val="000000"/>
          <w:szCs w:val="24"/>
          <w:lang w:val="sr-Latn-ME"/>
        </w:rPr>
        <w:t xml:space="preserve">, </w:t>
      </w:r>
      <w:r w:rsidR="004277DC" w:rsidRPr="004277DC">
        <w:rPr>
          <w:rFonts w:cs="Times New Roman"/>
          <w:color w:val="000000"/>
          <w:szCs w:val="24"/>
          <w:lang w:val="sr-Latn-ME"/>
        </w:rPr>
        <w:t xml:space="preserve">because it coincided with the </w:t>
      </w:r>
      <w:r w:rsidR="004F2D85">
        <w:rPr>
          <w:rFonts w:cs="Times New Roman"/>
          <w:color w:val="000000"/>
          <w:szCs w:val="24"/>
          <w:lang w:val="sr-Latn-ME"/>
        </w:rPr>
        <w:t xml:space="preserve">legislative </w:t>
      </w:r>
      <w:r w:rsidR="004277DC" w:rsidRPr="004277DC">
        <w:rPr>
          <w:rFonts w:cs="Times New Roman"/>
          <w:color w:val="000000"/>
          <w:szCs w:val="24"/>
          <w:lang w:val="sr-Latn-ME"/>
        </w:rPr>
        <w:t xml:space="preserve">changes related to the set of media laws. The recommendations contained in this report were included in the draft media laws, and were created on the basis of a comparative analysis with countries such as France and Ireland and represent the best practice </w:t>
      </w:r>
      <w:r w:rsidR="004277DC" w:rsidRPr="004F2D85">
        <w:rPr>
          <w:rFonts w:cs="Times New Roman"/>
          <w:color w:val="000000"/>
          <w:szCs w:val="24"/>
          <w:lang w:val="sr-Latn-ME"/>
        </w:rPr>
        <w:t xml:space="preserve">of these countries for encouraging gender equality in the media. The interlocutors point out that the </w:t>
      </w:r>
      <w:r w:rsidR="004F2D85" w:rsidRPr="004F2D85">
        <w:rPr>
          <w:rFonts w:cs="Times New Roman"/>
          <w:b/>
          <w:bCs/>
          <w:color w:val="000000"/>
          <w:szCs w:val="24"/>
          <w:lang w:val="sr-Latn-ME"/>
        </w:rPr>
        <w:t>Parliament</w:t>
      </w:r>
      <w:r w:rsidR="004277DC" w:rsidRPr="004F2D85">
        <w:rPr>
          <w:rFonts w:cs="Times New Roman"/>
          <w:color w:val="000000"/>
          <w:szCs w:val="24"/>
          <w:lang w:val="sr-Latn-ME"/>
        </w:rPr>
        <w:t xml:space="preserve"> of Montenegro </w:t>
      </w:r>
      <w:r w:rsidR="004277DC" w:rsidRPr="004F2D85">
        <w:rPr>
          <w:rFonts w:cs="Times New Roman"/>
          <w:b/>
          <w:bCs/>
          <w:color w:val="000000"/>
          <w:szCs w:val="24"/>
          <w:lang w:val="sr-Latn-ME"/>
        </w:rPr>
        <w:t>should vote</w:t>
      </w:r>
      <w:r w:rsidR="004277DC" w:rsidRPr="004F2D85">
        <w:rPr>
          <w:rFonts w:cs="Times New Roman"/>
          <w:color w:val="000000"/>
          <w:szCs w:val="24"/>
          <w:lang w:val="sr-Latn-ME"/>
        </w:rPr>
        <w:t xml:space="preserve"> on these laws </w:t>
      </w:r>
      <w:r w:rsidR="004277DC" w:rsidRPr="004F2D85">
        <w:rPr>
          <w:rFonts w:cs="Times New Roman"/>
          <w:b/>
          <w:bCs/>
          <w:color w:val="000000"/>
          <w:szCs w:val="24"/>
          <w:lang w:val="sr-Latn-ME"/>
        </w:rPr>
        <w:t>at the beginning of 2023</w:t>
      </w:r>
      <w:r w:rsidR="004277DC" w:rsidRPr="004F2D85">
        <w:rPr>
          <w:rFonts w:cs="Times New Roman"/>
          <w:color w:val="000000"/>
          <w:szCs w:val="24"/>
          <w:lang w:val="sr-Latn-ME"/>
        </w:rPr>
        <w:t>, and if the drafts are adopted, it</w:t>
      </w:r>
      <w:r w:rsidR="004277DC" w:rsidRPr="004277DC">
        <w:rPr>
          <w:rFonts w:cs="Times New Roman"/>
          <w:color w:val="000000"/>
          <w:szCs w:val="24"/>
          <w:lang w:val="sr-Latn-ME"/>
        </w:rPr>
        <w:t xml:space="preserve"> </w:t>
      </w:r>
      <w:r w:rsidR="004277DC" w:rsidRPr="004277DC">
        <w:rPr>
          <w:rFonts w:cs="Times New Roman"/>
          <w:color w:val="000000"/>
          <w:szCs w:val="24"/>
          <w:lang w:val="sr-Latn-ME"/>
        </w:rPr>
        <w:lastRenderedPageBreak/>
        <w:t xml:space="preserve">will represent a significant progress </w:t>
      </w:r>
      <w:r w:rsidR="007233E2">
        <w:rPr>
          <w:rFonts w:cs="Times New Roman"/>
          <w:color w:val="000000"/>
          <w:szCs w:val="24"/>
          <w:lang w:val="sr-Latn-ME"/>
        </w:rPr>
        <w:t>in</w:t>
      </w:r>
      <w:r w:rsidR="004277DC" w:rsidRPr="004277DC">
        <w:rPr>
          <w:rFonts w:cs="Times New Roman"/>
          <w:color w:val="000000"/>
          <w:szCs w:val="24"/>
          <w:lang w:val="sr-Latn-ME"/>
        </w:rPr>
        <w:t xml:space="preserve"> the legislative framework when it comes to gender mainstreaming in the Montenegrin media.</w:t>
      </w:r>
      <w:r w:rsidR="00220ECC" w:rsidRPr="009B27E7">
        <w:rPr>
          <w:rStyle w:val="FootnoteReference"/>
          <w:rFonts w:cs="Times New Roman"/>
          <w:color w:val="000000"/>
          <w:szCs w:val="24"/>
          <w:lang w:val="sr-Latn-ME"/>
        </w:rPr>
        <w:footnoteReference w:id="53"/>
      </w:r>
      <w:r w:rsidR="00C87890" w:rsidRPr="009B27E7">
        <w:rPr>
          <w:rFonts w:cs="Times New Roman"/>
          <w:color w:val="000000"/>
          <w:szCs w:val="24"/>
          <w:lang w:val="sr-Latn-ME"/>
        </w:rPr>
        <w:t>.</w:t>
      </w:r>
    </w:p>
    <w:p w14:paraId="693A8D77" w14:textId="0D53D4DF" w:rsidR="00220ECC" w:rsidRPr="009B27E7" w:rsidRDefault="004277DC" w:rsidP="00433331">
      <w:pPr>
        <w:spacing w:before="120" w:after="0" w:line="276" w:lineRule="auto"/>
        <w:jc w:val="both"/>
        <w:rPr>
          <w:rFonts w:cs="Times New Roman"/>
          <w:color w:val="000000"/>
          <w:szCs w:val="24"/>
          <w:lang w:val="sr-Latn-ME"/>
        </w:rPr>
      </w:pPr>
      <w:r w:rsidRPr="004277DC">
        <w:rPr>
          <w:rFonts w:cs="Times New Roman"/>
          <w:color w:val="000000"/>
          <w:szCs w:val="24"/>
          <w:lang w:val="sr-Latn-ME"/>
        </w:rPr>
        <w:t xml:space="preserve">In addition to recommendations related to a set of media laws, the project also aimed to develop </w:t>
      </w:r>
      <w:r w:rsidRPr="007233E2">
        <w:rPr>
          <w:rFonts w:cs="Times New Roman"/>
          <w:b/>
          <w:bCs/>
          <w:color w:val="000000"/>
          <w:szCs w:val="24"/>
          <w:lang w:val="sr-Latn-ME"/>
        </w:rPr>
        <w:t>guidelines for gender mainstreaming of the National Communication Strategy</w:t>
      </w:r>
      <w:r w:rsidRPr="004277DC">
        <w:rPr>
          <w:rFonts w:cs="Times New Roman"/>
          <w:color w:val="000000"/>
          <w:szCs w:val="24"/>
          <w:lang w:val="sr-Latn-ME"/>
        </w:rPr>
        <w:t>. Although the guidelines have been drawn up and the interlocutors recognize their value, they are still waiting for implementation because the Government stopped work on the creation of the Strategy due to the political crisis described in the previous chapter</w:t>
      </w:r>
      <w:r w:rsidR="00220ECC" w:rsidRPr="009B27E7">
        <w:rPr>
          <w:rStyle w:val="FootnoteReference"/>
          <w:rFonts w:cs="Times New Roman"/>
          <w:color w:val="000000"/>
          <w:szCs w:val="24"/>
          <w:lang w:val="sr-Latn-ME"/>
        </w:rPr>
        <w:footnoteReference w:id="54"/>
      </w:r>
      <w:r w:rsidR="00220ECC" w:rsidRPr="009B27E7">
        <w:rPr>
          <w:rFonts w:cs="Times New Roman"/>
          <w:color w:val="000000"/>
          <w:szCs w:val="24"/>
          <w:lang w:val="sr-Latn-ME"/>
        </w:rPr>
        <w:t>.</w:t>
      </w:r>
    </w:p>
    <w:p w14:paraId="06A24600" w14:textId="6A1696DB" w:rsidR="00220ECC" w:rsidRPr="009B27E7" w:rsidRDefault="004277DC" w:rsidP="00433331">
      <w:pPr>
        <w:spacing w:before="120" w:after="0" w:line="276" w:lineRule="auto"/>
        <w:jc w:val="both"/>
        <w:rPr>
          <w:rFonts w:cs="Times New Roman"/>
          <w:color w:val="000000"/>
          <w:szCs w:val="24"/>
          <w:lang w:val="sr-Latn-ME"/>
        </w:rPr>
      </w:pPr>
      <w:r w:rsidRPr="004277DC">
        <w:rPr>
          <w:rFonts w:cs="Times New Roman"/>
          <w:color w:val="000000"/>
          <w:szCs w:val="24"/>
          <w:lang w:val="sr-Latn-ME"/>
        </w:rPr>
        <w:t xml:space="preserve">The area in which the </w:t>
      </w:r>
      <w:r w:rsidRPr="007233E2">
        <w:rPr>
          <w:rFonts w:cs="Times New Roman"/>
          <w:b/>
          <w:bCs/>
          <w:color w:val="000000"/>
          <w:szCs w:val="24"/>
          <w:lang w:val="sr-Latn-ME"/>
        </w:rPr>
        <w:t>recommendations</w:t>
      </w:r>
      <w:r w:rsidRPr="004277DC">
        <w:rPr>
          <w:rFonts w:cs="Times New Roman"/>
          <w:color w:val="000000"/>
          <w:szCs w:val="24"/>
          <w:lang w:val="sr-Latn-ME"/>
        </w:rPr>
        <w:t xml:space="preserve"> have </w:t>
      </w:r>
      <w:r w:rsidRPr="007233E2">
        <w:rPr>
          <w:rFonts w:cs="Times New Roman"/>
          <w:b/>
          <w:bCs/>
          <w:color w:val="000000"/>
          <w:szCs w:val="24"/>
          <w:lang w:val="sr-Latn-ME"/>
        </w:rPr>
        <w:t>already been adopted</w:t>
      </w:r>
      <w:r w:rsidRPr="004277DC">
        <w:rPr>
          <w:rFonts w:cs="Times New Roman"/>
          <w:color w:val="000000"/>
          <w:szCs w:val="24"/>
          <w:lang w:val="sr-Latn-ME"/>
        </w:rPr>
        <w:t xml:space="preserve"> and </w:t>
      </w:r>
      <w:r w:rsidRPr="007233E2">
        <w:rPr>
          <w:rFonts w:cs="Times New Roman"/>
          <w:b/>
          <w:bCs/>
          <w:color w:val="000000"/>
          <w:szCs w:val="24"/>
          <w:lang w:val="sr-Latn-ME"/>
        </w:rPr>
        <w:t>applied</w:t>
      </w:r>
      <w:r w:rsidRPr="004277DC">
        <w:rPr>
          <w:rFonts w:cs="Times New Roman"/>
          <w:color w:val="000000"/>
          <w:szCs w:val="24"/>
          <w:lang w:val="sr-Latn-ME"/>
        </w:rPr>
        <w:t xml:space="preserve"> is related to the </w:t>
      </w:r>
      <w:r w:rsidRPr="007233E2">
        <w:rPr>
          <w:rFonts w:cs="Times New Roman"/>
          <w:b/>
          <w:bCs/>
          <w:color w:val="000000"/>
          <w:szCs w:val="24"/>
          <w:lang w:val="sr-Latn-ME"/>
        </w:rPr>
        <w:t>RTCG statutory acts</w:t>
      </w:r>
      <w:r w:rsidRPr="004277DC">
        <w:rPr>
          <w:rFonts w:cs="Times New Roman"/>
          <w:color w:val="000000"/>
          <w:szCs w:val="24"/>
          <w:lang w:val="sr-Latn-ME"/>
        </w:rPr>
        <w:t>. In particular, RTCG provided significant support to the project primarily through cooperation on awareness raising, but also through accepting inputs for policy framework and capacity development of its staff</w:t>
      </w:r>
      <w:r w:rsidR="00220ECC" w:rsidRPr="009B27E7">
        <w:rPr>
          <w:rStyle w:val="FootnoteReference"/>
          <w:rFonts w:cs="Times New Roman"/>
          <w:color w:val="000000"/>
          <w:szCs w:val="24"/>
          <w:lang w:val="sr-Latn-ME"/>
        </w:rPr>
        <w:footnoteReference w:id="55"/>
      </w:r>
      <w:r w:rsidR="00133E1F" w:rsidRPr="009B27E7">
        <w:rPr>
          <w:rFonts w:cs="Times New Roman"/>
          <w:color w:val="000000"/>
          <w:szCs w:val="24"/>
          <w:lang w:val="sr-Latn-ME"/>
        </w:rPr>
        <w:t>.</w:t>
      </w:r>
      <w:r>
        <w:rPr>
          <w:rFonts w:cs="Times New Roman"/>
          <w:color w:val="000000"/>
          <w:szCs w:val="24"/>
          <w:lang w:val="sr-Latn-ME"/>
        </w:rPr>
        <w:t xml:space="preserve"> </w:t>
      </w:r>
      <w:r w:rsidRPr="004277DC">
        <w:rPr>
          <w:rFonts w:cs="Times New Roman"/>
          <w:color w:val="000000"/>
          <w:szCs w:val="24"/>
          <w:lang w:val="sr-Latn-ME"/>
        </w:rPr>
        <w:t>Thus, the recommendations related to gender mainstreaming of the Code of conduct of RTCG were adopted and became an integral part of the legislation within RTCG.</w:t>
      </w:r>
    </w:p>
    <w:p w14:paraId="57F36EE7" w14:textId="2EBDCFAE" w:rsidR="00133E1F" w:rsidRPr="004277DC" w:rsidRDefault="004277DC" w:rsidP="00433331">
      <w:pPr>
        <w:spacing w:before="120" w:after="0" w:line="276" w:lineRule="auto"/>
        <w:jc w:val="both"/>
        <w:rPr>
          <w:szCs w:val="24"/>
        </w:rPr>
      </w:pPr>
      <w:r w:rsidRPr="004277DC">
        <w:rPr>
          <w:rFonts w:cs="Times New Roman"/>
          <w:color w:val="000000"/>
          <w:szCs w:val="24"/>
          <w:lang w:val="en"/>
        </w:rPr>
        <w:t xml:space="preserve">In addition to the adaptation of the policy and legislative framework, the project was also aimed at recognizing the role that gender mainstreaming in public administration has when it comes to gender equality. Therefore, in the course of the project, the experts created an analysis of </w:t>
      </w:r>
      <w:r w:rsidRPr="007233E2">
        <w:rPr>
          <w:rFonts w:cs="Times New Roman"/>
          <w:b/>
          <w:bCs/>
          <w:color w:val="000000"/>
          <w:szCs w:val="24"/>
          <w:lang w:val="en"/>
        </w:rPr>
        <w:t>Gender Responsive Communication in Public Administration</w:t>
      </w:r>
      <w:r w:rsidRPr="004277DC">
        <w:rPr>
          <w:rFonts w:cs="Times New Roman"/>
          <w:color w:val="000000"/>
          <w:szCs w:val="24"/>
          <w:lang w:val="en"/>
        </w:rPr>
        <w:t xml:space="preserve">, the goal of which was to </w:t>
      </w:r>
      <w:proofErr w:type="spellStart"/>
      <w:r w:rsidRPr="004277DC">
        <w:rPr>
          <w:rFonts w:cs="Times New Roman"/>
          <w:color w:val="000000"/>
          <w:szCs w:val="24"/>
          <w:lang w:val="en"/>
        </w:rPr>
        <w:t>analy</w:t>
      </w:r>
      <w:r w:rsidR="007233E2">
        <w:rPr>
          <w:rFonts w:cs="Times New Roman"/>
          <w:color w:val="000000"/>
          <w:szCs w:val="24"/>
          <w:lang w:val="en"/>
        </w:rPr>
        <w:t>s</w:t>
      </w:r>
      <w:r w:rsidRPr="004277DC">
        <w:rPr>
          <w:rFonts w:cs="Times New Roman"/>
          <w:color w:val="000000"/>
          <w:szCs w:val="24"/>
          <w:lang w:val="en"/>
        </w:rPr>
        <w:t>e</w:t>
      </w:r>
      <w:proofErr w:type="spellEnd"/>
      <w:r w:rsidRPr="004277DC">
        <w:rPr>
          <w:rFonts w:cs="Times New Roman"/>
          <w:color w:val="000000"/>
          <w:szCs w:val="24"/>
          <w:lang w:val="en"/>
        </w:rPr>
        <w:t xml:space="preserve"> gender responsive communication in the public sector through the prism of the strategic and legislative framework, assess the capacities of public relations officers, and create proposals for strategic communication framework for this topic. A natural extension of this assessment was the creation of the </w:t>
      </w:r>
      <w:r w:rsidRPr="007233E2">
        <w:rPr>
          <w:rFonts w:cs="Times New Roman"/>
          <w:b/>
          <w:bCs/>
          <w:color w:val="000000"/>
          <w:szCs w:val="24"/>
          <w:lang w:val="en"/>
        </w:rPr>
        <w:t>Toolkit for gender responsible communication in public administration</w:t>
      </w:r>
      <w:r w:rsidR="00133E1F" w:rsidRPr="009B27E7">
        <w:rPr>
          <w:rStyle w:val="FootnoteReference"/>
          <w:szCs w:val="24"/>
        </w:rPr>
        <w:footnoteReference w:id="56"/>
      </w:r>
      <w:r w:rsidR="009102B4" w:rsidRPr="009B27E7">
        <w:rPr>
          <w:szCs w:val="24"/>
        </w:rPr>
        <w:t xml:space="preserve">. </w:t>
      </w:r>
      <w:r w:rsidRPr="004277DC">
        <w:rPr>
          <w:szCs w:val="24"/>
          <w:lang w:val="en"/>
        </w:rPr>
        <w:t xml:space="preserve">This toolkit contains a series of rules for gender-responsive communication and is intended for all those who deal, directly or indirectly, with communications in public administration, and its content has </w:t>
      </w:r>
      <w:r w:rsidRPr="004277DC">
        <w:rPr>
          <w:szCs w:val="24"/>
          <w:lang w:val="en"/>
        </w:rPr>
        <w:lastRenderedPageBreak/>
        <w:t>received a positive response from the interlocutors. This attitude is reflected above all in the fact that the interlocutors emphasize that they use it in their work</w:t>
      </w:r>
      <w:r w:rsidR="00BD699E" w:rsidRPr="009B27E7">
        <w:rPr>
          <w:rStyle w:val="FootnoteReference"/>
          <w:szCs w:val="24"/>
        </w:rPr>
        <w:footnoteReference w:id="57"/>
      </w:r>
      <w:r w:rsidR="009102B4" w:rsidRPr="009B27E7">
        <w:rPr>
          <w:szCs w:val="24"/>
        </w:rPr>
        <w:t>.</w:t>
      </w:r>
    </w:p>
    <w:p w14:paraId="59A26D62" w14:textId="77777777" w:rsidR="00BA1F07" w:rsidRDefault="00102315" w:rsidP="00433331">
      <w:pPr>
        <w:spacing w:before="120" w:after="0" w:line="276" w:lineRule="auto"/>
        <w:jc w:val="both"/>
        <w:rPr>
          <w:szCs w:val="24"/>
          <w:lang w:val="sr-Latn-ME"/>
        </w:rPr>
      </w:pPr>
      <w:r w:rsidRPr="00102315">
        <w:rPr>
          <w:szCs w:val="24"/>
        </w:rPr>
        <w:t xml:space="preserve">Creating an environment for public discourse that enables reduction in structural inequality between women and men also includes </w:t>
      </w:r>
      <w:r w:rsidRPr="007233E2">
        <w:rPr>
          <w:b/>
          <w:bCs/>
          <w:szCs w:val="24"/>
        </w:rPr>
        <w:t xml:space="preserve">capacity building </w:t>
      </w:r>
      <w:r w:rsidRPr="00102315">
        <w:rPr>
          <w:szCs w:val="24"/>
        </w:rPr>
        <w:t>through the organi</w:t>
      </w:r>
      <w:r w:rsidR="004F2D85">
        <w:rPr>
          <w:szCs w:val="24"/>
        </w:rPr>
        <w:t>s</w:t>
      </w:r>
      <w:r w:rsidRPr="00102315">
        <w:rPr>
          <w:szCs w:val="24"/>
        </w:rPr>
        <w:t>ation of training</w:t>
      </w:r>
      <w:r>
        <w:rPr>
          <w:szCs w:val="24"/>
        </w:rPr>
        <w:t>s and workshops</w:t>
      </w:r>
      <w:r w:rsidRPr="00102315">
        <w:rPr>
          <w:szCs w:val="24"/>
        </w:rPr>
        <w:t>.</w:t>
      </w:r>
      <w:r>
        <w:rPr>
          <w:szCs w:val="24"/>
        </w:rPr>
        <w:t xml:space="preserve"> </w:t>
      </w:r>
      <w:r w:rsidRPr="00102315">
        <w:rPr>
          <w:szCs w:val="24"/>
        </w:rPr>
        <w:t xml:space="preserve">First of all, one of the key products of the project </w:t>
      </w:r>
      <w:r>
        <w:rPr>
          <w:szCs w:val="24"/>
        </w:rPr>
        <w:t>has been</w:t>
      </w:r>
      <w:r w:rsidRPr="00102315">
        <w:rPr>
          <w:szCs w:val="24"/>
        </w:rPr>
        <w:t xml:space="preserve"> the </w:t>
      </w:r>
      <w:r w:rsidRPr="007233E2">
        <w:rPr>
          <w:b/>
          <w:bCs/>
          <w:szCs w:val="24"/>
        </w:rPr>
        <w:t>cooperation with HRMA</w:t>
      </w:r>
      <w:r w:rsidRPr="00102315">
        <w:rPr>
          <w:szCs w:val="24"/>
        </w:rPr>
        <w:t>, which manages the training process for employees in the public administration</w:t>
      </w:r>
      <w:r w:rsidR="00134E81" w:rsidRPr="009B27E7">
        <w:rPr>
          <w:szCs w:val="24"/>
        </w:rPr>
        <w:t xml:space="preserve">. </w:t>
      </w:r>
      <w:r w:rsidRPr="00102315">
        <w:rPr>
          <w:szCs w:val="24"/>
        </w:rPr>
        <w:t>The cooperation included gen</w:t>
      </w:r>
      <w:r w:rsidRPr="007233E2">
        <w:rPr>
          <w:b/>
          <w:bCs/>
          <w:szCs w:val="24"/>
        </w:rPr>
        <w:t>der mainstreaming of the training programme "Communication with the public in the public sector"</w:t>
      </w:r>
      <w:r w:rsidRPr="00102315">
        <w:rPr>
          <w:szCs w:val="24"/>
        </w:rPr>
        <w:t xml:space="preserve">, to build capacities of the first generation of trainers, and </w:t>
      </w:r>
      <w:r w:rsidRPr="007233E2">
        <w:rPr>
          <w:b/>
          <w:bCs/>
          <w:szCs w:val="24"/>
        </w:rPr>
        <w:t>reaccreditation of the programme with additional learning module</w:t>
      </w:r>
      <w:r w:rsidRPr="00102315">
        <w:rPr>
          <w:szCs w:val="24"/>
        </w:rPr>
        <w:t xml:space="preserve"> entitled "Gender responsive communication in public administration", to develop competencies of the communication trainers in regard to gender in public communications.</w:t>
      </w:r>
      <w:r>
        <w:rPr>
          <w:szCs w:val="24"/>
          <w:lang w:val="sr-Latn-ME"/>
        </w:rPr>
        <w:t xml:space="preserve"> </w:t>
      </w:r>
    </w:p>
    <w:p w14:paraId="22709C80" w14:textId="010FE3CA" w:rsidR="00BD4128" w:rsidRPr="009B27E7" w:rsidRDefault="00102315" w:rsidP="00433331">
      <w:pPr>
        <w:spacing w:before="120" w:after="0" w:line="276" w:lineRule="auto"/>
        <w:jc w:val="both"/>
        <w:rPr>
          <w:szCs w:val="24"/>
          <w:lang w:val="sr-Latn-ME"/>
        </w:rPr>
      </w:pPr>
      <w:r w:rsidRPr="00102315">
        <w:rPr>
          <w:szCs w:val="24"/>
          <w:lang w:val="sr-Latn-ME"/>
        </w:rPr>
        <w:t xml:space="preserve">Through a total of </w:t>
      </w:r>
      <w:r w:rsidRPr="007233E2">
        <w:rPr>
          <w:b/>
          <w:bCs/>
          <w:szCs w:val="24"/>
          <w:lang w:val="sr-Latn-ME"/>
        </w:rPr>
        <w:t>5 trainings</w:t>
      </w:r>
      <w:r w:rsidRPr="00102315">
        <w:rPr>
          <w:szCs w:val="24"/>
          <w:lang w:val="sr-Latn-ME"/>
        </w:rPr>
        <w:t xml:space="preserve"> conducted during the CGE project, </w:t>
      </w:r>
      <w:r w:rsidRPr="007233E2">
        <w:rPr>
          <w:b/>
          <w:bCs/>
          <w:szCs w:val="24"/>
          <w:lang w:val="sr-Latn-ME"/>
        </w:rPr>
        <w:t>118 professionals</w:t>
      </w:r>
      <w:r w:rsidRPr="00102315">
        <w:rPr>
          <w:szCs w:val="24"/>
          <w:lang w:val="sr-Latn-ME"/>
        </w:rPr>
        <w:t xml:space="preserve"> (journalists, communication and media experts, public administration officials) </w:t>
      </w:r>
      <w:r w:rsidRPr="007233E2">
        <w:rPr>
          <w:b/>
          <w:bCs/>
          <w:szCs w:val="24"/>
          <w:lang w:val="sr-Latn-ME"/>
        </w:rPr>
        <w:t>improved their knowledge and skills</w:t>
      </w:r>
      <w:r w:rsidRPr="00102315">
        <w:rPr>
          <w:szCs w:val="24"/>
          <w:lang w:val="sr-Latn-ME"/>
        </w:rPr>
        <w:t>. Interlocutors from all target groups emphasize the importance of training</w:t>
      </w:r>
      <w:r>
        <w:rPr>
          <w:szCs w:val="24"/>
          <w:lang w:val="sr-Latn-ME"/>
        </w:rPr>
        <w:t>s</w:t>
      </w:r>
      <w:r w:rsidRPr="00102315">
        <w:rPr>
          <w:szCs w:val="24"/>
          <w:lang w:val="sr-Latn-ME"/>
        </w:rPr>
        <w:t xml:space="preserve">. They believe that </w:t>
      </w:r>
      <w:r>
        <w:rPr>
          <w:szCs w:val="24"/>
          <w:lang w:val="sr-Latn-ME"/>
        </w:rPr>
        <w:t>trainings have been</w:t>
      </w:r>
      <w:r w:rsidRPr="00102315">
        <w:rPr>
          <w:szCs w:val="24"/>
          <w:lang w:val="sr-Latn-ME"/>
        </w:rPr>
        <w:t xml:space="preserve"> </w:t>
      </w:r>
      <w:r w:rsidRPr="007233E2">
        <w:rPr>
          <w:b/>
          <w:bCs/>
          <w:szCs w:val="24"/>
          <w:lang w:val="sr-Latn-ME"/>
        </w:rPr>
        <w:t>designed innovatively</w:t>
      </w:r>
      <w:r w:rsidRPr="00102315">
        <w:rPr>
          <w:szCs w:val="24"/>
          <w:lang w:val="sr-Latn-ME"/>
        </w:rPr>
        <w:t xml:space="preserve">, that "all the participants were </w:t>
      </w:r>
      <w:r>
        <w:rPr>
          <w:szCs w:val="24"/>
          <w:lang w:val="sr-Latn-ME"/>
        </w:rPr>
        <w:t>both trainers and trainees at the same time</w:t>
      </w:r>
      <w:r w:rsidRPr="00102315">
        <w:rPr>
          <w:szCs w:val="24"/>
          <w:lang w:val="sr-Latn-ME"/>
        </w:rPr>
        <w:t>, because through the exchange of knowledge and experiences, the best practices were reached"</w:t>
      </w:r>
      <w:r w:rsidR="00BD699E" w:rsidRPr="009B27E7">
        <w:rPr>
          <w:rStyle w:val="FootnoteReference"/>
          <w:szCs w:val="24"/>
          <w:lang w:val="sr-Latn-ME"/>
        </w:rPr>
        <w:footnoteReference w:id="58"/>
      </w:r>
      <w:r w:rsidR="00BD699E" w:rsidRPr="009B27E7">
        <w:rPr>
          <w:szCs w:val="24"/>
          <w:lang w:val="sr-Latn-ME"/>
        </w:rPr>
        <w:t xml:space="preserve">, </w:t>
      </w:r>
      <w:r w:rsidRPr="00102315">
        <w:rPr>
          <w:szCs w:val="24"/>
          <w:lang w:val="sr-Latn-ME"/>
        </w:rPr>
        <w:t xml:space="preserve">and that they </w:t>
      </w:r>
      <w:r>
        <w:rPr>
          <w:szCs w:val="24"/>
          <w:lang w:val="sr-Latn-ME"/>
        </w:rPr>
        <w:t xml:space="preserve">have </w:t>
      </w:r>
      <w:r w:rsidRPr="00102315">
        <w:rPr>
          <w:szCs w:val="24"/>
          <w:lang w:val="sr-Latn-ME"/>
        </w:rPr>
        <w:t xml:space="preserve">noticed that the participants of the training for the first generation of trainers have already </w:t>
      </w:r>
      <w:r w:rsidRPr="00905268">
        <w:rPr>
          <w:b/>
          <w:bCs/>
          <w:szCs w:val="24"/>
          <w:lang w:val="sr-Latn-ME"/>
        </w:rPr>
        <w:t>started to implement what they learned</w:t>
      </w:r>
      <w:r w:rsidRPr="00102315">
        <w:rPr>
          <w:szCs w:val="24"/>
          <w:lang w:val="sr-Latn-ME"/>
        </w:rPr>
        <w:t xml:space="preserve"> in practice"</w:t>
      </w:r>
      <w:r w:rsidR="00BD699E" w:rsidRPr="009B27E7">
        <w:rPr>
          <w:rStyle w:val="FootnoteReference"/>
          <w:szCs w:val="24"/>
          <w:lang w:val="sr-Latn-ME"/>
        </w:rPr>
        <w:footnoteReference w:id="59"/>
      </w:r>
      <w:r w:rsidR="00D20CF9" w:rsidRPr="009B27E7">
        <w:rPr>
          <w:szCs w:val="24"/>
          <w:lang w:val="sr-Latn-ME"/>
        </w:rPr>
        <w:t>.</w:t>
      </w:r>
    </w:p>
    <w:p w14:paraId="456A2920" w14:textId="723B5B62" w:rsidR="00182F2D" w:rsidRDefault="002756AF" w:rsidP="00433331">
      <w:pPr>
        <w:spacing w:before="120" w:after="0" w:line="276" w:lineRule="auto"/>
        <w:jc w:val="both"/>
        <w:rPr>
          <w:szCs w:val="24"/>
          <w:lang w:val="sr-Latn-ME"/>
        </w:rPr>
      </w:pPr>
      <w:r w:rsidRPr="002756AF">
        <w:rPr>
          <w:szCs w:val="24"/>
          <w:lang w:val="en"/>
        </w:rPr>
        <w:t xml:space="preserve">In addition to in-person training, the project created an </w:t>
      </w:r>
      <w:r w:rsidRPr="00905268">
        <w:rPr>
          <w:b/>
          <w:bCs/>
          <w:szCs w:val="24"/>
          <w:lang w:val="en"/>
        </w:rPr>
        <w:t>e-learning modality</w:t>
      </w:r>
      <w:r w:rsidRPr="002756AF">
        <w:rPr>
          <w:szCs w:val="24"/>
          <w:lang w:val="en"/>
        </w:rPr>
        <w:t xml:space="preserve"> for gender mainstreaming in communication. </w:t>
      </w:r>
      <w:r w:rsidRPr="00780E05">
        <w:rPr>
          <w:szCs w:val="24"/>
          <w:lang w:val="en"/>
        </w:rPr>
        <w:t>The e-course consists of ten lessons lasting approx. 10 minutes each, tackling various topics, that will provide the employees in public administration with the opportunity to learn about principles of gender equality and their mainstreaming in public administration's work. The result of the creation of this system will be the fact that "the scope of public servants undergoing trainings for gender mainstreaming will increase to around 2000-3000 per year</w:t>
      </w:r>
      <w:r w:rsidR="00182F2D" w:rsidRPr="00780E05">
        <w:rPr>
          <w:rStyle w:val="FootnoteReference"/>
          <w:szCs w:val="24"/>
          <w:lang w:val="sr-Latn-ME"/>
        </w:rPr>
        <w:footnoteReference w:id="60"/>
      </w:r>
      <w:r w:rsidR="00182F2D" w:rsidRPr="00780E05">
        <w:rPr>
          <w:szCs w:val="24"/>
          <w:lang w:val="sr-Latn-ME"/>
        </w:rPr>
        <w:t xml:space="preserve"> </w:t>
      </w:r>
      <w:r w:rsidRPr="00780E05">
        <w:rPr>
          <w:szCs w:val="24"/>
          <w:lang w:val="sr-Latn-ME"/>
        </w:rPr>
        <w:t xml:space="preserve">which would never happen if the trainings were conducted only in </w:t>
      </w:r>
      <w:proofErr w:type="gramStart"/>
      <w:r w:rsidRPr="00780E05">
        <w:rPr>
          <w:szCs w:val="24"/>
          <w:lang w:val="sr-Latn-ME"/>
        </w:rPr>
        <w:t>person</w:t>
      </w:r>
      <w:r w:rsidR="00182F2D" w:rsidRPr="00780E05">
        <w:rPr>
          <w:szCs w:val="24"/>
          <w:lang w:val="sr-Latn-ME"/>
        </w:rPr>
        <w:t>“</w:t>
      </w:r>
      <w:proofErr w:type="gramEnd"/>
      <w:r w:rsidR="00182F2D" w:rsidRPr="00780E05">
        <w:rPr>
          <w:rStyle w:val="FootnoteReference"/>
          <w:szCs w:val="24"/>
          <w:lang w:val="sr-Latn-ME"/>
        </w:rPr>
        <w:footnoteReference w:id="61"/>
      </w:r>
      <w:r w:rsidR="00182F2D" w:rsidRPr="00780E05">
        <w:rPr>
          <w:szCs w:val="24"/>
          <w:lang w:val="sr-Latn-ME"/>
        </w:rPr>
        <w:t>.</w:t>
      </w:r>
      <w:r w:rsidR="00C90301">
        <w:rPr>
          <w:szCs w:val="24"/>
          <w:lang w:val="sr-Latn-ME"/>
        </w:rPr>
        <w:t xml:space="preserve"> This will</w:t>
      </w:r>
      <w:r w:rsidR="00C90301" w:rsidRPr="00C90301">
        <w:rPr>
          <w:szCs w:val="24"/>
          <w:lang w:val="sr-Latn-ME"/>
        </w:rPr>
        <w:t xml:space="preserve"> have a catalytic effect on the creation of a stimulating environment for the implementation of anti-</w:t>
      </w:r>
      <w:r w:rsidR="00C90301" w:rsidRPr="00C90301">
        <w:rPr>
          <w:szCs w:val="24"/>
          <w:lang w:val="sr-Latn-ME"/>
        </w:rPr>
        <w:lastRenderedPageBreak/>
        <w:t>discrimination policies and the strengthening of gender equality, two processes that are at the core of the Sustainable Development Agenda until 2030 and EU integration.</w:t>
      </w:r>
    </w:p>
    <w:p w14:paraId="609F9780" w14:textId="77BA4F40" w:rsidR="00FE748F" w:rsidRDefault="00FF3009" w:rsidP="00433331">
      <w:pPr>
        <w:spacing w:before="120" w:after="0" w:line="276" w:lineRule="auto"/>
        <w:jc w:val="both"/>
        <w:rPr>
          <w:szCs w:val="24"/>
          <w:lang w:val="sr-Latn-ME"/>
        </w:rPr>
      </w:pPr>
      <w:r w:rsidRPr="009B27E7">
        <w:rPr>
          <w:rFonts w:cs="Times New Roman"/>
          <w:noProof/>
          <w:szCs w:val="24"/>
        </w:rPr>
        <mc:AlternateContent>
          <mc:Choice Requires="wps">
            <w:drawing>
              <wp:anchor distT="91440" distB="91440" distL="114300" distR="114300" simplePos="0" relativeHeight="251694080" behindDoc="0" locked="0" layoutInCell="1" allowOverlap="1" wp14:anchorId="1EE5E19C" wp14:editId="577AB111">
                <wp:simplePos x="0" y="0"/>
                <wp:positionH relativeFrom="margin">
                  <wp:align>right</wp:align>
                </wp:positionH>
                <wp:positionV relativeFrom="paragraph">
                  <wp:posOffset>1972310</wp:posOffset>
                </wp:positionV>
                <wp:extent cx="5943600" cy="1403985"/>
                <wp:effectExtent l="0" t="0" r="0" b="4445"/>
                <wp:wrapThrough wrapText="bothSides">
                  <wp:wrapPolygon edited="0">
                    <wp:start x="208" y="0"/>
                    <wp:lineTo x="208" y="21418"/>
                    <wp:lineTo x="21323" y="21418"/>
                    <wp:lineTo x="21323" y="0"/>
                    <wp:lineTo x="208"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8416C56" w14:textId="69E4F7FC" w:rsidR="00182F2D" w:rsidRDefault="00E41972" w:rsidP="00E41972">
                            <w:pPr>
                              <w:pBdr>
                                <w:top w:val="single" w:sz="24" w:space="8" w:color="4472C4" w:themeColor="accent1"/>
                                <w:bottom w:val="single" w:sz="24" w:space="8" w:color="4472C4" w:themeColor="accent1"/>
                              </w:pBdr>
                              <w:spacing w:after="0"/>
                              <w:jc w:val="both"/>
                              <w:rPr>
                                <w:i/>
                                <w:iCs/>
                                <w:color w:val="4472C4" w:themeColor="accent1"/>
                                <w:szCs w:val="24"/>
                              </w:rPr>
                            </w:pPr>
                            <w:r w:rsidRPr="00E41972">
                              <w:rPr>
                                <w:i/>
                                <w:iCs/>
                                <w:color w:val="4472C4" w:themeColor="accent1"/>
                                <w:szCs w:val="24"/>
                              </w:rPr>
                              <w:t>R2: Creating awareness about discriminatory practices through reinforced horizontal cooperation among human rights, culture and media institutions</w:t>
                            </w:r>
                          </w:p>
                          <w:p w14:paraId="100A60DC" w14:textId="22910DC4" w:rsidR="007E02BE" w:rsidRPr="007E02BE" w:rsidRDefault="007E02BE" w:rsidP="00E41972">
                            <w:pPr>
                              <w:pBdr>
                                <w:top w:val="single" w:sz="24" w:space="8" w:color="4472C4" w:themeColor="accent1"/>
                                <w:bottom w:val="single" w:sz="24" w:space="8" w:color="4472C4" w:themeColor="accent1"/>
                              </w:pBdr>
                              <w:spacing w:after="0"/>
                              <w:jc w:val="both"/>
                              <w:rPr>
                                <w:i/>
                                <w:iCs/>
                                <w:color w:val="000000" w:themeColor="text1"/>
                              </w:rPr>
                            </w:pPr>
                            <w:r w:rsidRPr="007E02BE">
                              <w:rPr>
                                <w:i/>
                                <w:iCs/>
                                <w:color w:val="000000" w:themeColor="text1"/>
                              </w:rPr>
                              <w:t xml:space="preserve">The </w:t>
                            </w:r>
                            <w:r w:rsidR="00DE79AF">
                              <w:rPr>
                                <w:i/>
                                <w:iCs/>
                                <w:color w:val="000000" w:themeColor="text1"/>
                              </w:rPr>
                              <w:t xml:space="preserve">CGE </w:t>
                            </w:r>
                            <w:r w:rsidRPr="007E02BE">
                              <w:rPr>
                                <w:i/>
                                <w:iCs/>
                                <w:color w:val="000000" w:themeColor="text1"/>
                              </w:rPr>
                              <w:t xml:space="preserve">project made </w:t>
                            </w:r>
                            <w:r>
                              <w:rPr>
                                <w:i/>
                                <w:iCs/>
                                <w:color w:val="000000" w:themeColor="text1"/>
                              </w:rPr>
                              <w:t>strong</w:t>
                            </w:r>
                            <w:r w:rsidRPr="007E02BE">
                              <w:rPr>
                                <w:i/>
                                <w:iCs/>
                                <w:color w:val="000000" w:themeColor="text1"/>
                              </w:rPr>
                              <w:t xml:space="preserve"> contribution</w:t>
                            </w:r>
                            <w:r>
                              <w:rPr>
                                <w:i/>
                                <w:iCs/>
                                <w:color w:val="000000" w:themeColor="text1"/>
                              </w:rPr>
                              <w:t>s</w:t>
                            </w:r>
                            <w:r w:rsidRPr="007E02BE">
                              <w:rPr>
                                <w:i/>
                                <w:iCs/>
                                <w:color w:val="000000" w:themeColor="text1"/>
                              </w:rPr>
                              <w:t xml:space="preserve"> </w:t>
                            </w:r>
                            <w:r w:rsidR="00DE79AF">
                              <w:rPr>
                                <w:i/>
                                <w:iCs/>
                                <w:color w:val="000000" w:themeColor="text1"/>
                              </w:rPr>
                              <w:t>related to</w:t>
                            </w:r>
                            <w:r>
                              <w:rPr>
                                <w:i/>
                                <w:iCs/>
                                <w:color w:val="000000" w:themeColor="text1"/>
                              </w:rPr>
                              <w:t xml:space="preserve"> awareness rising</w:t>
                            </w:r>
                            <w:r w:rsidRPr="007E02BE">
                              <w:rPr>
                                <w:i/>
                                <w:iCs/>
                                <w:color w:val="000000" w:themeColor="text1"/>
                              </w:rPr>
                              <w:t xml:space="preserve"> and </w:t>
                            </w:r>
                            <w:r>
                              <w:rPr>
                                <w:i/>
                                <w:iCs/>
                                <w:color w:val="000000" w:themeColor="text1"/>
                              </w:rPr>
                              <w:t xml:space="preserve">stereotype </w:t>
                            </w:r>
                            <w:r w:rsidRPr="007E02BE">
                              <w:rPr>
                                <w:i/>
                                <w:iCs/>
                                <w:color w:val="000000" w:themeColor="text1"/>
                              </w:rPr>
                              <w:t>breaking. The project goals were achieved thanks to</w:t>
                            </w:r>
                            <w:r w:rsidR="00FA56AF">
                              <w:rPr>
                                <w:i/>
                                <w:iCs/>
                                <w:color w:val="000000" w:themeColor="text1"/>
                              </w:rPr>
                              <w:t xml:space="preserve"> high quality assurance standards implemented by the UNDP, innovative communication approaches and cooperation with wide range of partners </w:t>
                            </w:r>
                            <w:r w:rsidR="00FA56AF" w:rsidRPr="00FA56AF">
                              <w:rPr>
                                <w:i/>
                                <w:iCs/>
                                <w:color w:val="000000" w:themeColor="text1"/>
                              </w:rPr>
                              <w:t>which include media, public administration, academia, NGOs, private sector and prominent journalists and communication experts</w:t>
                            </w:r>
                            <w:r w:rsidR="00FA56AF">
                              <w:rPr>
                                <w:i/>
                                <w:iCs/>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1EE5E19C" id="_x0000_s1034" type="#_x0000_t202" style="position:absolute;left:0;text-align:left;margin-left:416.8pt;margin-top:155.3pt;width:468pt;height:110.55pt;z-index:25169408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" filled="f" stroked="f">
                <v:textbox style="mso-fit-shape-to-text:t">
                  <w:txbxContent>
                    <w:p w14:paraId="68416C56" w14:textId="69E4F7FC" w:rsidR="00182F2D" w:rsidRDefault="00E41972" w:rsidP="00E41972">
                      <w:pPr>
                        <w:pBdr>
                          <w:top w:val="single" w:sz="24" w:space="8" w:color="4472C4" w:themeColor="accent1"/>
                          <w:bottom w:val="single" w:sz="24" w:space="8" w:color="4472C4" w:themeColor="accent1"/>
                        </w:pBdr>
                        <w:spacing w:after="0"/>
                        <w:jc w:val="both"/>
                        <w:rPr>
                          <w:i/>
                          <w:iCs/>
                          <w:color w:val="4472C4" w:themeColor="accent1"/>
                          <w:szCs w:val="24"/>
                        </w:rPr>
                      </w:pPr>
                      <w:r w:rsidRPr="00E41972">
                        <w:rPr>
                          <w:i/>
                          <w:iCs/>
                          <w:color w:val="4472C4" w:themeColor="accent1"/>
                          <w:szCs w:val="24"/>
                        </w:rPr>
                        <w:t>R2: Creating awareness about discriminatory practices through reinforced horizontal cooperation among human rights, culture and media institutions</w:t>
                      </w:r>
                    </w:p>
                    <w:p w14:paraId="100A60DC" w14:textId="22910DC4" w:rsidR="007E02BE" w:rsidRPr="007E02BE" w:rsidRDefault="007E02BE" w:rsidP="00E41972">
                      <w:pPr>
                        <w:pBdr>
                          <w:top w:val="single" w:sz="24" w:space="8" w:color="4472C4" w:themeColor="accent1"/>
                          <w:bottom w:val="single" w:sz="24" w:space="8" w:color="4472C4" w:themeColor="accent1"/>
                        </w:pBdr>
                        <w:spacing w:after="0"/>
                        <w:jc w:val="both"/>
                        <w:rPr>
                          <w:i/>
                          <w:iCs/>
                          <w:color w:val="000000" w:themeColor="text1"/>
                        </w:rPr>
                      </w:pPr>
                      <w:r w:rsidRPr="007E02BE">
                        <w:rPr>
                          <w:i/>
                          <w:iCs/>
                          <w:color w:val="000000" w:themeColor="text1"/>
                        </w:rPr>
                        <w:t xml:space="preserve">The </w:t>
                      </w:r>
                      <w:r w:rsidR="00DE79AF">
                        <w:rPr>
                          <w:i/>
                          <w:iCs/>
                          <w:color w:val="000000" w:themeColor="text1"/>
                        </w:rPr>
                        <w:t xml:space="preserve">CGE </w:t>
                      </w:r>
                      <w:r w:rsidRPr="007E02BE">
                        <w:rPr>
                          <w:i/>
                          <w:iCs/>
                          <w:color w:val="000000" w:themeColor="text1"/>
                        </w:rPr>
                        <w:t xml:space="preserve">project made </w:t>
                      </w:r>
                      <w:r>
                        <w:rPr>
                          <w:i/>
                          <w:iCs/>
                          <w:color w:val="000000" w:themeColor="text1"/>
                        </w:rPr>
                        <w:t>strong</w:t>
                      </w:r>
                      <w:r w:rsidRPr="007E02BE">
                        <w:rPr>
                          <w:i/>
                          <w:iCs/>
                          <w:color w:val="000000" w:themeColor="text1"/>
                        </w:rPr>
                        <w:t xml:space="preserve"> contribution</w:t>
                      </w:r>
                      <w:r>
                        <w:rPr>
                          <w:i/>
                          <w:iCs/>
                          <w:color w:val="000000" w:themeColor="text1"/>
                        </w:rPr>
                        <w:t>s</w:t>
                      </w:r>
                      <w:r w:rsidRPr="007E02BE">
                        <w:rPr>
                          <w:i/>
                          <w:iCs/>
                          <w:color w:val="000000" w:themeColor="text1"/>
                        </w:rPr>
                        <w:t xml:space="preserve"> </w:t>
                      </w:r>
                      <w:r w:rsidR="00DE79AF">
                        <w:rPr>
                          <w:i/>
                          <w:iCs/>
                          <w:color w:val="000000" w:themeColor="text1"/>
                        </w:rPr>
                        <w:t>related to</w:t>
                      </w:r>
                      <w:r>
                        <w:rPr>
                          <w:i/>
                          <w:iCs/>
                          <w:color w:val="000000" w:themeColor="text1"/>
                        </w:rPr>
                        <w:t xml:space="preserve"> awareness rising</w:t>
                      </w:r>
                      <w:r w:rsidRPr="007E02BE">
                        <w:rPr>
                          <w:i/>
                          <w:iCs/>
                          <w:color w:val="000000" w:themeColor="text1"/>
                        </w:rPr>
                        <w:t xml:space="preserve"> and </w:t>
                      </w:r>
                      <w:r>
                        <w:rPr>
                          <w:i/>
                          <w:iCs/>
                          <w:color w:val="000000" w:themeColor="text1"/>
                        </w:rPr>
                        <w:t xml:space="preserve">stereotype </w:t>
                      </w:r>
                      <w:r w:rsidRPr="007E02BE">
                        <w:rPr>
                          <w:i/>
                          <w:iCs/>
                          <w:color w:val="000000" w:themeColor="text1"/>
                        </w:rPr>
                        <w:t>breaking. The project goals were achieved thanks to</w:t>
                      </w:r>
                      <w:r w:rsidR="00FA56AF">
                        <w:rPr>
                          <w:i/>
                          <w:iCs/>
                          <w:color w:val="000000" w:themeColor="text1"/>
                        </w:rPr>
                        <w:t xml:space="preserve"> high quality assurance standards implemented by the UNDP, innovative communication approaches and cooperation with wide range of partners </w:t>
                      </w:r>
                      <w:r w:rsidR="00FA56AF" w:rsidRPr="00FA56AF">
                        <w:rPr>
                          <w:i/>
                          <w:iCs/>
                          <w:color w:val="000000" w:themeColor="text1"/>
                        </w:rPr>
                        <w:t>which include media, public administration, academia, NGOs, private sector and prominent journalists and communication experts</w:t>
                      </w:r>
                      <w:r w:rsidR="00FA56AF">
                        <w:rPr>
                          <w:i/>
                          <w:iCs/>
                          <w:color w:val="000000" w:themeColor="text1"/>
                        </w:rPr>
                        <w:t>.</w:t>
                      </w:r>
                    </w:p>
                  </w:txbxContent>
                </v:textbox>
                <w10:wrap type="through" anchorx="margin"/>
              </v:shape>
            </w:pict>
          </mc:Fallback>
        </mc:AlternateContent>
      </w:r>
      <w:r w:rsidR="00905268" w:rsidRPr="00905268">
        <w:rPr>
          <w:szCs w:val="24"/>
          <w:lang w:val="sr-Latn-ME"/>
        </w:rPr>
        <w:t>Unfortunately, at the time of the evaluation, the e-learning modality was not yet available to public</w:t>
      </w:r>
      <w:r w:rsidR="00905268">
        <w:rPr>
          <w:szCs w:val="24"/>
          <w:lang w:val="sr-Latn-ME"/>
        </w:rPr>
        <w:t xml:space="preserve"> administration employees</w:t>
      </w:r>
      <w:r w:rsidR="00905268" w:rsidRPr="00905268">
        <w:rPr>
          <w:szCs w:val="24"/>
          <w:lang w:val="sr-Latn-ME"/>
        </w:rPr>
        <w:t xml:space="preserve"> and the general public. The reason for this is the cyber attack </w:t>
      </w:r>
      <w:r w:rsidR="00905268">
        <w:rPr>
          <w:szCs w:val="24"/>
          <w:lang w:val="sr-Latn-ME"/>
        </w:rPr>
        <w:t xml:space="preserve">conducted </w:t>
      </w:r>
      <w:r w:rsidR="00905268" w:rsidRPr="00905268">
        <w:rPr>
          <w:szCs w:val="24"/>
          <w:lang w:val="sr-Latn-ME"/>
        </w:rPr>
        <w:t>on government</w:t>
      </w:r>
      <w:r>
        <w:rPr>
          <w:szCs w:val="24"/>
          <w:lang w:val="sr-Latn-ME"/>
        </w:rPr>
        <w:t xml:space="preserve">'s information technology (ITC) infrastructure </w:t>
      </w:r>
      <w:r w:rsidR="00905268" w:rsidRPr="00905268">
        <w:rPr>
          <w:szCs w:val="24"/>
          <w:lang w:val="sr-Latn-ME"/>
        </w:rPr>
        <w:t>in August 2022. Although four months have passed since the attack, interlocutors from the government pointed out that a large number of digital systems</w:t>
      </w:r>
      <w:r>
        <w:rPr>
          <w:szCs w:val="24"/>
          <w:lang w:val="sr-Latn-ME"/>
        </w:rPr>
        <w:t xml:space="preserve"> </w:t>
      </w:r>
      <w:r w:rsidR="00905268" w:rsidRPr="00905268">
        <w:rPr>
          <w:szCs w:val="24"/>
          <w:lang w:val="sr-Latn-ME"/>
        </w:rPr>
        <w:t xml:space="preserve">are still out of order, and that a number of employees in the ministries do not have basic </w:t>
      </w:r>
      <w:r>
        <w:rPr>
          <w:szCs w:val="24"/>
          <w:lang w:val="sr-Latn-ME"/>
        </w:rPr>
        <w:t>services</w:t>
      </w:r>
      <w:r w:rsidR="00905268" w:rsidRPr="00905268">
        <w:rPr>
          <w:szCs w:val="24"/>
          <w:lang w:val="sr-Latn-ME"/>
        </w:rPr>
        <w:t xml:space="preserve"> </w:t>
      </w:r>
      <w:r w:rsidR="00C90301">
        <w:rPr>
          <w:szCs w:val="24"/>
          <w:lang w:val="sr-Latn-ME"/>
        </w:rPr>
        <w:t>(</w:t>
      </w:r>
      <w:r w:rsidR="00905268" w:rsidRPr="00905268">
        <w:rPr>
          <w:szCs w:val="24"/>
          <w:lang w:val="sr-Latn-ME"/>
        </w:rPr>
        <w:t xml:space="preserve">like </w:t>
      </w:r>
      <w:r w:rsidR="00C90301">
        <w:rPr>
          <w:szCs w:val="24"/>
          <w:lang w:val="sr-Latn-ME"/>
        </w:rPr>
        <w:t xml:space="preserve">functional </w:t>
      </w:r>
      <w:r w:rsidR="00905268" w:rsidRPr="00905268">
        <w:rPr>
          <w:szCs w:val="24"/>
          <w:lang w:val="sr-Latn-ME"/>
        </w:rPr>
        <w:t>e</w:t>
      </w:r>
      <w:r w:rsidR="00C90301">
        <w:rPr>
          <w:szCs w:val="24"/>
          <w:lang w:val="sr-Latn-ME"/>
        </w:rPr>
        <w:t>-</w:t>
      </w:r>
      <w:r w:rsidR="00905268" w:rsidRPr="00905268">
        <w:rPr>
          <w:szCs w:val="24"/>
          <w:lang w:val="sr-Latn-ME"/>
        </w:rPr>
        <w:t>mail addresses</w:t>
      </w:r>
      <w:r w:rsidR="00C90301">
        <w:rPr>
          <w:szCs w:val="24"/>
          <w:lang w:val="sr-Latn-ME"/>
        </w:rPr>
        <w:t>) available</w:t>
      </w:r>
      <w:r w:rsidR="00905268">
        <w:rPr>
          <w:szCs w:val="24"/>
          <w:lang w:val="sr-Latn-ME"/>
        </w:rPr>
        <w:t xml:space="preserve">. </w:t>
      </w:r>
      <w:r>
        <w:rPr>
          <w:szCs w:val="24"/>
          <w:lang w:val="sr-Latn-ME"/>
        </w:rPr>
        <w:t xml:space="preserve">As stated by one of the interlocutors, „final tests are conducted by the employees from the IT sector, which means that the systems could be operational at the beginning of 2023, which will further provide a possibility to upload e-course materials.“ </w:t>
      </w:r>
    </w:p>
    <w:p w14:paraId="77C5080A" w14:textId="77777777" w:rsidR="0070213D" w:rsidRDefault="0070213D" w:rsidP="00433331">
      <w:pPr>
        <w:spacing w:before="120" w:after="0" w:line="276" w:lineRule="auto"/>
        <w:jc w:val="both"/>
        <w:rPr>
          <w:szCs w:val="24"/>
          <w:lang w:val="sr-Latn-ME"/>
        </w:rPr>
      </w:pPr>
    </w:p>
    <w:p w14:paraId="59730BB7" w14:textId="2B5BB1E9" w:rsidR="005C5688" w:rsidRPr="009B27E7" w:rsidRDefault="00182F2D" w:rsidP="00433331">
      <w:pPr>
        <w:spacing w:before="120" w:after="0" w:line="276" w:lineRule="auto"/>
        <w:jc w:val="both"/>
        <w:rPr>
          <w:szCs w:val="24"/>
          <w:lang w:val="sr-Latn-ME"/>
        </w:rPr>
      </w:pPr>
      <w:r w:rsidRPr="009B27E7">
        <w:rPr>
          <w:szCs w:val="24"/>
          <w:lang w:val="sr-Latn-ME"/>
        </w:rPr>
        <w:t xml:space="preserve">Gender awareness raising work </w:t>
      </w:r>
      <w:r w:rsidR="007F5626" w:rsidRPr="009B27E7">
        <w:rPr>
          <w:szCs w:val="24"/>
          <w:lang w:val="sr-Latn-ME"/>
        </w:rPr>
        <w:t>has been</w:t>
      </w:r>
      <w:r w:rsidRPr="009B27E7">
        <w:rPr>
          <w:szCs w:val="24"/>
          <w:lang w:val="sr-Latn-ME"/>
        </w:rPr>
        <w:t xml:space="preserve"> designed to increase general public sensitivity, knowledge and understanding about gender (in)equalities. Awareness raising process </w:t>
      </w:r>
      <w:r w:rsidR="009B27E7" w:rsidRPr="009B27E7">
        <w:rPr>
          <w:szCs w:val="24"/>
          <w:lang w:val="sr-Latn-ME"/>
        </w:rPr>
        <w:t xml:space="preserve">reinforced through horizontal cooperation among human rights, culture and media </w:t>
      </w:r>
      <w:r w:rsidR="007F5626" w:rsidRPr="009B27E7">
        <w:rPr>
          <w:szCs w:val="24"/>
          <w:lang w:val="sr-Latn-ME"/>
        </w:rPr>
        <w:t>has been</w:t>
      </w:r>
      <w:r w:rsidRPr="009B27E7">
        <w:rPr>
          <w:szCs w:val="24"/>
          <w:lang w:val="sr-Latn-ME"/>
        </w:rPr>
        <w:t xml:space="preserve"> designed as </w:t>
      </w:r>
      <w:r w:rsidR="007F5626" w:rsidRPr="009B27E7">
        <w:rPr>
          <w:szCs w:val="24"/>
          <w:lang w:val="sr-Latn-ME"/>
        </w:rPr>
        <w:t>three</w:t>
      </w:r>
      <w:r w:rsidRPr="009B27E7">
        <w:rPr>
          <w:szCs w:val="24"/>
          <w:lang w:val="sr-Latn-ME"/>
        </w:rPr>
        <w:t>-path approach which helps to facilitate the exchange of ideas, improve mutual understanding and develop competencies and skills necessary for societal change as well as institutional/organi</w:t>
      </w:r>
      <w:r w:rsidR="004F2D85">
        <w:rPr>
          <w:szCs w:val="24"/>
          <w:lang w:val="sr-Latn-ME"/>
        </w:rPr>
        <w:t>s</w:t>
      </w:r>
      <w:r w:rsidRPr="009B27E7">
        <w:rPr>
          <w:szCs w:val="24"/>
          <w:lang w:val="sr-Latn-ME"/>
        </w:rPr>
        <w:t xml:space="preserve">ational transformation. Gender awareness raising work </w:t>
      </w:r>
      <w:r w:rsidR="007F5626" w:rsidRPr="009B27E7">
        <w:rPr>
          <w:szCs w:val="24"/>
          <w:lang w:val="sr-Latn-ME"/>
        </w:rPr>
        <w:t>has been</w:t>
      </w:r>
      <w:r w:rsidRPr="009B27E7">
        <w:rPr>
          <w:szCs w:val="24"/>
          <w:lang w:val="sr-Latn-ME"/>
        </w:rPr>
        <w:t xml:space="preserve"> based on methods that generate a favorable space for debate, promote public and experts’ interests and encourage communicational reform within institution and media.</w:t>
      </w:r>
      <w:r w:rsidR="007D2BC1">
        <w:rPr>
          <w:szCs w:val="24"/>
          <w:lang w:val="sr-Latn-ME"/>
        </w:rPr>
        <w:t xml:space="preserve"> </w:t>
      </w:r>
      <w:r w:rsidR="002756AF" w:rsidRPr="002756AF">
        <w:rPr>
          <w:szCs w:val="24"/>
          <w:lang w:val="sr-Latn-ME"/>
        </w:rPr>
        <w:t>Innovative and very cost efficient methods were used</w:t>
      </w:r>
      <w:r w:rsidR="002756AF" w:rsidRPr="002756AF">
        <w:rPr>
          <w:rStyle w:val="FootnoteReference"/>
          <w:szCs w:val="24"/>
          <w:vertAlign w:val="baseline"/>
          <w:lang w:val="sr-Latn-ME"/>
        </w:rPr>
        <w:t xml:space="preserve"> </w:t>
      </w:r>
      <w:r w:rsidR="007D2BC1">
        <w:rPr>
          <w:rStyle w:val="FootnoteReference"/>
          <w:szCs w:val="24"/>
          <w:lang w:val="sr-Latn-ME"/>
        </w:rPr>
        <w:footnoteReference w:id="62"/>
      </w:r>
      <w:r w:rsidR="007D2BC1">
        <w:rPr>
          <w:szCs w:val="24"/>
          <w:lang w:val="sr-Latn-ME"/>
        </w:rPr>
        <w:t>.</w:t>
      </w:r>
    </w:p>
    <w:p w14:paraId="47FF230F" w14:textId="146DD627" w:rsidR="00987E58" w:rsidRDefault="00987E58" w:rsidP="00433331">
      <w:pPr>
        <w:spacing w:before="120" w:after="0" w:line="276" w:lineRule="auto"/>
        <w:jc w:val="both"/>
        <w:rPr>
          <w:szCs w:val="24"/>
          <w:lang w:val="sr-Latn-ME"/>
        </w:rPr>
      </w:pPr>
      <w:r w:rsidRPr="00987E58">
        <w:rPr>
          <w:szCs w:val="24"/>
          <w:lang w:val="sr-Latn-ME"/>
        </w:rPr>
        <w:t>Although the research papers and analy</w:t>
      </w:r>
      <w:r w:rsidR="007233E2">
        <w:rPr>
          <w:szCs w:val="24"/>
          <w:lang w:val="sr-Latn-ME"/>
        </w:rPr>
        <w:t>s</w:t>
      </w:r>
      <w:r w:rsidRPr="00987E58">
        <w:rPr>
          <w:szCs w:val="24"/>
          <w:lang w:val="sr-Latn-ME"/>
        </w:rPr>
        <w:t xml:space="preserve">es created during the CGE project are inextricably linked, stem from each other and complement each other, awareness rising about discriminatory practices </w:t>
      </w:r>
      <w:r>
        <w:rPr>
          <w:szCs w:val="24"/>
          <w:lang w:val="sr-Latn-ME"/>
        </w:rPr>
        <w:t xml:space="preserve">as a project goal </w:t>
      </w:r>
      <w:r w:rsidRPr="00987E58">
        <w:rPr>
          <w:szCs w:val="24"/>
          <w:lang w:val="sr-Latn-ME"/>
        </w:rPr>
        <w:t xml:space="preserve">is closer to </w:t>
      </w:r>
      <w:r w:rsidRPr="009830DD">
        <w:rPr>
          <w:b/>
          <w:bCs/>
          <w:szCs w:val="24"/>
          <w:lang w:val="sr-Latn-ME"/>
        </w:rPr>
        <w:t>2 research studies</w:t>
      </w:r>
      <w:r w:rsidRPr="00987E58">
        <w:rPr>
          <w:szCs w:val="24"/>
          <w:lang w:val="sr-Latn-ME"/>
        </w:rPr>
        <w:t xml:space="preserve">, </w:t>
      </w:r>
      <w:r w:rsidR="00B92005" w:rsidRPr="009830DD">
        <w:rPr>
          <w:b/>
          <w:bCs/>
          <w:szCs w:val="24"/>
          <w:lang w:val="sr-Latn-ME"/>
        </w:rPr>
        <w:t>1 toolkit</w:t>
      </w:r>
      <w:r w:rsidRPr="00987E58">
        <w:rPr>
          <w:szCs w:val="24"/>
          <w:lang w:val="sr-Latn-ME"/>
        </w:rPr>
        <w:t xml:space="preserve"> and </w:t>
      </w:r>
      <w:r w:rsidRPr="009830DD">
        <w:rPr>
          <w:b/>
          <w:bCs/>
          <w:szCs w:val="24"/>
          <w:lang w:val="sr-Latn-ME"/>
        </w:rPr>
        <w:t>3 publications</w:t>
      </w:r>
      <w:r w:rsidRPr="00987E58">
        <w:rPr>
          <w:szCs w:val="24"/>
          <w:lang w:val="sr-Latn-ME"/>
        </w:rPr>
        <w:t>, and their effectiveness in achieving the project's goals will be discussed in this part of the chapter.</w:t>
      </w:r>
    </w:p>
    <w:p w14:paraId="2503DDDE" w14:textId="5E21B9F8" w:rsidR="007F5626" w:rsidRPr="009B27E7" w:rsidRDefault="00987E58" w:rsidP="00433331">
      <w:pPr>
        <w:spacing w:before="120" w:after="0" w:line="276" w:lineRule="auto"/>
        <w:jc w:val="both"/>
        <w:rPr>
          <w:szCs w:val="24"/>
          <w:lang w:val="sr-Latn-ME"/>
        </w:rPr>
      </w:pPr>
      <w:r w:rsidRPr="00987E58">
        <w:rPr>
          <w:szCs w:val="24"/>
          <w:lang w:val="sr-Latn-ME"/>
        </w:rPr>
        <w:lastRenderedPageBreak/>
        <w:t>From the point of view of comprehensiveness, the most significant of the publications analy</w:t>
      </w:r>
      <w:r w:rsidR="004F2D85">
        <w:rPr>
          <w:szCs w:val="24"/>
          <w:lang w:val="sr-Latn-ME"/>
        </w:rPr>
        <w:t>s</w:t>
      </w:r>
      <w:r w:rsidRPr="00987E58">
        <w:rPr>
          <w:szCs w:val="24"/>
          <w:lang w:val="sr-Latn-ME"/>
        </w:rPr>
        <w:t xml:space="preserve">ed here is the </w:t>
      </w:r>
      <w:r w:rsidRPr="009830DD">
        <w:rPr>
          <w:b/>
          <w:bCs/>
          <w:szCs w:val="24"/>
          <w:lang w:val="sr-Latn-ME"/>
        </w:rPr>
        <w:t>Gender equality profile of Montenegro</w:t>
      </w:r>
      <w:r w:rsidRPr="00987E58">
        <w:rPr>
          <w:szCs w:val="24"/>
          <w:lang w:val="sr-Latn-ME"/>
        </w:rPr>
        <w:t>. It was made with the aim to present a comprehensive analysis of the state in specific sectors regarding the legal and institutional framework and gender equality aspects. The analysis also included whether there are preconditions for integrating gender equality principles into the policy-making process in the specific sector</w:t>
      </w:r>
      <w:r w:rsidR="001B5240" w:rsidRPr="009B27E7">
        <w:rPr>
          <w:rStyle w:val="FootnoteReference"/>
          <w:szCs w:val="24"/>
          <w:lang w:val="sr-Latn-ME"/>
        </w:rPr>
        <w:footnoteReference w:id="63"/>
      </w:r>
      <w:r w:rsidR="001B5240" w:rsidRPr="009B27E7">
        <w:rPr>
          <w:szCs w:val="24"/>
          <w:lang w:val="sr-Latn-ME"/>
        </w:rPr>
        <w:t xml:space="preserve">. </w:t>
      </w:r>
      <w:r w:rsidRPr="00987E58">
        <w:rPr>
          <w:szCs w:val="24"/>
          <w:lang w:val="sr-Latn-ME"/>
        </w:rPr>
        <w:t xml:space="preserve">Creation of such a study is a requirement of the EU GES, with which the project team once again underlined the </w:t>
      </w:r>
      <w:r w:rsidRPr="009830DD">
        <w:rPr>
          <w:b/>
          <w:bCs/>
          <w:szCs w:val="24"/>
          <w:lang w:val="sr-Latn-ME"/>
        </w:rPr>
        <w:t>importance and readiness for cooperation with the EU</w:t>
      </w:r>
      <w:r w:rsidRPr="00987E58">
        <w:rPr>
          <w:szCs w:val="24"/>
          <w:lang w:val="sr-Latn-ME"/>
        </w:rPr>
        <w:t xml:space="preserve"> when it comes to topics related to gender equality.</w:t>
      </w:r>
    </w:p>
    <w:p w14:paraId="797774FF" w14:textId="17AC029B" w:rsidR="00987E58" w:rsidRDefault="00987E58" w:rsidP="00433331">
      <w:pPr>
        <w:spacing w:before="120" w:after="0" w:line="276" w:lineRule="auto"/>
        <w:jc w:val="both"/>
        <w:rPr>
          <w:szCs w:val="24"/>
          <w:lang w:val="sr-Latn-ME"/>
        </w:rPr>
      </w:pPr>
      <w:r w:rsidRPr="00987E58">
        <w:rPr>
          <w:szCs w:val="24"/>
          <w:lang w:val="sr-Latn-ME"/>
        </w:rPr>
        <w:t xml:space="preserve">From an analytical point of view, the previously mentioned study </w:t>
      </w:r>
      <w:r w:rsidRPr="009830DD">
        <w:rPr>
          <w:b/>
          <w:bCs/>
          <w:szCs w:val="24"/>
          <w:lang w:val="sr-Latn-ME"/>
        </w:rPr>
        <w:t>Media through gender lenses in Montenegro</w:t>
      </w:r>
      <w:r w:rsidRPr="00987E58">
        <w:rPr>
          <w:szCs w:val="24"/>
          <w:lang w:val="sr-Latn-ME"/>
        </w:rPr>
        <w:t xml:space="preserve"> is extremely important. The study was conducted on the basis of international methodology, and is a continuation of the research conducted by UNDP in 2016. The contribution of the study is reflected in the fact that the government, the media and the professional public </w:t>
      </w:r>
      <w:r>
        <w:rPr>
          <w:szCs w:val="24"/>
          <w:lang w:val="sr-Latn-ME"/>
        </w:rPr>
        <w:t xml:space="preserve">have </w:t>
      </w:r>
      <w:r w:rsidRPr="00987E58">
        <w:rPr>
          <w:szCs w:val="24"/>
          <w:lang w:val="sr-Latn-ME"/>
        </w:rPr>
        <w:t>received concrete data on the extent and in which way women appear in the Montenegrin media. The additional value of the study is that it has a comparative moment, i</w:t>
      </w:r>
      <w:r>
        <w:rPr>
          <w:szCs w:val="24"/>
          <w:lang w:val="sr-Latn-ME"/>
        </w:rPr>
        <w:t>.</w:t>
      </w:r>
      <w:r w:rsidRPr="00987E58">
        <w:rPr>
          <w:szCs w:val="24"/>
          <w:lang w:val="sr-Latn-ME"/>
        </w:rPr>
        <w:t>e. the situation can be compared with 2016 in order to monitor the change in trends.</w:t>
      </w:r>
    </w:p>
    <w:p w14:paraId="5D65306F" w14:textId="05E34650" w:rsidR="007F5626" w:rsidRPr="009B27E7" w:rsidRDefault="00987E58" w:rsidP="00433331">
      <w:pPr>
        <w:spacing w:before="120" w:after="0" w:line="276" w:lineRule="auto"/>
        <w:jc w:val="both"/>
        <w:rPr>
          <w:szCs w:val="24"/>
          <w:lang w:val="sr-Latn-ME"/>
        </w:rPr>
      </w:pPr>
      <w:r w:rsidRPr="00987E58">
        <w:rPr>
          <w:szCs w:val="24"/>
          <w:lang w:val="sr-Latn-ME"/>
        </w:rPr>
        <w:t xml:space="preserve">As the role of awareness raising is primarily dedicated to the media, whose main role is the dissemination of information and messages, the </w:t>
      </w:r>
      <w:r w:rsidRPr="009830DD">
        <w:rPr>
          <w:b/>
          <w:bCs/>
          <w:szCs w:val="24"/>
          <w:lang w:val="sr-Latn-ME"/>
        </w:rPr>
        <w:t>Toolkit for gender responsive journalism</w:t>
      </w:r>
      <w:r w:rsidRPr="00987E58">
        <w:rPr>
          <w:szCs w:val="24"/>
          <w:lang w:val="sr-Latn-ME"/>
        </w:rPr>
        <w:t xml:space="preserve"> was created to support the achievement of this project result.</w:t>
      </w:r>
      <w:r w:rsidR="000040BA">
        <w:rPr>
          <w:szCs w:val="24"/>
          <w:lang w:val="sr-Latn-ME"/>
        </w:rPr>
        <w:t xml:space="preserve"> </w:t>
      </w:r>
      <w:r w:rsidR="000040BA" w:rsidRPr="000040BA">
        <w:rPr>
          <w:szCs w:val="24"/>
          <w:lang w:val="sr-Latn-ME"/>
        </w:rPr>
        <w:t xml:space="preserve">Although the preparation of </w:t>
      </w:r>
      <w:proofErr w:type="spellStart"/>
      <w:r w:rsidR="000040BA" w:rsidRPr="000040BA">
        <w:rPr>
          <w:szCs w:val="24"/>
          <w:lang w:val="sr-Latn-ME"/>
        </w:rPr>
        <w:t>the</w:t>
      </w:r>
      <w:proofErr w:type="spellEnd"/>
      <w:r w:rsidR="000040BA" w:rsidRPr="000040BA">
        <w:rPr>
          <w:szCs w:val="24"/>
          <w:lang w:val="sr-Latn-ME"/>
        </w:rPr>
        <w:t xml:space="preserve"> </w:t>
      </w:r>
      <w:proofErr w:type="spellStart"/>
      <w:r w:rsidR="000040BA" w:rsidRPr="000040BA">
        <w:rPr>
          <w:szCs w:val="24"/>
          <w:lang w:val="sr-Latn-ME"/>
        </w:rPr>
        <w:t>toolkit</w:t>
      </w:r>
      <w:proofErr w:type="spellEnd"/>
      <w:r w:rsidR="000040BA" w:rsidRPr="000040BA">
        <w:rPr>
          <w:szCs w:val="24"/>
          <w:lang w:val="sr-Latn-ME"/>
        </w:rPr>
        <w:t xml:space="preserve"> </w:t>
      </w:r>
      <w:proofErr w:type="spellStart"/>
      <w:r w:rsidR="000040BA" w:rsidRPr="000040BA">
        <w:rPr>
          <w:szCs w:val="24"/>
          <w:lang w:val="sr-Latn-ME"/>
        </w:rPr>
        <w:t>was</w:t>
      </w:r>
      <w:proofErr w:type="spellEnd"/>
      <w:r w:rsidR="000040BA" w:rsidRPr="000040BA">
        <w:rPr>
          <w:szCs w:val="24"/>
          <w:lang w:val="sr-Latn-ME"/>
        </w:rPr>
        <w:t xml:space="preserve"> </w:t>
      </w:r>
      <w:proofErr w:type="spellStart"/>
      <w:r w:rsidR="000040BA" w:rsidRPr="000040BA">
        <w:rPr>
          <w:szCs w:val="24"/>
          <w:lang w:val="sr-Latn-ME"/>
        </w:rPr>
        <w:t>finali</w:t>
      </w:r>
      <w:r w:rsidR="00507C2C">
        <w:rPr>
          <w:szCs w:val="24"/>
          <w:lang w:val="sr-Latn-ME"/>
        </w:rPr>
        <w:t>s</w:t>
      </w:r>
      <w:r w:rsidR="000040BA" w:rsidRPr="000040BA">
        <w:rPr>
          <w:szCs w:val="24"/>
          <w:lang w:val="sr-Latn-ME"/>
        </w:rPr>
        <w:t>ed</w:t>
      </w:r>
      <w:proofErr w:type="spellEnd"/>
      <w:r w:rsidR="000040BA" w:rsidRPr="000040BA">
        <w:rPr>
          <w:szCs w:val="24"/>
          <w:lang w:val="sr-Latn-ME"/>
        </w:rPr>
        <w:t xml:space="preserve"> in </w:t>
      </w:r>
      <w:proofErr w:type="spellStart"/>
      <w:r w:rsidR="000040BA" w:rsidRPr="000040BA">
        <w:rPr>
          <w:szCs w:val="24"/>
          <w:lang w:val="sr-Latn-ME"/>
        </w:rPr>
        <w:t>December</w:t>
      </w:r>
      <w:proofErr w:type="spellEnd"/>
      <w:r w:rsidR="000040BA" w:rsidRPr="000040BA">
        <w:rPr>
          <w:szCs w:val="24"/>
          <w:lang w:val="sr-Latn-ME"/>
        </w:rPr>
        <w:t xml:space="preserve"> 2022, the guidelines contained in it were </w:t>
      </w:r>
      <w:r w:rsidR="000040BA">
        <w:rPr>
          <w:szCs w:val="24"/>
          <w:lang w:val="sr-Latn-ME"/>
        </w:rPr>
        <w:t xml:space="preserve">previously </w:t>
      </w:r>
      <w:r w:rsidR="000040BA" w:rsidRPr="000040BA">
        <w:rPr>
          <w:szCs w:val="24"/>
          <w:lang w:val="sr-Latn-ME"/>
        </w:rPr>
        <w:t>used during the training for journalists, and their usefulness was double-checked in that way.</w:t>
      </w:r>
      <w:r w:rsidR="000040BA">
        <w:rPr>
          <w:szCs w:val="24"/>
          <w:lang w:val="sr-Latn-ME"/>
        </w:rPr>
        <w:t xml:space="preserve"> </w:t>
      </w:r>
      <w:r w:rsidRPr="00987E58">
        <w:rPr>
          <w:szCs w:val="24"/>
          <w:lang w:val="sr-Latn-ME"/>
        </w:rPr>
        <w:t>The impressions of editors and journalists who had the opportunity to use it are very positive</w:t>
      </w:r>
      <w:r w:rsidR="00810DB0" w:rsidRPr="009B27E7">
        <w:rPr>
          <w:rStyle w:val="FootnoteReference"/>
          <w:szCs w:val="24"/>
          <w:lang w:val="sr-Latn-ME"/>
        </w:rPr>
        <w:footnoteReference w:id="64"/>
      </w:r>
      <w:r w:rsidR="00810DB0" w:rsidRPr="009B27E7">
        <w:rPr>
          <w:szCs w:val="24"/>
          <w:lang w:val="sr-Latn-ME"/>
        </w:rPr>
        <w:t xml:space="preserve">, </w:t>
      </w:r>
      <w:r w:rsidRPr="00987E58">
        <w:rPr>
          <w:szCs w:val="24"/>
          <w:lang w:val="sr-Latn-ME"/>
        </w:rPr>
        <w:t>and most often it is pointed out that the form in which the toolkit is written helps them in their work, since one part of it refers to case studies.</w:t>
      </w:r>
      <w:r w:rsidR="009B27E7" w:rsidRPr="009B27E7">
        <w:rPr>
          <w:rStyle w:val="FootnoteReference"/>
          <w:szCs w:val="24"/>
          <w:lang w:val="sr-Latn-ME"/>
        </w:rPr>
        <w:footnoteReference w:id="65"/>
      </w:r>
      <w:r w:rsidR="009B27E7" w:rsidRPr="009B27E7">
        <w:rPr>
          <w:szCs w:val="24"/>
          <w:lang w:val="sr-Latn-ME"/>
        </w:rPr>
        <w:t>.</w:t>
      </w:r>
    </w:p>
    <w:p w14:paraId="25C1492A" w14:textId="67E2AD48" w:rsidR="00987E58" w:rsidRDefault="009830DD" w:rsidP="00433331">
      <w:pPr>
        <w:spacing w:before="120" w:after="0" w:line="276" w:lineRule="auto"/>
        <w:jc w:val="both"/>
        <w:rPr>
          <w:szCs w:val="24"/>
          <w:lang w:val="sr-Latn-ME"/>
        </w:rPr>
      </w:pPr>
      <w:r>
        <w:rPr>
          <w:szCs w:val="24"/>
          <w:lang w:val="sr-Latn-ME"/>
        </w:rPr>
        <w:t>W</w:t>
      </w:r>
      <w:r w:rsidR="00987E58" w:rsidRPr="00987E58">
        <w:rPr>
          <w:szCs w:val="24"/>
          <w:lang w:val="sr-Latn-ME"/>
        </w:rPr>
        <w:t xml:space="preserve">hen it comes to </w:t>
      </w:r>
      <w:r w:rsidR="00987E58" w:rsidRPr="000040BA">
        <w:rPr>
          <w:b/>
          <w:bCs/>
          <w:szCs w:val="24"/>
          <w:lang w:val="sr-Latn-ME"/>
        </w:rPr>
        <w:t>printed material</w:t>
      </w:r>
      <w:r w:rsidR="00987E58" w:rsidRPr="00987E58">
        <w:rPr>
          <w:szCs w:val="24"/>
          <w:lang w:val="sr-Latn-ME"/>
        </w:rPr>
        <w:t xml:space="preserve"> intended for </w:t>
      </w:r>
      <w:r w:rsidR="00987E58" w:rsidRPr="000040BA">
        <w:rPr>
          <w:b/>
          <w:bCs/>
          <w:szCs w:val="24"/>
          <w:lang w:val="sr-Latn-ME"/>
        </w:rPr>
        <w:t>awareness rising and reinforcing horizontal cooperation among human rights, culture and media</w:t>
      </w:r>
      <w:r w:rsidR="00987E58" w:rsidRPr="00987E58">
        <w:rPr>
          <w:szCs w:val="24"/>
          <w:lang w:val="sr-Latn-ME"/>
        </w:rPr>
        <w:t xml:space="preserve">, three thematic publications should be highlighted. Unlike the previous ones that deal with the legal framework, quantitative analysis of the presence of women in the media or guidelines for gender mainstreamed reporting in the media, these are to a greater extent </w:t>
      </w:r>
      <w:r w:rsidR="00987E58" w:rsidRPr="000040BA">
        <w:rPr>
          <w:b/>
          <w:bCs/>
          <w:szCs w:val="24"/>
          <w:lang w:val="sr-Latn-ME"/>
        </w:rPr>
        <w:t>dedicated to the general population</w:t>
      </w:r>
      <w:r w:rsidR="00987E58" w:rsidRPr="00987E58">
        <w:rPr>
          <w:szCs w:val="24"/>
          <w:lang w:val="sr-Latn-ME"/>
        </w:rPr>
        <w:t xml:space="preserve"> and are </w:t>
      </w:r>
      <w:r w:rsidR="00987E58" w:rsidRPr="000040BA">
        <w:rPr>
          <w:b/>
          <w:bCs/>
          <w:szCs w:val="24"/>
          <w:lang w:val="sr-Latn-ME"/>
        </w:rPr>
        <w:t>aimed at breaking potential stereotypes about the role of women in Montenegrin society</w:t>
      </w:r>
      <w:r w:rsidR="00987E58" w:rsidRPr="00987E58">
        <w:rPr>
          <w:szCs w:val="24"/>
          <w:lang w:val="sr-Latn-ME"/>
        </w:rPr>
        <w:t>.</w:t>
      </w:r>
    </w:p>
    <w:p w14:paraId="3AE1C072" w14:textId="6876FE28" w:rsidR="00987E58" w:rsidRDefault="000040BA" w:rsidP="00433331">
      <w:pPr>
        <w:spacing w:before="120" w:after="0" w:line="276" w:lineRule="auto"/>
        <w:jc w:val="both"/>
        <w:rPr>
          <w:szCs w:val="24"/>
          <w:lang w:val="sr-Latn-ME"/>
        </w:rPr>
      </w:pPr>
      <w:r>
        <w:rPr>
          <w:szCs w:val="24"/>
          <w:lang w:val="sr-Latn-ME"/>
        </w:rPr>
        <w:lastRenderedPageBreak/>
        <w:t xml:space="preserve">First of them, the </w:t>
      </w:r>
      <w:r w:rsidR="00987E58" w:rsidRPr="000040BA">
        <w:rPr>
          <w:b/>
          <w:bCs/>
          <w:szCs w:val="24"/>
          <w:lang w:val="sr-Latn-ME"/>
        </w:rPr>
        <w:t>Study on gender aspects of cultural and media contents</w:t>
      </w:r>
      <w:r w:rsidR="00987E58" w:rsidRPr="00987E58">
        <w:rPr>
          <w:szCs w:val="24"/>
          <w:lang w:val="sr-Latn-ME"/>
        </w:rPr>
        <w:t xml:space="preserve"> examines how gender stereotypes that continue to pervade Montenegrin society influence the creation of dominant cultural discourses that shape the country's social reality. Some of the main questions that the study raises are the position of women in culture, the obstacles for women in the cultural sphere and what are their causes, and whether cultural content reflects, exacerbates or alleviates gender inequalities.</w:t>
      </w:r>
    </w:p>
    <w:p w14:paraId="47F9A3CD" w14:textId="77777777" w:rsidR="00A86DFE" w:rsidRPr="00A86DFE" w:rsidRDefault="00A86DFE" w:rsidP="00433331">
      <w:pPr>
        <w:spacing w:before="120" w:after="0" w:line="276" w:lineRule="auto"/>
        <w:jc w:val="both"/>
        <w:rPr>
          <w:szCs w:val="24"/>
          <w:lang w:val="sr-Latn-ME"/>
        </w:rPr>
      </w:pPr>
      <w:r w:rsidRPr="00A86DFE">
        <w:rPr>
          <w:szCs w:val="24"/>
          <w:lang w:val="sr-Latn-ME"/>
        </w:rPr>
        <w:t xml:space="preserve">Study </w:t>
      </w:r>
      <w:r w:rsidRPr="000040BA">
        <w:rPr>
          <w:b/>
          <w:bCs/>
          <w:szCs w:val="24"/>
          <w:lang w:val="sr-Latn-ME"/>
        </w:rPr>
        <w:t>The conquest of freedom</w:t>
      </w:r>
      <w:r w:rsidRPr="00A86DFE">
        <w:rPr>
          <w:szCs w:val="24"/>
          <w:lang w:val="sr-Latn-ME"/>
        </w:rPr>
        <w:t xml:space="preserve"> deals with the history of the struggle for women's rights in Montenegro. The study uses archival material to describe this struggle in the period from the end of the First World War to 1953</w:t>
      </w:r>
      <w:r w:rsidR="002373C7">
        <w:rPr>
          <w:rStyle w:val="FootnoteReference"/>
          <w:szCs w:val="24"/>
          <w:lang w:val="sr-Latn-ME"/>
        </w:rPr>
        <w:footnoteReference w:id="66"/>
      </w:r>
      <w:r w:rsidR="00F52B07">
        <w:rPr>
          <w:szCs w:val="24"/>
          <w:lang w:val="sr-Latn-ME"/>
        </w:rPr>
        <w:t xml:space="preserve">. </w:t>
      </w:r>
      <w:r w:rsidRPr="00A86DFE">
        <w:rPr>
          <w:szCs w:val="24"/>
          <w:lang w:val="sr-Latn-ME"/>
        </w:rPr>
        <w:t>By portraying women as free and independent agents, especially in the period of the Second World War, it largely destroys traditional patriarchal stereotypes about male-female relations.</w:t>
      </w:r>
    </w:p>
    <w:p w14:paraId="64A3F58C" w14:textId="77777777" w:rsidR="00BA1F07" w:rsidRDefault="00A86DFE" w:rsidP="00433331">
      <w:pPr>
        <w:spacing w:before="120" w:after="0" w:line="276" w:lineRule="auto"/>
        <w:jc w:val="both"/>
        <w:rPr>
          <w:szCs w:val="24"/>
          <w:lang w:val="sr-Latn-ME"/>
        </w:rPr>
      </w:pPr>
      <w:r w:rsidRPr="00A86DFE">
        <w:rPr>
          <w:szCs w:val="24"/>
          <w:lang w:val="sr-Latn-ME"/>
        </w:rPr>
        <w:t xml:space="preserve">Nevertheless, of these three publications, the </w:t>
      </w:r>
      <w:r w:rsidRPr="000040BA">
        <w:rPr>
          <w:b/>
          <w:bCs/>
          <w:szCs w:val="24"/>
          <w:lang w:val="sr-Latn-ME"/>
        </w:rPr>
        <w:t>monograph "Women of Montenegro"</w:t>
      </w:r>
      <w:r w:rsidRPr="00A86DFE">
        <w:rPr>
          <w:szCs w:val="24"/>
          <w:lang w:val="sr-Latn-ME"/>
        </w:rPr>
        <w:t xml:space="preserve"> had the greatest impact </w:t>
      </w:r>
      <w:r>
        <w:rPr>
          <w:szCs w:val="24"/>
          <w:lang w:val="sr-Latn-ME"/>
        </w:rPr>
        <w:t>on</w:t>
      </w:r>
      <w:r w:rsidRPr="00A86DFE">
        <w:rPr>
          <w:szCs w:val="24"/>
          <w:lang w:val="sr-Latn-ME"/>
        </w:rPr>
        <w:t xml:space="preserve"> Montenegrin society.</w:t>
      </w:r>
      <w:r>
        <w:rPr>
          <w:szCs w:val="24"/>
          <w:lang w:val="sr-Latn-ME"/>
        </w:rPr>
        <w:t xml:space="preserve"> </w:t>
      </w:r>
      <w:r w:rsidRPr="00A86DFE">
        <w:rPr>
          <w:szCs w:val="24"/>
          <w:lang w:val="sr-Latn-ME"/>
        </w:rPr>
        <w:t>The monograph was made with the desire to depict women and their role in the outline of Montenegrin history in accordance with the attainable historical material. It sheds light on unjustly neglected women and pays tribute to the contribution they had made in the development of Montenegro. Its first of all a story about identity, and consequently emancipatory in perception of struggle for women's rights in society. In the words of one of the interlocutors, "it is a basic reading that has never existed in our country, about 60 women who were rulers, musicians, professors, partisans or pilots, made to talk about all the problems that women have today</w:t>
      </w:r>
      <w:r w:rsidR="00F33FBF">
        <w:rPr>
          <w:szCs w:val="24"/>
          <w:lang w:val="sr-Latn-ME"/>
        </w:rPr>
        <w:t>“</w:t>
      </w:r>
      <w:r w:rsidR="00F33FBF">
        <w:rPr>
          <w:rStyle w:val="FootnoteReference"/>
          <w:szCs w:val="24"/>
          <w:lang w:val="sr-Latn-ME"/>
        </w:rPr>
        <w:footnoteReference w:id="67"/>
      </w:r>
      <w:r w:rsidR="00F33FBF">
        <w:rPr>
          <w:szCs w:val="24"/>
          <w:lang w:val="sr-Latn-ME"/>
        </w:rPr>
        <w:t xml:space="preserve">. </w:t>
      </w:r>
    </w:p>
    <w:p w14:paraId="376192B7" w14:textId="4364ECD1" w:rsidR="00BA1F07" w:rsidRDefault="00A86DFE" w:rsidP="00433331">
      <w:pPr>
        <w:spacing w:before="120" w:after="0" w:line="276" w:lineRule="auto"/>
        <w:jc w:val="both"/>
        <w:rPr>
          <w:szCs w:val="24"/>
          <w:lang w:val="sr-Latn-ME"/>
        </w:rPr>
      </w:pPr>
      <w:r w:rsidRPr="00A86DFE">
        <w:rPr>
          <w:szCs w:val="24"/>
          <w:lang w:val="sr-Latn-ME"/>
        </w:rPr>
        <w:t xml:space="preserve">The monograph was a huge success and is </w:t>
      </w:r>
      <w:r w:rsidRPr="000040BA">
        <w:rPr>
          <w:b/>
          <w:bCs/>
          <w:szCs w:val="24"/>
          <w:lang w:val="sr-Latn-ME"/>
        </w:rPr>
        <w:t>one of the main awareness-raising products of the project</w:t>
      </w:r>
      <w:r w:rsidRPr="00A86DFE">
        <w:rPr>
          <w:szCs w:val="24"/>
          <w:lang w:val="sr-Latn-ME"/>
        </w:rPr>
        <w:t xml:space="preserve">. The interlocutors </w:t>
      </w:r>
      <w:r>
        <w:rPr>
          <w:szCs w:val="24"/>
          <w:lang w:val="sr-Latn-ME"/>
        </w:rPr>
        <w:t xml:space="preserve">have </w:t>
      </w:r>
      <w:r w:rsidRPr="00A86DFE">
        <w:rPr>
          <w:szCs w:val="24"/>
          <w:lang w:val="sr-Latn-ME"/>
        </w:rPr>
        <w:t>point</w:t>
      </w:r>
      <w:r>
        <w:rPr>
          <w:szCs w:val="24"/>
          <w:lang w:val="sr-Latn-ME"/>
        </w:rPr>
        <w:t>ed</w:t>
      </w:r>
      <w:r w:rsidRPr="00A86DFE">
        <w:rPr>
          <w:szCs w:val="24"/>
          <w:lang w:val="sr-Latn-ME"/>
        </w:rPr>
        <w:t xml:space="preserve"> out that "it is emancipatory as much for women as for men"</w:t>
      </w:r>
      <w:r w:rsidR="00D4765F">
        <w:rPr>
          <w:rStyle w:val="FootnoteReference"/>
          <w:szCs w:val="24"/>
          <w:lang w:val="sr-Latn-ME"/>
        </w:rPr>
        <w:footnoteReference w:id="68"/>
      </w:r>
      <w:r w:rsidR="00D4765F">
        <w:rPr>
          <w:szCs w:val="24"/>
          <w:lang w:val="sr-Latn-ME"/>
        </w:rPr>
        <w:t xml:space="preserve">, </w:t>
      </w:r>
      <w:r w:rsidRPr="00A86DFE">
        <w:rPr>
          <w:szCs w:val="24"/>
          <w:lang w:val="sr-Latn-ME"/>
        </w:rPr>
        <w:t>and that it "represented a platform for creating different types of trainings, forums and seminars where it was presented</w:t>
      </w:r>
      <w:r w:rsidR="00D4765F">
        <w:rPr>
          <w:szCs w:val="24"/>
          <w:lang w:val="sr-Latn-ME"/>
        </w:rPr>
        <w:t>“</w:t>
      </w:r>
      <w:r w:rsidR="00D4765F">
        <w:rPr>
          <w:rStyle w:val="FootnoteReference"/>
          <w:szCs w:val="24"/>
          <w:lang w:val="sr-Latn-ME"/>
        </w:rPr>
        <w:footnoteReference w:id="69"/>
      </w:r>
      <w:r w:rsidR="00D4765F">
        <w:rPr>
          <w:szCs w:val="24"/>
          <w:lang w:val="sr-Latn-ME"/>
        </w:rPr>
        <w:t xml:space="preserve">. </w:t>
      </w:r>
      <w:r w:rsidRPr="00A86DFE">
        <w:rPr>
          <w:szCs w:val="24"/>
          <w:lang w:val="sr-Latn-ME"/>
        </w:rPr>
        <w:t xml:space="preserve">They </w:t>
      </w:r>
      <w:r>
        <w:rPr>
          <w:szCs w:val="24"/>
          <w:lang w:val="sr-Latn-ME"/>
        </w:rPr>
        <w:t xml:space="preserve">have </w:t>
      </w:r>
      <w:r w:rsidRPr="00A86DFE">
        <w:rPr>
          <w:szCs w:val="24"/>
          <w:lang w:val="sr-Latn-ME"/>
        </w:rPr>
        <w:t>also add</w:t>
      </w:r>
      <w:r w:rsidR="00216635">
        <w:rPr>
          <w:szCs w:val="24"/>
          <w:lang w:val="sr-Latn-ME"/>
        </w:rPr>
        <w:t>e</w:t>
      </w:r>
      <w:r>
        <w:rPr>
          <w:szCs w:val="24"/>
          <w:lang w:val="sr-Latn-ME"/>
        </w:rPr>
        <w:t>d</w:t>
      </w:r>
      <w:r w:rsidRPr="00A86DFE">
        <w:rPr>
          <w:szCs w:val="24"/>
          <w:lang w:val="sr-Latn-ME"/>
        </w:rPr>
        <w:t xml:space="preserve"> that "at one point, so much media attention was created that </w:t>
      </w:r>
      <w:r>
        <w:rPr>
          <w:szCs w:val="24"/>
          <w:lang w:val="sr-Latn-ME"/>
        </w:rPr>
        <w:t>to a certain extent</w:t>
      </w:r>
      <w:r w:rsidRPr="00A86DFE">
        <w:rPr>
          <w:szCs w:val="24"/>
          <w:lang w:val="sr-Latn-ME"/>
        </w:rPr>
        <w:t xml:space="preserve"> it was not understood </w:t>
      </w:r>
      <w:r>
        <w:rPr>
          <w:szCs w:val="24"/>
          <w:lang w:val="sr-Latn-ME"/>
        </w:rPr>
        <w:t xml:space="preserve">by the project team </w:t>
      </w:r>
      <w:r w:rsidRPr="00A86DFE">
        <w:rPr>
          <w:szCs w:val="24"/>
          <w:lang w:val="sr-Latn-ME"/>
        </w:rPr>
        <w:t>what the figures were and how much attention this product actually attract</w:t>
      </w:r>
      <w:r>
        <w:rPr>
          <w:szCs w:val="24"/>
          <w:lang w:val="sr-Latn-ME"/>
        </w:rPr>
        <w:t>ed</w:t>
      </w:r>
      <w:r w:rsidRPr="00A86DFE">
        <w:rPr>
          <w:szCs w:val="24"/>
          <w:lang w:val="sr-Latn-ME"/>
        </w:rPr>
        <w:t>"</w:t>
      </w:r>
      <w:r w:rsidR="00D4765F">
        <w:rPr>
          <w:rStyle w:val="FootnoteReference"/>
          <w:szCs w:val="24"/>
          <w:lang w:val="sr-Latn-ME"/>
        </w:rPr>
        <w:footnoteReference w:id="70"/>
      </w:r>
      <w:r w:rsidR="0093664C">
        <w:rPr>
          <w:szCs w:val="24"/>
          <w:lang w:val="sr-Latn-ME"/>
        </w:rPr>
        <w:t xml:space="preserve">. </w:t>
      </w:r>
      <w:r w:rsidRPr="00A86DFE">
        <w:rPr>
          <w:szCs w:val="24"/>
          <w:lang w:val="sr-Latn-ME"/>
        </w:rPr>
        <w:t>Interlocutors from the media point</w:t>
      </w:r>
      <w:r>
        <w:rPr>
          <w:szCs w:val="24"/>
          <w:lang w:val="sr-Latn-ME"/>
        </w:rPr>
        <w:t>ed</w:t>
      </w:r>
      <w:r w:rsidRPr="00A86DFE">
        <w:rPr>
          <w:szCs w:val="24"/>
          <w:lang w:val="sr-Latn-ME"/>
        </w:rPr>
        <w:t xml:space="preserve"> out that they are "grateful that UNDP sei</w:t>
      </w:r>
      <w:r w:rsidR="004F2D85">
        <w:rPr>
          <w:szCs w:val="24"/>
          <w:lang w:val="sr-Latn-ME"/>
        </w:rPr>
        <w:t>s</w:t>
      </w:r>
      <w:r w:rsidRPr="00A86DFE">
        <w:rPr>
          <w:szCs w:val="24"/>
          <w:lang w:val="sr-Latn-ME"/>
        </w:rPr>
        <w:t>ed the idea to implement such an activity, and then to improve and finalize it." Apart from the finali</w:t>
      </w:r>
      <w:r w:rsidR="002C6E11">
        <w:rPr>
          <w:szCs w:val="24"/>
          <w:lang w:val="sr-Latn-ME"/>
        </w:rPr>
        <w:t>s</w:t>
      </w:r>
      <w:r w:rsidRPr="00A86DFE">
        <w:rPr>
          <w:szCs w:val="24"/>
          <w:lang w:val="sr-Latn-ME"/>
        </w:rPr>
        <w:t xml:space="preserve">ation of the project, UNDP played a key role in the dissemination of the monograph itself, which had a positive impact on awareness raising. Namely, although 400 copies of the monograph were printed as part of the project, it was </w:t>
      </w:r>
      <w:r w:rsidRPr="00A86DFE">
        <w:rPr>
          <w:szCs w:val="24"/>
          <w:lang w:val="sr-Latn-ME"/>
        </w:rPr>
        <w:lastRenderedPageBreak/>
        <w:t>nowhere near the demand. Therefore, through a partnership with the administration of the Capital City of Podgorica and the "Radosav Ljumović" National Library, UNDP provided funds for additional printing</w:t>
      </w:r>
      <w:r w:rsidR="0093664C">
        <w:rPr>
          <w:rStyle w:val="FootnoteReference"/>
          <w:szCs w:val="24"/>
          <w:lang w:val="sr-Latn-ME"/>
        </w:rPr>
        <w:footnoteReference w:id="71"/>
      </w:r>
      <w:r w:rsidR="0093664C">
        <w:rPr>
          <w:szCs w:val="24"/>
          <w:lang w:val="sr-Latn-ME"/>
        </w:rPr>
        <w:t xml:space="preserve">. </w:t>
      </w:r>
      <w:r w:rsidR="00514975">
        <w:rPr>
          <w:szCs w:val="24"/>
          <w:lang w:val="sr-Latn-ME"/>
        </w:rPr>
        <w:t>I</w:t>
      </w:r>
      <w:r w:rsidR="00514975" w:rsidRPr="00514975">
        <w:rPr>
          <w:szCs w:val="24"/>
          <w:lang w:val="sr-Latn-ME"/>
        </w:rPr>
        <w:t xml:space="preserve">n order to cope with the enormous </w:t>
      </w:r>
      <w:r w:rsidR="00514975">
        <w:rPr>
          <w:szCs w:val="24"/>
          <w:lang w:val="sr-Latn-ME"/>
        </w:rPr>
        <w:t>demand</w:t>
      </w:r>
      <w:r w:rsidR="00514975" w:rsidRPr="00514975">
        <w:rPr>
          <w:szCs w:val="24"/>
          <w:lang w:val="sr-Latn-ME"/>
        </w:rPr>
        <w:t xml:space="preserve">, the </w:t>
      </w:r>
      <w:r w:rsidR="00514975">
        <w:rPr>
          <w:szCs w:val="24"/>
          <w:lang w:val="sr-Latn-ME"/>
        </w:rPr>
        <w:t>monograph</w:t>
      </w:r>
      <w:r w:rsidR="00514975" w:rsidRPr="00514975">
        <w:rPr>
          <w:szCs w:val="24"/>
          <w:lang w:val="sr-Latn-ME"/>
        </w:rPr>
        <w:t xml:space="preserve"> has been converted into </w:t>
      </w:r>
      <w:r w:rsidR="00514975">
        <w:rPr>
          <w:szCs w:val="24"/>
          <w:lang w:val="sr-Latn-ME"/>
        </w:rPr>
        <w:t>.</w:t>
      </w:r>
      <w:r w:rsidR="00514975" w:rsidRPr="00514975">
        <w:rPr>
          <w:szCs w:val="24"/>
          <w:lang w:val="sr-Latn-ME"/>
        </w:rPr>
        <w:t xml:space="preserve">pdf format that can be downloaded via a </w:t>
      </w:r>
      <w:r w:rsidR="00514975">
        <w:rPr>
          <w:szCs w:val="24"/>
          <w:lang w:val="sr-Latn-ME"/>
        </w:rPr>
        <w:t>QR</w:t>
      </w:r>
      <w:r w:rsidR="00514975" w:rsidRPr="00514975">
        <w:rPr>
          <w:szCs w:val="24"/>
          <w:lang w:val="sr-Latn-ME"/>
        </w:rPr>
        <w:t xml:space="preserve"> code</w:t>
      </w:r>
      <w:r w:rsidR="00514975">
        <w:rPr>
          <w:szCs w:val="24"/>
          <w:lang w:val="sr-Latn-ME"/>
        </w:rPr>
        <w:t xml:space="preserve"> or from the UNDP's website</w:t>
      </w:r>
      <w:r w:rsidR="00C976CA">
        <w:rPr>
          <w:szCs w:val="24"/>
          <w:lang w:val="sr-Latn-ME"/>
        </w:rPr>
        <w:t>.</w:t>
      </w:r>
    </w:p>
    <w:p w14:paraId="5E504C55" w14:textId="716A4DD9" w:rsidR="00BA1F07" w:rsidRDefault="00ED6FCE" w:rsidP="00433331">
      <w:pPr>
        <w:spacing w:before="120" w:after="0" w:line="276" w:lineRule="auto"/>
        <w:jc w:val="both"/>
        <w:rPr>
          <w:szCs w:val="24"/>
          <w:lang w:val="sr-Latn-ME"/>
        </w:rPr>
      </w:pPr>
      <w:r>
        <w:rPr>
          <w:b/>
          <w:bCs/>
          <w:szCs w:val="24"/>
          <w:lang w:val="sr-Latn-ME"/>
        </w:rPr>
        <w:t>A</w:t>
      </w:r>
      <w:r w:rsidR="00B30121" w:rsidRPr="005A68C9">
        <w:rPr>
          <w:b/>
          <w:bCs/>
          <w:szCs w:val="24"/>
          <w:lang w:val="sr-Latn-ME"/>
        </w:rPr>
        <w:t>rt and digitization</w:t>
      </w:r>
      <w:r w:rsidR="00B30121" w:rsidRPr="00B30121">
        <w:rPr>
          <w:szCs w:val="24"/>
          <w:lang w:val="sr-Latn-ME"/>
        </w:rPr>
        <w:t xml:space="preserve"> </w:t>
      </w:r>
      <w:r>
        <w:rPr>
          <w:szCs w:val="24"/>
          <w:lang w:val="sr-Latn-ME"/>
        </w:rPr>
        <w:t>were combined once more within the project, this time in</w:t>
      </w:r>
      <w:r w:rsidR="00B30121" w:rsidRPr="00B30121">
        <w:rPr>
          <w:szCs w:val="24"/>
          <w:lang w:val="sr-Latn-ME"/>
        </w:rPr>
        <w:t xml:space="preserve"> </w:t>
      </w:r>
      <w:r>
        <w:rPr>
          <w:szCs w:val="24"/>
          <w:lang w:val="sr-Latn-ME"/>
        </w:rPr>
        <w:t xml:space="preserve">order </w:t>
      </w:r>
      <w:r w:rsidR="00B30121" w:rsidRPr="00B30121">
        <w:rPr>
          <w:szCs w:val="24"/>
          <w:lang w:val="sr-Latn-ME"/>
        </w:rPr>
        <w:t xml:space="preserve">to promote the monograph through additional innovative activities. </w:t>
      </w:r>
      <w:r w:rsidR="00A92BB5">
        <w:rPr>
          <w:szCs w:val="24"/>
          <w:lang w:val="sr-Latn-ME"/>
        </w:rPr>
        <w:t>Namely</w:t>
      </w:r>
      <w:r w:rsidR="00B30121" w:rsidRPr="00B30121">
        <w:rPr>
          <w:szCs w:val="24"/>
          <w:lang w:val="sr-Latn-ME"/>
        </w:rPr>
        <w:t>, for the needs of the a</w:t>
      </w:r>
      <w:r w:rsidR="00A92BB5">
        <w:rPr>
          <w:szCs w:val="24"/>
          <w:lang w:val="sr-Latn-ME"/>
        </w:rPr>
        <w:t>w</w:t>
      </w:r>
      <w:r w:rsidR="00B30121" w:rsidRPr="00B30121">
        <w:rPr>
          <w:szCs w:val="24"/>
          <w:lang w:val="sr-Latn-ME"/>
        </w:rPr>
        <w:t>arenes</w:t>
      </w:r>
      <w:r w:rsidR="00A92BB5">
        <w:rPr>
          <w:szCs w:val="24"/>
          <w:lang w:val="sr-Latn-ME"/>
        </w:rPr>
        <w:t>s</w:t>
      </w:r>
      <w:r w:rsidR="00B30121" w:rsidRPr="00B30121">
        <w:rPr>
          <w:szCs w:val="24"/>
          <w:lang w:val="sr-Latn-ME"/>
        </w:rPr>
        <w:t xml:space="preserve"> campaign, </w:t>
      </w:r>
      <w:r w:rsidR="00A92BB5" w:rsidRPr="005A68C9">
        <w:rPr>
          <w:b/>
          <w:bCs/>
          <w:szCs w:val="24"/>
          <w:lang w:val="sr-Latn-ME"/>
        </w:rPr>
        <w:t>six digitalised steel sculptures</w:t>
      </w:r>
      <w:r w:rsidR="00A92BB5">
        <w:rPr>
          <w:szCs w:val="24"/>
          <w:lang w:val="sr-Latn-ME"/>
        </w:rPr>
        <w:t xml:space="preserve"> were created in </w:t>
      </w:r>
      <w:proofErr w:type="spellStart"/>
      <w:r w:rsidR="00A92BB5">
        <w:rPr>
          <w:szCs w:val="24"/>
          <w:lang w:val="sr-Latn-ME"/>
        </w:rPr>
        <w:t>cooperation</w:t>
      </w:r>
      <w:proofErr w:type="spellEnd"/>
      <w:r w:rsidR="00B30121" w:rsidRPr="00B30121">
        <w:rPr>
          <w:szCs w:val="24"/>
          <w:lang w:val="sr-Latn-ME"/>
        </w:rPr>
        <w:t xml:space="preserve"> </w:t>
      </w:r>
      <w:proofErr w:type="spellStart"/>
      <w:r w:rsidR="00B30121" w:rsidRPr="00B30121">
        <w:rPr>
          <w:szCs w:val="24"/>
          <w:lang w:val="sr-Latn-ME"/>
        </w:rPr>
        <w:t>with</w:t>
      </w:r>
      <w:proofErr w:type="spellEnd"/>
      <w:r w:rsidR="00B30121" w:rsidRPr="00B30121">
        <w:rPr>
          <w:szCs w:val="24"/>
          <w:lang w:val="sr-Latn-ME"/>
        </w:rPr>
        <w:t xml:space="preserve"> Montenegrin artist</w:t>
      </w:r>
      <w:r w:rsidR="00A92BB5">
        <w:rPr>
          <w:szCs w:val="24"/>
          <w:lang w:val="sr-Latn-ME"/>
        </w:rPr>
        <w:t>.</w:t>
      </w:r>
      <w:r>
        <w:rPr>
          <w:szCs w:val="24"/>
          <w:lang w:val="sr-Latn-ME"/>
        </w:rPr>
        <w:t xml:space="preserve"> One of their roles was </w:t>
      </w:r>
      <w:r w:rsidR="00A92BB5">
        <w:rPr>
          <w:szCs w:val="24"/>
          <w:lang w:val="sr-Latn-ME"/>
        </w:rPr>
        <w:t xml:space="preserve">to communicate video stories about women from the monograph via scanning the QR code available within the instalation. </w:t>
      </w:r>
      <w:r w:rsidRPr="00ED6FCE">
        <w:rPr>
          <w:szCs w:val="24"/>
          <w:lang w:val="sr-Latn-ME"/>
        </w:rPr>
        <w:t xml:space="preserve">The sculptures </w:t>
      </w:r>
      <w:r>
        <w:rPr>
          <w:szCs w:val="24"/>
          <w:lang w:val="sr-Latn-ME"/>
        </w:rPr>
        <w:t>are</w:t>
      </w:r>
      <w:r w:rsidRPr="00ED6FCE">
        <w:rPr>
          <w:szCs w:val="24"/>
          <w:lang w:val="sr-Latn-ME"/>
        </w:rPr>
        <w:t xml:space="preserve"> located in the inner city center of the Montenegrin capital, in locations that have a high frequency of pedestrians</w:t>
      </w:r>
      <w:r>
        <w:rPr>
          <w:szCs w:val="24"/>
          <w:lang w:val="sr-Latn-ME"/>
        </w:rPr>
        <w:t xml:space="preserve">, </w:t>
      </w:r>
      <w:r w:rsidRPr="00ED6FCE">
        <w:rPr>
          <w:szCs w:val="24"/>
          <w:lang w:val="sr-Latn-ME"/>
        </w:rPr>
        <w:t>thus ensuring the extensive reach of the messages.</w:t>
      </w:r>
    </w:p>
    <w:p w14:paraId="5388056F" w14:textId="48A12F41" w:rsidR="009F4766" w:rsidRDefault="005F1E38" w:rsidP="00433331">
      <w:pPr>
        <w:spacing w:before="120" w:after="0" w:line="276" w:lineRule="auto"/>
        <w:jc w:val="both"/>
        <w:rPr>
          <w:szCs w:val="24"/>
          <w:lang w:val="sr-Latn-ME"/>
        </w:rPr>
      </w:pPr>
      <w:r w:rsidRPr="005F1E38">
        <w:rPr>
          <w:szCs w:val="24"/>
          <w:lang w:val="sr-Latn-ME"/>
        </w:rPr>
        <w:t xml:space="preserve">In addition, once again the cooperation with RTCG proved to be very effective, because </w:t>
      </w:r>
      <w:r>
        <w:rPr>
          <w:szCs w:val="24"/>
          <w:lang w:val="sr-Latn-ME"/>
        </w:rPr>
        <w:t>national public broadcaster</w:t>
      </w:r>
      <w:r w:rsidRPr="005F1E38">
        <w:rPr>
          <w:szCs w:val="24"/>
          <w:lang w:val="sr-Latn-ME"/>
        </w:rPr>
        <w:t xml:space="preserve"> decided to show short video clips talking about the women highlighted in the monograph immediately before its central information </w:t>
      </w:r>
      <w:r>
        <w:rPr>
          <w:szCs w:val="24"/>
          <w:lang w:val="sr-Latn-ME"/>
        </w:rPr>
        <w:t>programme</w:t>
      </w:r>
      <w:r w:rsidR="0093664C">
        <w:rPr>
          <w:rStyle w:val="FootnoteReference"/>
          <w:szCs w:val="24"/>
          <w:lang w:val="sr-Latn-ME"/>
        </w:rPr>
        <w:footnoteReference w:id="72"/>
      </w:r>
      <w:r w:rsidR="0093664C">
        <w:rPr>
          <w:szCs w:val="24"/>
          <w:lang w:val="sr-Latn-ME"/>
        </w:rPr>
        <w:t>.</w:t>
      </w:r>
      <w:r w:rsidR="007D2BC1">
        <w:rPr>
          <w:szCs w:val="24"/>
          <w:lang w:val="sr-Latn-ME"/>
        </w:rPr>
        <w:t xml:space="preserve"> </w:t>
      </w:r>
      <w:r w:rsidRPr="005F1E38">
        <w:rPr>
          <w:szCs w:val="24"/>
          <w:lang w:val="sr-Latn-ME"/>
        </w:rPr>
        <w:t xml:space="preserve">All this contributed to the fact that the project partners were </w:t>
      </w:r>
      <w:r w:rsidRPr="00A562ED">
        <w:rPr>
          <w:b/>
          <w:bCs/>
          <w:szCs w:val="24"/>
          <w:lang w:val="sr-Latn-ME"/>
        </w:rPr>
        <w:t>contacted by cultural institutions from the countries of the Western Balkan region</w:t>
      </w:r>
      <w:r w:rsidRPr="005F1E38">
        <w:rPr>
          <w:szCs w:val="24"/>
          <w:lang w:val="sr-Latn-ME"/>
        </w:rPr>
        <w:t xml:space="preserve"> who wanted to create a similar product in their own countries.</w:t>
      </w:r>
      <w:r w:rsidR="007D2BC1">
        <w:rPr>
          <w:rStyle w:val="FootnoteReference"/>
          <w:szCs w:val="24"/>
          <w:lang w:val="sr-Latn-ME"/>
        </w:rPr>
        <w:footnoteReference w:id="73"/>
      </w:r>
      <w:r w:rsidR="007D2BC1">
        <w:rPr>
          <w:szCs w:val="24"/>
          <w:lang w:val="sr-Latn-ME"/>
        </w:rPr>
        <w:t>.</w:t>
      </w:r>
    </w:p>
    <w:p w14:paraId="4E3E6846" w14:textId="5D562821" w:rsidR="005F1E38" w:rsidRDefault="005F1E38" w:rsidP="00FA56AF">
      <w:pPr>
        <w:spacing w:before="120" w:after="0" w:line="276" w:lineRule="auto"/>
        <w:jc w:val="both"/>
        <w:rPr>
          <w:szCs w:val="24"/>
          <w:lang w:val="sr-Latn-ME"/>
        </w:rPr>
      </w:pPr>
      <w:r w:rsidRPr="005F1E38">
        <w:rPr>
          <w:szCs w:val="24"/>
          <w:lang w:val="sr-Latn-ME"/>
        </w:rPr>
        <w:t xml:space="preserve">The innovativeness of the project was reflected in the fact that, in addition to printed publications, </w:t>
      </w:r>
      <w:r w:rsidRPr="00A562ED">
        <w:rPr>
          <w:b/>
          <w:bCs/>
          <w:szCs w:val="24"/>
          <w:lang w:val="sr-Latn-ME"/>
        </w:rPr>
        <w:t>awareness raising</w:t>
      </w:r>
      <w:r w:rsidRPr="005F1E38">
        <w:rPr>
          <w:szCs w:val="24"/>
          <w:lang w:val="sr-Latn-ME"/>
        </w:rPr>
        <w:t xml:space="preserve"> aimed at breaking stereotypes about male-female relationships was successfully created through </w:t>
      </w:r>
      <w:r w:rsidRPr="00A562ED">
        <w:rPr>
          <w:b/>
          <w:bCs/>
          <w:szCs w:val="24"/>
          <w:lang w:val="sr-Latn-ME"/>
        </w:rPr>
        <w:t>interactive exhibitions, thematic forums and audio-visual content</w:t>
      </w:r>
      <w:r w:rsidRPr="005F1E38">
        <w:rPr>
          <w:szCs w:val="24"/>
          <w:lang w:val="sr-Latn-ME"/>
        </w:rPr>
        <w:t xml:space="preserve">. For example, the exhibition </w:t>
      </w:r>
      <w:r w:rsidRPr="00A562ED">
        <w:rPr>
          <w:b/>
          <w:bCs/>
          <w:szCs w:val="24"/>
          <w:lang w:val="sr-Latn-ME"/>
        </w:rPr>
        <w:t>"Sing Mare, Sing My Precious"</w:t>
      </w:r>
      <w:r w:rsidRPr="005F1E38">
        <w:rPr>
          <w:szCs w:val="24"/>
          <w:lang w:val="sr-Latn-ME"/>
        </w:rPr>
        <w:t xml:space="preserve"> displayed during December 2021 and January 2022 in Podgorica had about 500 visitors, while the promotional video </w:t>
      </w:r>
      <w:r>
        <w:rPr>
          <w:szCs w:val="24"/>
          <w:lang w:val="sr-Latn-ME"/>
        </w:rPr>
        <w:t xml:space="preserve">related to the exhibition </w:t>
      </w:r>
      <w:r w:rsidRPr="005F1E38">
        <w:rPr>
          <w:szCs w:val="24"/>
          <w:lang w:val="sr-Latn-ME"/>
        </w:rPr>
        <w:t>published on Facebook had a reach of about 30</w:t>
      </w:r>
      <w:r>
        <w:rPr>
          <w:szCs w:val="24"/>
          <w:lang w:val="sr-Latn-ME"/>
        </w:rPr>
        <w:t xml:space="preserve"> </w:t>
      </w:r>
      <w:r w:rsidRPr="005F1E38">
        <w:rPr>
          <w:szCs w:val="24"/>
          <w:lang w:val="sr-Latn-ME"/>
        </w:rPr>
        <w:t>000. This multimedia exhibition was focused on breaking gender and other stereotypes that are used to define the role of women in traditional societies and addressing patriarchy in an innovative way.</w:t>
      </w:r>
    </w:p>
    <w:p w14:paraId="50C02876" w14:textId="390742AD" w:rsidR="005F1E38" w:rsidRDefault="005F1E38" w:rsidP="00FA56AF">
      <w:pPr>
        <w:spacing w:before="120" w:after="0" w:line="276" w:lineRule="auto"/>
        <w:jc w:val="both"/>
        <w:rPr>
          <w:szCs w:val="24"/>
          <w:lang w:val="sr-Latn-ME"/>
        </w:rPr>
      </w:pPr>
      <w:r w:rsidRPr="005F1E38">
        <w:rPr>
          <w:szCs w:val="24"/>
          <w:lang w:val="sr-Latn-ME"/>
        </w:rPr>
        <w:t xml:space="preserve">All the above products were the subject of another type of awareness raising campaign, i.e. </w:t>
      </w:r>
      <w:r w:rsidRPr="00A562ED">
        <w:rPr>
          <w:b/>
          <w:bCs/>
          <w:szCs w:val="24"/>
          <w:lang w:val="sr-Latn-ME"/>
        </w:rPr>
        <w:t>thematic forums</w:t>
      </w:r>
      <w:r w:rsidR="00A562ED">
        <w:rPr>
          <w:rStyle w:val="FootnoteReference"/>
          <w:b/>
          <w:bCs/>
          <w:szCs w:val="24"/>
          <w:lang w:val="sr-Latn-ME"/>
        </w:rPr>
        <w:footnoteReference w:id="74"/>
      </w:r>
      <w:r w:rsidRPr="005F1E38">
        <w:rPr>
          <w:szCs w:val="24"/>
          <w:lang w:val="sr-Latn-ME"/>
        </w:rPr>
        <w:t xml:space="preserve"> which </w:t>
      </w:r>
      <w:r>
        <w:rPr>
          <w:szCs w:val="24"/>
          <w:lang w:val="sr-Latn-ME"/>
        </w:rPr>
        <w:t xml:space="preserve">have </w:t>
      </w:r>
      <w:r w:rsidRPr="005F1E38">
        <w:rPr>
          <w:szCs w:val="24"/>
          <w:lang w:val="sr-Latn-ME"/>
        </w:rPr>
        <w:t>aim</w:t>
      </w:r>
      <w:r>
        <w:rPr>
          <w:szCs w:val="24"/>
          <w:lang w:val="sr-Latn-ME"/>
        </w:rPr>
        <w:t>ed</w:t>
      </w:r>
      <w:r w:rsidRPr="005F1E38">
        <w:rPr>
          <w:szCs w:val="24"/>
          <w:lang w:val="sr-Latn-ME"/>
        </w:rPr>
        <w:t xml:space="preserve"> for opening media and public communication space for the dialogue on the gender stereotypes. The project team organi</w:t>
      </w:r>
      <w:r w:rsidR="004F2D85">
        <w:rPr>
          <w:szCs w:val="24"/>
          <w:lang w:val="sr-Latn-ME"/>
        </w:rPr>
        <w:t>s</w:t>
      </w:r>
      <w:r w:rsidRPr="005F1E38">
        <w:rPr>
          <w:szCs w:val="24"/>
          <w:lang w:val="sr-Latn-ME"/>
        </w:rPr>
        <w:t>ed a total of 13 forums and 3 consultative dialogues in which 621 participants took part.</w:t>
      </w:r>
    </w:p>
    <w:p w14:paraId="3A263134" w14:textId="120CFFE7" w:rsidR="003B6201" w:rsidRDefault="00DC2738" w:rsidP="00FA56AF">
      <w:pPr>
        <w:spacing w:before="120" w:after="0" w:line="276" w:lineRule="auto"/>
        <w:jc w:val="both"/>
        <w:rPr>
          <w:szCs w:val="24"/>
          <w:lang w:val="sr-Latn-ME"/>
        </w:rPr>
      </w:pPr>
      <w:r w:rsidRPr="00DC2738">
        <w:rPr>
          <w:szCs w:val="24"/>
          <w:lang w:val="sr-Latn-ME"/>
        </w:rPr>
        <w:t>Since television is still the main source of information for the citizens of Montenegro, the project team wanted to influence public opinion in this way as well. This was achieved through the</w:t>
      </w:r>
      <w:r w:rsidRPr="00A562ED">
        <w:rPr>
          <w:b/>
          <w:bCs/>
          <w:szCs w:val="24"/>
          <w:lang w:val="sr-Latn-ME"/>
        </w:rPr>
        <w:t xml:space="preserve"> G </w:t>
      </w:r>
      <w:r w:rsidRPr="00A562ED">
        <w:rPr>
          <w:b/>
          <w:bCs/>
          <w:szCs w:val="24"/>
          <w:lang w:val="sr-Latn-ME"/>
        </w:rPr>
        <w:lastRenderedPageBreak/>
        <w:t>SPOT podcast</w:t>
      </w:r>
      <w:r w:rsidRPr="00DC2738">
        <w:rPr>
          <w:szCs w:val="24"/>
          <w:lang w:val="sr-Latn-ME"/>
        </w:rPr>
        <w:t xml:space="preserve">. The podcast consisted of </w:t>
      </w:r>
      <w:r w:rsidRPr="00A562ED">
        <w:rPr>
          <w:b/>
          <w:bCs/>
          <w:szCs w:val="24"/>
          <w:lang w:val="sr-Latn-ME"/>
        </w:rPr>
        <w:t>13 episodes with 3 guests per each</w:t>
      </w:r>
      <w:r w:rsidR="0046645E">
        <w:rPr>
          <w:rStyle w:val="FootnoteReference"/>
          <w:szCs w:val="24"/>
          <w:lang w:val="sr-Latn-ME"/>
        </w:rPr>
        <w:footnoteReference w:id="75"/>
      </w:r>
      <w:r w:rsidR="0046645E">
        <w:rPr>
          <w:szCs w:val="24"/>
          <w:lang w:val="sr-Latn-ME"/>
        </w:rPr>
        <w:t>.</w:t>
      </w:r>
      <w:r w:rsidR="0029281A">
        <w:rPr>
          <w:szCs w:val="24"/>
          <w:lang w:val="sr-Latn-ME"/>
        </w:rPr>
        <w:t xml:space="preserve"> </w:t>
      </w:r>
      <w:r>
        <w:rPr>
          <w:szCs w:val="24"/>
          <w:lang w:val="sr-Latn-ME"/>
        </w:rPr>
        <w:t>I</w:t>
      </w:r>
      <w:r w:rsidRPr="00DC2738">
        <w:rPr>
          <w:szCs w:val="24"/>
          <w:lang w:val="sr-Latn-ME"/>
        </w:rPr>
        <w:t xml:space="preserve">n terms of this activity, the </w:t>
      </w:r>
      <w:r w:rsidRPr="00A562ED">
        <w:rPr>
          <w:b/>
          <w:bCs/>
          <w:szCs w:val="24"/>
          <w:lang w:val="sr-Latn-ME"/>
        </w:rPr>
        <w:t>smart approach</w:t>
      </w:r>
      <w:r w:rsidRPr="00DC2738">
        <w:rPr>
          <w:szCs w:val="24"/>
          <w:lang w:val="sr-Latn-ME"/>
        </w:rPr>
        <w:t xml:space="preserve"> used by the CGE project team also came to the fore, which was reflected through a strong connection not only with people who are recogni</w:t>
      </w:r>
      <w:r w:rsidR="004F2D85">
        <w:rPr>
          <w:szCs w:val="24"/>
          <w:lang w:val="sr-Latn-ME"/>
        </w:rPr>
        <w:t>s</w:t>
      </w:r>
      <w:r w:rsidRPr="00DC2738">
        <w:rPr>
          <w:szCs w:val="24"/>
          <w:lang w:val="sr-Latn-ME"/>
        </w:rPr>
        <w:t>ed as those who deal with gender issues in Montenegro, but also with the so-called "unusual suspects" like influencers from numerous areas of public life who generated additional attention</w:t>
      </w:r>
      <w:r>
        <w:rPr>
          <w:szCs w:val="24"/>
          <w:lang w:val="sr-Latn-ME"/>
        </w:rPr>
        <w:t xml:space="preserve"> as a guests of the podcast episodes</w:t>
      </w:r>
      <w:r w:rsidR="0029281A">
        <w:rPr>
          <w:szCs w:val="24"/>
          <w:lang w:val="sr-Latn-ME"/>
        </w:rPr>
        <w:t xml:space="preserve">. </w:t>
      </w:r>
      <w:r w:rsidRPr="00DC2738">
        <w:rPr>
          <w:szCs w:val="24"/>
          <w:lang w:val="sr-Latn-ME"/>
        </w:rPr>
        <w:t>Also, once again the cooperation with RTCG resulted in a great synergy, as the podcast was broadcast in prime time and then the entire cycle of 13 episodes was repeated, which contributed to the high level of viewership.</w:t>
      </w:r>
      <w:r w:rsidR="0029281A">
        <w:rPr>
          <w:rStyle w:val="FootnoteReference"/>
          <w:szCs w:val="24"/>
          <w:lang w:val="sr-Latn-ME"/>
        </w:rPr>
        <w:footnoteReference w:id="76"/>
      </w:r>
      <w:r w:rsidR="0029281A">
        <w:rPr>
          <w:szCs w:val="24"/>
          <w:lang w:val="sr-Latn-ME"/>
        </w:rPr>
        <w:t>.</w:t>
      </w:r>
      <w:r w:rsidR="006F3755">
        <w:rPr>
          <w:szCs w:val="24"/>
          <w:lang w:val="sr-Latn-ME"/>
        </w:rPr>
        <w:t xml:space="preserve"> </w:t>
      </w:r>
      <w:r w:rsidRPr="00DC2738">
        <w:rPr>
          <w:szCs w:val="24"/>
          <w:lang w:val="sr-Latn-ME"/>
        </w:rPr>
        <w:t>The interlocutors predominantly expressed praise regarding the topics covered by the podcast, the choice of guests, but also the reali</w:t>
      </w:r>
      <w:r w:rsidR="002C6E11">
        <w:rPr>
          <w:szCs w:val="24"/>
          <w:lang w:val="sr-Latn-ME"/>
        </w:rPr>
        <w:t>s</w:t>
      </w:r>
      <w:r w:rsidRPr="00DC2738">
        <w:rPr>
          <w:szCs w:val="24"/>
          <w:lang w:val="sr-Latn-ME"/>
        </w:rPr>
        <w:t>ation itself</w:t>
      </w:r>
      <w:r w:rsidRPr="00DC2738">
        <w:rPr>
          <w:rStyle w:val="FootnoteReference"/>
          <w:szCs w:val="24"/>
          <w:vertAlign w:val="baseline"/>
          <w:lang w:val="sr-Latn-ME"/>
        </w:rPr>
        <w:t xml:space="preserve"> </w:t>
      </w:r>
      <w:r w:rsidR="006F3755">
        <w:rPr>
          <w:rStyle w:val="FootnoteReference"/>
          <w:szCs w:val="24"/>
          <w:lang w:val="sr-Latn-ME"/>
        </w:rPr>
        <w:footnoteReference w:id="77"/>
      </w:r>
      <w:r w:rsidR="006F3755">
        <w:rPr>
          <w:szCs w:val="24"/>
          <w:lang w:val="sr-Latn-ME"/>
        </w:rPr>
        <w:t>.</w:t>
      </w:r>
    </w:p>
    <w:p w14:paraId="2A32F467" w14:textId="1A4EEA69" w:rsidR="000A0FE6" w:rsidRPr="00195FA9" w:rsidRDefault="00DC2738" w:rsidP="00FA56AF">
      <w:pPr>
        <w:spacing w:before="120" w:after="0" w:line="276" w:lineRule="auto"/>
        <w:jc w:val="both"/>
        <w:rPr>
          <w:szCs w:val="24"/>
          <w:lang w:val="sr-Latn-ME"/>
        </w:rPr>
      </w:pPr>
      <w:r w:rsidRPr="00DC2738">
        <w:rPr>
          <w:szCs w:val="24"/>
          <w:lang w:val="sr-Latn-ME"/>
        </w:rPr>
        <w:t xml:space="preserve">Activities related to awareness rising were symbolically </w:t>
      </w:r>
      <w:r w:rsidR="000322E2">
        <w:rPr>
          <w:szCs w:val="24"/>
          <w:lang w:val="sr-Latn-ME"/>
        </w:rPr>
        <w:t>amalgamated</w:t>
      </w:r>
      <w:r w:rsidRPr="00DC2738">
        <w:rPr>
          <w:szCs w:val="24"/>
          <w:lang w:val="sr-Latn-ME"/>
        </w:rPr>
        <w:t xml:space="preserve"> through </w:t>
      </w:r>
      <w:r w:rsidRPr="00A562ED">
        <w:rPr>
          <w:b/>
          <w:bCs/>
          <w:szCs w:val="24"/>
          <w:lang w:val="sr-Latn-ME"/>
        </w:rPr>
        <w:t>Gender week</w:t>
      </w:r>
      <w:r w:rsidR="000322E2">
        <w:rPr>
          <w:szCs w:val="24"/>
          <w:lang w:val="sr-Latn-ME"/>
        </w:rPr>
        <w:t xml:space="preserve"> </w:t>
      </w:r>
      <w:r w:rsidR="000322E2" w:rsidRPr="000322E2">
        <w:rPr>
          <w:szCs w:val="24"/>
          <w:lang w:val="sr-Latn-ME"/>
        </w:rPr>
        <w:t>that started at the end of November 2022, in the last month of the project</w:t>
      </w:r>
      <w:r w:rsidR="000A1D0E">
        <w:rPr>
          <w:szCs w:val="24"/>
          <w:lang w:val="sr-Latn-ME"/>
        </w:rPr>
        <w:t xml:space="preserve">. </w:t>
      </w:r>
      <w:r w:rsidR="000322E2" w:rsidRPr="000322E2">
        <w:rPr>
          <w:szCs w:val="24"/>
          <w:lang w:val="sr-Latn-ME"/>
        </w:rPr>
        <w:t>This multi-day</w:t>
      </w:r>
      <w:r w:rsidR="00FA56AF">
        <w:rPr>
          <w:szCs w:val="24"/>
          <w:lang w:val="sr-Latn-ME"/>
        </w:rPr>
        <w:t xml:space="preserve"> </w:t>
      </w:r>
      <w:r w:rsidR="000322E2" w:rsidRPr="000322E2">
        <w:rPr>
          <w:szCs w:val="24"/>
          <w:lang w:val="sr-Latn-ME"/>
        </w:rPr>
        <w:t>manifestation</w:t>
      </w:r>
      <w:r w:rsidR="005E29DE">
        <w:rPr>
          <w:rStyle w:val="FootnoteReference"/>
          <w:szCs w:val="24"/>
          <w:lang w:val="sr-Latn-ME"/>
        </w:rPr>
        <w:footnoteReference w:id="78"/>
      </w:r>
      <w:r w:rsidR="000A1D0E">
        <w:rPr>
          <w:szCs w:val="24"/>
          <w:lang w:val="sr-Latn-ME"/>
        </w:rPr>
        <w:t xml:space="preserve"> </w:t>
      </w:r>
      <w:r w:rsidR="000322E2" w:rsidRPr="000322E2">
        <w:rPr>
          <w:szCs w:val="24"/>
          <w:lang w:val="sr-Latn-ME"/>
        </w:rPr>
        <w:t>sublimated all the results of the project by targeting topics such as media, women's leadership, gender-based violence, gender and culture, etc.</w:t>
      </w:r>
    </w:p>
    <w:p w14:paraId="62DECFEE" w14:textId="63824C89" w:rsidR="00433331" w:rsidRDefault="00433331" w:rsidP="00FA56AF">
      <w:pPr>
        <w:pStyle w:val="Heading2"/>
        <w:spacing w:before="120" w:line="276" w:lineRule="auto"/>
        <w:jc w:val="both"/>
      </w:pPr>
      <w:bookmarkStart w:id="35" w:name="_Toc125922285"/>
      <w:r>
        <w:t>Impact</w:t>
      </w:r>
      <w:bookmarkEnd w:id="35"/>
    </w:p>
    <w:p w14:paraId="420AE003" w14:textId="7DBEE4EC" w:rsidR="00433331" w:rsidRDefault="00FA56AF" w:rsidP="00FA56AF">
      <w:pPr>
        <w:spacing w:before="120" w:after="0" w:line="276" w:lineRule="auto"/>
        <w:jc w:val="both"/>
      </w:pPr>
      <w:r w:rsidRPr="009B27E7">
        <w:rPr>
          <w:rFonts w:cs="Times New Roman"/>
          <w:noProof/>
          <w:szCs w:val="24"/>
        </w:rPr>
        <mc:AlternateContent>
          <mc:Choice Requires="wps">
            <w:drawing>
              <wp:anchor distT="91440" distB="91440" distL="114300" distR="114300" simplePos="0" relativeHeight="251696128" behindDoc="0" locked="0" layoutInCell="1" allowOverlap="1" wp14:anchorId="748973DE" wp14:editId="1F613A2E">
                <wp:simplePos x="0" y="0"/>
                <wp:positionH relativeFrom="margin">
                  <wp:align>right</wp:align>
                </wp:positionH>
                <wp:positionV relativeFrom="paragraph">
                  <wp:posOffset>22860</wp:posOffset>
                </wp:positionV>
                <wp:extent cx="594360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416D454D" w14:textId="17EB6648" w:rsidR="00FA56AF" w:rsidRPr="007E02BE" w:rsidRDefault="00FA56AF" w:rsidP="00FA56AF">
                            <w:pPr>
                              <w:pBdr>
                                <w:top w:val="single" w:sz="24" w:space="8" w:color="4472C4" w:themeColor="accent1"/>
                                <w:bottom w:val="single" w:sz="24" w:space="8" w:color="4472C4" w:themeColor="accent1"/>
                              </w:pBdr>
                              <w:spacing w:after="0"/>
                              <w:jc w:val="both"/>
                              <w:rPr>
                                <w:i/>
                                <w:iCs/>
                                <w:color w:val="000000" w:themeColor="text1"/>
                              </w:rPr>
                            </w:pPr>
                            <w:bookmarkStart w:id="36" w:name="_Hlk124831536"/>
                            <w:bookmarkStart w:id="37" w:name="_Hlk124831537"/>
                            <w:bookmarkStart w:id="38" w:name="_Hlk124831538"/>
                            <w:bookmarkStart w:id="39" w:name="_Hlk124831539"/>
                            <w:bookmarkStart w:id="40" w:name="_Hlk124831540"/>
                            <w:bookmarkStart w:id="41" w:name="_Hlk124831541"/>
                            <w:bookmarkStart w:id="42" w:name="_Hlk124831542"/>
                            <w:bookmarkStart w:id="43" w:name="_Hlk124831543"/>
                            <w:bookmarkStart w:id="44" w:name="_Hlk124831544"/>
                            <w:bookmarkStart w:id="45" w:name="_Hlk124831545"/>
                            <w:bookmarkStart w:id="46" w:name="_Hlk124831546"/>
                            <w:bookmarkStart w:id="47" w:name="_Hlk124831547"/>
                            <w:bookmarkStart w:id="48" w:name="_Hlk124831548"/>
                            <w:bookmarkStart w:id="49" w:name="_Hlk124831549"/>
                            <w:r w:rsidRPr="007E02BE">
                              <w:rPr>
                                <w:i/>
                                <w:iCs/>
                                <w:color w:val="000000" w:themeColor="text1"/>
                              </w:rPr>
                              <w:t xml:space="preserve">The </w:t>
                            </w:r>
                            <w:r>
                              <w:rPr>
                                <w:i/>
                                <w:iCs/>
                                <w:color w:val="000000" w:themeColor="text1"/>
                              </w:rPr>
                              <w:t xml:space="preserve">CGE </w:t>
                            </w:r>
                            <w:r w:rsidRPr="007E02BE">
                              <w:rPr>
                                <w:i/>
                                <w:iCs/>
                                <w:color w:val="000000" w:themeColor="text1"/>
                              </w:rPr>
                              <w:t>project</w:t>
                            </w:r>
                            <w:r>
                              <w:rPr>
                                <w:i/>
                                <w:iCs/>
                                <w:color w:val="000000" w:themeColor="text1"/>
                              </w:rPr>
                              <w:t xml:space="preserve"> provided policy inputs and ensured results at individual and institutional levels that are a strong basis for contributing to an enabling environment for strengthening gender equality through mainstreaming gender perspectives</w:t>
                            </w:r>
                            <w:bookmarkEnd w:id="36"/>
                            <w:bookmarkEnd w:id="37"/>
                            <w:bookmarkEnd w:id="38"/>
                            <w:bookmarkEnd w:id="39"/>
                            <w:bookmarkEnd w:id="40"/>
                            <w:bookmarkEnd w:id="41"/>
                            <w:bookmarkEnd w:id="42"/>
                            <w:bookmarkEnd w:id="43"/>
                            <w:bookmarkEnd w:id="44"/>
                            <w:bookmarkEnd w:id="45"/>
                            <w:bookmarkEnd w:id="46"/>
                            <w:bookmarkEnd w:id="47"/>
                            <w:bookmarkEnd w:id="48"/>
                            <w:bookmarkEnd w:id="4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748973DE" id="_x0000_s1035" type="#_x0000_t202" style="position:absolute;left:0;text-align:left;margin-left:416.8pt;margin-top:1.8pt;width:468pt;height:110.55pt;z-index:25169612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" filled="f" stroked="f">
                <v:textbox style="mso-fit-shape-to-text:t">
                  <w:txbxContent>
                    <w:p w14:paraId="416D454D" w14:textId="17EB6648" w:rsidR="00FA56AF" w:rsidRPr="007E02BE" w:rsidRDefault="00FA56AF" w:rsidP="00FA56AF">
                      <w:pPr>
                        <w:pBdr>
                          <w:top w:val="single" w:sz="24" w:space="8" w:color="4472C4" w:themeColor="accent1"/>
                          <w:bottom w:val="single" w:sz="24" w:space="8" w:color="4472C4" w:themeColor="accent1"/>
                        </w:pBdr>
                        <w:spacing w:after="0"/>
                        <w:jc w:val="both"/>
                        <w:rPr>
                          <w:i/>
                          <w:iCs/>
                          <w:color w:val="000000" w:themeColor="text1"/>
                        </w:rPr>
                      </w:pPr>
                      <w:bookmarkStart w:id="138" w:name="_Hlk124831536"/>
                      <w:bookmarkStart w:id="139" w:name="_Hlk124831537"/>
                      <w:bookmarkStart w:id="140" w:name="_Hlk124831538"/>
                      <w:bookmarkStart w:id="141" w:name="_Hlk124831539"/>
                      <w:bookmarkStart w:id="142" w:name="_Hlk124831540"/>
                      <w:bookmarkStart w:id="143" w:name="_Hlk124831541"/>
                      <w:bookmarkStart w:id="144" w:name="_Hlk124831542"/>
                      <w:bookmarkStart w:id="145" w:name="_Hlk124831543"/>
                      <w:bookmarkStart w:id="146" w:name="_Hlk124831544"/>
                      <w:bookmarkStart w:id="147" w:name="_Hlk124831545"/>
                      <w:bookmarkStart w:id="148" w:name="_Hlk124831546"/>
                      <w:bookmarkStart w:id="149" w:name="_Hlk124831547"/>
                      <w:bookmarkStart w:id="150" w:name="_Hlk124831548"/>
                      <w:bookmarkStart w:id="151" w:name="_Hlk124831549"/>
                      <w:r w:rsidRPr="007E02BE">
                        <w:rPr>
                          <w:i/>
                          <w:iCs/>
                          <w:color w:val="000000" w:themeColor="text1"/>
                        </w:rPr>
                        <w:t xml:space="preserve">The </w:t>
                      </w:r>
                      <w:r>
                        <w:rPr>
                          <w:i/>
                          <w:iCs/>
                          <w:color w:val="000000" w:themeColor="text1"/>
                        </w:rPr>
                        <w:t xml:space="preserve">CGE </w:t>
                      </w:r>
                      <w:r w:rsidRPr="007E02BE">
                        <w:rPr>
                          <w:i/>
                          <w:iCs/>
                          <w:color w:val="000000" w:themeColor="text1"/>
                        </w:rPr>
                        <w:t>project</w:t>
                      </w:r>
                      <w:r>
                        <w:rPr>
                          <w:i/>
                          <w:iCs/>
                          <w:color w:val="000000" w:themeColor="text1"/>
                        </w:rPr>
                        <w:t xml:space="preserve"> provided policy inputs and ensured results at individual and institutional levels that are a strong basis for contributing to an enabling environment for strengthening gender equality through mainstreaming gender perspectives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xbxContent>
                </v:textbox>
                <w10:wrap anchorx="margin"/>
              </v:shape>
            </w:pict>
          </mc:Fallback>
        </mc:AlternateContent>
      </w:r>
    </w:p>
    <w:p w14:paraId="73118887" w14:textId="77777777" w:rsidR="00FA56AF" w:rsidRDefault="00FA56AF" w:rsidP="00FA56AF">
      <w:pPr>
        <w:spacing w:before="120" w:after="0" w:line="276" w:lineRule="auto"/>
        <w:jc w:val="both"/>
        <w:rPr>
          <w:rFonts w:ascii="Arial" w:hAnsi="Arial" w:cs="Arial"/>
          <w:color w:val="000000"/>
          <w:sz w:val="20"/>
        </w:rPr>
      </w:pPr>
    </w:p>
    <w:p w14:paraId="25DA47DC" w14:textId="77777777" w:rsidR="00FA56AF" w:rsidRDefault="00FA56AF" w:rsidP="00FA56AF">
      <w:pPr>
        <w:spacing w:before="120" w:after="0" w:line="276" w:lineRule="auto"/>
        <w:jc w:val="both"/>
        <w:rPr>
          <w:rFonts w:ascii="Arial" w:hAnsi="Arial" w:cs="Arial"/>
          <w:color w:val="000000"/>
          <w:sz w:val="20"/>
        </w:rPr>
      </w:pPr>
    </w:p>
    <w:p w14:paraId="1F8DAE6C" w14:textId="77777777" w:rsidR="00FA56AF" w:rsidRDefault="00FA56AF" w:rsidP="00FA56AF">
      <w:pPr>
        <w:spacing w:before="120" w:after="0" w:line="276" w:lineRule="auto"/>
        <w:jc w:val="both"/>
        <w:rPr>
          <w:rFonts w:ascii="Arial" w:hAnsi="Arial" w:cs="Arial"/>
          <w:color w:val="000000"/>
          <w:sz w:val="20"/>
        </w:rPr>
      </w:pPr>
    </w:p>
    <w:p w14:paraId="72CB6E6C" w14:textId="5A455AA1" w:rsidR="00FA56AF" w:rsidRPr="006500ED" w:rsidRDefault="006500ED" w:rsidP="006500ED">
      <w:pPr>
        <w:spacing w:before="120" w:after="0" w:line="276" w:lineRule="auto"/>
        <w:jc w:val="both"/>
        <w:rPr>
          <w:rFonts w:cs="Times New Roman"/>
          <w:color w:val="000000"/>
          <w:szCs w:val="24"/>
        </w:rPr>
      </w:pPr>
      <w:r w:rsidRPr="006500ED">
        <w:rPr>
          <w:rFonts w:cs="Times New Roman"/>
          <w:color w:val="000000"/>
          <w:szCs w:val="24"/>
        </w:rPr>
        <w:t xml:space="preserve">Impact measures the effect of the </w:t>
      </w:r>
      <w:r>
        <w:rPr>
          <w:rFonts w:cs="Times New Roman"/>
          <w:color w:val="000000"/>
          <w:szCs w:val="24"/>
        </w:rPr>
        <w:t>p</w:t>
      </w:r>
      <w:r w:rsidRPr="006500ED">
        <w:rPr>
          <w:rFonts w:cs="Times New Roman"/>
          <w:color w:val="000000"/>
          <w:szCs w:val="24"/>
        </w:rPr>
        <w:t xml:space="preserve">roject in meeting its </w:t>
      </w:r>
      <w:r>
        <w:rPr>
          <w:rFonts w:cs="Times New Roman"/>
          <w:color w:val="000000"/>
          <w:szCs w:val="24"/>
        </w:rPr>
        <w:t>objectives</w:t>
      </w:r>
      <w:r w:rsidRPr="006500ED">
        <w:rPr>
          <w:rFonts w:cs="Times New Roman"/>
          <w:color w:val="000000"/>
          <w:szCs w:val="24"/>
        </w:rPr>
        <w:t>. By definition, the latter is beyond the</w:t>
      </w:r>
      <w:r>
        <w:rPr>
          <w:rFonts w:cs="Times New Roman"/>
          <w:color w:val="000000"/>
          <w:szCs w:val="24"/>
        </w:rPr>
        <w:t xml:space="preserve"> </w:t>
      </w:r>
      <w:r w:rsidRPr="006500ED">
        <w:rPr>
          <w:rFonts w:cs="Times New Roman"/>
          <w:color w:val="000000"/>
          <w:szCs w:val="24"/>
        </w:rPr>
        <w:t xml:space="preserve">scope of a particular intervention but a positive impact could be expected if the outputs of the </w:t>
      </w:r>
      <w:r>
        <w:rPr>
          <w:rFonts w:cs="Times New Roman"/>
          <w:color w:val="000000"/>
          <w:szCs w:val="24"/>
        </w:rPr>
        <w:t>p</w:t>
      </w:r>
      <w:r w:rsidRPr="006500ED">
        <w:rPr>
          <w:rFonts w:cs="Times New Roman"/>
          <w:color w:val="000000"/>
          <w:szCs w:val="24"/>
        </w:rPr>
        <w:t>roject are</w:t>
      </w:r>
      <w:r>
        <w:rPr>
          <w:rFonts w:cs="Times New Roman"/>
          <w:color w:val="000000"/>
          <w:szCs w:val="24"/>
        </w:rPr>
        <w:t xml:space="preserve"> </w:t>
      </w:r>
      <w:r w:rsidRPr="006500ED">
        <w:rPr>
          <w:rFonts w:cs="Times New Roman"/>
          <w:color w:val="000000"/>
          <w:szCs w:val="24"/>
        </w:rPr>
        <w:t>achieved so that it helps to meet the wider objective. Impact (as much as sustainability) can only be</w:t>
      </w:r>
      <w:r>
        <w:rPr>
          <w:rFonts w:cs="Times New Roman"/>
          <w:color w:val="000000"/>
          <w:szCs w:val="24"/>
        </w:rPr>
        <w:t xml:space="preserve"> </w:t>
      </w:r>
      <w:r w:rsidRPr="006500ED">
        <w:rPr>
          <w:rFonts w:cs="Times New Roman"/>
          <w:color w:val="000000"/>
          <w:szCs w:val="24"/>
        </w:rPr>
        <w:t xml:space="preserve">assessed after certain period upon the end of the </w:t>
      </w:r>
      <w:r>
        <w:rPr>
          <w:rFonts w:cs="Times New Roman"/>
          <w:color w:val="000000"/>
          <w:szCs w:val="24"/>
        </w:rPr>
        <w:t>p</w:t>
      </w:r>
      <w:r w:rsidRPr="006500ED">
        <w:rPr>
          <w:rFonts w:cs="Times New Roman"/>
          <w:color w:val="000000"/>
          <w:szCs w:val="24"/>
        </w:rPr>
        <w:t>roject. However, it is increasingly conventional in</w:t>
      </w:r>
      <w:r>
        <w:rPr>
          <w:rFonts w:cs="Times New Roman"/>
          <w:color w:val="000000"/>
          <w:szCs w:val="24"/>
        </w:rPr>
        <w:t xml:space="preserve"> project </w:t>
      </w:r>
      <w:r w:rsidRPr="006500ED">
        <w:rPr>
          <w:rFonts w:cs="Times New Roman"/>
          <w:color w:val="000000"/>
          <w:szCs w:val="24"/>
        </w:rPr>
        <w:t>evaluations to anticipate or forecast both impact and sustainability. Therefore, the</w:t>
      </w:r>
      <w:r>
        <w:rPr>
          <w:rFonts w:cs="Times New Roman"/>
          <w:color w:val="000000"/>
          <w:szCs w:val="24"/>
        </w:rPr>
        <w:t xml:space="preserve"> evaluator</w:t>
      </w:r>
      <w:r w:rsidRPr="006500ED">
        <w:rPr>
          <w:rFonts w:cs="Times New Roman"/>
          <w:color w:val="000000"/>
          <w:szCs w:val="24"/>
        </w:rPr>
        <w:t xml:space="preserve"> anticipated and</w:t>
      </w:r>
      <w:r>
        <w:rPr>
          <w:rFonts w:cs="Times New Roman"/>
          <w:color w:val="000000"/>
          <w:szCs w:val="24"/>
        </w:rPr>
        <w:t xml:space="preserve"> </w:t>
      </w:r>
      <w:r w:rsidRPr="006500ED">
        <w:rPr>
          <w:rFonts w:cs="Times New Roman"/>
          <w:color w:val="000000"/>
          <w:szCs w:val="24"/>
        </w:rPr>
        <w:t xml:space="preserve">assessed possible impact of the </w:t>
      </w:r>
      <w:r>
        <w:rPr>
          <w:rFonts w:cs="Times New Roman"/>
          <w:color w:val="000000"/>
          <w:szCs w:val="24"/>
        </w:rPr>
        <w:t>CGE project</w:t>
      </w:r>
      <w:r w:rsidRPr="006500ED">
        <w:rPr>
          <w:rFonts w:cs="Times New Roman"/>
          <w:color w:val="000000"/>
          <w:szCs w:val="24"/>
        </w:rPr>
        <w:t>, looking at the expected</w:t>
      </w:r>
      <w:r>
        <w:rPr>
          <w:rFonts w:cs="Times New Roman"/>
          <w:color w:val="000000"/>
          <w:szCs w:val="24"/>
        </w:rPr>
        <w:t xml:space="preserve"> </w:t>
      </w:r>
      <w:r w:rsidRPr="006500ED">
        <w:rPr>
          <w:rFonts w:cs="Times New Roman"/>
          <w:color w:val="000000"/>
          <w:szCs w:val="24"/>
        </w:rPr>
        <w:t>deliverable</w:t>
      </w:r>
      <w:r>
        <w:rPr>
          <w:rFonts w:cs="Times New Roman"/>
          <w:color w:val="000000"/>
          <w:szCs w:val="24"/>
        </w:rPr>
        <w:t>s, results and specific</w:t>
      </w:r>
      <w:r w:rsidRPr="006500ED">
        <w:rPr>
          <w:rFonts w:cs="Times New Roman"/>
          <w:color w:val="000000"/>
          <w:szCs w:val="24"/>
        </w:rPr>
        <w:t xml:space="preserve"> </w:t>
      </w:r>
      <w:r>
        <w:rPr>
          <w:rFonts w:cs="Times New Roman"/>
          <w:color w:val="000000"/>
          <w:szCs w:val="24"/>
        </w:rPr>
        <w:t>objective.</w:t>
      </w:r>
    </w:p>
    <w:p w14:paraId="1D53A0E5" w14:textId="507DA520" w:rsidR="00FA56AF" w:rsidRPr="006500ED" w:rsidRDefault="009C008E" w:rsidP="006500ED">
      <w:pPr>
        <w:spacing w:before="120" w:after="0" w:line="276" w:lineRule="auto"/>
        <w:jc w:val="both"/>
        <w:rPr>
          <w:rFonts w:cs="Times New Roman"/>
          <w:color w:val="000000"/>
          <w:szCs w:val="24"/>
        </w:rPr>
      </w:pPr>
      <w:r w:rsidRPr="009C008E">
        <w:rPr>
          <w:rFonts w:cs="Times New Roman"/>
          <w:color w:val="000000"/>
          <w:szCs w:val="24"/>
        </w:rPr>
        <w:lastRenderedPageBreak/>
        <w:t xml:space="preserve">On an </w:t>
      </w:r>
      <w:r w:rsidRPr="00BB384F">
        <w:rPr>
          <w:rFonts w:cs="Times New Roman"/>
          <w:b/>
          <w:bCs/>
          <w:color w:val="000000"/>
          <w:szCs w:val="24"/>
        </w:rPr>
        <w:t>individual level</w:t>
      </w:r>
      <w:r w:rsidRPr="009C008E">
        <w:rPr>
          <w:rFonts w:cs="Times New Roman"/>
          <w:color w:val="000000"/>
          <w:szCs w:val="24"/>
        </w:rPr>
        <w:t>, the CGE project ensured impact among all project participants who acquired additional skills related to introducing a gender perspective in the daily performance of their work tasks. The impact on the individual level can be expected not only for media employees who have acquired new knowledge and skills focused on gender-</w:t>
      </w:r>
      <w:r w:rsidR="00A562ED">
        <w:rPr>
          <w:rFonts w:cs="Times New Roman"/>
          <w:color w:val="000000"/>
          <w:szCs w:val="24"/>
        </w:rPr>
        <w:t>responsive</w:t>
      </w:r>
      <w:r w:rsidRPr="009C008E">
        <w:rPr>
          <w:rFonts w:cs="Times New Roman"/>
          <w:color w:val="000000"/>
          <w:szCs w:val="24"/>
        </w:rPr>
        <w:t xml:space="preserve"> reporting, but also for public officials who communicate certain messages to the general public on behalf of state </w:t>
      </w:r>
      <w:r>
        <w:rPr>
          <w:rFonts w:cs="Times New Roman"/>
          <w:color w:val="000000"/>
          <w:szCs w:val="24"/>
        </w:rPr>
        <w:t>institutions</w:t>
      </w:r>
      <w:r w:rsidR="00BB384F">
        <w:rPr>
          <w:rStyle w:val="FootnoteReference"/>
          <w:rFonts w:cs="Times New Roman"/>
          <w:color w:val="000000"/>
          <w:szCs w:val="24"/>
        </w:rPr>
        <w:footnoteReference w:id="79"/>
      </w:r>
      <w:r w:rsidRPr="009C008E">
        <w:rPr>
          <w:rFonts w:cs="Times New Roman"/>
          <w:color w:val="000000"/>
          <w:szCs w:val="24"/>
        </w:rPr>
        <w:t>. Also, the impact is expected in terms of the development of knowledge of staff who will work on the development of strategic documents in the future and be trained to introduce principles related to gender mainstreaming into them</w:t>
      </w:r>
      <w:r w:rsidR="00DC2D18">
        <w:rPr>
          <w:rStyle w:val="FootnoteReference"/>
          <w:rFonts w:cs="Times New Roman"/>
          <w:color w:val="000000"/>
          <w:szCs w:val="24"/>
        </w:rPr>
        <w:footnoteReference w:id="80"/>
      </w:r>
      <w:r w:rsidRPr="009C008E">
        <w:rPr>
          <w:rFonts w:cs="Times New Roman"/>
          <w:color w:val="000000"/>
          <w:szCs w:val="24"/>
        </w:rPr>
        <w:t>.</w:t>
      </w:r>
      <w:r w:rsidR="000C7F91">
        <w:rPr>
          <w:rFonts w:cs="Times New Roman"/>
          <w:color w:val="000000"/>
          <w:szCs w:val="24"/>
        </w:rPr>
        <w:t xml:space="preserve"> </w:t>
      </w:r>
      <w:r w:rsidR="000C7F91" w:rsidRPr="000C7F91">
        <w:rPr>
          <w:rFonts w:cs="Times New Roman"/>
          <w:color w:val="000000"/>
          <w:szCs w:val="24"/>
        </w:rPr>
        <w:t>In the end, individual impact</w:t>
      </w:r>
      <w:r w:rsidR="000C7F91">
        <w:rPr>
          <w:rFonts w:cs="Times New Roman"/>
          <w:color w:val="000000"/>
          <w:szCs w:val="24"/>
        </w:rPr>
        <w:t xml:space="preserve"> related to deconstruction of stereotypes</w:t>
      </w:r>
      <w:r w:rsidR="000C7F91" w:rsidRPr="000C7F91">
        <w:rPr>
          <w:rFonts w:cs="Times New Roman"/>
          <w:color w:val="000000"/>
          <w:szCs w:val="24"/>
        </w:rPr>
        <w:t xml:space="preserve"> can be expected for members of the general population who came into contact with the communication products of the project. The popularity of project products such as the G SPOT podcast or the </w:t>
      </w:r>
      <w:r w:rsidR="000C7F91">
        <w:rPr>
          <w:rFonts w:cs="Times New Roman"/>
          <w:color w:val="000000"/>
          <w:szCs w:val="24"/>
        </w:rPr>
        <w:t>“</w:t>
      </w:r>
      <w:r w:rsidR="000C7F91" w:rsidRPr="000C7F91">
        <w:rPr>
          <w:rFonts w:cs="Times New Roman"/>
          <w:color w:val="000000"/>
          <w:szCs w:val="24"/>
        </w:rPr>
        <w:t>Women of Montenegro</w:t>
      </w:r>
      <w:r w:rsidR="000C7F91">
        <w:rPr>
          <w:rFonts w:cs="Times New Roman"/>
          <w:color w:val="000000"/>
          <w:szCs w:val="24"/>
        </w:rPr>
        <w:t>”</w:t>
      </w:r>
      <w:r w:rsidR="000C7F91" w:rsidRPr="000C7F91">
        <w:rPr>
          <w:rFonts w:cs="Times New Roman"/>
          <w:color w:val="000000"/>
          <w:szCs w:val="24"/>
        </w:rPr>
        <w:t xml:space="preserve"> monograph, and the impact these products have left in society, can support this.</w:t>
      </w:r>
    </w:p>
    <w:p w14:paraId="0D4E2B82" w14:textId="0EECC19F" w:rsidR="00BB384F" w:rsidRPr="00BB384F" w:rsidRDefault="00BB384F" w:rsidP="00BB384F">
      <w:pPr>
        <w:spacing w:before="120" w:after="0" w:line="276" w:lineRule="auto"/>
        <w:jc w:val="both"/>
        <w:rPr>
          <w:rFonts w:cs="Times New Roman"/>
          <w:color w:val="000000"/>
          <w:szCs w:val="24"/>
        </w:rPr>
      </w:pPr>
      <w:r w:rsidRPr="00BB384F">
        <w:rPr>
          <w:rFonts w:cs="Times New Roman"/>
          <w:b/>
          <w:bCs/>
          <w:color w:val="000000"/>
          <w:szCs w:val="24"/>
        </w:rPr>
        <w:t>Institutional impact</w:t>
      </w:r>
      <w:r w:rsidRPr="00BB384F">
        <w:rPr>
          <w:rFonts w:cs="Times New Roman"/>
          <w:color w:val="000000"/>
          <w:szCs w:val="24"/>
        </w:rPr>
        <w:t xml:space="preserve"> can be expected through the fact that the organi</w:t>
      </w:r>
      <w:r w:rsidR="004F2D85">
        <w:rPr>
          <w:rFonts w:cs="Times New Roman"/>
          <w:color w:val="000000"/>
          <w:szCs w:val="24"/>
        </w:rPr>
        <w:t>s</w:t>
      </w:r>
      <w:r w:rsidRPr="00BB384F">
        <w:rPr>
          <w:rFonts w:cs="Times New Roman"/>
          <w:color w:val="000000"/>
          <w:szCs w:val="24"/>
        </w:rPr>
        <w:t xml:space="preserve">ations participating in the project were exposed to the </w:t>
      </w:r>
      <w:r w:rsidR="002B1ED0">
        <w:rPr>
          <w:rFonts w:cs="Times New Roman"/>
          <w:color w:val="000000"/>
          <w:szCs w:val="24"/>
        </w:rPr>
        <w:t xml:space="preserve">expert support and the </w:t>
      </w:r>
      <w:r w:rsidRPr="00BB384F">
        <w:rPr>
          <w:rFonts w:cs="Times New Roman"/>
          <w:color w:val="000000"/>
          <w:szCs w:val="24"/>
        </w:rPr>
        <w:t>practical know how that can be implemented in order to increase their internal capacities. This primarily refer</w:t>
      </w:r>
      <w:r>
        <w:rPr>
          <w:rFonts w:cs="Times New Roman"/>
          <w:color w:val="000000"/>
          <w:szCs w:val="24"/>
        </w:rPr>
        <w:t>s to</w:t>
      </w:r>
      <w:r w:rsidRPr="00BB384F">
        <w:rPr>
          <w:rFonts w:cs="Times New Roman"/>
          <w:color w:val="000000"/>
          <w:szCs w:val="24"/>
        </w:rPr>
        <w:t xml:space="preserve"> </w:t>
      </w:r>
      <w:r>
        <w:rPr>
          <w:rFonts w:cs="Times New Roman"/>
          <w:color w:val="000000"/>
          <w:szCs w:val="24"/>
        </w:rPr>
        <w:t xml:space="preserve">Department for Gender Equality, </w:t>
      </w:r>
      <w:r w:rsidRPr="00BB384F">
        <w:rPr>
          <w:rFonts w:cs="Times New Roman"/>
          <w:color w:val="000000"/>
          <w:szCs w:val="24"/>
        </w:rPr>
        <w:t>HRMA</w:t>
      </w:r>
      <w:r>
        <w:rPr>
          <w:rFonts w:cs="Times New Roman"/>
          <w:color w:val="000000"/>
          <w:szCs w:val="24"/>
        </w:rPr>
        <w:t xml:space="preserve"> and RTCG. </w:t>
      </w:r>
      <w:r w:rsidRPr="00BB384F">
        <w:rPr>
          <w:rFonts w:cs="Times New Roman"/>
          <w:color w:val="000000"/>
          <w:szCs w:val="24"/>
        </w:rPr>
        <w:t>Another aspect of possible impact at the institutional level could be expected</w:t>
      </w:r>
      <w:r>
        <w:rPr>
          <w:rFonts w:cs="Times New Roman"/>
          <w:color w:val="000000"/>
          <w:szCs w:val="24"/>
        </w:rPr>
        <w:t xml:space="preserve"> </w:t>
      </w:r>
      <w:r w:rsidRPr="00BB384F">
        <w:rPr>
          <w:rFonts w:cs="Times New Roman"/>
          <w:color w:val="000000"/>
          <w:szCs w:val="24"/>
        </w:rPr>
        <w:t>through strengthened cooperation between organi</w:t>
      </w:r>
      <w:r w:rsidR="004F2D85">
        <w:rPr>
          <w:rFonts w:cs="Times New Roman"/>
          <w:color w:val="000000"/>
          <w:szCs w:val="24"/>
        </w:rPr>
        <w:t>s</w:t>
      </w:r>
      <w:r w:rsidRPr="00BB384F">
        <w:rPr>
          <w:rFonts w:cs="Times New Roman"/>
          <w:color w:val="000000"/>
          <w:szCs w:val="24"/>
        </w:rPr>
        <w:t>ations participating in the</w:t>
      </w:r>
      <w:r>
        <w:rPr>
          <w:rFonts w:cs="Times New Roman"/>
          <w:color w:val="000000"/>
          <w:szCs w:val="24"/>
        </w:rPr>
        <w:t xml:space="preserve"> project.</w:t>
      </w:r>
    </w:p>
    <w:p w14:paraId="56474687" w14:textId="5CF03B07" w:rsidR="00433331" w:rsidRPr="00BA1F07" w:rsidRDefault="00DC2D18" w:rsidP="00AB7A4F">
      <w:pPr>
        <w:spacing w:before="120" w:after="0" w:line="276" w:lineRule="auto"/>
        <w:jc w:val="both"/>
        <w:rPr>
          <w:rFonts w:cs="Times New Roman"/>
          <w:color w:val="000000"/>
          <w:szCs w:val="24"/>
        </w:rPr>
      </w:pPr>
      <w:r>
        <w:rPr>
          <w:rFonts w:cs="Times New Roman"/>
          <w:color w:val="000000"/>
          <w:szCs w:val="24"/>
        </w:rPr>
        <w:t xml:space="preserve">The potential impact on the </w:t>
      </w:r>
      <w:r w:rsidRPr="00034304">
        <w:rPr>
          <w:rFonts w:cs="Times New Roman"/>
          <w:b/>
          <w:bCs/>
          <w:color w:val="000000"/>
          <w:szCs w:val="24"/>
        </w:rPr>
        <w:t>policy</w:t>
      </w:r>
      <w:r>
        <w:rPr>
          <w:rFonts w:cs="Times New Roman"/>
          <w:color w:val="000000"/>
          <w:szCs w:val="24"/>
        </w:rPr>
        <w:t xml:space="preserve"> (systemic) </w:t>
      </w:r>
      <w:r w:rsidRPr="00034304">
        <w:rPr>
          <w:rFonts w:cs="Times New Roman"/>
          <w:b/>
          <w:bCs/>
          <w:color w:val="000000"/>
          <w:szCs w:val="24"/>
        </w:rPr>
        <w:t>level</w:t>
      </w:r>
      <w:r>
        <w:rPr>
          <w:rFonts w:cs="Times New Roman"/>
          <w:color w:val="000000"/>
          <w:szCs w:val="24"/>
        </w:rPr>
        <w:t xml:space="preserve"> </w:t>
      </w:r>
      <w:r w:rsidR="00034304">
        <w:rPr>
          <w:rFonts w:cs="Times New Roman"/>
          <w:color w:val="000000"/>
          <w:szCs w:val="24"/>
        </w:rPr>
        <w:t xml:space="preserve">can </w:t>
      </w:r>
      <w:r w:rsidR="00034304" w:rsidRPr="00034304">
        <w:rPr>
          <w:rFonts w:cs="Times New Roman"/>
          <w:color w:val="000000"/>
          <w:szCs w:val="24"/>
        </w:rPr>
        <w:t xml:space="preserve">be expected </w:t>
      </w:r>
      <w:r w:rsidR="00034304">
        <w:rPr>
          <w:rFonts w:cs="Times New Roman"/>
          <w:color w:val="000000"/>
          <w:szCs w:val="24"/>
        </w:rPr>
        <w:t>due to the fact that</w:t>
      </w:r>
      <w:r w:rsidR="00034304" w:rsidRPr="00034304">
        <w:rPr>
          <w:rFonts w:cs="Times New Roman"/>
          <w:color w:val="000000"/>
          <w:szCs w:val="24"/>
        </w:rPr>
        <w:t xml:space="preserve"> thanks to the CGE project, gender mainstreaming has become a topic that is no longer new, but it is expected that the state administration and the media </w:t>
      </w:r>
      <w:r w:rsidR="00034304">
        <w:rPr>
          <w:rFonts w:cs="Times New Roman"/>
          <w:color w:val="000000"/>
          <w:szCs w:val="24"/>
        </w:rPr>
        <w:t xml:space="preserve">actively </w:t>
      </w:r>
      <w:r w:rsidR="00034304" w:rsidRPr="00034304">
        <w:rPr>
          <w:rFonts w:cs="Times New Roman"/>
          <w:color w:val="000000"/>
          <w:szCs w:val="24"/>
        </w:rPr>
        <w:t xml:space="preserve">deal with </w:t>
      </w:r>
      <w:r w:rsidR="00034304">
        <w:rPr>
          <w:rFonts w:cs="Times New Roman"/>
          <w:color w:val="000000"/>
          <w:szCs w:val="24"/>
        </w:rPr>
        <w:t>it</w:t>
      </w:r>
      <w:r w:rsidR="00034304" w:rsidRPr="00034304">
        <w:rPr>
          <w:rFonts w:cs="Times New Roman"/>
          <w:color w:val="000000"/>
          <w:szCs w:val="24"/>
        </w:rPr>
        <w:t>. In addition, the impact has already been permanently reali</w:t>
      </w:r>
      <w:r w:rsidR="004F2D85">
        <w:rPr>
          <w:rFonts w:cs="Times New Roman"/>
          <w:color w:val="000000"/>
          <w:szCs w:val="24"/>
        </w:rPr>
        <w:t>s</w:t>
      </w:r>
      <w:r w:rsidR="00034304" w:rsidRPr="00034304">
        <w:rPr>
          <w:rFonts w:cs="Times New Roman"/>
          <w:color w:val="000000"/>
          <w:szCs w:val="24"/>
        </w:rPr>
        <w:t>ed through the gender mainstreamed Code of Conduct of RTCG</w:t>
      </w:r>
      <w:r w:rsidR="00BE0BAF">
        <w:rPr>
          <w:rFonts w:cs="Times New Roman"/>
          <w:color w:val="000000"/>
          <w:szCs w:val="24"/>
        </w:rPr>
        <w:t>,</w:t>
      </w:r>
      <w:r w:rsidR="00034304" w:rsidRPr="00034304">
        <w:rPr>
          <w:rFonts w:cs="Times New Roman"/>
          <w:color w:val="000000"/>
          <w:szCs w:val="24"/>
        </w:rPr>
        <w:t xml:space="preserve"> re-accredited training program within the framework of HRMA</w:t>
      </w:r>
      <w:r w:rsidR="00BE0BAF">
        <w:rPr>
          <w:rFonts w:cs="Times New Roman"/>
          <w:color w:val="000000"/>
          <w:szCs w:val="24"/>
        </w:rPr>
        <w:t xml:space="preserve"> and publications</w:t>
      </w:r>
      <w:r w:rsidR="00A20C04">
        <w:rPr>
          <w:rStyle w:val="FootnoteReference"/>
          <w:rFonts w:cs="Times New Roman"/>
          <w:color w:val="000000"/>
          <w:szCs w:val="24"/>
        </w:rPr>
        <w:footnoteReference w:id="81"/>
      </w:r>
      <w:r w:rsidR="00BE0BAF">
        <w:rPr>
          <w:rFonts w:cs="Times New Roman"/>
          <w:color w:val="000000"/>
          <w:szCs w:val="24"/>
        </w:rPr>
        <w:t xml:space="preserve"> and research studies that are circulating among the general public</w:t>
      </w:r>
      <w:r w:rsidR="00034304">
        <w:rPr>
          <w:rFonts w:cs="Times New Roman"/>
          <w:color w:val="000000"/>
          <w:szCs w:val="24"/>
        </w:rPr>
        <w:t xml:space="preserve">. Finally, </w:t>
      </w:r>
      <w:r w:rsidR="00034304" w:rsidRPr="00034304">
        <w:rPr>
          <w:rFonts w:cs="Times New Roman"/>
          <w:color w:val="000000"/>
          <w:szCs w:val="24"/>
        </w:rPr>
        <w:t>guidelines for the development of the Government's National Communication Strategy and proposals aimed at amending the set of media laws</w:t>
      </w:r>
      <w:r w:rsidR="00034304">
        <w:rPr>
          <w:rStyle w:val="FootnoteReference"/>
          <w:rFonts w:cs="Times New Roman"/>
          <w:color w:val="000000"/>
          <w:szCs w:val="24"/>
        </w:rPr>
        <w:footnoteReference w:id="82"/>
      </w:r>
      <w:r w:rsidR="00034304">
        <w:rPr>
          <w:rFonts w:cs="Times New Roman"/>
          <w:color w:val="000000"/>
          <w:szCs w:val="24"/>
        </w:rPr>
        <w:t xml:space="preserve"> were produced during the project and</w:t>
      </w:r>
      <w:r w:rsidR="00034304" w:rsidRPr="00034304">
        <w:rPr>
          <w:rFonts w:cs="Times New Roman"/>
          <w:color w:val="000000"/>
          <w:szCs w:val="24"/>
        </w:rPr>
        <w:t xml:space="preserve"> they can potentially have an impact if </w:t>
      </w:r>
      <w:r w:rsidR="00034304">
        <w:rPr>
          <w:rFonts w:cs="Times New Roman"/>
          <w:color w:val="000000"/>
          <w:szCs w:val="24"/>
        </w:rPr>
        <w:t xml:space="preserve">(and when) </w:t>
      </w:r>
      <w:r w:rsidR="00034304" w:rsidRPr="00034304">
        <w:rPr>
          <w:rFonts w:cs="Times New Roman"/>
          <w:color w:val="000000"/>
          <w:szCs w:val="24"/>
        </w:rPr>
        <w:t>the country's political situation stabili</w:t>
      </w:r>
      <w:r w:rsidR="00507C2C">
        <w:rPr>
          <w:rFonts w:cs="Times New Roman"/>
          <w:color w:val="000000"/>
          <w:szCs w:val="24"/>
        </w:rPr>
        <w:t>s</w:t>
      </w:r>
      <w:r w:rsidR="00034304" w:rsidRPr="00034304">
        <w:rPr>
          <w:rFonts w:cs="Times New Roman"/>
          <w:color w:val="000000"/>
          <w:szCs w:val="24"/>
        </w:rPr>
        <w:t>es</w:t>
      </w:r>
      <w:r w:rsidR="00034304">
        <w:rPr>
          <w:rFonts w:cs="Times New Roman"/>
          <w:color w:val="000000"/>
          <w:szCs w:val="24"/>
        </w:rPr>
        <w:t>.</w:t>
      </w:r>
    </w:p>
    <w:p w14:paraId="6495F66F" w14:textId="3AFE53AB" w:rsidR="00475028" w:rsidRDefault="00475028" w:rsidP="00AB7A4F">
      <w:pPr>
        <w:pStyle w:val="Heading2"/>
        <w:spacing w:before="120" w:line="276" w:lineRule="auto"/>
        <w:jc w:val="both"/>
      </w:pPr>
      <w:bookmarkStart w:id="50" w:name="_Toc125922286"/>
      <w:r>
        <w:lastRenderedPageBreak/>
        <w:t>Sustainability</w:t>
      </w:r>
      <w:bookmarkEnd w:id="50"/>
    </w:p>
    <w:p w14:paraId="3228DC3E" w14:textId="6BDA48B4" w:rsidR="00475028" w:rsidRDefault="002B1ED0" w:rsidP="00AB7A4F">
      <w:pPr>
        <w:spacing w:before="120" w:after="0" w:line="276" w:lineRule="auto"/>
        <w:jc w:val="both"/>
      </w:pPr>
      <w:r w:rsidRPr="009B27E7">
        <w:rPr>
          <w:rFonts w:cs="Times New Roman"/>
          <w:noProof/>
          <w:szCs w:val="24"/>
        </w:rPr>
        <mc:AlternateContent>
          <mc:Choice Requires="wps">
            <w:drawing>
              <wp:anchor distT="91440" distB="91440" distL="114300" distR="114300" simplePos="0" relativeHeight="251698176" behindDoc="0" locked="0" layoutInCell="1" allowOverlap="1" wp14:anchorId="19D9F6CB" wp14:editId="2CD8BD0B">
                <wp:simplePos x="0" y="0"/>
                <wp:positionH relativeFrom="margin">
                  <wp:align>right</wp:align>
                </wp:positionH>
                <wp:positionV relativeFrom="paragraph">
                  <wp:posOffset>81280</wp:posOffset>
                </wp:positionV>
                <wp:extent cx="594360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9993850" w14:textId="34B68743" w:rsidR="002B1ED0" w:rsidRPr="00AD634A" w:rsidRDefault="00621B9B" w:rsidP="002B1ED0">
                            <w:pPr>
                              <w:pBdr>
                                <w:top w:val="single" w:sz="24" w:space="8" w:color="4472C4" w:themeColor="accent1"/>
                                <w:bottom w:val="single" w:sz="24" w:space="8" w:color="4472C4" w:themeColor="accent1"/>
                              </w:pBdr>
                              <w:spacing w:after="0"/>
                              <w:jc w:val="both"/>
                              <w:rPr>
                                <w:i/>
                                <w:iCs/>
                              </w:rPr>
                            </w:pPr>
                            <w:r w:rsidRPr="00AD634A">
                              <w:rPr>
                                <w:i/>
                                <w:iCs/>
                              </w:rPr>
                              <w:t>The CGE project was aimed at building sustainability through strong national ownership of partner organi</w:t>
                            </w:r>
                            <w:r w:rsidR="004F2D85">
                              <w:rPr>
                                <w:i/>
                                <w:iCs/>
                              </w:rPr>
                              <w:t>s</w:t>
                            </w:r>
                            <w:r w:rsidRPr="00AD634A">
                              <w:rPr>
                                <w:i/>
                                <w:iCs/>
                              </w:rPr>
                              <w:t xml:space="preserve">ations. The sustainability of the project is predicted primarily at the individual level and at the level of project deliverables that can function independently. Potential challenges in terms of sustainability are related to the limited resources, the resistance of </w:t>
                            </w:r>
                            <w:r w:rsidR="00507C2C">
                              <w:rPr>
                                <w:i/>
                                <w:iCs/>
                              </w:rPr>
                              <w:t xml:space="preserve">upper-level </w:t>
                            </w:r>
                            <w:r w:rsidRPr="00AD634A">
                              <w:rPr>
                                <w:i/>
                                <w:iCs/>
                              </w:rPr>
                              <w:t xml:space="preserve">management </w:t>
                            </w:r>
                            <w:r w:rsidR="00507C2C">
                              <w:rPr>
                                <w:i/>
                                <w:iCs/>
                              </w:rPr>
                              <w:t>in both public institutions and media</w:t>
                            </w:r>
                            <w:r w:rsidRPr="00AD634A">
                              <w:rPr>
                                <w:i/>
                                <w:iCs/>
                              </w:rPr>
                              <w:t xml:space="preserve"> and the re-</w:t>
                            </w:r>
                            <w:proofErr w:type="spellStart"/>
                            <w:r w:rsidRPr="00AD634A">
                              <w:rPr>
                                <w:i/>
                                <w:iCs/>
                              </w:rPr>
                              <w:t>traditionali</w:t>
                            </w:r>
                            <w:r w:rsidR="002C6E11">
                              <w:rPr>
                                <w:i/>
                                <w:iCs/>
                              </w:rPr>
                              <w:t>s</w:t>
                            </w:r>
                            <w:r w:rsidRPr="00AD634A">
                              <w:rPr>
                                <w:i/>
                                <w:iCs/>
                              </w:rPr>
                              <w:t>ation</w:t>
                            </w:r>
                            <w:proofErr w:type="spellEnd"/>
                            <w:r w:rsidRPr="00AD634A">
                              <w:rPr>
                                <w:i/>
                                <w:iCs/>
                              </w:rPr>
                              <w:t xml:space="preserve"> of Montenegrin society.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9F6CB" id="_x0000_t202" coordsize="21600,21600" o:spt="202" path="m,l,21600r21600,l21600,xe">
                <v:stroke joinstyle="miter"/>
                <v:path gradientshapeok="t" o:connecttype="rect"/>
              </v:shapetype>
              <v:shape id="_x0000_s1036" type="#_x0000_t202" style="position:absolute;left:0;text-align:left;margin-left:416.8pt;margin-top:6.4pt;width:468pt;height:110.55pt;z-index:25169817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" filled="f" stroked="f">
                <v:textbox style="mso-fit-shape-to-text:t">
                  <w:txbxContent>
                    <w:p w14:paraId="69993850" w14:textId="34B68743" w:rsidR="002B1ED0" w:rsidRPr="00AD634A" w:rsidRDefault="00621B9B" w:rsidP="002B1ED0">
                      <w:pPr>
                        <w:pBdr>
                          <w:top w:val="single" w:sz="24" w:space="8" w:color="4472C4" w:themeColor="accent1"/>
                          <w:bottom w:val="single" w:sz="24" w:space="8" w:color="4472C4" w:themeColor="accent1"/>
                        </w:pBdr>
                        <w:spacing w:after="0"/>
                        <w:jc w:val="both"/>
                        <w:rPr>
                          <w:i/>
                          <w:iCs/>
                        </w:rPr>
                      </w:pPr>
                      <w:r w:rsidRPr="00AD634A">
                        <w:rPr>
                          <w:i/>
                          <w:iCs/>
                        </w:rPr>
                        <w:t>The CGE project was aimed at building sustainability through strong national ownership of partner organi</w:t>
                      </w:r>
                      <w:r w:rsidR="004F2D85">
                        <w:rPr>
                          <w:i/>
                          <w:iCs/>
                        </w:rPr>
                        <w:t>s</w:t>
                      </w:r>
                      <w:r w:rsidRPr="00AD634A">
                        <w:rPr>
                          <w:i/>
                          <w:iCs/>
                        </w:rPr>
                        <w:t xml:space="preserve">ations. The sustainability of the project is predicted primarily at the individual level and at the level of project deliverables that can function independently. Potential challenges in terms of sustainability are related to the limited resources, the resistance of </w:t>
                      </w:r>
                      <w:r w:rsidR="00507C2C">
                        <w:rPr>
                          <w:i/>
                          <w:iCs/>
                        </w:rPr>
                        <w:t xml:space="preserve">upper-level </w:t>
                      </w:r>
                      <w:r w:rsidRPr="00AD634A">
                        <w:rPr>
                          <w:i/>
                          <w:iCs/>
                        </w:rPr>
                        <w:t xml:space="preserve">management </w:t>
                      </w:r>
                      <w:r w:rsidR="00507C2C">
                        <w:rPr>
                          <w:i/>
                          <w:iCs/>
                        </w:rPr>
                        <w:t>in both public institutions and media</w:t>
                      </w:r>
                      <w:r w:rsidRPr="00AD634A">
                        <w:rPr>
                          <w:i/>
                          <w:iCs/>
                        </w:rPr>
                        <w:t xml:space="preserve"> and the re-</w:t>
                      </w:r>
                      <w:proofErr w:type="spellStart"/>
                      <w:r w:rsidRPr="00AD634A">
                        <w:rPr>
                          <w:i/>
                          <w:iCs/>
                        </w:rPr>
                        <w:t>traditionali</w:t>
                      </w:r>
                      <w:r w:rsidR="002C6E11">
                        <w:rPr>
                          <w:i/>
                          <w:iCs/>
                        </w:rPr>
                        <w:t>s</w:t>
                      </w:r>
                      <w:r w:rsidRPr="00AD634A">
                        <w:rPr>
                          <w:i/>
                          <w:iCs/>
                        </w:rPr>
                        <w:t>ation</w:t>
                      </w:r>
                      <w:proofErr w:type="spellEnd"/>
                      <w:r w:rsidRPr="00AD634A">
                        <w:rPr>
                          <w:i/>
                          <w:iCs/>
                        </w:rPr>
                        <w:t xml:space="preserve"> of Montenegrin society.</w:t>
                      </w:r>
                    </w:p>
                  </w:txbxContent>
                </v:textbox>
                <w10:wrap anchorx="margin"/>
              </v:shape>
            </w:pict>
          </mc:Fallback>
        </mc:AlternateContent>
      </w:r>
    </w:p>
    <w:p w14:paraId="0E1DD4B2" w14:textId="60701465" w:rsidR="002B1ED0" w:rsidRDefault="002B1ED0" w:rsidP="00AB7A4F">
      <w:pPr>
        <w:spacing w:before="120" w:after="0" w:line="276" w:lineRule="auto"/>
        <w:jc w:val="both"/>
      </w:pPr>
    </w:p>
    <w:p w14:paraId="46CB4BC5" w14:textId="015EBCAD" w:rsidR="002B1ED0" w:rsidRDefault="002B1ED0" w:rsidP="00AB7A4F">
      <w:pPr>
        <w:spacing w:before="120" w:after="0" w:line="276" w:lineRule="auto"/>
        <w:jc w:val="both"/>
      </w:pPr>
    </w:p>
    <w:p w14:paraId="2A78F577" w14:textId="11D91BF3" w:rsidR="002B1ED0" w:rsidRDefault="002B1ED0" w:rsidP="00AB7A4F">
      <w:pPr>
        <w:spacing w:before="120" w:after="0" w:line="276" w:lineRule="auto"/>
        <w:jc w:val="both"/>
      </w:pPr>
    </w:p>
    <w:p w14:paraId="2A287E92" w14:textId="77777777" w:rsidR="00621B9B" w:rsidRDefault="00621B9B" w:rsidP="00AB7A4F">
      <w:pPr>
        <w:spacing w:before="120" w:after="0" w:line="276" w:lineRule="auto"/>
        <w:jc w:val="both"/>
      </w:pPr>
    </w:p>
    <w:p w14:paraId="2495F8DF" w14:textId="77777777" w:rsidR="00507C2C" w:rsidRDefault="00507C2C" w:rsidP="00AB7A4F">
      <w:pPr>
        <w:spacing w:before="120" w:after="0" w:line="276" w:lineRule="auto"/>
        <w:jc w:val="both"/>
      </w:pPr>
    </w:p>
    <w:p w14:paraId="1B1EE958" w14:textId="152038B4" w:rsidR="00BE0BAF" w:rsidRDefault="00BE0BAF" w:rsidP="00AB7A4F">
      <w:pPr>
        <w:spacing w:before="120" w:after="0" w:line="276" w:lineRule="auto"/>
        <w:jc w:val="both"/>
      </w:pPr>
      <w:r w:rsidRPr="00BE0BAF">
        <w:t xml:space="preserve">UNDP has succeeded in ensuring the partnership and </w:t>
      </w:r>
      <w:r w:rsidR="00AD281A">
        <w:t xml:space="preserve">relatively </w:t>
      </w:r>
      <w:r>
        <w:t xml:space="preserve">strong sense of national </w:t>
      </w:r>
      <w:r w:rsidRPr="00BE0BAF">
        <w:t>ownership by th</w:t>
      </w:r>
      <w:r>
        <w:t>e key partnering institutions</w:t>
      </w:r>
      <w:r w:rsidRPr="00BE0BAF">
        <w:t xml:space="preserve">, which presents a strong foundation for sustainability. The evaluation found that the project was based on a joint understanding about where the efforts related to communicating gender equality should be </w:t>
      </w:r>
      <w:r>
        <w:t>heading</w:t>
      </w:r>
      <w:r w:rsidRPr="00BE0BAF">
        <w:t xml:space="preserve"> and the commitment to contribute to it. The project engagement on individual, institutional and policy levels described in the previous chapter contributed to sustainability prospects of project interventions. This combination contributed to building durable partnerships</w:t>
      </w:r>
      <w:r w:rsidR="00AD281A">
        <w:t xml:space="preserve">, especially through Steering </w:t>
      </w:r>
      <w:r w:rsidR="002C6E11">
        <w:t>c</w:t>
      </w:r>
      <w:r w:rsidR="00AD281A">
        <w:t>ommittee and Advisory board,</w:t>
      </w:r>
      <w:r w:rsidRPr="00BE0BAF">
        <w:t xml:space="preserve"> and enhanced individual and institutional capacity.</w:t>
      </w:r>
    </w:p>
    <w:p w14:paraId="3EE05654" w14:textId="5FA45192" w:rsidR="00BE0BAF" w:rsidRDefault="00D977FC" w:rsidP="00AB7A4F">
      <w:pPr>
        <w:spacing w:before="120" w:after="0" w:line="276" w:lineRule="auto"/>
        <w:jc w:val="both"/>
      </w:pPr>
      <w:r>
        <w:t xml:space="preserve">Mostly, the sustainability is perceived at the individual level, in form of </w:t>
      </w:r>
      <w:r w:rsidRPr="002C6E11">
        <w:rPr>
          <w:b/>
          <w:bCs/>
        </w:rPr>
        <w:t>improved skills or established connections and cooperation lines</w:t>
      </w:r>
      <w:r>
        <w:t xml:space="preserve">. </w:t>
      </w:r>
      <w:r w:rsidR="00AD281A">
        <w:t>Interviewees</w:t>
      </w:r>
      <w:r>
        <w:t xml:space="preserve"> have highlighted produced materials</w:t>
      </w:r>
      <w:r w:rsidR="00AD281A">
        <w:rPr>
          <w:rStyle w:val="FootnoteReference"/>
        </w:rPr>
        <w:footnoteReference w:id="83"/>
      </w:r>
      <w:r>
        <w:t xml:space="preserve"> as an important deliverable that would remain available and could provide benefits for the stakeholders</w:t>
      </w:r>
      <w:r w:rsidR="00AD281A">
        <w:t>.</w:t>
      </w:r>
      <w:r w:rsidR="00AD281A" w:rsidRPr="00AD281A">
        <w:t xml:space="preserve"> The fact that HRMA's communication </w:t>
      </w:r>
      <w:r w:rsidR="00E55D62">
        <w:t xml:space="preserve">training </w:t>
      </w:r>
      <w:r w:rsidR="00AD281A" w:rsidRPr="00AD281A">
        <w:t>program is gender mainstreamed</w:t>
      </w:r>
      <w:r w:rsidR="00AD281A">
        <w:rPr>
          <w:rStyle w:val="FootnoteReference"/>
        </w:rPr>
        <w:footnoteReference w:id="84"/>
      </w:r>
      <w:r w:rsidR="00AD281A" w:rsidRPr="00AD281A">
        <w:t>, which enables this institution to independently continue the dissemination of knowledge, also contributes to sustainability.</w:t>
      </w:r>
      <w:r w:rsidR="00AD281A">
        <w:t xml:space="preserve"> </w:t>
      </w:r>
      <w:r w:rsidR="00E55D62">
        <w:t>O</w:t>
      </w:r>
      <w:r w:rsidR="00E55D62" w:rsidRPr="00E55D62">
        <w:t xml:space="preserve">nce fully </w:t>
      </w:r>
      <w:r w:rsidR="00E55D62">
        <w:t>operationali</w:t>
      </w:r>
      <w:r w:rsidR="004F2D85">
        <w:t>s</w:t>
      </w:r>
      <w:r w:rsidR="00E55D62">
        <w:t>ed</w:t>
      </w:r>
      <w:r w:rsidR="00E55D62" w:rsidRPr="00E55D62">
        <w:t xml:space="preserve">, </w:t>
      </w:r>
      <w:r w:rsidR="00AB7A4F">
        <w:t xml:space="preserve">it </w:t>
      </w:r>
      <w:r w:rsidR="00E55D62" w:rsidRPr="00E55D62">
        <w:t>will create strong regulatory and institutional foundations for improved performance</w:t>
      </w:r>
      <w:r w:rsidR="00AB7A4F">
        <w:t xml:space="preserve"> in the area of communicating gender equality.</w:t>
      </w:r>
      <w:r w:rsidR="00E55D62" w:rsidRPr="00E55D62">
        <w:t xml:space="preserve"> </w:t>
      </w:r>
      <w:r w:rsidR="00AD281A">
        <w:t xml:space="preserve">However, </w:t>
      </w:r>
      <w:r w:rsidR="00FC149B">
        <w:t xml:space="preserve">government representative </w:t>
      </w:r>
      <w:r w:rsidR="00914184">
        <w:t>emphasi</w:t>
      </w:r>
      <w:r w:rsidR="004F2D85">
        <w:t>s</w:t>
      </w:r>
      <w:r w:rsidR="00914184">
        <w:t>ed that “all of that (training processes) needs to be constantly moderni</w:t>
      </w:r>
      <w:r w:rsidR="004F2D85">
        <w:t>s</w:t>
      </w:r>
      <w:r w:rsidR="00914184">
        <w:t>ed,</w:t>
      </w:r>
      <w:r w:rsidR="00914184" w:rsidRPr="00914184">
        <w:t xml:space="preserve"> to be integrated, to be supplemented and updated in order to have the desired effects</w:t>
      </w:r>
      <w:r w:rsidR="00914184">
        <w:t xml:space="preserve"> and stay alive”</w:t>
      </w:r>
      <w:r w:rsidR="002C6E11">
        <w:t>, which could create a sustainability risk.</w:t>
      </w:r>
    </w:p>
    <w:p w14:paraId="3DDA3418" w14:textId="22760FCD" w:rsidR="00ED6FCE" w:rsidRDefault="00ED6FCE" w:rsidP="00AB7A4F">
      <w:pPr>
        <w:spacing w:before="120" w:after="0" w:line="276" w:lineRule="auto"/>
        <w:jc w:val="both"/>
      </w:pPr>
      <w:r>
        <w:t xml:space="preserve">On the institutional level, </w:t>
      </w:r>
      <w:r w:rsidR="00932E39" w:rsidRPr="00932E39">
        <w:t xml:space="preserve">an attempt was made to ensure sustainability through strengthening cooperation and communication with partners involved in the implementation of the project. In addition to state institutions, RTCG, with which UNDP signed </w:t>
      </w:r>
      <w:r w:rsidR="00932E39">
        <w:t xml:space="preserve">a </w:t>
      </w:r>
      <w:bookmarkStart w:id="51" w:name="_Hlk125914590"/>
      <w:r w:rsidR="00932E39">
        <w:t xml:space="preserve">Statement of Intent </w:t>
      </w:r>
      <w:bookmarkEnd w:id="51"/>
      <w:r w:rsidR="00932E39">
        <w:t>(</w:t>
      </w:r>
      <w:proofErr w:type="spellStart"/>
      <w:r w:rsidR="00932E39">
        <w:t>SoI</w:t>
      </w:r>
      <w:proofErr w:type="spellEnd"/>
      <w:r w:rsidR="00932E39">
        <w:t>)</w:t>
      </w:r>
      <w:r w:rsidR="00932E39" w:rsidRPr="00932E39">
        <w:t>, should be highlighted</w:t>
      </w:r>
      <w:r w:rsidR="00932E39">
        <w:t>.</w:t>
      </w:r>
      <w:r w:rsidR="0065618B">
        <w:t xml:space="preserve"> </w:t>
      </w:r>
      <w:r w:rsidR="0065618B" w:rsidRPr="0065618B">
        <w:t xml:space="preserve">Although part of the </w:t>
      </w:r>
      <w:proofErr w:type="spellStart"/>
      <w:r w:rsidR="0065618B">
        <w:t>SoI</w:t>
      </w:r>
      <w:proofErr w:type="spellEnd"/>
      <w:r w:rsidR="0065618B">
        <w:t xml:space="preserve"> </w:t>
      </w:r>
      <w:r w:rsidR="0065618B" w:rsidRPr="0065618B">
        <w:t xml:space="preserve">refers to the rights and obligations arising from the </w:t>
      </w:r>
      <w:r w:rsidR="0065618B">
        <w:t>C</w:t>
      </w:r>
      <w:r w:rsidR="0065618B" w:rsidRPr="0065618B">
        <w:t xml:space="preserve">GE project, it represents the basis for deepening the cooperation between UNDP and RTCG, and </w:t>
      </w:r>
      <w:r w:rsidR="0065618B">
        <w:t>follow up</w:t>
      </w:r>
      <w:r w:rsidR="0065618B" w:rsidRPr="0065618B">
        <w:t xml:space="preserve"> initiatives for further cooperation can arise from this contractual basis.</w:t>
      </w:r>
    </w:p>
    <w:p w14:paraId="5B26180F" w14:textId="6EAB1A51" w:rsidR="00914184" w:rsidRDefault="00914184" w:rsidP="00AB7A4F">
      <w:pPr>
        <w:spacing w:before="120" w:after="0" w:line="276" w:lineRule="auto"/>
        <w:jc w:val="both"/>
      </w:pPr>
      <w:r>
        <w:lastRenderedPageBreak/>
        <w:t xml:space="preserve">When speaking about awareness rising deliverables of the project, interviewees dominantly perceive </w:t>
      </w:r>
      <w:r w:rsidRPr="00914184">
        <w:t xml:space="preserve">that </w:t>
      </w:r>
      <w:r w:rsidR="001760F2">
        <w:t xml:space="preserve">they </w:t>
      </w:r>
      <w:r w:rsidRPr="00914184">
        <w:t xml:space="preserve">are sustainable </w:t>
      </w:r>
      <w:r w:rsidR="00AB7A4F">
        <w:t>by</w:t>
      </w:r>
      <w:r w:rsidRPr="00914184">
        <w:t xml:space="preserve"> themselves </w:t>
      </w:r>
      <w:r w:rsidR="00BA1F07">
        <w:t>and will be re</w:t>
      </w:r>
      <w:r w:rsidR="00B30121">
        <w:t xml:space="preserve">cognisable as a stand-alone products </w:t>
      </w:r>
      <w:r w:rsidRPr="00914184">
        <w:t>- if not in print, the publications are available in an electronic version, while the podcast is available via the YouTube channel owned by UNDP Montenegro</w:t>
      </w:r>
      <w:r w:rsidR="001760F2">
        <w:t>.</w:t>
      </w:r>
      <w:r w:rsidR="002C6E11">
        <w:t xml:space="preserve"> Thus, they can be (re)used further as an education and awareness rising resource.</w:t>
      </w:r>
      <w:r w:rsidR="00B30121">
        <w:t xml:space="preserve"> Additionally, t</w:t>
      </w:r>
      <w:r w:rsidR="00B30121" w:rsidRPr="00B30121">
        <w:t xml:space="preserve">he fact that the </w:t>
      </w:r>
      <w:r w:rsidR="00B30121">
        <w:t>sculptures mentioned in the “Effectiveness” chapter will remain placed indefinitely at two micro-locations in the Podgorica’s city centre,</w:t>
      </w:r>
      <w:r w:rsidR="00B30121" w:rsidRPr="00B30121">
        <w:t xml:space="preserve"> ensures the sustainability of the awareness raising activity, while the possibility to easily and repeatedly modify the content that is communicated via QR code further contributes to it.</w:t>
      </w:r>
    </w:p>
    <w:p w14:paraId="67B56C79" w14:textId="47F58A4E" w:rsidR="006B5138" w:rsidRDefault="001760F2" w:rsidP="00621B9B">
      <w:pPr>
        <w:spacing w:before="120" w:after="0" w:line="276" w:lineRule="auto"/>
        <w:jc w:val="both"/>
      </w:pPr>
      <w:r>
        <w:t>Nevertheless, interviewees from all stakeholder groups emphasi</w:t>
      </w:r>
      <w:r w:rsidR="004F2D85">
        <w:t>s</w:t>
      </w:r>
      <w:r>
        <w:t>ed potential challenges</w:t>
      </w:r>
      <w:r w:rsidR="00AB7A4F">
        <w:t xml:space="preserve"> for sustainabil</w:t>
      </w:r>
      <w:r w:rsidR="008C6224">
        <w:t>i</w:t>
      </w:r>
      <w:r w:rsidR="00AB7A4F">
        <w:t>ty</w:t>
      </w:r>
      <w:r>
        <w:t>.</w:t>
      </w:r>
    </w:p>
    <w:p w14:paraId="372FC11D" w14:textId="095FBEBF" w:rsidR="006B5138" w:rsidRDefault="001760F2" w:rsidP="00621B9B">
      <w:pPr>
        <w:spacing w:before="120" w:after="0" w:line="276" w:lineRule="auto"/>
        <w:jc w:val="both"/>
      </w:pPr>
      <w:r w:rsidRPr="002C6E11">
        <w:t>First emphasi</w:t>
      </w:r>
      <w:r w:rsidR="004F2D85" w:rsidRPr="002C6E11">
        <w:t>s</w:t>
      </w:r>
      <w:r w:rsidRPr="002C6E11">
        <w:t>ed</w:t>
      </w:r>
      <w:r>
        <w:t xml:space="preserve"> challenge was related to the fact that project </w:t>
      </w:r>
      <w:r w:rsidRPr="002C6E11">
        <w:rPr>
          <w:b/>
          <w:bCs/>
        </w:rPr>
        <w:t xml:space="preserve">sustainability on the institutional and policy level depends greatly on the </w:t>
      </w:r>
      <w:r w:rsidR="002C6E11" w:rsidRPr="002C6E11">
        <w:rPr>
          <w:b/>
          <w:bCs/>
        </w:rPr>
        <w:t>upper-level management</w:t>
      </w:r>
      <w:r w:rsidRPr="002C6E11">
        <w:rPr>
          <w:b/>
          <w:bCs/>
        </w:rPr>
        <w:t xml:space="preserve"> staff</w:t>
      </w:r>
      <w:r>
        <w:t>, regardless of the type of institution</w:t>
      </w:r>
      <w:r w:rsidR="00B52FB0">
        <w:t xml:space="preserve">. In short, </w:t>
      </w:r>
      <w:r w:rsidR="00B52FB0" w:rsidRPr="00B52FB0">
        <w:t xml:space="preserve">the desire to include gender perspectives in the daily work of journalists </w:t>
      </w:r>
      <w:r w:rsidR="00B52FB0">
        <w:t>and</w:t>
      </w:r>
      <w:r w:rsidR="00B52FB0" w:rsidRPr="00B52FB0">
        <w:t xml:space="preserve"> public servants can easily be thwarted if their superior</w:t>
      </w:r>
      <w:r w:rsidR="00B52FB0">
        <w:t>s</w:t>
      </w:r>
      <w:r w:rsidR="00B52FB0" w:rsidRPr="00B52FB0">
        <w:t xml:space="preserve"> </w:t>
      </w:r>
      <w:r w:rsidR="00B52FB0">
        <w:t>are</w:t>
      </w:r>
      <w:r w:rsidR="00B52FB0" w:rsidRPr="00B52FB0">
        <w:t xml:space="preserve"> not responsive</w:t>
      </w:r>
      <w:r w:rsidR="00B52FB0">
        <w:t xml:space="preserve"> to that initiative. </w:t>
      </w:r>
      <w:r w:rsidR="00B52FB0" w:rsidRPr="00B52FB0">
        <w:t xml:space="preserve">On the other hand, </w:t>
      </w:r>
      <w:r w:rsidR="006B5138">
        <w:t xml:space="preserve">even </w:t>
      </w:r>
      <w:r w:rsidR="006B5138" w:rsidRPr="006B5138">
        <w:t>if the willingness of the employees does not exist, it can be created by the will of the superior who wants to impose certain activities.</w:t>
      </w:r>
    </w:p>
    <w:p w14:paraId="0590C899" w14:textId="408C1FD6" w:rsidR="006B5138" w:rsidRDefault="006B5138" w:rsidP="00AD634A">
      <w:pPr>
        <w:spacing w:before="120" w:after="0" w:line="276" w:lineRule="auto"/>
        <w:jc w:val="both"/>
      </w:pPr>
      <w:r>
        <w:t>Furthermore,</w:t>
      </w:r>
      <w:r w:rsidR="00B16924">
        <w:t xml:space="preserve"> </w:t>
      </w:r>
      <w:r w:rsidR="00B16924" w:rsidRPr="00B16924">
        <w:t>interlocutors from several groups pointed out that they are afraid, as one of them said,</w:t>
      </w:r>
      <w:r w:rsidR="00B16924">
        <w:t xml:space="preserve"> of</w:t>
      </w:r>
      <w:r w:rsidR="00B16924" w:rsidRPr="00B16924">
        <w:t xml:space="preserve"> "</w:t>
      </w:r>
      <w:proofErr w:type="spellStart"/>
      <w:r w:rsidR="00B16924" w:rsidRPr="002C6E11">
        <w:rPr>
          <w:b/>
          <w:bCs/>
        </w:rPr>
        <w:t>repatriarchali</w:t>
      </w:r>
      <w:r w:rsidR="002C6E11">
        <w:rPr>
          <w:b/>
          <w:bCs/>
        </w:rPr>
        <w:t>s</w:t>
      </w:r>
      <w:r w:rsidR="00B16924" w:rsidRPr="002C6E11">
        <w:rPr>
          <w:b/>
          <w:bCs/>
        </w:rPr>
        <w:t>ation</w:t>
      </w:r>
      <w:proofErr w:type="spellEnd"/>
      <w:r w:rsidR="00B16924" w:rsidRPr="002C6E11">
        <w:rPr>
          <w:b/>
          <w:bCs/>
        </w:rPr>
        <w:t xml:space="preserve">, </w:t>
      </w:r>
      <w:proofErr w:type="spellStart"/>
      <w:r w:rsidR="00B16924" w:rsidRPr="002C6E11">
        <w:rPr>
          <w:b/>
          <w:bCs/>
        </w:rPr>
        <w:t>retraditionali</w:t>
      </w:r>
      <w:r w:rsidR="002C6E11">
        <w:rPr>
          <w:b/>
          <w:bCs/>
        </w:rPr>
        <w:t>s</w:t>
      </w:r>
      <w:r w:rsidR="00B16924" w:rsidRPr="002C6E11">
        <w:rPr>
          <w:b/>
          <w:bCs/>
        </w:rPr>
        <w:t>ation</w:t>
      </w:r>
      <w:proofErr w:type="spellEnd"/>
      <w:r w:rsidR="00B16924" w:rsidRPr="002C6E11">
        <w:rPr>
          <w:b/>
          <w:bCs/>
        </w:rPr>
        <w:t xml:space="preserve"> and </w:t>
      </w:r>
      <w:proofErr w:type="spellStart"/>
      <w:r w:rsidR="00B16924" w:rsidRPr="002C6E11">
        <w:rPr>
          <w:b/>
          <w:bCs/>
        </w:rPr>
        <w:t>clericali</w:t>
      </w:r>
      <w:r w:rsidR="002C6E11">
        <w:rPr>
          <w:b/>
          <w:bCs/>
        </w:rPr>
        <w:t>s</w:t>
      </w:r>
      <w:r w:rsidR="00B16924" w:rsidRPr="002C6E11">
        <w:rPr>
          <w:b/>
          <w:bCs/>
        </w:rPr>
        <w:t>ation</w:t>
      </w:r>
      <w:proofErr w:type="spellEnd"/>
      <w:r w:rsidR="00B16924" w:rsidRPr="00B16924">
        <w:t xml:space="preserve">, </w:t>
      </w:r>
      <w:r w:rsidR="00AB7A4F">
        <w:t>due to</w:t>
      </w:r>
      <w:r w:rsidR="00B16924" w:rsidRPr="00B16924">
        <w:t xml:space="preserve"> which we seem to be moving backwards as a society</w:t>
      </w:r>
      <w:r w:rsidR="00B16924">
        <w:t xml:space="preserve">”. </w:t>
      </w:r>
      <w:r w:rsidR="00B16924" w:rsidRPr="00B16924">
        <w:t xml:space="preserve">This </w:t>
      </w:r>
      <w:r w:rsidR="00B16924">
        <w:t>processes</w:t>
      </w:r>
      <w:r w:rsidR="00B16924" w:rsidRPr="00B16924">
        <w:t xml:space="preserve"> in the public sphere </w:t>
      </w:r>
      <w:r w:rsidR="00B16924">
        <w:t>are</w:t>
      </w:r>
      <w:r w:rsidR="00B16924" w:rsidRPr="00B16924">
        <w:t xml:space="preserve"> attributed to the political and institutional crisis </w:t>
      </w:r>
      <w:r w:rsidR="00B16924">
        <w:t>by</w:t>
      </w:r>
      <w:r w:rsidR="00B16924" w:rsidRPr="00B16924">
        <w:t xml:space="preserve"> which the country is currently</w:t>
      </w:r>
      <w:r w:rsidR="00B16924">
        <w:t xml:space="preserve"> influenced</w:t>
      </w:r>
      <w:r w:rsidR="00E55D62">
        <w:t>.</w:t>
      </w:r>
    </w:p>
    <w:p w14:paraId="7A70EC10" w14:textId="07155B01" w:rsidR="002B1ED0" w:rsidRDefault="00AB7A4F" w:rsidP="00AD634A">
      <w:pPr>
        <w:spacing w:before="120" w:after="0" w:line="276" w:lineRule="auto"/>
        <w:jc w:val="both"/>
      </w:pPr>
      <w:r w:rsidRPr="00AB7A4F">
        <w:t>In the end, the respondents point</w:t>
      </w:r>
      <w:r>
        <w:t>ed</w:t>
      </w:r>
      <w:r w:rsidRPr="00AB7A4F">
        <w:t xml:space="preserve"> out that the </w:t>
      </w:r>
      <w:r w:rsidRPr="00195FA9">
        <w:rPr>
          <w:b/>
          <w:bCs/>
        </w:rPr>
        <w:t>state apparatus is characteri</w:t>
      </w:r>
      <w:r w:rsidR="004F2D85" w:rsidRPr="00195FA9">
        <w:rPr>
          <w:b/>
          <w:bCs/>
        </w:rPr>
        <w:t>s</w:t>
      </w:r>
      <w:r w:rsidRPr="00195FA9">
        <w:rPr>
          <w:b/>
          <w:bCs/>
        </w:rPr>
        <w:t>ed by inertness</w:t>
      </w:r>
      <w:r w:rsidRPr="00AB7A4F">
        <w:t>, even when it functions efficiently</w:t>
      </w:r>
      <w:r>
        <w:t xml:space="preserve">, and that its commitment towards gender equality and gender mainstreaming </w:t>
      </w:r>
      <w:r w:rsidR="00BE0BAF" w:rsidRPr="00195FA9">
        <w:rPr>
          <w:rFonts w:eastAsia="Times New Roman" w:cs="Times New Roman"/>
          <w:b/>
          <w:bCs/>
          <w:szCs w:val="24"/>
        </w:rPr>
        <w:t>will depend</w:t>
      </w:r>
      <w:r w:rsidR="00BE0BAF" w:rsidRPr="00BE0BAF">
        <w:rPr>
          <w:rFonts w:eastAsia="Times New Roman" w:cs="Times New Roman"/>
          <w:szCs w:val="24"/>
        </w:rPr>
        <w:t xml:space="preserve"> to a large extent </w:t>
      </w:r>
      <w:r w:rsidR="00BE0BAF" w:rsidRPr="00195FA9">
        <w:rPr>
          <w:rFonts w:eastAsia="Times New Roman" w:cs="Times New Roman"/>
          <w:b/>
          <w:bCs/>
          <w:szCs w:val="24"/>
        </w:rPr>
        <w:t>on the competing priorities and resource limitations</w:t>
      </w:r>
      <w:r w:rsidR="00BE0BAF" w:rsidRPr="00BE0BAF">
        <w:rPr>
          <w:rFonts w:eastAsia="Times New Roman" w:cs="Times New Roman"/>
          <w:szCs w:val="24"/>
        </w:rPr>
        <w:t>, which may threaten government’s ability to maintain reform</w:t>
      </w:r>
      <w:r>
        <w:rPr>
          <w:rFonts w:eastAsia="Times New Roman" w:cs="Times New Roman"/>
          <w:szCs w:val="24"/>
        </w:rPr>
        <w:t xml:space="preserve"> in this area</w:t>
      </w:r>
      <w:r w:rsidR="00BE0BAF" w:rsidRPr="00BE0BAF">
        <w:rPr>
          <w:rFonts w:eastAsia="Times New Roman" w:cs="Times New Roman"/>
          <w:szCs w:val="24"/>
        </w:rPr>
        <w:t xml:space="preserve">. </w:t>
      </w:r>
      <w:r>
        <w:rPr>
          <w:rFonts w:eastAsia="Times New Roman" w:cs="Times New Roman"/>
          <w:szCs w:val="24"/>
        </w:rPr>
        <w:t>Other non-government subjects could face challenges related to</w:t>
      </w:r>
      <w:r>
        <w:t xml:space="preserve"> e</w:t>
      </w:r>
      <w:r w:rsidR="00D977FC">
        <w:t>nsuring adequate public funds</w:t>
      </w:r>
      <w:r>
        <w:t>, insufficient</w:t>
      </w:r>
      <w:r w:rsidR="00D977FC">
        <w:t xml:space="preserve"> coordination of policies and </w:t>
      </w:r>
      <w:r w:rsidR="00621B9B">
        <w:t>to</w:t>
      </w:r>
      <w:r w:rsidR="00D977FC">
        <w:t xml:space="preserve"> limited capacities within</w:t>
      </w:r>
      <w:r w:rsidR="00621B9B">
        <w:t xml:space="preserve"> </w:t>
      </w:r>
      <w:r w:rsidR="00195FA9">
        <w:t xml:space="preserve">the </w:t>
      </w:r>
      <w:r w:rsidR="00621B9B">
        <w:t>subject.</w:t>
      </w:r>
    </w:p>
    <w:p w14:paraId="22991DF0" w14:textId="6E52D63C" w:rsidR="00AD634A" w:rsidRDefault="000A0FE6" w:rsidP="00AD634A">
      <w:pPr>
        <w:pStyle w:val="Heading1"/>
        <w:spacing w:before="120" w:line="276" w:lineRule="auto"/>
        <w:jc w:val="both"/>
      </w:pPr>
      <w:bookmarkStart w:id="52" w:name="_Toc125922287"/>
      <w:r>
        <w:t>Conclusions</w:t>
      </w:r>
      <w:r w:rsidR="00195FA9">
        <w:t xml:space="preserve"> and lessons learned</w:t>
      </w:r>
      <w:bookmarkEnd w:id="52"/>
    </w:p>
    <w:p w14:paraId="0C99D378" w14:textId="70FE6578" w:rsidR="00AD634A" w:rsidRDefault="00AD634A" w:rsidP="00AD634A">
      <w:pPr>
        <w:spacing w:before="120" w:after="0" w:line="276" w:lineRule="auto"/>
        <w:jc w:val="both"/>
      </w:pPr>
      <w:r w:rsidRPr="00AD634A">
        <w:t>Th</w:t>
      </w:r>
      <w:r w:rsidR="0065618B">
        <w:t>is chapter provides a set of conclusions and lessons learned derived from the evaluation process</w:t>
      </w:r>
      <w:r w:rsidR="00DC3413">
        <w:t>, relating to the relevance of the project interventions to gender equality priorities, assessment of efficiency, effectiveness, impact and sustainability of the project. Th</w:t>
      </w:r>
      <w:r w:rsidRPr="00AD634A">
        <w:t xml:space="preserve">e following main </w:t>
      </w:r>
      <w:r w:rsidR="00195FA9">
        <w:t>conclusions</w:t>
      </w:r>
      <w:r w:rsidR="00DC3413">
        <w:t xml:space="preserve"> and lessons</w:t>
      </w:r>
      <w:r w:rsidRPr="00AD634A">
        <w:t xml:space="preserve"> have been formulated:</w:t>
      </w:r>
    </w:p>
    <w:p w14:paraId="4902FCBB" w14:textId="3C10CA6C" w:rsidR="00AD634A" w:rsidRPr="005A68C9" w:rsidRDefault="00AD634A" w:rsidP="00AD634A">
      <w:pPr>
        <w:spacing w:before="120" w:after="0" w:line="276" w:lineRule="auto"/>
        <w:jc w:val="both"/>
        <w:rPr>
          <w:b/>
          <w:bCs/>
          <w:sz w:val="28"/>
          <w:szCs w:val="28"/>
        </w:rPr>
      </w:pPr>
      <w:r w:rsidRPr="005A68C9">
        <w:rPr>
          <w:b/>
          <w:bCs/>
          <w:sz w:val="28"/>
          <w:szCs w:val="28"/>
        </w:rPr>
        <w:t>Relevance:</w:t>
      </w:r>
    </w:p>
    <w:p w14:paraId="6B32532B" w14:textId="45DA36E8" w:rsidR="00AD634A" w:rsidRDefault="00DC3413" w:rsidP="00AD634A">
      <w:pPr>
        <w:spacing w:before="120" w:after="0" w:line="276" w:lineRule="auto"/>
        <w:jc w:val="both"/>
      </w:pPr>
      <w:r w:rsidRPr="005A68C9">
        <w:rPr>
          <w:b/>
          <w:bCs/>
        </w:rPr>
        <w:t>Conclusion</w:t>
      </w:r>
      <w:r>
        <w:rPr>
          <w:b/>
          <w:bCs/>
        </w:rPr>
        <w:t xml:space="preserve"> no. </w:t>
      </w:r>
      <w:r w:rsidRPr="005A68C9">
        <w:rPr>
          <w:b/>
          <w:bCs/>
        </w:rPr>
        <w:t>1:</w:t>
      </w:r>
      <w:r>
        <w:t xml:space="preserve"> </w:t>
      </w:r>
      <w:r w:rsidR="00AD634A" w:rsidRPr="00AD634A">
        <w:t>The CGE Project draws strength from the expertise of UNDP. It is very relevant from the point of view of Montenegro's internationally accepted obligations, the government's strategic commitments and the needs of target groups. The design of the project indicates a strong national ownership of the action.</w:t>
      </w:r>
    </w:p>
    <w:p w14:paraId="5F794DD7" w14:textId="3A2CBE3F" w:rsidR="00F90539" w:rsidRPr="005A68C9" w:rsidRDefault="00F90539" w:rsidP="00AD634A">
      <w:pPr>
        <w:spacing w:before="120" w:after="0" w:line="276" w:lineRule="auto"/>
        <w:jc w:val="both"/>
        <w:rPr>
          <w:b/>
          <w:bCs/>
        </w:rPr>
      </w:pPr>
      <w:r>
        <w:rPr>
          <w:b/>
          <w:bCs/>
        </w:rPr>
        <w:lastRenderedPageBreak/>
        <w:t>Lesson no 1:</w:t>
      </w:r>
      <w:r w:rsidR="00D33675">
        <w:rPr>
          <w:b/>
          <w:bCs/>
        </w:rPr>
        <w:t xml:space="preserve"> </w:t>
      </w:r>
      <w:r w:rsidR="00D33675" w:rsidRPr="00D33675">
        <w:t xml:space="preserve">Investing efforts to design a project in close consultation with main national counterparts assists relevance of the intervention, ownership by the line ministries and strategic positioning. This in turn </w:t>
      </w:r>
      <w:r w:rsidR="00D33675">
        <w:t xml:space="preserve">enhances </w:t>
      </w:r>
      <w:r w:rsidR="00D33675" w:rsidRPr="00D33675">
        <w:t xml:space="preserve">the implementation </w:t>
      </w:r>
      <w:r w:rsidR="00D33675">
        <w:t>process and delivery of the project results.</w:t>
      </w:r>
    </w:p>
    <w:p w14:paraId="2CCE4701" w14:textId="16B292A0" w:rsidR="00AD634A" w:rsidRPr="005A68C9" w:rsidRDefault="00AD634A" w:rsidP="00AD634A">
      <w:pPr>
        <w:spacing w:before="120" w:after="0" w:line="276" w:lineRule="auto"/>
        <w:jc w:val="both"/>
        <w:rPr>
          <w:b/>
          <w:bCs/>
          <w:sz w:val="28"/>
          <w:szCs w:val="28"/>
        </w:rPr>
      </w:pPr>
      <w:r w:rsidRPr="005A68C9">
        <w:rPr>
          <w:b/>
          <w:bCs/>
          <w:sz w:val="28"/>
          <w:szCs w:val="28"/>
        </w:rPr>
        <w:t>Efficiency:</w:t>
      </w:r>
    </w:p>
    <w:p w14:paraId="5BAFB880" w14:textId="1D9C417D" w:rsidR="00AD634A" w:rsidRDefault="00DC3413" w:rsidP="00AD634A">
      <w:pPr>
        <w:spacing w:before="120" w:after="0" w:line="276" w:lineRule="auto"/>
        <w:jc w:val="both"/>
      </w:pPr>
      <w:r w:rsidRPr="008C4C62">
        <w:rPr>
          <w:b/>
          <w:bCs/>
        </w:rPr>
        <w:t>Conclusion</w:t>
      </w:r>
      <w:r>
        <w:rPr>
          <w:b/>
          <w:bCs/>
        </w:rPr>
        <w:t xml:space="preserve"> no. 2</w:t>
      </w:r>
      <w:r w:rsidRPr="008C4C62">
        <w:rPr>
          <w:b/>
          <w:bCs/>
        </w:rPr>
        <w:t>:</w:t>
      </w:r>
      <w:r>
        <w:t xml:space="preserve"> </w:t>
      </w:r>
      <w:r w:rsidR="00AD634A" w:rsidRPr="00AD634A">
        <w:t>The CGE project has successfully overcame the challenges related to the small number of staff and the political turbulence in the country that marked the duration of the project, which could affect the effectiveness of the project implementation. Although the project was financially modest in scale, it managed to implement a comprehensive portfolio of activities effectively and timely.</w:t>
      </w:r>
    </w:p>
    <w:p w14:paraId="0E890811" w14:textId="30F44370" w:rsidR="00F90539" w:rsidRPr="00D33675" w:rsidRDefault="00F90539" w:rsidP="00AD634A">
      <w:pPr>
        <w:spacing w:before="120" w:after="0" w:line="276" w:lineRule="auto"/>
        <w:jc w:val="both"/>
      </w:pPr>
      <w:r>
        <w:rPr>
          <w:b/>
          <w:bCs/>
        </w:rPr>
        <w:t>Lesson no 2:</w:t>
      </w:r>
      <w:r w:rsidR="00D33675">
        <w:rPr>
          <w:b/>
          <w:bCs/>
        </w:rPr>
        <w:t xml:space="preserve"> </w:t>
      </w:r>
      <w:r w:rsidR="00D33675">
        <w:t>Experience from the project shows the risks of spreading resources too thin which results in</w:t>
      </w:r>
      <w:r w:rsidR="00411A5B">
        <w:t xml:space="preserve"> overburdening the project team. Higher percentage of budget directed on staffing could support the project management efforts which could further guarantee that project activities will be conducted effectively and timely. </w:t>
      </w:r>
    </w:p>
    <w:p w14:paraId="70F3A266" w14:textId="0E8DEA11" w:rsidR="00AD634A" w:rsidRPr="005A68C9" w:rsidRDefault="00AD634A" w:rsidP="00AD634A">
      <w:pPr>
        <w:spacing w:before="120" w:after="0" w:line="276" w:lineRule="auto"/>
        <w:jc w:val="both"/>
        <w:rPr>
          <w:b/>
          <w:bCs/>
          <w:sz w:val="28"/>
          <w:szCs w:val="28"/>
        </w:rPr>
      </w:pPr>
      <w:r w:rsidRPr="005A68C9">
        <w:rPr>
          <w:b/>
          <w:bCs/>
          <w:sz w:val="28"/>
          <w:szCs w:val="28"/>
        </w:rPr>
        <w:t>Effectiveness:</w:t>
      </w:r>
    </w:p>
    <w:p w14:paraId="75593596" w14:textId="23A13DC6" w:rsidR="00AD634A" w:rsidRDefault="00DC3413" w:rsidP="00AD634A">
      <w:pPr>
        <w:spacing w:before="120" w:after="0" w:line="276" w:lineRule="auto"/>
        <w:jc w:val="both"/>
      </w:pPr>
      <w:r w:rsidRPr="008C4C62">
        <w:rPr>
          <w:b/>
          <w:bCs/>
        </w:rPr>
        <w:t>Conclusion</w:t>
      </w:r>
      <w:r>
        <w:rPr>
          <w:b/>
          <w:bCs/>
        </w:rPr>
        <w:t xml:space="preserve"> no. 3</w:t>
      </w:r>
      <w:r w:rsidRPr="008C4C62">
        <w:rPr>
          <w:b/>
          <w:bCs/>
        </w:rPr>
        <w:t>:</w:t>
      </w:r>
      <w:r>
        <w:t xml:space="preserve"> </w:t>
      </w:r>
      <w:r w:rsidR="00AD634A" w:rsidRPr="00AD634A">
        <w:t>The CGE project provided guidelines for improving the legislative framework regarding gender mainstreaming in the media. In addition, expert support was provided to project partners to improve the capacity of their personnel through the preparation of studies, analy</w:t>
      </w:r>
      <w:r w:rsidR="007233E2">
        <w:t>s</w:t>
      </w:r>
      <w:r w:rsidR="00AD634A" w:rsidRPr="00AD634A">
        <w:t>es and educational toolkits, as well as the organi</w:t>
      </w:r>
      <w:r w:rsidR="004F2D85">
        <w:t>s</w:t>
      </w:r>
      <w:r w:rsidR="00AD634A" w:rsidRPr="00AD634A">
        <w:t>ation of capacity building trainings.</w:t>
      </w:r>
    </w:p>
    <w:p w14:paraId="7BCBA88C" w14:textId="66396886" w:rsidR="00F90539" w:rsidRPr="00AD634A" w:rsidRDefault="00F90539" w:rsidP="00AD634A">
      <w:pPr>
        <w:spacing w:before="120" w:after="0" w:line="276" w:lineRule="auto"/>
        <w:jc w:val="both"/>
      </w:pPr>
      <w:r>
        <w:rPr>
          <w:b/>
          <w:bCs/>
        </w:rPr>
        <w:t>Lesson no 3:</w:t>
      </w:r>
      <w:r w:rsidR="00411A5B">
        <w:rPr>
          <w:b/>
          <w:bCs/>
        </w:rPr>
        <w:t xml:space="preserve"> </w:t>
      </w:r>
      <w:r w:rsidR="00411A5B" w:rsidRPr="00411A5B">
        <w:t xml:space="preserve">Evidence-based projects such as this one </w:t>
      </w:r>
      <w:proofErr w:type="gramStart"/>
      <w:r w:rsidR="00411A5B" w:rsidRPr="00411A5B">
        <w:t>have</w:t>
      </w:r>
      <w:proofErr w:type="gramEnd"/>
      <w:r w:rsidR="00411A5B" w:rsidRPr="00411A5B">
        <w:t xml:space="preserve"> a greater chance of achieving the planned results. Based on the analy</w:t>
      </w:r>
      <w:r w:rsidR="006F3859">
        <w:t>s</w:t>
      </w:r>
      <w:r w:rsidR="00411A5B" w:rsidRPr="00411A5B">
        <w:t xml:space="preserve">es </w:t>
      </w:r>
      <w:r w:rsidR="006F3859">
        <w:t xml:space="preserve">and studies </w:t>
      </w:r>
      <w:r w:rsidR="00411A5B" w:rsidRPr="00411A5B">
        <w:t xml:space="preserve">carried out, it is much easier to formulate the content of the </w:t>
      </w:r>
      <w:r w:rsidR="006F3859">
        <w:t>capacity-building trainings</w:t>
      </w:r>
      <w:r w:rsidR="00411A5B" w:rsidRPr="00411A5B">
        <w:t xml:space="preserve"> for</w:t>
      </w:r>
      <w:r w:rsidR="00411A5B" w:rsidRPr="00411A5B">
        <w:rPr>
          <w:b/>
          <w:bCs/>
        </w:rPr>
        <w:t xml:space="preserve"> </w:t>
      </w:r>
      <w:r w:rsidR="00411A5B" w:rsidRPr="00411A5B">
        <w:t>the target groups and to advocate for the improvement of the legislative matrix</w:t>
      </w:r>
      <w:r w:rsidR="006F3859">
        <w:t xml:space="preserve"> in the concrete areas</w:t>
      </w:r>
      <w:r w:rsidR="00411A5B" w:rsidRPr="00411A5B">
        <w:t>.</w:t>
      </w:r>
    </w:p>
    <w:p w14:paraId="6D28B1F7" w14:textId="47A6BE35" w:rsidR="00AD634A" w:rsidRDefault="00DC3413" w:rsidP="004D1CA4">
      <w:pPr>
        <w:spacing w:before="120" w:after="0" w:line="276" w:lineRule="auto"/>
        <w:jc w:val="both"/>
      </w:pPr>
      <w:r w:rsidRPr="008C4C62">
        <w:rPr>
          <w:b/>
          <w:bCs/>
        </w:rPr>
        <w:t>Conclusion</w:t>
      </w:r>
      <w:r>
        <w:rPr>
          <w:b/>
          <w:bCs/>
        </w:rPr>
        <w:t xml:space="preserve"> no. 4</w:t>
      </w:r>
      <w:r w:rsidRPr="008C4C62">
        <w:rPr>
          <w:b/>
          <w:bCs/>
        </w:rPr>
        <w:t>:</w:t>
      </w:r>
      <w:r>
        <w:t xml:space="preserve"> </w:t>
      </w:r>
      <w:r w:rsidR="00AD634A" w:rsidRPr="00AD634A">
        <w:t>The CGE project made strong contributions related to awareness rising and stereotype breaking. The project goals were achieved thanks to high quality assurance standards implemented by the UNDP, innovative communication approaches and cooperation with wide range of partners which include media, public administration, academia, NGOs, private sector and prominent journalists and communication experts.</w:t>
      </w:r>
    </w:p>
    <w:p w14:paraId="62DBBF8F" w14:textId="7DA481AC" w:rsidR="00F90539" w:rsidRPr="00AD634A" w:rsidRDefault="00F90539" w:rsidP="004D1CA4">
      <w:pPr>
        <w:spacing w:before="120" w:after="0"/>
        <w:jc w:val="both"/>
      </w:pPr>
      <w:r>
        <w:rPr>
          <w:b/>
          <w:bCs/>
        </w:rPr>
        <w:t>Lesson no 4:</w:t>
      </w:r>
      <w:r w:rsidR="006F3859">
        <w:rPr>
          <w:b/>
          <w:bCs/>
        </w:rPr>
        <w:t xml:space="preserve"> </w:t>
      </w:r>
      <w:r w:rsidR="006F3859" w:rsidRPr="006F3859">
        <w:t xml:space="preserve">The network created between experts from the fields of culture, media and academia proved to be </w:t>
      </w:r>
      <w:r w:rsidR="006F3859">
        <w:t xml:space="preserve">the </w:t>
      </w:r>
      <w:r w:rsidR="006F3859" w:rsidRPr="006F3859">
        <w:t xml:space="preserve">key </w:t>
      </w:r>
      <w:r w:rsidR="006F3859">
        <w:t>for</w:t>
      </w:r>
      <w:r w:rsidR="006F3859" w:rsidRPr="006F3859">
        <w:t xml:space="preserve"> creating innovative communication products that served to raise awareness</w:t>
      </w:r>
      <w:r w:rsidR="006F3859">
        <w:t xml:space="preserve"> of the general population. </w:t>
      </w:r>
      <w:r w:rsidR="00FC57FA" w:rsidRPr="00FC57FA">
        <w:t>The added value of those products is that they did not approach the topic of gender equality directly, but indirectly, in a sophisticated way, telling the story of gender equality in innovative ways through culture, economy, media and politics.</w:t>
      </w:r>
      <w:r w:rsidR="00FC57FA">
        <w:t xml:space="preserve"> </w:t>
      </w:r>
      <w:r w:rsidR="006F3859" w:rsidRPr="006F3859">
        <w:t xml:space="preserve">Since communication products created by </w:t>
      </w:r>
      <w:r w:rsidR="006F3859">
        <w:t xml:space="preserve">the </w:t>
      </w:r>
      <w:r w:rsidR="006F3859" w:rsidRPr="006F3859">
        <w:t>experts of</w:t>
      </w:r>
      <w:r w:rsidR="006F3859">
        <w:t xml:space="preserve"> above-mentioned</w:t>
      </w:r>
      <w:r w:rsidR="006F3859" w:rsidRPr="006F3859">
        <w:t xml:space="preserve"> profile resulted in great public interest, this kind of cooperation represents a good model for future </w:t>
      </w:r>
      <w:r w:rsidR="006F3859">
        <w:t>related</w:t>
      </w:r>
      <w:r w:rsidR="006F3859" w:rsidRPr="006F3859">
        <w:t xml:space="preserve"> projects.</w:t>
      </w:r>
    </w:p>
    <w:p w14:paraId="1C10A876" w14:textId="05FF3E5E" w:rsidR="00AD634A" w:rsidRPr="005A68C9" w:rsidRDefault="00AD634A" w:rsidP="004D1CA4">
      <w:pPr>
        <w:spacing w:before="120" w:after="0" w:line="276" w:lineRule="auto"/>
        <w:jc w:val="both"/>
        <w:rPr>
          <w:b/>
          <w:bCs/>
          <w:sz w:val="28"/>
          <w:szCs w:val="28"/>
        </w:rPr>
      </w:pPr>
      <w:r w:rsidRPr="005A68C9">
        <w:rPr>
          <w:b/>
          <w:bCs/>
          <w:sz w:val="28"/>
          <w:szCs w:val="28"/>
        </w:rPr>
        <w:t>Impact:</w:t>
      </w:r>
    </w:p>
    <w:p w14:paraId="2C085279" w14:textId="401E983C" w:rsidR="00AD634A" w:rsidRDefault="00DC3413" w:rsidP="008B5DA4">
      <w:pPr>
        <w:spacing w:before="120" w:after="0" w:line="276" w:lineRule="auto"/>
        <w:jc w:val="both"/>
      </w:pPr>
      <w:r w:rsidRPr="008C4C62">
        <w:rPr>
          <w:b/>
          <w:bCs/>
        </w:rPr>
        <w:lastRenderedPageBreak/>
        <w:t>Conclusion</w:t>
      </w:r>
      <w:r>
        <w:rPr>
          <w:b/>
          <w:bCs/>
        </w:rPr>
        <w:t xml:space="preserve"> no. 5</w:t>
      </w:r>
      <w:r w:rsidRPr="008C4C62">
        <w:rPr>
          <w:b/>
          <w:bCs/>
        </w:rPr>
        <w:t>:</w:t>
      </w:r>
      <w:r>
        <w:t xml:space="preserve"> </w:t>
      </w:r>
      <w:r w:rsidR="00AD634A" w:rsidRPr="00AD634A">
        <w:t>The CGE project provided policy inputs and ensured results at individual and institutional levels that are a strong basis for contributing to an enabling environment for strengthening gender equality through mainstreaming gender perspectives</w:t>
      </w:r>
      <w:r w:rsidR="00AD634A">
        <w:t>.</w:t>
      </w:r>
    </w:p>
    <w:p w14:paraId="6534AB70" w14:textId="199DADA5" w:rsidR="008B5DA4" w:rsidRPr="008B5DA4" w:rsidRDefault="00F90539" w:rsidP="008B5DA4">
      <w:pPr>
        <w:spacing w:before="120" w:after="0"/>
        <w:jc w:val="both"/>
        <w:rPr>
          <w:rFonts w:cs="Times New Roman"/>
        </w:rPr>
      </w:pPr>
      <w:r>
        <w:rPr>
          <w:b/>
          <w:bCs/>
        </w:rPr>
        <w:t>Lesson no 5:</w:t>
      </w:r>
      <w:r w:rsidR="0070213D">
        <w:rPr>
          <w:b/>
          <w:bCs/>
        </w:rPr>
        <w:t xml:space="preserve"> </w:t>
      </w:r>
      <w:r w:rsidR="0070213D" w:rsidRPr="0070213D">
        <w:t xml:space="preserve">The </w:t>
      </w:r>
      <w:r w:rsidR="0070213D">
        <w:t xml:space="preserve">capacity development of public administration and media representatives should be seen as a long-term investment in both future programming as well as a mean of maximising partnerships with </w:t>
      </w:r>
      <w:r w:rsidR="008B5DA4" w:rsidRPr="008B5DA4">
        <w:rPr>
          <w:rFonts w:cs="Times New Roman"/>
        </w:rPr>
        <w:t>corresponding institutions.</w:t>
      </w:r>
      <w:r w:rsidR="008B5DA4">
        <w:rPr>
          <w:rFonts w:cs="Times New Roman"/>
        </w:rPr>
        <w:t xml:space="preserve"> It needs to be an effort</w:t>
      </w:r>
      <w:r w:rsidR="008B5DA4" w:rsidRPr="008B5DA4">
        <w:rPr>
          <w:rFonts w:cs="Times New Roman"/>
        </w:rPr>
        <w:t xml:space="preserve"> embedded in broader change processes that are owned and driven by those involved, that are context‐specific and that are as much about changing values and mindsets, as they are about acquiring new skills and knowledge.</w:t>
      </w:r>
      <w:r w:rsidR="008B5DA4">
        <w:rPr>
          <w:rFonts w:cs="Times New Roman"/>
        </w:rPr>
        <w:t xml:space="preserve"> The</w:t>
      </w:r>
      <w:r w:rsidR="008B5DA4" w:rsidRPr="008B5DA4">
        <w:rPr>
          <w:rFonts w:cs="Times New Roman"/>
        </w:rPr>
        <w:t xml:space="preserve"> base was created through the training program for trainers, and its value will depend primarily on the will</w:t>
      </w:r>
      <w:r w:rsidR="008B5DA4">
        <w:rPr>
          <w:rFonts w:cs="Times New Roman"/>
        </w:rPr>
        <w:t>ingness</w:t>
      </w:r>
      <w:r w:rsidR="008B5DA4" w:rsidRPr="008B5DA4">
        <w:rPr>
          <w:rFonts w:cs="Times New Roman"/>
        </w:rPr>
        <w:t xml:space="preserve"> and resources of the</w:t>
      </w:r>
      <w:r w:rsidR="008B5DA4">
        <w:rPr>
          <w:rFonts w:cs="Times New Roman"/>
        </w:rPr>
        <w:t xml:space="preserve"> public administration and RTCG which</w:t>
      </w:r>
      <w:r w:rsidR="008B5DA4" w:rsidRPr="008B5DA4">
        <w:rPr>
          <w:rFonts w:cs="Times New Roman"/>
        </w:rPr>
        <w:t xml:space="preserve"> will conduct further training</w:t>
      </w:r>
      <w:r w:rsidR="008B5DA4">
        <w:rPr>
          <w:rFonts w:cs="Times New Roman"/>
        </w:rPr>
        <w:t>s</w:t>
      </w:r>
      <w:r w:rsidR="008B5DA4" w:rsidRPr="008B5DA4">
        <w:rPr>
          <w:rFonts w:cs="Times New Roman"/>
        </w:rPr>
        <w:t xml:space="preserve"> independently of UNDP.</w:t>
      </w:r>
    </w:p>
    <w:p w14:paraId="02D61840" w14:textId="77777777" w:rsidR="00AD634A" w:rsidRPr="005A68C9" w:rsidRDefault="00AD634A" w:rsidP="008B5DA4">
      <w:pPr>
        <w:spacing w:before="120" w:after="0" w:line="276" w:lineRule="auto"/>
        <w:jc w:val="both"/>
        <w:rPr>
          <w:rFonts w:cs="Times New Roman"/>
          <w:sz w:val="28"/>
          <w:szCs w:val="28"/>
        </w:rPr>
      </w:pPr>
      <w:r w:rsidRPr="005A68C9">
        <w:rPr>
          <w:rFonts w:cs="Times New Roman"/>
          <w:b/>
          <w:bCs/>
          <w:sz w:val="28"/>
          <w:szCs w:val="28"/>
        </w:rPr>
        <w:t>Sustainability:</w:t>
      </w:r>
      <w:r w:rsidRPr="005A68C9">
        <w:rPr>
          <w:rFonts w:cs="Times New Roman"/>
          <w:sz w:val="28"/>
          <w:szCs w:val="28"/>
        </w:rPr>
        <w:t xml:space="preserve"> </w:t>
      </w:r>
    </w:p>
    <w:p w14:paraId="479C38D2" w14:textId="5F282810" w:rsidR="00195FA9" w:rsidRDefault="00DC3413" w:rsidP="008B5DA4">
      <w:pPr>
        <w:spacing w:before="120" w:after="0" w:line="276" w:lineRule="auto"/>
        <w:jc w:val="both"/>
      </w:pPr>
      <w:r w:rsidRPr="008B5DA4">
        <w:rPr>
          <w:rFonts w:cs="Times New Roman"/>
          <w:b/>
          <w:bCs/>
        </w:rPr>
        <w:t>Conclusion no. 6:</w:t>
      </w:r>
      <w:r w:rsidRPr="008B5DA4">
        <w:rPr>
          <w:rFonts w:cs="Times New Roman"/>
        </w:rPr>
        <w:t xml:space="preserve"> </w:t>
      </w:r>
      <w:r w:rsidR="00AD634A" w:rsidRPr="008B5DA4">
        <w:rPr>
          <w:rFonts w:cs="Times New Roman"/>
        </w:rPr>
        <w:t>The CGE project was aimed at building sustainability through strong national ownership of partner organi</w:t>
      </w:r>
      <w:r w:rsidR="004F2D85" w:rsidRPr="008B5DA4">
        <w:rPr>
          <w:rFonts w:cs="Times New Roman"/>
        </w:rPr>
        <w:t>s</w:t>
      </w:r>
      <w:r w:rsidR="00AD634A" w:rsidRPr="008B5DA4">
        <w:rPr>
          <w:rFonts w:cs="Times New Roman"/>
        </w:rPr>
        <w:t>ations. The sustainability of the project is predicted primarily at the individual level and at the level of project deliverables that</w:t>
      </w:r>
      <w:r w:rsidR="00AD634A" w:rsidRPr="00AD634A">
        <w:t xml:space="preserve"> can function independently. Potential challenges in terms of sustainability are related to the limited resources, the resistance </w:t>
      </w:r>
      <w:r w:rsidR="00195FA9">
        <w:t xml:space="preserve">of </w:t>
      </w:r>
      <w:r w:rsidR="00195FA9" w:rsidRPr="00195FA9">
        <w:t xml:space="preserve">upper-level management in both public institutions and media </w:t>
      </w:r>
      <w:r w:rsidR="00AD634A" w:rsidRPr="00AD634A">
        <w:t>and the re-</w:t>
      </w:r>
      <w:proofErr w:type="spellStart"/>
      <w:r w:rsidR="00AD634A" w:rsidRPr="00AD634A">
        <w:t>traditionali</w:t>
      </w:r>
      <w:r w:rsidR="002C6E11">
        <w:t>s</w:t>
      </w:r>
      <w:r w:rsidR="00AD634A" w:rsidRPr="00AD634A">
        <w:t>ation</w:t>
      </w:r>
      <w:proofErr w:type="spellEnd"/>
      <w:r w:rsidR="00AD634A" w:rsidRPr="00AD634A">
        <w:t xml:space="preserve"> of Montenegrin society.</w:t>
      </w:r>
    </w:p>
    <w:p w14:paraId="2295E3D4" w14:textId="3F1C13F0" w:rsidR="00F90539" w:rsidRPr="006F3859" w:rsidRDefault="00F90539" w:rsidP="00AD634A">
      <w:pPr>
        <w:spacing w:before="120" w:after="0" w:line="276" w:lineRule="auto"/>
        <w:jc w:val="both"/>
      </w:pPr>
      <w:r>
        <w:rPr>
          <w:b/>
          <w:bCs/>
        </w:rPr>
        <w:t>Lesson no 6:</w:t>
      </w:r>
      <w:r w:rsidR="006F3859">
        <w:rPr>
          <w:b/>
          <w:bCs/>
        </w:rPr>
        <w:t xml:space="preserve"> </w:t>
      </w:r>
      <w:r w:rsidR="006F3859">
        <w:t>Investing in relationships and partnerships proved to be highly</w:t>
      </w:r>
      <w:r w:rsidR="00FC57FA">
        <w:t xml:space="preserve"> valuable for ensuring sustainability of the project. The ability to engage in policy dialogue together with a high level of trust and willingness of national partners to work with UNDP is due to the investment made in developing and maintaining relationships.</w:t>
      </w:r>
    </w:p>
    <w:p w14:paraId="3A9A5127" w14:textId="0452503B" w:rsidR="000A0FE6" w:rsidRDefault="00AD634A" w:rsidP="00AD634A">
      <w:pPr>
        <w:pStyle w:val="Heading1"/>
        <w:spacing w:before="120" w:line="276" w:lineRule="auto"/>
        <w:jc w:val="both"/>
      </w:pPr>
      <w:bookmarkStart w:id="53" w:name="_Toc125922288"/>
      <w:r>
        <w:t>R</w:t>
      </w:r>
      <w:r w:rsidR="00433331">
        <w:t>ecommendations</w:t>
      </w:r>
      <w:bookmarkEnd w:id="53"/>
    </w:p>
    <w:p w14:paraId="25E65D62" w14:textId="41D548DC" w:rsidR="000A0FE6" w:rsidRDefault="00621B9B" w:rsidP="00AD634A">
      <w:pPr>
        <w:spacing w:before="120" w:after="0" w:line="276" w:lineRule="auto"/>
        <w:jc w:val="both"/>
      </w:pPr>
      <w:r>
        <w:t xml:space="preserve">The analysis of primary and secondary data served to define findings (and also concerns and challenges during CGE project implementation) serving for conclusions. Considering these inputs, recommendations have been defined, as a framework for further consideration and follow up to </w:t>
      </w:r>
      <w:r w:rsidR="00195FA9">
        <w:t>the</w:t>
      </w:r>
      <w:r w:rsidR="008C6224">
        <w:t xml:space="preserve"> </w:t>
      </w:r>
      <w:r w:rsidR="00355C00">
        <w:t>Office of the UNDP in Montenegro and</w:t>
      </w:r>
      <w:r>
        <w:t xml:space="preserve"> national stakeholders.</w:t>
      </w:r>
    </w:p>
    <w:p w14:paraId="6A9EC3BC" w14:textId="3F4E6531" w:rsidR="000A0FE6" w:rsidRDefault="00355C00" w:rsidP="00AD634A">
      <w:pPr>
        <w:spacing w:before="120" w:after="0" w:line="276" w:lineRule="auto"/>
        <w:jc w:val="both"/>
      </w:pPr>
      <w:r w:rsidRPr="00355C00">
        <w:t xml:space="preserve">The </w:t>
      </w:r>
      <w:r>
        <w:t>following</w:t>
      </w:r>
      <w:r w:rsidRPr="00355C00">
        <w:t xml:space="preserve"> main recommendations</w:t>
      </w:r>
      <w:r>
        <w:t xml:space="preserve"> have been formulated</w:t>
      </w:r>
      <w:r w:rsidRPr="00355C00">
        <w:t>:</w:t>
      </w:r>
    </w:p>
    <w:p w14:paraId="674FBD63" w14:textId="79F3DB9A" w:rsidR="00E96E67" w:rsidRDefault="00E96E67" w:rsidP="00AD634A">
      <w:pPr>
        <w:spacing w:before="120" w:after="0" w:line="276" w:lineRule="auto"/>
        <w:jc w:val="both"/>
        <w:rPr>
          <w:b/>
          <w:bCs/>
        </w:rPr>
      </w:pPr>
      <w:r w:rsidRPr="001E4D95">
        <w:rPr>
          <w:b/>
          <w:bCs/>
        </w:rPr>
        <w:t>Recommendation no. 1</w:t>
      </w:r>
      <w:r>
        <w:t xml:space="preserve">: </w:t>
      </w:r>
      <w:r w:rsidRPr="00DC3413">
        <w:rPr>
          <w:b/>
          <w:bCs/>
        </w:rPr>
        <w:t xml:space="preserve">Enhance relations between UNDP and </w:t>
      </w:r>
      <w:r w:rsidR="00B92005" w:rsidRPr="00DC3413">
        <w:rPr>
          <w:b/>
          <w:bCs/>
        </w:rPr>
        <w:t>EUD</w:t>
      </w:r>
      <w:r w:rsidRPr="00DC3413">
        <w:rPr>
          <w:b/>
          <w:bCs/>
        </w:rPr>
        <w:t xml:space="preserve"> in order to strengthen the importance of the gender equality agenda</w:t>
      </w:r>
    </w:p>
    <w:p w14:paraId="1B3C8C72" w14:textId="79F12349" w:rsidR="00F715A6" w:rsidRPr="00F715A6" w:rsidRDefault="00F715A6" w:rsidP="00AD634A">
      <w:pPr>
        <w:spacing w:before="120" w:after="0" w:line="276" w:lineRule="auto"/>
        <w:jc w:val="both"/>
        <w:rPr>
          <w:i/>
          <w:iCs/>
        </w:rPr>
      </w:pPr>
      <w:r w:rsidRPr="00F715A6">
        <w:rPr>
          <w:i/>
          <w:iCs/>
        </w:rPr>
        <w:t>(</w:t>
      </w:r>
      <w:r>
        <w:rPr>
          <w:i/>
          <w:iCs/>
        </w:rPr>
        <w:t>For UNDP and EUD)</w:t>
      </w:r>
    </w:p>
    <w:p w14:paraId="3D8CDB5F" w14:textId="4C7B5833" w:rsidR="00E96E67" w:rsidRDefault="001E4D95" w:rsidP="00AD634A">
      <w:pPr>
        <w:spacing w:before="120" w:after="0" w:line="276" w:lineRule="auto"/>
        <w:jc w:val="both"/>
      </w:pPr>
      <w:r w:rsidRPr="001E4D95">
        <w:t xml:space="preserve">Taking into account that membership in the EU is the main foreign policy goal of Montenegro, that the European Commission is the largest </w:t>
      </w:r>
      <w:r>
        <w:t xml:space="preserve">foreign </w:t>
      </w:r>
      <w:r w:rsidRPr="001E4D95">
        <w:t xml:space="preserve">donor in </w:t>
      </w:r>
      <w:r>
        <w:t>the country</w:t>
      </w:r>
      <w:r w:rsidRPr="001E4D95">
        <w:t>, and that UNDP is recogni</w:t>
      </w:r>
      <w:r w:rsidR="004F2D85">
        <w:t>s</w:t>
      </w:r>
      <w:r w:rsidRPr="001E4D95">
        <w:t xml:space="preserve">ed as an expert hub when it comes to gender equality, </w:t>
      </w:r>
      <w:r>
        <w:t xml:space="preserve">UNDP and </w:t>
      </w:r>
      <w:r w:rsidR="00B92005">
        <w:t>EUD</w:t>
      </w:r>
      <w:r>
        <w:t xml:space="preserve"> need to</w:t>
      </w:r>
      <w:r w:rsidRPr="001E4D95">
        <w:t xml:space="preserve"> further improv</w:t>
      </w:r>
      <w:r>
        <w:t>e</w:t>
      </w:r>
      <w:r w:rsidRPr="001E4D95">
        <w:t xml:space="preserve"> the relationship between</w:t>
      </w:r>
      <w:r>
        <w:t xml:space="preserve"> them</w:t>
      </w:r>
      <w:r w:rsidRPr="001E4D95">
        <w:t xml:space="preserve">, which must not be based </w:t>
      </w:r>
      <w:r w:rsidR="00DC3413">
        <w:t xml:space="preserve">only </w:t>
      </w:r>
      <w:r w:rsidRPr="001E4D95">
        <w:t xml:space="preserve">on a strictly formal relationship between the grantee and the grantor, </w:t>
      </w:r>
      <w:r>
        <w:t xml:space="preserve">but </w:t>
      </w:r>
      <w:r w:rsidRPr="001E4D95">
        <w:t xml:space="preserve">must grow into a </w:t>
      </w:r>
      <w:r>
        <w:t xml:space="preserve">deeper, </w:t>
      </w:r>
      <w:r w:rsidRPr="001E4D95">
        <w:t xml:space="preserve">strategic partnership </w:t>
      </w:r>
      <w:r w:rsidRPr="001E4D95">
        <w:lastRenderedPageBreak/>
        <w:t xml:space="preserve">so that the gender equality is </w:t>
      </w:r>
      <w:r>
        <w:t xml:space="preserve">constantly </w:t>
      </w:r>
      <w:r w:rsidRPr="001E4D95">
        <w:t>communicated as a priority issue</w:t>
      </w:r>
      <w:r>
        <w:t xml:space="preserve"> towards the state institutions, private entities and individuals.</w:t>
      </w:r>
    </w:p>
    <w:p w14:paraId="21EDD02D" w14:textId="2FC59B6E" w:rsidR="001E4D95" w:rsidRDefault="00865F83" w:rsidP="00355C00">
      <w:pPr>
        <w:spacing w:before="120" w:after="0" w:line="276" w:lineRule="auto"/>
        <w:jc w:val="both"/>
        <w:rPr>
          <w:b/>
          <w:bCs/>
        </w:rPr>
      </w:pPr>
      <w:r w:rsidRPr="00865F83">
        <w:rPr>
          <w:b/>
          <w:bCs/>
        </w:rPr>
        <w:t>Recommendation no. 2:</w:t>
      </w:r>
      <w:r>
        <w:t xml:space="preserve"> </w:t>
      </w:r>
      <w:r w:rsidRPr="00DC3413">
        <w:rPr>
          <w:b/>
          <w:bCs/>
        </w:rPr>
        <w:t>Accelerate efforts to adopt the government's National Communication Strategy and set of media laws</w:t>
      </w:r>
    </w:p>
    <w:p w14:paraId="4AE886D4" w14:textId="2D27A2EE" w:rsidR="00F715A6" w:rsidRPr="00F715A6" w:rsidRDefault="00F715A6" w:rsidP="00355C00">
      <w:pPr>
        <w:spacing w:before="120" w:after="0" w:line="276" w:lineRule="auto"/>
        <w:jc w:val="both"/>
        <w:rPr>
          <w:i/>
          <w:iCs/>
        </w:rPr>
      </w:pPr>
      <w:r w:rsidRPr="00F715A6">
        <w:rPr>
          <w:i/>
          <w:iCs/>
        </w:rPr>
        <w:t>(</w:t>
      </w:r>
      <w:r>
        <w:rPr>
          <w:i/>
          <w:iCs/>
        </w:rPr>
        <w:t>For UNDP, EUD and national authorities)</w:t>
      </w:r>
    </w:p>
    <w:p w14:paraId="04A886F6" w14:textId="0D2D6BE5" w:rsidR="00865F83" w:rsidRDefault="00865F83" w:rsidP="00355C00">
      <w:pPr>
        <w:spacing w:before="120" w:after="0" w:line="276" w:lineRule="auto"/>
        <w:jc w:val="both"/>
      </w:pPr>
      <w:r>
        <w:t>Within the CGE project</w:t>
      </w:r>
      <w:r w:rsidRPr="00865F83">
        <w:t xml:space="preserve"> </w:t>
      </w:r>
      <w:r>
        <w:t xml:space="preserve">two sets of legislative recommendations were created: 1) </w:t>
      </w:r>
      <w:r w:rsidRPr="00865F83">
        <w:t xml:space="preserve">recommendations for gender mainstreaming of the National Communication Strategy </w:t>
      </w:r>
      <w:r>
        <w:t>and)</w:t>
      </w:r>
      <w:r w:rsidRPr="00865F83">
        <w:t xml:space="preserve"> recommendations</w:t>
      </w:r>
      <w:r>
        <w:t xml:space="preserve"> related to set</w:t>
      </w:r>
      <w:r w:rsidRPr="00865F83">
        <w:t xml:space="preserve"> of media laws based on the best examples of comparative international practice</w:t>
      </w:r>
      <w:r>
        <w:t xml:space="preserve">. </w:t>
      </w:r>
      <w:r w:rsidRPr="00865F83">
        <w:t>Efforts to include as many recommendations as possible in the final versions of these acts must be continued</w:t>
      </w:r>
      <w:r>
        <w:t>.</w:t>
      </w:r>
    </w:p>
    <w:p w14:paraId="2290DE93" w14:textId="349ABA55" w:rsidR="00865F83" w:rsidRDefault="00865F83" w:rsidP="00355C00">
      <w:pPr>
        <w:spacing w:before="120" w:after="0" w:line="276" w:lineRule="auto"/>
        <w:jc w:val="both"/>
        <w:rPr>
          <w:b/>
          <w:bCs/>
        </w:rPr>
      </w:pPr>
      <w:r w:rsidRPr="00865F83">
        <w:rPr>
          <w:b/>
          <w:bCs/>
        </w:rPr>
        <w:t xml:space="preserve">Recommendation no. </w:t>
      </w:r>
      <w:r>
        <w:rPr>
          <w:b/>
          <w:bCs/>
        </w:rPr>
        <w:t>3</w:t>
      </w:r>
      <w:r w:rsidRPr="00865F83">
        <w:rPr>
          <w:b/>
          <w:bCs/>
        </w:rPr>
        <w:t>:</w:t>
      </w:r>
      <w:r>
        <w:rPr>
          <w:b/>
          <w:bCs/>
        </w:rPr>
        <w:t xml:space="preserve"> </w:t>
      </w:r>
      <w:r w:rsidRPr="00DC3413">
        <w:rPr>
          <w:b/>
          <w:bCs/>
        </w:rPr>
        <w:t xml:space="preserve">Continue work on strengthening the personnel and financial capacities of the Department for Gender Equality while at the same time </w:t>
      </w:r>
      <w:r w:rsidR="0084338F" w:rsidRPr="00DC3413">
        <w:rPr>
          <w:b/>
          <w:bCs/>
        </w:rPr>
        <w:t xml:space="preserve">developing </w:t>
      </w:r>
      <w:r w:rsidRPr="00DC3413">
        <w:rPr>
          <w:b/>
          <w:bCs/>
        </w:rPr>
        <w:t>network</w:t>
      </w:r>
      <w:r w:rsidR="0084338F" w:rsidRPr="00DC3413">
        <w:rPr>
          <w:b/>
          <w:bCs/>
        </w:rPr>
        <w:t>s and contacts</w:t>
      </w:r>
      <w:r w:rsidRPr="00DC3413">
        <w:rPr>
          <w:b/>
          <w:bCs/>
        </w:rPr>
        <w:t xml:space="preserve"> with other </w:t>
      </w:r>
      <w:r w:rsidR="0084338F" w:rsidRPr="00DC3413">
        <w:rPr>
          <w:b/>
          <w:bCs/>
        </w:rPr>
        <w:t xml:space="preserve">line </w:t>
      </w:r>
      <w:r w:rsidRPr="00DC3413">
        <w:rPr>
          <w:b/>
          <w:bCs/>
        </w:rPr>
        <w:t>ministries</w:t>
      </w:r>
    </w:p>
    <w:p w14:paraId="2EEB17C9" w14:textId="2DEEB7B3" w:rsidR="00F715A6" w:rsidRPr="00F715A6" w:rsidRDefault="00F715A6" w:rsidP="00355C00">
      <w:pPr>
        <w:spacing w:before="120" w:after="0" w:line="276" w:lineRule="auto"/>
        <w:jc w:val="both"/>
        <w:rPr>
          <w:i/>
          <w:iCs/>
        </w:rPr>
      </w:pPr>
      <w:r w:rsidRPr="00F715A6">
        <w:rPr>
          <w:i/>
          <w:iCs/>
        </w:rPr>
        <w:t>(</w:t>
      </w:r>
      <w:r>
        <w:rPr>
          <w:i/>
          <w:iCs/>
        </w:rPr>
        <w:t>For UNDP, EUD and national authorities)</w:t>
      </w:r>
    </w:p>
    <w:p w14:paraId="633B483F" w14:textId="25464E75" w:rsidR="00865F83" w:rsidRDefault="0084338F" w:rsidP="00355C00">
      <w:pPr>
        <w:spacing w:before="120" w:after="0" w:line="276" w:lineRule="auto"/>
        <w:jc w:val="both"/>
      </w:pPr>
      <w:r w:rsidRPr="0084338F">
        <w:t xml:space="preserve">The </w:t>
      </w:r>
      <w:r>
        <w:t>capacities</w:t>
      </w:r>
      <w:r w:rsidRPr="0084338F">
        <w:t xml:space="preserve"> of the Department for Gender Equality must be strengthened considering that it is a focal point when it comes to gender equality. At the same time, it is necessary to develop cooperation between UNDP and </w:t>
      </w:r>
      <w:r>
        <w:t xml:space="preserve">other </w:t>
      </w:r>
      <w:r w:rsidRPr="0084338F">
        <w:t xml:space="preserve">line ministries, while strengthening the awareness of their staff that their institution </w:t>
      </w:r>
      <w:r>
        <w:t>must</w:t>
      </w:r>
      <w:r w:rsidRPr="0084338F">
        <w:t xml:space="preserve"> also include gender perspectives in its work.</w:t>
      </w:r>
    </w:p>
    <w:p w14:paraId="22D62C13" w14:textId="14C88CA7" w:rsidR="00865F83" w:rsidRDefault="0084338F" w:rsidP="00355C00">
      <w:pPr>
        <w:spacing w:before="120" w:after="0" w:line="276" w:lineRule="auto"/>
        <w:jc w:val="both"/>
        <w:rPr>
          <w:b/>
          <w:bCs/>
        </w:rPr>
      </w:pPr>
      <w:r w:rsidRPr="00865F83">
        <w:rPr>
          <w:b/>
          <w:bCs/>
        </w:rPr>
        <w:t xml:space="preserve">Recommendation no. </w:t>
      </w:r>
      <w:r>
        <w:rPr>
          <w:b/>
          <w:bCs/>
        </w:rPr>
        <w:t>4</w:t>
      </w:r>
      <w:r w:rsidRPr="00865F83">
        <w:rPr>
          <w:b/>
          <w:bCs/>
        </w:rPr>
        <w:t>:</w:t>
      </w:r>
      <w:r>
        <w:rPr>
          <w:b/>
          <w:bCs/>
        </w:rPr>
        <w:t xml:space="preserve"> </w:t>
      </w:r>
      <w:r w:rsidRPr="00DC3413">
        <w:rPr>
          <w:b/>
          <w:bCs/>
        </w:rPr>
        <w:t>Continue further cooperation in terms of capacity training</w:t>
      </w:r>
      <w:r w:rsidR="00E6573C" w:rsidRPr="00DC3413">
        <w:rPr>
          <w:b/>
          <w:bCs/>
        </w:rPr>
        <w:t xml:space="preserve"> and dissemination of knowledge and awareness raising products</w:t>
      </w:r>
      <w:r w:rsidRPr="00DC3413">
        <w:rPr>
          <w:b/>
          <w:bCs/>
        </w:rPr>
        <w:t xml:space="preserve"> with representatives of HRMA and RTCG</w:t>
      </w:r>
    </w:p>
    <w:p w14:paraId="6CC8AEDE" w14:textId="1B07FE50" w:rsidR="00F715A6" w:rsidRPr="00F715A6" w:rsidRDefault="00F715A6" w:rsidP="00355C00">
      <w:pPr>
        <w:spacing w:before="120" w:after="0" w:line="276" w:lineRule="auto"/>
        <w:jc w:val="both"/>
        <w:rPr>
          <w:i/>
          <w:iCs/>
        </w:rPr>
      </w:pPr>
      <w:r w:rsidRPr="00F715A6">
        <w:rPr>
          <w:i/>
          <w:iCs/>
        </w:rPr>
        <w:t>(For UNDP,</w:t>
      </w:r>
      <w:r>
        <w:rPr>
          <w:i/>
          <w:iCs/>
        </w:rPr>
        <w:t xml:space="preserve"> HRMA and RTCG</w:t>
      </w:r>
      <w:r w:rsidRPr="00F715A6">
        <w:rPr>
          <w:i/>
          <w:iCs/>
        </w:rPr>
        <w:t>)</w:t>
      </w:r>
    </w:p>
    <w:p w14:paraId="2F647A86" w14:textId="18881867" w:rsidR="0084338F" w:rsidRDefault="00E6573C" w:rsidP="00BB0F1C">
      <w:pPr>
        <w:spacing w:before="120" w:after="0" w:line="276" w:lineRule="auto"/>
        <w:jc w:val="both"/>
      </w:pPr>
      <w:r>
        <w:t>A</w:t>
      </w:r>
      <w:r w:rsidRPr="00E6573C">
        <w:t xml:space="preserve">ppreciating the role of HRMA in the dissemination of </w:t>
      </w:r>
      <w:r w:rsidR="00120EBB">
        <w:t xml:space="preserve">capacity trainings and </w:t>
      </w:r>
      <w:r w:rsidRPr="00E6573C">
        <w:t>of RTCG as the largest</w:t>
      </w:r>
      <w:r>
        <w:t xml:space="preserve"> public media outlet</w:t>
      </w:r>
      <w:r w:rsidRPr="00E6573C">
        <w:t xml:space="preserve"> in the country, cooperation should be continued regarding the </w:t>
      </w:r>
      <w:r>
        <w:t>capacity building</w:t>
      </w:r>
      <w:r w:rsidRPr="00E6573C">
        <w:t xml:space="preserve"> of their staff (</w:t>
      </w:r>
      <w:r>
        <w:t>T</w:t>
      </w:r>
      <w:r w:rsidRPr="00E6573C">
        <w:t xml:space="preserve">raining </w:t>
      </w:r>
      <w:r>
        <w:t>of</w:t>
      </w:r>
      <w:r w:rsidRPr="00E6573C">
        <w:t xml:space="preserve"> trainers)</w:t>
      </w:r>
      <w:r>
        <w:t xml:space="preserve">. </w:t>
      </w:r>
      <w:r w:rsidR="00120EBB" w:rsidRPr="00120EBB">
        <w:t xml:space="preserve">In addition, UNDP, with its influence in the </w:t>
      </w:r>
      <w:r w:rsidR="00120EBB">
        <w:t>area</w:t>
      </w:r>
      <w:r w:rsidR="00120EBB" w:rsidRPr="00120EBB">
        <w:t xml:space="preserve"> of gender equality and based on the agreements concluded with both institutions, should encourage the widest possible use of </w:t>
      </w:r>
      <w:r w:rsidR="00120EBB" w:rsidRPr="00E06B41">
        <w:t>e-learning modality</w:t>
      </w:r>
      <w:r w:rsidR="00120EBB" w:rsidRPr="00120EBB">
        <w:t xml:space="preserve"> and digital versions of the </w:t>
      </w:r>
      <w:r w:rsidR="00120EBB">
        <w:t>T</w:t>
      </w:r>
      <w:r w:rsidR="00120EBB" w:rsidRPr="00120EBB">
        <w:t xml:space="preserve">oolkit for gender-responsive communication (HRMA) and encourage the </w:t>
      </w:r>
      <w:r w:rsidR="00120EBB">
        <w:t xml:space="preserve">occasional </w:t>
      </w:r>
      <w:r w:rsidR="00120EBB" w:rsidRPr="00120EBB">
        <w:t xml:space="preserve">replay of the G SPOT </w:t>
      </w:r>
      <w:r w:rsidR="00120EBB">
        <w:t xml:space="preserve">podcast </w:t>
      </w:r>
      <w:r w:rsidR="00120EBB" w:rsidRPr="00120EBB">
        <w:t>(RTCG)</w:t>
      </w:r>
      <w:r w:rsidR="00BB0F1C">
        <w:t>.</w:t>
      </w:r>
    </w:p>
    <w:p w14:paraId="381CE2D6" w14:textId="42FEE268" w:rsidR="00F715A6" w:rsidRDefault="00F715A6" w:rsidP="00BB0F1C">
      <w:pPr>
        <w:spacing w:before="120" w:after="0" w:line="276" w:lineRule="auto"/>
        <w:jc w:val="both"/>
        <w:rPr>
          <w:b/>
          <w:bCs/>
        </w:rPr>
      </w:pPr>
      <w:r w:rsidRPr="00865F83">
        <w:rPr>
          <w:b/>
          <w:bCs/>
        </w:rPr>
        <w:t xml:space="preserve">Recommendation no. </w:t>
      </w:r>
      <w:r>
        <w:rPr>
          <w:b/>
          <w:bCs/>
        </w:rPr>
        <w:t>5</w:t>
      </w:r>
      <w:r w:rsidRPr="00865F83">
        <w:rPr>
          <w:b/>
          <w:bCs/>
        </w:rPr>
        <w:t>:</w:t>
      </w:r>
      <w:r>
        <w:rPr>
          <w:b/>
          <w:bCs/>
        </w:rPr>
        <w:t xml:space="preserve"> </w:t>
      </w:r>
      <w:r w:rsidRPr="00F715A6">
        <w:rPr>
          <w:b/>
          <w:bCs/>
        </w:rPr>
        <w:t xml:space="preserve">Continue the implementation of periodic quantitative research in this area, which would enable the monitoring of trends and changes in the </w:t>
      </w:r>
      <w:r>
        <w:rPr>
          <w:b/>
          <w:bCs/>
        </w:rPr>
        <w:t xml:space="preserve">project area, </w:t>
      </w:r>
      <w:proofErr w:type="gramStart"/>
      <w:r>
        <w:rPr>
          <w:b/>
          <w:bCs/>
        </w:rPr>
        <w:t>e.g.</w:t>
      </w:r>
      <w:proofErr w:type="gramEnd"/>
      <w:r>
        <w:rPr>
          <w:b/>
          <w:bCs/>
        </w:rPr>
        <w:t xml:space="preserve"> presence of women in media</w:t>
      </w:r>
    </w:p>
    <w:p w14:paraId="4740959C" w14:textId="5E748144" w:rsidR="00F715A6" w:rsidRDefault="00F715A6" w:rsidP="00BB0F1C">
      <w:pPr>
        <w:spacing w:before="120" w:after="0" w:line="276" w:lineRule="auto"/>
        <w:jc w:val="both"/>
        <w:rPr>
          <w:i/>
          <w:iCs/>
        </w:rPr>
      </w:pPr>
      <w:r w:rsidRPr="005A68C9">
        <w:rPr>
          <w:i/>
          <w:iCs/>
        </w:rPr>
        <w:t>(For UNDP and national authorities)</w:t>
      </w:r>
    </w:p>
    <w:p w14:paraId="368FFB8D" w14:textId="36FE4766" w:rsidR="00292122" w:rsidRPr="00292122" w:rsidRDefault="00292122" w:rsidP="00BB0F1C">
      <w:pPr>
        <w:spacing w:before="120" w:after="0" w:line="276" w:lineRule="auto"/>
        <w:jc w:val="both"/>
      </w:pPr>
      <w:r w:rsidRPr="005A68C9">
        <w:t>Government policies, in order to be successful, must be data driven and evidence based. Therefore, periodic research</w:t>
      </w:r>
      <w:r>
        <w:t xml:space="preserve"> projects</w:t>
      </w:r>
      <w:r w:rsidRPr="005A68C9">
        <w:t xml:space="preserve"> </w:t>
      </w:r>
      <w:r>
        <w:t xml:space="preserve">similar to “Media through gender lenses” </w:t>
      </w:r>
      <w:r w:rsidRPr="005A68C9">
        <w:t xml:space="preserve">should be </w:t>
      </w:r>
      <w:r>
        <w:t>carried out</w:t>
      </w:r>
      <w:r w:rsidRPr="005A68C9">
        <w:t xml:space="preserve"> with the financial support of international partners in order to monitor changes in trends related to the </w:t>
      </w:r>
      <w:r w:rsidRPr="005A68C9">
        <w:lastRenderedPageBreak/>
        <w:t>participation of women in social life</w:t>
      </w:r>
      <w:r>
        <w:t xml:space="preserve"> and/or media</w:t>
      </w:r>
      <w:r w:rsidRPr="005A68C9">
        <w:t xml:space="preserve"> in Montenegro over time.</w:t>
      </w:r>
      <w:r>
        <w:t xml:space="preserve"> </w:t>
      </w:r>
      <w:r w:rsidRPr="00292122">
        <w:t>Financial support for the participation of Montenegro in the Global Media Monitoring Project (GMMP), the largest international study of gender in the news</w:t>
      </w:r>
      <w:r>
        <w:t xml:space="preserve"> and</w:t>
      </w:r>
      <w:r w:rsidRPr="00292122">
        <w:t xml:space="preserve"> media</w:t>
      </w:r>
      <w:r>
        <w:t>,</w:t>
      </w:r>
      <w:r w:rsidRPr="00292122">
        <w:t xml:space="preserve"> should be considered</w:t>
      </w:r>
      <w:r>
        <w:t xml:space="preserve">. </w:t>
      </w:r>
      <w:r w:rsidRPr="00292122">
        <w:t>Since the current iteration of this research was carried out in 2020 in 145 countries, and the realization was financially supported by UN Women and UNICEF, Montenegro could potentially join th</w:t>
      </w:r>
      <w:r>
        <w:t>e</w:t>
      </w:r>
      <w:r w:rsidRPr="00292122">
        <w:t xml:space="preserve"> project in 2025 when the next wave </w:t>
      </w:r>
      <w:r w:rsidR="00F90539">
        <w:t xml:space="preserve">of the GMMP </w:t>
      </w:r>
      <w:r w:rsidRPr="00292122">
        <w:t>is scheduled</w:t>
      </w:r>
      <w:r w:rsidR="00F90539">
        <w:t>.</w:t>
      </w:r>
    </w:p>
    <w:p w14:paraId="6B4C9FAD" w14:textId="335C1F8E" w:rsidR="0084338F" w:rsidRDefault="00BB0F1C" w:rsidP="00BB0F1C">
      <w:pPr>
        <w:spacing w:before="120" w:after="0" w:line="276" w:lineRule="auto"/>
        <w:jc w:val="both"/>
        <w:rPr>
          <w:b/>
          <w:bCs/>
        </w:rPr>
      </w:pPr>
      <w:r w:rsidRPr="00865F83">
        <w:rPr>
          <w:b/>
          <w:bCs/>
        </w:rPr>
        <w:t xml:space="preserve">Recommendation no. </w:t>
      </w:r>
      <w:r w:rsidR="00F715A6">
        <w:rPr>
          <w:b/>
          <w:bCs/>
        </w:rPr>
        <w:t>6</w:t>
      </w:r>
      <w:r w:rsidRPr="00865F83">
        <w:rPr>
          <w:b/>
          <w:bCs/>
        </w:rPr>
        <w:t>:</w:t>
      </w:r>
      <w:r>
        <w:rPr>
          <w:b/>
          <w:bCs/>
        </w:rPr>
        <w:t xml:space="preserve"> </w:t>
      </w:r>
      <w:r w:rsidRPr="00DC3413">
        <w:rPr>
          <w:b/>
          <w:bCs/>
        </w:rPr>
        <w:t>Work on inventing new and replicating existing innovative ways to deconstruct stereotypes related to gender topics</w:t>
      </w:r>
    </w:p>
    <w:p w14:paraId="55FB2C69" w14:textId="042BE119" w:rsidR="00F715A6" w:rsidRPr="00F715A6" w:rsidRDefault="00F715A6" w:rsidP="00BB0F1C">
      <w:pPr>
        <w:spacing w:before="120" w:after="0" w:line="276" w:lineRule="auto"/>
        <w:jc w:val="both"/>
        <w:rPr>
          <w:i/>
          <w:iCs/>
        </w:rPr>
      </w:pPr>
      <w:r w:rsidRPr="00F715A6">
        <w:rPr>
          <w:i/>
          <w:iCs/>
        </w:rPr>
        <w:t>(For UNDP,</w:t>
      </w:r>
      <w:r>
        <w:rPr>
          <w:i/>
          <w:iCs/>
        </w:rPr>
        <w:t xml:space="preserve"> national authorities, culture and communication experts, academia and media</w:t>
      </w:r>
      <w:r w:rsidRPr="00F715A6">
        <w:rPr>
          <w:i/>
          <w:iCs/>
        </w:rPr>
        <w:t>)</w:t>
      </w:r>
    </w:p>
    <w:p w14:paraId="136DF5BA" w14:textId="53466B87" w:rsidR="00BA1F07" w:rsidRDefault="00BB0F1C" w:rsidP="00FA56AF">
      <w:pPr>
        <w:spacing w:before="120" w:after="0" w:line="276" w:lineRule="auto"/>
        <w:jc w:val="both"/>
      </w:pPr>
      <w:r w:rsidRPr="00BB0F1C">
        <w:t xml:space="preserve">Guided by the success achieved by forms such as the G SPOT podcast or the </w:t>
      </w:r>
      <w:r>
        <w:t>“</w:t>
      </w:r>
      <w:r w:rsidRPr="00BB0F1C">
        <w:t>Women of Montenegro</w:t>
      </w:r>
      <w:r>
        <w:t>”</w:t>
      </w:r>
      <w:r w:rsidRPr="00BB0F1C">
        <w:t xml:space="preserve"> monograph, </w:t>
      </w:r>
      <w:r>
        <w:t>UNDP should</w:t>
      </w:r>
      <w:r w:rsidRPr="00BB0F1C">
        <w:t xml:space="preserve"> continue</w:t>
      </w:r>
      <w:r>
        <w:t xml:space="preserve"> cooperation</w:t>
      </w:r>
      <w:r w:rsidRPr="00BB0F1C">
        <w:t xml:space="preserve"> with experts in the fields of culture, communications and media in order to design new innovative awareness-raising tools. Enhance the use of social media to communicate activities and results</w:t>
      </w:r>
      <w:r w:rsidR="00DC3413">
        <w:t>.</w:t>
      </w:r>
    </w:p>
    <w:p w14:paraId="4F97F9E0" w14:textId="6C93EC75" w:rsidR="001E26A0" w:rsidRDefault="001E26A0" w:rsidP="00FA56AF">
      <w:pPr>
        <w:spacing w:before="120" w:after="0" w:line="276" w:lineRule="auto"/>
        <w:jc w:val="both"/>
      </w:pPr>
    </w:p>
    <w:p w14:paraId="01E334E7" w14:textId="5B1E7759" w:rsidR="001E26A0" w:rsidRDefault="001E26A0" w:rsidP="00FA56AF">
      <w:pPr>
        <w:spacing w:before="120" w:after="0" w:line="276" w:lineRule="auto"/>
        <w:jc w:val="both"/>
      </w:pPr>
    </w:p>
    <w:p w14:paraId="3AD5749D" w14:textId="52E03427" w:rsidR="001E26A0" w:rsidRDefault="001E26A0" w:rsidP="00FA56AF">
      <w:pPr>
        <w:spacing w:before="120" w:after="0" w:line="276" w:lineRule="auto"/>
        <w:jc w:val="both"/>
      </w:pPr>
    </w:p>
    <w:p w14:paraId="7E3D9208" w14:textId="4870C118" w:rsidR="001E26A0" w:rsidRDefault="001E26A0" w:rsidP="00FA56AF">
      <w:pPr>
        <w:spacing w:before="120" w:after="0" w:line="276" w:lineRule="auto"/>
        <w:jc w:val="both"/>
      </w:pPr>
    </w:p>
    <w:p w14:paraId="28AC9627" w14:textId="1FE2A4CE" w:rsidR="001E26A0" w:rsidRDefault="001E26A0" w:rsidP="00FA56AF">
      <w:pPr>
        <w:spacing w:before="120" w:after="0" w:line="276" w:lineRule="auto"/>
        <w:jc w:val="both"/>
      </w:pPr>
    </w:p>
    <w:p w14:paraId="54D923EA" w14:textId="2BA9475E" w:rsidR="001E26A0" w:rsidRDefault="001E26A0" w:rsidP="00FA56AF">
      <w:pPr>
        <w:spacing w:before="120" w:after="0" w:line="276" w:lineRule="auto"/>
        <w:jc w:val="both"/>
      </w:pPr>
    </w:p>
    <w:p w14:paraId="1823B931" w14:textId="37DA4F5D" w:rsidR="001E26A0" w:rsidRDefault="001E26A0" w:rsidP="00FA56AF">
      <w:pPr>
        <w:spacing w:before="120" w:after="0" w:line="276" w:lineRule="auto"/>
        <w:jc w:val="both"/>
      </w:pPr>
    </w:p>
    <w:p w14:paraId="4D238265" w14:textId="75A2F559" w:rsidR="001E26A0" w:rsidRDefault="001E26A0" w:rsidP="00FA56AF">
      <w:pPr>
        <w:spacing w:before="120" w:after="0" w:line="276" w:lineRule="auto"/>
        <w:jc w:val="both"/>
      </w:pPr>
    </w:p>
    <w:p w14:paraId="07AB3E5D" w14:textId="1147048C" w:rsidR="001E26A0" w:rsidRDefault="001E26A0" w:rsidP="00FA56AF">
      <w:pPr>
        <w:spacing w:before="120" w:after="0" w:line="276" w:lineRule="auto"/>
        <w:jc w:val="both"/>
      </w:pPr>
    </w:p>
    <w:p w14:paraId="6C861E70" w14:textId="50666D41" w:rsidR="001E26A0" w:rsidRDefault="001E26A0" w:rsidP="00FA56AF">
      <w:pPr>
        <w:spacing w:before="120" w:after="0" w:line="276" w:lineRule="auto"/>
        <w:jc w:val="both"/>
      </w:pPr>
    </w:p>
    <w:p w14:paraId="047A4835" w14:textId="4405DA6D" w:rsidR="001E26A0" w:rsidRDefault="001E26A0" w:rsidP="00FA56AF">
      <w:pPr>
        <w:spacing w:before="120" w:after="0" w:line="276" w:lineRule="auto"/>
        <w:jc w:val="both"/>
      </w:pPr>
    </w:p>
    <w:p w14:paraId="2F995839" w14:textId="71456B74" w:rsidR="001E26A0" w:rsidRDefault="001E26A0" w:rsidP="00FA56AF">
      <w:pPr>
        <w:spacing w:before="120" w:after="0" w:line="276" w:lineRule="auto"/>
        <w:jc w:val="both"/>
      </w:pPr>
    </w:p>
    <w:p w14:paraId="0F38313D" w14:textId="7EB43A7C" w:rsidR="001E26A0" w:rsidRDefault="001E26A0" w:rsidP="00FA56AF">
      <w:pPr>
        <w:spacing w:before="120" w:after="0" w:line="276" w:lineRule="auto"/>
        <w:jc w:val="both"/>
      </w:pPr>
    </w:p>
    <w:p w14:paraId="6334B2DC" w14:textId="7AACF464" w:rsidR="001E26A0" w:rsidRDefault="001E26A0" w:rsidP="00FA56AF">
      <w:pPr>
        <w:spacing w:before="120" w:after="0" w:line="276" w:lineRule="auto"/>
        <w:jc w:val="both"/>
      </w:pPr>
    </w:p>
    <w:p w14:paraId="5828A04E" w14:textId="3C4A9AA4" w:rsidR="001E26A0" w:rsidRDefault="001E26A0" w:rsidP="00FA56AF">
      <w:pPr>
        <w:spacing w:before="120" w:after="0" w:line="276" w:lineRule="auto"/>
        <w:jc w:val="both"/>
      </w:pPr>
    </w:p>
    <w:p w14:paraId="151B5DEC" w14:textId="77777777" w:rsidR="001E26A0" w:rsidRPr="00DC3413" w:rsidRDefault="001E26A0" w:rsidP="00FA56AF">
      <w:pPr>
        <w:spacing w:before="120" w:after="0" w:line="276" w:lineRule="auto"/>
        <w:jc w:val="both"/>
      </w:pPr>
    </w:p>
    <w:p w14:paraId="3254776F" w14:textId="356E9782" w:rsidR="007606C3" w:rsidRDefault="00635B05" w:rsidP="006109EB">
      <w:pPr>
        <w:pStyle w:val="Heading1"/>
        <w:spacing w:before="120"/>
        <w:jc w:val="both"/>
      </w:pPr>
      <w:bookmarkStart w:id="54" w:name="_Toc125922289"/>
      <w:r w:rsidRPr="00510D24">
        <w:lastRenderedPageBreak/>
        <w:t>Annexes</w:t>
      </w:r>
      <w:bookmarkEnd w:id="54"/>
    </w:p>
    <w:p w14:paraId="01DDA810" w14:textId="1E80C668" w:rsidR="007606C3" w:rsidRDefault="007606C3" w:rsidP="006109EB">
      <w:pPr>
        <w:pStyle w:val="Heading2"/>
        <w:spacing w:before="120"/>
        <w:jc w:val="both"/>
      </w:pPr>
      <w:bookmarkStart w:id="55" w:name="_Toc125922290"/>
      <w:r w:rsidRPr="00635B05">
        <w:t xml:space="preserve">Annex </w:t>
      </w:r>
      <w:r>
        <w:t>1</w:t>
      </w:r>
      <w:r w:rsidRPr="00635B05">
        <w:t>: List of interviewed persons</w:t>
      </w:r>
      <w:bookmarkEnd w:id="55"/>
    </w:p>
    <w:tbl>
      <w:tblPr>
        <w:tblStyle w:val="TableGrid"/>
        <w:tblW w:w="9355" w:type="dxa"/>
        <w:tblLayout w:type="fixed"/>
        <w:tblLook w:val="04A0" w:firstRow="1" w:lastRow="0" w:firstColumn="1" w:lastColumn="0" w:noHBand="0" w:noVBand="1"/>
      </w:tblPr>
      <w:tblGrid>
        <w:gridCol w:w="3211"/>
        <w:gridCol w:w="4524"/>
        <w:gridCol w:w="1620"/>
      </w:tblGrid>
      <w:tr w:rsidR="007606C3" w:rsidRPr="00510D24" w14:paraId="55666412" w14:textId="77777777" w:rsidTr="00E3326F">
        <w:trPr>
          <w:trHeight w:val="485"/>
        </w:trPr>
        <w:tc>
          <w:tcPr>
            <w:tcW w:w="3211" w:type="dxa"/>
            <w:shd w:val="clear" w:color="auto" w:fill="4472C4" w:themeFill="accent1"/>
            <w:vAlign w:val="center"/>
          </w:tcPr>
          <w:p w14:paraId="31B8D6EE" w14:textId="3854A939" w:rsidR="007606C3" w:rsidRPr="00D70FDF" w:rsidRDefault="009969C2" w:rsidP="006109EB">
            <w:pPr>
              <w:spacing w:after="0" w:line="240" w:lineRule="auto"/>
              <w:jc w:val="center"/>
              <w:rPr>
                <w:rFonts w:cs="Times New Roman"/>
                <w:color w:val="FFFFFF" w:themeColor="background1"/>
                <w:szCs w:val="24"/>
              </w:rPr>
            </w:pPr>
            <w:r>
              <w:rPr>
                <w:rFonts w:cs="Times New Roman"/>
                <w:color w:val="FFFFFF" w:themeColor="background1"/>
                <w:szCs w:val="24"/>
              </w:rPr>
              <w:t>Stakeholder type</w:t>
            </w:r>
          </w:p>
        </w:tc>
        <w:tc>
          <w:tcPr>
            <w:tcW w:w="4524" w:type="dxa"/>
            <w:shd w:val="clear" w:color="auto" w:fill="4472C4" w:themeFill="accent1"/>
            <w:vAlign w:val="center"/>
          </w:tcPr>
          <w:p w14:paraId="789DFEC2" w14:textId="7199DD4A" w:rsidR="007606C3" w:rsidRPr="00D70FDF" w:rsidRDefault="00B34857" w:rsidP="006109EB">
            <w:pPr>
              <w:spacing w:after="0" w:line="240" w:lineRule="auto"/>
              <w:jc w:val="center"/>
              <w:rPr>
                <w:rFonts w:cs="Times New Roman"/>
                <w:color w:val="FFFFFF" w:themeColor="background1"/>
                <w:szCs w:val="24"/>
              </w:rPr>
            </w:pPr>
            <w:r w:rsidRPr="00D70FDF">
              <w:rPr>
                <w:rFonts w:cs="Times New Roman"/>
                <w:color w:val="FFFFFF" w:themeColor="background1"/>
                <w:szCs w:val="24"/>
              </w:rPr>
              <w:t>Name</w:t>
            </w:r>
            <w:r w:rsidR="009969C2">
              <w:rPr>
                <w:rFonts w:cs="Times New Roman"/>
                <w:color w:val="FFFFFF" w:themeColor="background1"/>
                <w:szCs w:val="24"/>
              </w:rPr>
              <w:t xml:space="preserve"> and organi</w:t>
            </w:r>
            <w:r w:rsidR="004F2D85">
              <w:rPr>
                <w:rFonts w:cs="Times New Roman"/>
                <w:color w:val="FFFFFF" w:themeColor="background1"/>
                <w:szCs w:val="24"/>
              </w:rPr>
              <w:t>s</w:t>
            </w:r>
            <w:r w:rsidR="009969C2">
              <w:rPr>
                <w:rFonts w:cs="Times New Roman"/>
                <w:color w:val="FFFFFF" w:themeColor="background1"/>
                <w:szCs w:val="24"/>
              </w:rPr>
              <w:t>ation/institution</w:t>
            </w:r>
          </w:p>
        </w:tc>
        <w:tc>
          <w:tcPr>
            <w:tcW w:w="1620" w:type="dxa"/>
            <w:shd w:val="clear" w:color="auto" w:fill="4472C4" w:themeFill="accent1"/>
            <w:vAlign w:val="center"/>
          </w:tcPr>
          <w:p w14:paraId="1B1A2767" w14:textId="5DBE76E9" w:rsidR="007606C3" w:rsidRPr="00D70FDF" w:rsidRDefault="00B34857" w:rsidP="006109EB">
            <w:pPr>
              <w:spacing w:after="0" w:line="240" w:lineRule="auto"/>
              <w:jc w:val="center"/>
              <w:rPr>
                <w:rFonts w:cs="Times New Roman"/>
                <w:color w:val="FFFFFF" w:themeColor="background1"/>
                <w:szCs w:val="24"/>
              </w:rPr>
            </w:pPr>
            <w:r w:rsidRPr="00D70FDF">
              <w:rPr>
                <w:rFonts w:cs="Times New Roman"/>
                <w:color w:val="FFFFFF" w:themeColor="background1"/>
                <w:szCs w:val="24"/>
              </w:rPr>
              <w:t>Interview type</w:t>
            </w:r>
          </w:p>
        </w:tc>
      </w:tr>
      <w:tr w:rsidR="000900E9" w:rsidRPr="00510D24" w14:paraId="37900F95" w14:textId="77777777" w:rsidTr="00E3326F">
        <w:trPr>
          <w:trHeight w:val="485"/>
        </w:trPr>
        <w:tc>
          <w:tcPr>
            <w:tcW w:w="3211" w:type="dxa"/>
            <w:vMerge w:val="restart"/>
            <w:shd w:val="clear" w:color="auto" w:fill="4472C4" w:themeFill="accent1"/>
            <w:vAlign w:val="center"/>
          </w:tcPr>
          <w:p w14:paraId="13AC6446" w14:textId="23C80FC3" w:rsidR="000900E9" w:rsidRPr="00E3326F" w:rsidRDefault="000900E9" w:rsidP="006109EB">
            <w:pPr>
              <w:spacing w:after="0" w:line="240" w:lineRule="auto"/>
              <w:rPr>
                <w:rFonts w:cs="Times New Roman"/>
                <w:color w:val="FFFFFF" w:themeColor="background1"/>
                <w:sz w:val="22"/>
                <w:szCs w:val="22"/>
              </w:rPr>
            </w:pPr>
            <w:r w:rsidRPr="00E3326F">
              <w:rPr>
                <w:rFonts w:cs="Times New Roman"/>
                <w:color w:val="FFFFFF" w:themeColor="background1"/>
                <w:sz w:val="22"/>
                <w:szCs w:val="22"/>
              </w:rPr>
              <w:t>UNDP</w:t>
            </w:r>
          </w:p>
        </w:tc>
        <w:tc>
          <w:tcPr>
            <w:tcW w:w="4524" w:type="dxa"/>
            <w:vAlign w:val="center"/>
          </w:tcPr>
          <w:p w14:paraId="578F8E1F" w14:textId="4265D35B" w:rsidR="000900E9" w:rsidRPr="00B12820" w:rsidRDefault="000900E9" w:rsidP="00822711">
            <w:pPr>
              <w:spacing w:after="0" w:line="240" w:lineRule="auto"/>
              <w:jc w:val="both"/>
              <w:rPr>
                <w:rFonts w:cs="Times New Roman"/>
                <w:sz w:val="22"/>
                <w:szCs w:val="22"/>
                <w:lang w:val="sr-Latn-ME"/>
              </w:rPr>
            </w:pPr>
            <w:r w:rsidRPr="00B12820">
              <w:rPr>
                <w:rFonts w:cs="Times New Roman"/>
                <w:sz w:val="22"/>
                <w:szCs w:val="22"/>
              </w:rPr>
              <w:t>Ka</w:t>
            </w:r>
            <w:r w:rsidRPr="00B12820">
              <w:rPr>
                <w:rFonts w:cs="Times New Roman"/>
                <w:sz w:val="22"/>
                <w:szCs w:val="22"/>
                <w:lang w:val="sr-Latn-ME"/>
              </w:rPr>
              <w:t>ća Đuričković, Gender Programme Manager</w:t>
            </w:r>
          </w:p>
        </w:tc>
        <w:tc>
          <w:tcPr>
            <w:tcW w:w="1620" w:type="dxa"/>
            <w:vAlign w:val="center"/>
          </w:tcPr>
          <w:p w14:paraId="394C1A0C" w14:textId="578E5F65" w:rsidR="000900E9" w:rsidRPr="00B34857" w:rsidRDefault="000900E9" w:rsidP="006109EB">
            <w:pPr>
              <w:spacing w:after="0" w:line="240" w:lineRule="auto"/>
              <w:rPr>
                <w:rFonts w:cs="Times New Roman"/>
                <w:sz w:val="22"/>
                <w:szCs w:val="22"/>
              </w:rPr>
            </w:pPr>
            <w:r>
              <w:rPr>
                <w:rFonts w:cs="Times New Roman"/>
                <w:sz w:val="22"/>
                <w:szCs w:val="22"/>
              </w:rPr>
              <w:t>Online</w:t>
            </w:r>
          </w:p>
        </w:tc>
      </w:tr>
      <w:tr w:rsidR="000900E9" w:rsidRPr="00510D24" w14:paraId="6CAF3894" w14:textId="77777777" w:rsidTr="00B3292F">
        <w:trPr>
          <w:trHeight w:val="485"/>
        </w:trPr>
        <w:tc>
          <w:tcPr>
            <w:tcW w:w="3211" w:type="dxa"/>
            <w:vMerge/>
            <w:shd w:val="clear" w:color="auto" w:fill="4472C4" w:themeFill="accent1"/>
            <w:vAlign w:val="center"/>
          </w:tcPr>
          <w:p w14:paraId="6453D5E6" w14:textId="2FDDB942" w:rsidR="000900E9" w:rsidRPr="00E3326F" w:rsidRDefault="000900E9" w:rsidP="006109EB">
            <w:pPr>
              <w:spacing w:after="0" w:line="240" w:lineRule="auto"/>
              <w:rPr>
                <w:rFonts w:cs="Times New Roman"/>
                <w:color w:val="FFFFFF" w:themeColor="background1"/>
                <w:sz w:val="22"/>
                <w:szCs w:val="22"/>
              </w:rPr>
            </w:pPr>
          </w:p>
        </w:tc>
        <w:tc>
          <w:tcPr>
            <w:tcW w:w="4524" w:type="dxa"/>
            <w:vAlign w:val="center"/>
          </w:tcPr>
          <w:p w14:paraId="7F41C1FA" w14:textId="57B2123F" w:rsidR="000900E9" w:rsidRPr="00B12820" w:rsidRDefault="000900E9" w:rsidP="00822711">
            <w:pPr>
              <w:spacing w:after="0" w:line="240" w:lineRule="auto"/>
              <w:jc w:val="both"/>
              <w:rPr>
                <w:rFonts w:cs="Times New Roman"/>
                <w:sz w:val="22"/>
                <w:szCs w:val="22"/>
              </w:rPr>
            </w:pPr>
            <w:proofErr w:type="spellStart"/>
            <w:r w:rsidRPr="00B12820">
              <w:rPr>
                <w:rFonts w:cs="Times New Roman"/>
                <w:sz w:val="22"/>
                <w:szCs w:val="22"/>
              </w:rPr>
              <w:t>Maša</w:t>
            </w:r>
            <w:proofErr w:type="spellEnd"/>
            <w:r w:rsidRPr="00B12820">
              <w:rPr>
                <w:rFonts w:cs="Times New Roman"/>
                <w:sz w:val="22"/>
                <w:szCs w:val="22"/>
              </w:rPr>
              <w:t xml:space="preserve"> </w:t>
            </w:r>
            <w:proofErr w:type="spellStart"/>
            <w:r w:rsidRPr="00B12820">
              <w:rPr>
                <w:rFonts w:cs="Times New Roman"/>
                <w:sz w:val="22"/>
                <w:szCs w:val="22"/>
              </w:rPr>
              <w:t>Vučinić</w:t>
            </w:r>
            <w:proofErr w:type="spellEnd"/>
            <w:r w:rsidRPr="00B12820">
              <w:rPr>
                <w:rFonts w:cs="Times New Roman"/>
                <w:sz w:val="22"/>
                <w:szCs w:val="22"/>
              </w:rPr>
              <w:t>, Project Coordinator</w:t>
            </w:r>
          </w:p>
        </w:tc>
        <w:tc>
          <w:tcPr>
            <w:tcW w:w="1620" w:type="dxa"/>
            <w:vAlign w:val="center"/>
          </w:tcPr>
          <w:p w14:paraId="18BB8377" w14:textId="15137B41" w:rsidR="000900E9" w:rsidRPr="00B34857" w:rsidRDefault="000900E9" w:rsidP="006109EB">
            <w:pPr>
              <w:spacing w:after="0" w:line="240" w:lineRule="auto"/>
              <w:jc w:val="both"/>
              <w:rPr>
                <w:rFonts w:cs="Times New Roman"/>
                <w:sz w:val="22"/>
                <w:szCs w:val="22"/>
              </w:rPr>
            </w:pPr>
            <w:r>
              <w:rPr>
                <w:rFonts w:cs="Times New Roman"/>
                <w:sz w:val="22"/>
                <w:szCs w:val="22"/>
              </w:rPr>
              <w:t>Online</w:t>
            </w:r>
          </w:p>
        </w:tc>
      </w:tr>
      <w:tr w:rsidR="00F5645B" w:rsidRPr="00510D24" w14:paraId="0FB76A8A" w14:textId="77777777" w:rsidTr="00300203">
        <w:trPr>
          <w:trHeight w:val="485"/>
        </w:trPr>
        <w:tc>
          <w:tcPr>
            <w:tcW w:w="3211" w:type="dxa"/>
            <w:shd w:val="clear" w:color="auto" w:fill="4472C4" w:themeFill="accent1"/>
            <w:vAlign w:val="center"/>
          </w:tcPr>
          <w:p w14:paraId="0F5326C2" w14:textId="5130541D" w:rsidR="00F5645B" w:rsidRPr="00E3326F" w:rsidRDefault="009969C2" w:rsidP="006109EB">
            <w:pPr>
              <w:spacing w:after="0" w:line="240" w:lineRule="auto"/>
              <w:rPr>
                <w:rFonts w:cs="Times New Roman"/>
                <w:color w:val="FFFFFF" w:themeColor="background1"/>
                <w:sz w:val="22"/>
                <w:szCs w:val="22"/>
              </w:rPr>
            </w:pPr>
            <w:r>
              <w:rPr>
                <w:rFonts w:cs="Times New Roman"/>
                <w:color w:val="FFFFFF" w:themeColor="background1"/>
                <w:sz w:val="22"/>
                <w:szCs w:val="22"/>
              </w:rPr>
              <w:t>Donor organi</w:t>
            </w:r>
            <w:r w:rsidR="004F2D85">
              <w:rPr>
                <w:rFonts w:cs="Times New Roman"/>
                <w:color w:val="FFFFFF" w:themeColor="background1"/>
                <w:sz w:val="22"/>
                <w:szCs w:val="22"/>
              </w:rPr>
              <w:t>s</w:t>
            </w:r>
            <w:r>
              <w:rPr>
                <w:rFonts w:cs="Times New Roman"/>
                <w:color w:val="FFFFFF" w:themeColor="background1"/>
                <w:sz w:val="22"/>
                <w:szCs w:val="22"/>
              </w:rPr>
              <w:t>ation</w:t>
            </w:r>
          </w:p>
        </w:tc>
        <w:tc>
          <w:tcPr>
            <w:tcW w:w="4524" w:type="dxa"/>
            <w:vAlign w:val="center"/>
          </w:tcPr>
          <w:p w14:paraId="0402A0EB" w14:textId="7391F3F8" w:rsidR="00F5645B" w:rsidRPr="00B12820" w:rsidRDefault="00F5645B" w:rsidP="00822711">
            <w:pPr>
              <w:spacing w:after="0" w:line="240" w:lineRule="auto"/>
              <w:jc w:val="both"/>
              <w:rPr>
                <w:rFonts w:cs="Times New Roman"/>
                <w:sz w:val="22"/>
                <w:szCs w:val="22"/>
              </w:rPr>
            </w:pPr>
            <w:proofErr w:type="spellStart"/>
            <w:r w:rsidRPr="00B12820">
              <w:rPr>
                <w:rFonts w:cs="Times New Roman"/>
                <w:sz w:val="22"/>
                <w:szCs w:val="22"/>
              </w:rPr>
              <w:t>Mladenka</w:t>
            </w:r>
            <w:proofErr w:type="spellEnd"/>
            <w:r w:rsidRPr="00B12820">
              <w:rPr>
                <w:rFonts w:cs="Times New Roman"/>
                <w:sz w:val="22"/>
                <w:szCs w:val="22"/>
              </w:rPr>
              <w:t xml:space="preserve"> </w:t>
            </w:r>
            <w:proofErr w:type="spellStart"/>
            <w:r w:rsidRPr="00B12820">
              <w:rPr>
                <w:rFonts w:cs="Times New Roman"/>
                <w:sz w:val="22"/>
                <w:szCs w:val="22"/>
              </w:rPr>
              <w:t>Tešić</w:t>
            </w:r>
            <w:proofErr w:type="spellEnd"/>
            <w:r w:rsidRPr="00B12820">
              <w:rPr>
                <w:rFonts w:cs="Times New Roman"/>
                <w:sz w:val="22"/>
                <w:szCs w:val="22"/>
              </w:rPr>
              <w:t xml:space="preserve">, </w:t>
            </w:r>
            <w:r w:rsidR="009969C2" w:rsidRPr="00B12820">
              <w:rPr>
                <w:rFonts w:cs="Times New Roman"/>
                <w:sz w:val="22"/>
                <w:szCs w:val="22"/>
              </w:rPr>
              <w:t xml:space="preserve">Delegation of the EU, </w:t>
            </w:r>
            <w:r w:rsidRPr="00B12820">
              <w:rPr>
                <w:rFonts w:cs="Times New Roman"/>
                <w:sz w:val="22"/>
                <w:szCs w:val="22"/>
              </w:rPr>
              <w:t>Programme Manager for Human Rights and Democrati</w:t>
            </w:r>
            <w:r w:rsidR="002C6E11">
              <w:rPr>
                <w:rFonts w:cs="Times New Roman"/>
                <w:sz w:val="22"/>
                <w:szCs w:val="22"/>
              </w:rPr>
              <w:t>s</w:t>
            </w:r>
            <w:r w:rsidRPr="00B12820">
              <w:rPr>
                <w:rFonts w:cs="Times New Roman"/>
                <w:sz w:val="22"/>
                <w:szCs w:val="22"/>
              </w:rPr>
              <w:t>ation</w:t>
            </w:r>
          </w:p>
        </w:tc>
        <w:tc>
          <w:tcPr>
            <w:tcW w:w="1620" w:type="dxa"/>
            <w:vAlign w:val="center"/>
          </w:tcPr>
          <w:p w14:paraId="73E412F0" w14:textId="0263F77F" w:rsidR="00F5645B" w:rsidRPr="00B34857" w:rsidRDefault="00F5645B" w:rsidP="006109EB">
            <w:pPr>
              <w:spacing w:after="0" w:line="240" w:lineRule="auto"/>
              <w:jc w:val="both"/>
              <w:rPr>
                <w:rFonts w:cs="Times New Roman"/>
                <w:sz w:val="22"/>
                <w:szCs w:val="22"/>
              </w:rPr>
            </w:pPr>
            <w:r>
              <w:rPr>
                <w:rFonts w:cs="Times New Roman"/>
                <w:sz w:val="22"/>
                <w:szCs w:val="22"/>
              </w:rPr>
              <w:t>Online</w:t>
            </w:r>
          </w:p>
        </w:tc>
      </w:tr>
      <w:tr w:rsidR="009969C2" w:rsidRPr="00510D24" w14:paraId="383543D3" w14:textId="77777777" w:rsidTr="00300203">
        <w:trPr>
          <w:trHeight w:val="485"/>
        </w:trPr>
        <w:tc>
          <w:tcPr>
            <w:tcW w:w="3211" w:type="dxa"/>
            <w:vMerge w:val="restart"/>
            <w:shd w:val="clear" w:color="auto" w:fill="4472C4" w:themeFill="accent1"/>
            <w:vAlign w:val="center"/>
          </w:tcPr>
          <w:p w14:paraId="2965FB29" w14:textId="60DEDC2B" w:rsidR="009969C2" w:rsidRPr="00E3326F" w:rsidRDefault="009969C2" w:rsidP="006109EB">
            <w:pPr>
              <w:spacing w:after="0" w:line="240" w:lineRule="auto"/>
              <w:rPr>
                <w:rFonts w:cs="Times New Roman"/>
                <w:color w:val="FFFFFF" w:themeColor="background1"/>
                <w:sz w:val="22"/>
                <w:szCs w:val="22"/>
              </w:rPr>
            </w:pPr>
            <w:r>
              <w:rPr>
                <w:rFonts w:cs="Times New Roman"/>
                <w:color w:val="FFFFFF" w:themeColor="background1"/>
                <w:sz w:val="22"/>
                <w:szCs w:val="22"/>
              </w:rPr>
              <w:t>Government</w:t>
            </w:r>
          </w:p>
        </w:tc>
        <w:tc>
          <w:tcPr>
            <w:tcW w:w="4524" w:type="dxa"/>
            <w:vAlign w:val="center"/>
          </w:tcPr>
          <w:p w14:paraId="48612963" w14:textId="426FF2DC"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Biljana </w:t>
            </w:r>
            <w:proofErr w:type="spellStart"/>
            <w:r w:rsidRPr="00B12820">
              <w:rPr>
                <w:rFonts w:cs="Times New Roman"/>
                <w:sz w:val="22"/>
                <w:szCs w:val="22"/>
              </w:rPr>
              <w:t>Pejović</w:t>
            </w:r>
            <w:proofErr w:type="spellEnd"/>
            <w:r w:rsidRPr="00B12820">
              <w:rPr>
                <w:rFonts w:cs="Times New Roman"/>
                <w:sz w:val="22"/>
                <w:szCs w:val="22"/>
              </w:rPr>
              <w:t>, Department for Gender Equality, Head of the Department</w:t>
            </w:r>
          </w:p>
        </w:tc>
        <w:tc>
          <w:tcPr>
            <w:tcW w:w="1620" w:type="dxa"/>
            <w:vAlign w:val="center"/>
          </w:tcPr>
          <w:p w14:paraId="527D9E78" w14:textId="6702F944" w:rsidR="009969C2" w:rsidRDefault="009969C2" w:rsidP="006109EB">
            <w:pPr>
              <w:spacing w:after="0" w:line="240" w:lineRule="auto"/>
              <w:jc w:val="both"/>
              <w:rPr>
                <w:rFonts w:cs="Times New Roman"/>
                <w:sz w:val="22"/>
                <w:szCs w:val="22"/>
              </w:rPr>
            </w:pPr>
            <w:r>
              <w:rPr>
                <w:rFonts w:cs="Times New Roman"/>
                <w:sz w:val="22"/>
                <w:szCs w:val="22"/>
              </w:rPr>
              <w:t>In person</w:t>
            </w:r>
          </w:p>
        </w:tc>
      </w:tr>
      <w:tr w:rsidR="009969C2" w:rsidRPr="00510D24" w14:paraId="2A7C99E9" w14:textId="77777777" w:rsidTr="00300203">
        <w:trPr>
          <w:trHeight w:val="485"/>
        </w:trPr>
        <w:tc>
          <w:tcPr>
            <w:tcW w:w="3211" w:type="dxa"/>
            <w:vMerge/>
            <w:shd w:val="clear" w:color="auto" w:fill="4472C4" w:themeFill="accent1"/>
            <w:vAlign w:val="center"/>
          </w:tcPr>
          <w:p w14:paraId="457999A0" w14:textId="5B7522BA"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65077699" w14:textId="40A8C1F6"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Bojana </w:t>
            </w:r>
            <w:proofErr w:type="spellStart"/>
            <w:r w:rsidRPr="00B12820">
              <w:rPr>
                <w:rFonts w:cs="Times New Roman"/>
                <w:sz w:val="22"/>
                <w:szCs w:val="22"/>
              </w:rPr>
              <w:t>Šćepanović</w:t>
            </w:r>
            <w:proofErr w:type="spellEnd"/>
            <w:r w:rsidRPr="00B12820">
              <w:rPr>
                <w:rFonts w:cs="Times New Roman"/>
                <w:sz w:val="22"/>
                <w:szCs w:val="22"/>
              </w:rPr>
              <w:t>, Human Resources Management Authority, Independent advisor</w:t>
            </w:r>
            <w:r w:rsidR="00F90A63" w:rsidRPr="00B12820">
              <w:rPr>
                <w:rFonts w:cs="Times New Roman"/>
                <w:sz w:val="22"/>
                <w:szCs w:val="22"/>
              </w:rPr>
              <w:t xml:space="preserve"> and PR of the HRMA</w:t>
            </w:r>
          </w:p>
        </w:tc>
        <w:tc>
          <w:tcPr>
            <w:tcW w:w="1620" w:type="dxa"/>
            <w:vAlign w:val="center"/>
          </w:tcPr>
          <w:p w14:paraId="6A5DC5DD" w14:textId="20738BAA"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3FA1CD45" w14:textId="77777777" w:rsidTr="00300203">
        <w:trPr>
          <w:trHeight w:val="485"/>
        </w:trPr>
        <w:tc>
          <w:tcPr>
            <w:tcW w:w="3211" w:type="dxa"/>
            <w:vMerge/>
            <w:shd w:val="clear" w:color="auto" w:fill="4472C4" w:themeFill="accent1"/>
            <w:vAlign w:val="center"/>
          </w:tcPr>
          <w:p w14:paraId="62749684" w14:textId="188A38F0"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2DBF2E2E" w14:textId="2D332912"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Almedina</w:t>
            </w:r>
            <w:proofErr w:type="spellEnd"/>
            <w:r w:rsidRPr="00B12820">
              <w:rPr>
                <w:rFonts w:cs="Times New Roman"/>
                <w:sz w:val="22"/>
                <w:szCs w:val="22"/>
              </w:rPr>
              <w:t xml:space="preserve"> </w:t>
            </w:r>
            <w:proofErr w:type="spellStart"/>
            <w:r w:rsidRPr="00B12820">
              <w:rPr>
                <w:rFonts w:cs="Times New Roman"/>
                <w:sz w:val="22"/>
                <w:szCs w:val="22"/>
              </w:rPr>
              <w:t>Vukić-Martinović</w:t>
            </w:r>
            <w:proofErr w:type="spellEnd"/>
            <w:r w:rsidRPr="00B12820">
              <w:rPr>
                <w:rFonts w:cs="Times New Roman"/>
                <w:sz w:val="22"/>
                <w:szCs w:val="22"/>
              </w:rPr>
              <w:t>, Secretariat-General of the Government, Deputy General Secretary</w:t>
            </w:r>
            <w:r w:rsidR="00F90A63" w:rsidRPr="00B12820">
              <w:rPr>
                <w:rFonts w:cs="Times New Roman"/>
                <w:sz w:val="22"/>
                <w:szCs w:val="22"/>
              </w:rPr>
              <w:t xml:space="preserve">; </w:t>
            </w:r>
            <w:r w:rsidR="00822711" w:rsidRPr="00B12820">
              <w:rPr>
                <w:rFonts w:cs="Times New Roman"/>
                <w:sz w:val="22"/>
                <w:szCs w:val="22"/>
              </w:rPr>
              <w:t>G</w:t>
            </w:r>
            <w:r w:rsidR="00F90A63" w:rsidRPr="00B12820">
              <w:rPr>
                <w:rFonts w:cs="Times New Roman"/>
                <w:sz w:val="22"/>
                <w:szCs w:val="22"/>
              </w:rPr>
              <w:t>ender equality trainer</w:t>
            </w:r>
          </w:p>
        </w:tc>
        <w:tc>
          <w:tcPr>
            <w:tcW w:w="1620" w:type="dxa"/>
            <w:vAlign w:val="center"/>
          </w:tcPr>
          <w:p w14:paraId="1A5B6797" w14:textId="2F072941" w:rsidR="009969C2"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03682160" w14:textId="77777777" w:rsidTr="001B6E13">
        <w:trPr>
          <w:trHeight w:val="485"/>
        </w:trPr>
        <w:tc>
          <w:tcPr>
            <w:tcW w:w="3211" w:type="dxa"/>
            <w:vMerge w:val="restart"/>
            <w:shd w:val="clear" w:color="auto" w:fill="4472C4" w:themeFill="accent1"/>
          </w:tcPr>
          <w:p w14:paraId="3D0C7FA2" w14:textId="77777777" w:rsidR="009969C2" w:rsidRDefault="009969C2" w:rsidP="006109EB">
            <w:pPr>
              <w:spacing w:after="0" w:line="240" w:lineRule="auto"/>
              <w:rPr>
                <w:color w:val="FFFFFF" w:themeColor="background1"/>
              </w:rPr>
            </w:pPr>
          </w:p>
          <w:p w14:paraId="29AC3634" w14:textId="31AB10BE" w:rsidR="009969C2" w:rsidRPr="009969C2" w:rsidRDefault="00B12820" w:rsidP="006109EB">
            <w:pPr>
              <w:spacing w:after="0" w:line="240" w:lineRule="auto"/>
              <w:rPr>
                <w:rFonts w:cs="Times New Roman"/>
                <w:color w:val="FFFFFF" w:themeColor="background1"/>
                <w:sz w:val="22"/>
                <w:szCs w:val="22"/>
              </w:rPr>
            </w:pPr>
            <w:r>
              <w:rPr>
                <w:color w:val="FFFFFF" w:themeColor="background1"/>
              </w:rPr>
              <w:t>Academia</w:t>
            </w:r>
          </w:p>
        </w:tc>
        <w:tc>
          <w:tcPr>
            <w:tcW w:w="4524" w:type="dxa"/>
            <w:vAlign w:val="center"/>
          </w:tcPr>
          <w:p w14:paraId="4EA826DB" w14:textId="27E831E6"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Marko </w:t>
            </w:r>
            <w:proofErr w:type="spellStart"/>
            <w:r w:rsidRPr="00B12820">
              <w:rPr>
                <w:rFonts w:cs="Times New Roman"/>
                <w:sz w:val="22"/>
                <w:szCs w:val="22"/>
              </w:rPr>
              <w:t>Savić</w:t>
            </w:r>
            <w:proofErr w:type="spellEnd"/>
            <w:r w:rsidRPr="00B12820">
              <w:rPr>
                <w:rFonts w:cs="Times New Roman"/>
                <w:sz w:val="22"/>
                <w:szCs w:val="22"/>
              </w:rPr>
              <w:t>, University of Montenegro Teaching Associate</w:t>
            </w:r>
            <w:r w:rsidR="00F90A63" w:rsidRPr="00B12820">
              <w:rPr>
                <w:rFonts w:cs="Times New Roman"/>
                <w:sz w:val="22"/>
                <w:szCs w:val="22"/>
              </w:rPr>
              <w:t xml:space="preserve">; </w:t>
            </w:r>
            <w:r w:rsidR="00B12820" w:rsidRPr="00B12820">
              <w:rPr>
                <w:rFonts w:cs="Times New Roman"/>
                <w:sz w:val="22"/>
                <w:szCs w:val="22"/>
              </w:rPr>
              <w:t xml:space="preserve">Advisory board member; </w:t>
            </w:r>
            <w:r w:rsidR="00822711" w:rsidRPr="00B12820">
              <w:rPr>
                <w:rFonts w:cs="Times New Roman"/>
                <w:sz w:val="22"/>
                <w:szCs w:val="22"/>
              </w:rPr>
              <w:t>M</w:t>
            </w:r>
            <w:r w:rsidR="00F90A63" w:rsidRPr="00B12820">
              <w:rPr>
                <w:rFonts w:cs="Times New Roman"/>
                <w:sz w:val="22"/>
                <w:szCs w:val="22"/>
              </w:rPr>
              <w:t>oderator of the G SPOT podcast</w:t>
            </w:r>
          </w:p>
        </w:tc>
        <w:tc>
          <w:tcPr>
            <w:tcW w:w="1620" w:type="dxa"/>
            <w:vAlign w:val="center"/>
          </w:tcPr>
          <w:p w14:paraId="23E781B7" w14:textId="5CED2A05"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2A75A79A" w14:textId="77777777" w:rsidTr="001B6E13">
        <w:trPr>
          <w:trHeight w:val="485"/>
        </w:trPr>
        <w:tc>
          <w:tcPr>
            <w:tcW w:w="3211" w:type="dxa"/>
            <w:vMerge/>
            <w:shd w:val="clear" w:color="auto" w:fill="4472C4" w:themeFill="accent1"/>
          </w:tcPr>
          <w:p w14:paraId="43164C2C" w14:textId="0F5B7FE4" w:rsidR="009969C2" w:rsidRPr="009969C2" w:rsidRDefault="009969C2" w:rsidP="006109EB">
            <w:pPr>
              <w:spacing w:after="0" w:line="240" w:lineRule="auto"/>
              <w:rPr>
                <w:rFonts w:cs="Times New Roman"/>
                <w:color w:val="FFFFFF" w:themeColor="background1"/>
                <w:sz w:val="22"/>
                <w:szCs w:val="22"/>
              </w:rPr>
            </w:pPr>
          </w:p>
        </w:tc>
        <w:tc>
          <w:tcPr>
            <w:tcW w:w="4524" w:type="dxa"/>
            <w:vAlign w:val="center"/>
          </w:tcPr>
          <w:p w14:paraId="49750222" w14:textId="2D59F8CB" w:rsidR="009969C2" w:rsidRPr="00B12820" w:rsidRDefault="002B7F19" w:rsidP="00822711">
            <w:pPr>
              <w:spacing w:after="0" w:line="240" w:lineRule="auto"/>
              <w:jc w:val="both"/>
              <w:rPr>
                <w:rFonts w:cs="Times New Roman"/>
                <w:sz w:val="22"/>
                <w:szCs w:val="22"/>
              </w:rPr>
            </w:pPr>
            <w:r w:rsidRPr="00B12820">
              <w:rPr>
                <w:rFonts w:cs="Times New Roman"/>
                <w:sz w:val="22"/>
                <w:szCs w:val="22"/>
              </w:rPr>
              <w:t xml:space="preserve">Tatjana </w:t>
            </w:r>
            <w:proofErr w:type="spellStart"/>
            <w:r w:rsidRPr="00B12820">
              <w:rPr>
                <w:rFonts w:cs="Times New Roman"/>
                <w:sz w:val="22"/>
                <w:szCs w:val="22"/>
              </w:rPr>
              <w:t>Koprivica</w:t>
            </w:r>
            <w:proofErr w:type="spellEnd"/>
            <w:r w:rsidRPr="00B12820">
              <w:rPr>
                <w:rFonts w:cs="Times New Roman"/>
                <w:sz w:val="22"/>
                <w:szCs w:val="22"/>
              </w:rPr>
              <w:t>, Scientific associate at Historical Institut</w:t>
            </w:r>
            <w:r w:rsidR="00F90A63" w:rsidRPr="00B12820">
              <w:rPr>
                <w:rFonts w:cs="Times New Roman"/>
                <w:sz w:val="22"/>
                <w:szCs w:val="22"/>
              </w:rPr>
              <w:t>e;</w:t>
            </w:r>
            <w:r w:rsidR="00B12820" w:rsidRPr="00B12820">
              <w:t xml:space="preserve"> </w:t>
            </w:r>
            <w:r w:rsidR="00B12820" w:rsidRPr="00B12820">
              <w:rPr>
                <w:rFonts w:cs="Times New Roman"/>
                <w:sz w:val="22"/>
                <w:szCs w:val="22"/>
              </w:rPr>
              <w:t>Advisory board member;</w:t>
            </w:r>
            <w:r w:rsidR="00F90A63" w:rsidRPr="00B12820">
              <w:rPr>
                <w:rFonts w:cs="Times New Roman"/>
                <w:sz w:val="22"/>
                <w:szCs w:val="22"/>
              </w:rPr>
              <w:t xml:space="preserve"> </w:t>
            </w:r>
            <w:proofErr w:type="spellStart"/>
            <w:r w:rsidR="00822711" w:rsidRPr="00B12820">
              <w:rPr>
                <w:rFonts w:cs="Times New Roman"/>
                <w:sz w:val="22"/>
                <w:szCs w:val="22"/>
              </w:rPr>
              <w:t>Coeditor</w:t>
            </w:r>
            <w:proofErr w:type="spellEnd"/>
            <w:r w:rsidR="00822711" w:rsidRPr="00B12820">
              <w:rPr>
                <w:rFonts w:cs="Times New Roman"/>
                <w:sz w:val="22"/>
                <w:szCs w:val="22"/>
              </w:rPr>
              <w:t xml:space="preserve"> of the “</w:t>
            </w:r>
            <w:r w:rsidR="00822711" w:rsidRPr="00B12820">
              <w:rPr>
                <w:szCs w:val="24"/>
                <w:lang w:val="sr-Latn-ME"/>
              </w:rPr>
              <w:t xml:space="preserve">The conquest of </w:t>
            </w:r>
            <w:proofErr w:type="gramStart"/>
            <w:r w:rsidR="00822711" w:rsidRPr="00B12820">
              <w:rPr>
                <w:szCs w:val="24"/>
                <w:lang w:val="sr-Latn-ME"/>
              </w:rPr>
              <w:t>freedom“</w:t>
            </w:r>
            <w:r w:rsidR="00B12820" w:rsidRPr="00B12820">
              <w:rPr>
                <w:szCs w:val="24"/>
                <w:lang w:val="sr-Latn-ME"/>
              </w:rPr>
              <w:t xml:space="preserve"> </w:t>
            </w:r>
            <w:r w:rsidR="00822711" w:rsidRPr="00B12820">
              <w:rPr>
                <w:szCs w:val="24"/>
                <w:lang w:val="sr-Latn-ME"/>
              </w:rPr>
              <w:t>study</w:t>
            </w:r>
            <w:proofErr w:type="gramEnd"/>
            <w:r w:rsidR="00822711" w:rsidRPr="00B12820">
              <w:rPr>
                <w:szCs w:val="24"/>
                <w:lang w:val="sr-Latn-ME"/>
              </w:rPr>
              <w:t>; Participant of the G SPOT podcast</w:t>
            </w:r>
          </w:p>
        </w:tc>
        <w:tc>
          <w:tcPr>
            <w:tcW w:w="1620" w:type="dxa"/>
            <w:vAlign w:val="center"/>
          </w:tcPr>
          <w:p w14:paraId="28DFBD80" w14:textId="5BBB0A66" w:rsidR="009969C2" w:rsidRPr="00B34857" w:rsidRDefault="002B7F19" w:rsidP="006109EB">
            <w:pPr>
              <w:spacing w:after="0" w:line="240" w:lineRule="auto"/>
              <w:jc w:val="both"/>
              <w:rPr>
                <w:rFonts w:cs="Times New Roman"/>
                <w:sz w:val="22"/>
                <w:szCs w:val="22"/>
              </w:rPr>
            </w:pPr>
            <w:r>
              <w:rPr>
                <w:rFonts w:cs="Times New Roman"/>
                <w:sz w:val="22"/>
                <w:szCs w:val="22"/>
              </w:rPr>
              <w:t>Online</w:t>
            </w:r>
          </w:p>
        </w:tc>
      </w:tr>
      <w:tr w:rsidR="009969C2" w:rsidRPr="00510D24" w14:paraId="45DEC714" w14:textId="77777777" w:rsidTr="0070147A">
        <w:trPr>
          <w:trHeight w:val="485"/>
        </w:trPr>
        <w:tc>
          <w:tcPr>
            <w:tcW w:w="3211" w:type="dxa"/>
            <w:vMerge w:val="restart"/>
            <w:shd w:val="clear" w:color="auto" w:fill="4472C4" w:themeFill="accent1"/>
            <w:vAlign w:val="center"/>
          </w:tcPr>
          <w:p w14:paraId="6595C92C" w14:textId="3F125E2A" w:rsidR="009969C2" w:rsidRPr="00E3326F" w:rsidRDefault="009969C2" w:rsidP="006109EB">
            <w:pPr>
              <w:spacing w:after="0" w:line="240" w:lineRule="auto"/>
              <w:rPr>
                <w:rFonts w:cs="Times New Roman"/>
                <w:color w:val="FFFFFF" w:themeColor="background1"/>
                <w:sz w:val="22"/>
                <w:szCs w:val="22"/>
              </w:rPr>
            </w:pPr>
            <w:r>
              <w:rPr>
                <w:rFonts w:cs="Times New Roman"/>
                <w:color w:val="FFFFFF" w:themeColor="background1"/>
                <w:sz w:val="22"/>
                <w:szCs w:val="22"/>
              </w:rPr>
              <w:t>Media</w:t>
            </w:r>
          </w:p>
        </w:tc>
        <w:tc>
          <w:tcPr>
            <w:tcW w:w="4524" w:type="dxa"/>
            <w:vAlign w:val="center"/>
          </w:tcPr>
          <w:p w14:paraId="3E537F5E" w14:textId="01693AB0"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Aleksandra </w:t>
            </w:r>
            <w:proofErr w:type="spellStart"/>
            <w:r w:rsidRPr="00B12820">
              <w:rPr>
                <w:rFonts w:cs="Times New Roman"/>
                <w:sz w:val="22"/>
                <w:szCs w:val="22"/>
              </w:rPr>
              <w:t>Sekulović-Vojvodić</w:t>
            </w:r>
            <w:proofErr w:type="spellEnd"/>
            <w:r w:rsidRPr="00B12820">
              <w:rPr>
                <w:rFonts w:cs="Times New Roman"/>
                <w:sz w:val="22"/>
                <w:szCs w:val="22"/>
              </w:rPr>
              <w:t>, RTCG, Advisor for Strategic Development</w:t>
            </w:r>
          </w:p>
        </w:tc>
        <w:tc>
          <w:tcPr>
            <w:tcW w:w="1620" w:type="dxa"/>
            <w:vAlign w:val="center"/>
          </w:tcPr>
          <w:p w14:paraId="2449FF95" w14:textId="102A1993"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6FC9D134" w14:textId="77777777" w:rsidTr="0070147A">
        <w:trPr>
          <w:trHeight w:val="485"/>
        </w:trPr>
        <w:tc>
          <w:tcPr>
            <w:tcW w:w="3211" w:type="dxa"/>
            <w:vMerge/>
            <w:shd w:val="clear" w:color="auto" w:fill="4472C4" w:themeFill="accent1"/>
            <w:vAlign w:val="center"/>
          </w:tcPr>
          <w:p w14:paraId="6579430C" w14:textId="2FE0E378"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780E1459" w14:textId="5B70E740"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Tatjana </w:t>
            </w:r>
            <w:proofErr w:type="spellStart"/>
            <w:r w:rsidRPr="00B12820">
              <w:rPr>
                <w:rFonts w:cs="Times New Roman"/>
                <w:sz w:val="22"/>
                <w:szCs w:val="22"/>
              </w:rPr>
              <w:t>Debeljević</w:t>
            </w:r>
            <w:proofErr w:type="spellEnd"/>
            <w:r w:rsidRPr="00B12820">
              <w:rPr>
                <w:rFonts w:cs="Times New Roman"/>
                <w:sz w:val="22"/>
                <w:szCs w:val="22"/>
              </w:rPr>
              <w:t>, RTCG, Editor of the Informative Programme</w:t>
            </w:r>
            <w:r w:rsidR="00B12820" w:rsidRPr="00B12820">
              <w:rPr>
                <w:rFonts w:cs="Times New Roman"/>
                <w:sz w:val="22"/>
                <w:szCs w:val="22"/>
              </w:rPr>
              <w:t>: Advisory board member</w:t>
            </w:r>
          </w:p>
        </w:tc>
        <w:tc>
          <w:tcPr>
            <w:tcW w:w="1620" w:type="dxa"/>
            <w:vAlign w:val="center"/>
          </w:tcPr>
          <w:p w14:paraId="4F2F973D" w14:textId="0BBF72D8"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360F1E38" w14:textId="77777777" w:rsidTr="0070147A">
        <w:trPr>
          <w:trHeight w:val="485"/>
        </w:trPr>
        <w:tc>
          <w:tcPr>
            <w:tcW w:w="3211" w:type="dxa"/>
            <w:vMerge/>
            <w:shd w:val="clear" w:color="auto" w:fill="4472C4" w:themeFill="accent1"/>
            <w:vAlign w:val="center"/>
          </w:tcPr>
          <w:p w14:paraId="0709A920" w14:textId="4FF5EBD1"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18A9F3EA" w14:textId="36F4937A"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Rajka</w:t>
            </w:r>
            <w:proofErr w:type="spellEnd"/>
            <w:r w:rsidRPr="00B12820">
              <w:rPr>
                <w:rFonts w:cs="Times New Roman"/>
                <w:sz w:val="22"/>
                <w:szCs w:val="22"/>
              </w:rPr>
              <w:t xml:space="preserve"> </w:t>
            </w:r>
            <w:proofErr w:type="spellStart"/>
            <w:r w:rsidRPr="00B12820">
              <w:rPr>
                <w:rFonts w:cs="Times New Roman"/>
                <w:sz w:val="22"/>
                <w:szCs w:val="22"/>
              </w:rPr>
              <w:t>Raičević</w:t>
            </w:r>
            <w:proofErr w:type="spellEnd"/>
            <w:r w:rsidRPr="00B12820">
              <w:rPr>
                <w:rFonts w:cs="Times New Roman"/>
                <w:sz w:val="22"/>
                <w:szCs w:val="22"/>
              </w:rPr>
              <w:t>, ADRIA TV, Programme Director</w:t>
            </w:r>
            <w:r w:rsidR="00B12820" w:rsidRPr="00B12820">
              <w:rPr>
                <w:rFonts w:cs="Times New Roman"/>
                <w:sz w:val="22"/>
                <w:szCs w:val="22"/>
              </w:rPr>
              <w:t>; Advisory board member</w:t>
            </w:r>
          </w:p>
        </w:tc>
        <w:tc>
          <w:tcPr>
            <w:tcW w:w="1620" w:type="dxa"/>
            <w:vAlign w:val="center"/>
          </w:tcPr>
          <w:p w14:paraId="4AFF0FD4" w14:textId="49CA4200"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4DE5D6D2" w14:textId="77777777" w:rsidTr="0070147A">
        <w:trPr>
          <w:trHeight w:val="485"/>
        </w:trPr>
        <w:tc>
          <w:tcPr>
            <w:tcW w:w="3211" w:type="dxa"/>
            <w:vMerge/>
            <w:shd w:val="clear" w:color="auto" w:fill="4472C4" w:themeFill="accent1"/>
            <w:vAlign w:val="center"/>
          </w:tcPr>
          <w:p w14:paraId="285C5316" w14:textId="6242B417"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78EC4389" w14:textId="5CC988AE"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Slađana</w:t>
            </w:r>
            <w:proofErr w:type="spellEnd"/>
            <w:r w:rsidRPr="00B12820">
              <w:rPr>
                <w:rFonts w:cs="Times New Roman"/>
                <w:sz w:val="22"/>
                <w:szCs w:val="22"/>
              </w:rPr>
              <w:t xml:space="preserve"> </w:t>
            </w:r>
            <w:proofErr w:type="spellStart"/>
            <w:r w:rsidRPr="00B12820">
              <w:rPr>
                <w:rFonts w:cs="Times New Roman"/>
                <w:sz w:val="22"/>
                <w:szCs w:val="22"/>
              </w:rPr>
              <w:t>Đukanović</w:t>
            </w:r>
            <w:proofErr w:type="spellEnd"/>
            <w:r w:rsidRPr="00B12820">
              <w:rPr>
                <w:rFonts w:cs="Times New Roman"/>
                <w:sz w:val="22"/>
                <w:szCs w:val="22"/>
              </w:rPr>
              <w:t>, Café del Montenegro portal, journalist</w:t>
            </w:r>
            <w:r w:rsidR="00B12820" w:rsidRPr="00B12820">
              <w:rPr>
                <w:rFonts w:cs="Times New Roman"/>
                <w:sz w:val="22"/>
                <w:szCs w:val="22"/>
              </w:rPr>
              <w:t>; Advisory board member</w:t>
            </w:r>
          </w:p>
        </w:tc>
        <w:tc>
          <w:tcPr>
            <w:tcW w:w="1620" w:type="dxa"/>
            <w:vAlign w:val="center"/>
          </w:tcPr>
          <w:p w14:paraId="1AE7E917" w14:textId="56A9FB62"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424CB252" w14:textId="77777777" w:rsidTr="0070147A">
        <w:trPr>
          <w:trHeight w:val="485"/>
        </w:trPr>
        <w:tc>
          <w:tcPr>
            <w:tcW w:w="3211" w:type="dxa"/>
            <w:vMerge/>
            <w:shd w:val="clear" w:color="auto" w:fill="4472C4" w:themeFill="accent1"/>
            <w:vAlign w:val="center"/>
          </w:tcPr>
          <w:p w14:paraId="70EE797A" w14:textId="1650690E"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07B72C25" w14:textId="35F6EC07"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Danijela </w:t>
            </w:r>
            <w:proofErr w:type="spellStart"/>
            <w:r w:rsidRPr="00B12820">
              <w:rPr>
                <w:rFonts w:cs="Times New Roman"/>
                <w:sz w:val="22"/>
                <w:szCs w:val="22"/>
              </w:rPr>
              <w:t>Lasica</w:t>
            </w:r>
            <w:proofErr w:type="spellEnd"/>
            <w:r w:rsidRPr="00B12820">
              <w:rPr>
                <w:rFonts w:cs="Times New Roman"/>
                <w:sz w:val="22"/>
                <w:szCs w:val="22"/>
              </w:rPr>
              <w:t xml:space="preserve">, </w:t>
            </w:r>
            <w:proofErr w:type="spellStart"/>
            <w:r w:rsidRPr="00B12820">
              <w:rPr>
                <w:rFonts w:cs="Times New Roman"/>
                <w:sz w:val="22"/>
                <w:szCs w:val="22"/>
              </w:rPr>
              <w:t>Vijesti</w:t>
            </w:r>
            <w:proofErr w:type="spellEnd"/>
            <w:r w:rsidRPr="00B12820">
              <w:rPr>
                <w:rFonts w:cs="Times New Roman"/>
                <w:sz w:val="22"/>
                <w:szCs w:val="22"/>
              </w:rPr>
              <w:t xml:space="preserve"> TV, Editor and journalist</w:t>
            </w:r>
            <w:r w:rsidR="00B12820" w:rsidRPr="00B12820">
              <w:rPr>
                <w:rFonts w:cs="Times New Roman"/>
                <w:sz w:val="22"/>
                <w:szCs w:val="22"/>
              </w:rPr>
              <w:t>; Advisory board member;</w:t>
            </w:r>
          </w:p>
        </w:tc>
        <w:tc>
          <w:tcPr>
            <w:tcW w:w="1620" w:type="dxa"/>
            <w:vAlign w:val="center"/>
          </w:tcPr>
          <w:p w14:paraId="19252D6F" w14:textId="580EA62C"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61E44037" w14:textId="77777777" w:rsidTr="0070147A">
        <w:trPr>
          <w:trHeight w:val="485"/>
        </w:trPr>
        <w:tc>
          <w:tcPr>
            <w:tcW w:w="3211" w:type="dxa"/>
            <w:vMerge w:val="restart"/>
            <w:shd w:val="clear" w:color="auto" w:fill="4472C4" w:themeFill="accent1"/>
            <w:vAlign w:val="center"/>
          </w:tcPr>
          <w:p w14:paraId="1CFB0B6B" w14:textId="172B50A5" w:rsidR="009969C2" w:rsidRPr="00E3326F" w:rsidRDefault="009969C2" w:rsidP="006109EB">
            <w:pPr>
              <w:spacing w:after="0" w:line="240" w:lineRule="auto"/>
              <w:rPr>
                <w:rFonts w:cs="Times New Roman"/>
                <w:color w:val="FFFFFF" w:themeColor="background1"/>
                <w:sz w:val="22"/>
                <w:szCs w:val="22"/>
              </w:rPr>
            </w:pPr>
            <w:r w:rsidRPr="00E3326F">
              <w:rPr>
                <w:rFonts w:cs="Times New Roman"/>
                <w:color w:val="FFFFFF" w:themeColor="background1"/>
                <w:sz w:val="22"/>
                <w:szCs w:val="22"/>
              </w:rPr>
              <w:t>Consultant</w:t>
            </w:r>
            <w:r>
              <w:rPr>
                <w:rFonts w:cs="Times New Roman"/>
                <w:color w:val="FFFFFF" w:themeColor="background1"/>
                <w:sz w:val="22"/>
                <w:szCs w:val="22"/>
              </w:rPr>
              <w:t>s</w:t>
            </w:r>
            <w:r w:rsidRPr="00E3326F">
              <w:rPr>
                <w:rFonts w:cs="Times New Roman"/>
                <w:color w:val="FFFFFF" w:themeColor="background1"/>
                <w:sz w:val="22"/>
                <w:szCs w:val="22"/>
              </w:rPr>
              <w:t>/Expert</w:t>
            </w:r>
            <w:r>
              <w:rPr>
                <w:rFonts w:cs="Times New Roman"/>
                <w:color w:val="FFFFFF" w:themeColor="background1"/>
                <w:sz w:val="22"/>
                <w:szCs w:val="22"/>
              </w:rPr>
              <w:t>s</w:t>
            </w:r>
          </w:p>
          <w:p w14:paraId="65A2CD1A" w14:textId="54F1C114" w:rsidR="009969C2" w:rsidRPr="00E3326F" w:rsidRDefault="009969C2" w:rsidP="006109EB">
            <w:pPr>
              <w:spacing w:after="0" w:line="240" w:lineRule="auto"/>
              <w:rPr>
                <w:rFonts w:cs="Times New Roman"/>
                <w:color w:val="FFFFFF" w:themeColor="background1"/>
                <w:sz w:val="22"/>
                <w:szCs w:val="22"/>
              </w:rPr>
            </w:pPr>
          </w:p>
        </w:tc>
        <w:tc>
          <w:tcPr>
            <w:tcW w:w="4524" w:type="dxa"/>
            <w:vAlign w:val="center"/>
          </w:tcPr>
          <w:p w14:paraId="31A34C24" w14:textId="65594BA6"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Ana </w:t>
            </w:r>
            <w:proofErr w:type="spellStart"/>
            <w:r w:rsidRPr="00B12820">
              <w:rPr>
                <w:rFonts w:cs="Times New Roman"/>
                <w:sz w:val="22"/>
                <w:szCs w:val="22"/>
              </w:rPr>
              <w:t>Vujošević</w:t>
            </w:r>
            <w:proofErr w:type="spellEnd"/>
            <w:r w:rsidRPr="00B12820">
              <w:rPr>
                <w:rFonts w:cs="Times New Roman"/>
                <w:sz w:val="22"/>
                <w:szCs w:val="22"/>
              </w:rPr>
              <w:t>, Narrator of “Women in Montenegro” short video stories</w:t>
            </w:r>
            <w:r w:rsidR="00822711" w:rsidRPr="00B12820">
              <w:rPr>
                <w:rFonts w:cs="Times New Roman"/>
                <w:sz w:val="22"/>
                <w:szCs w:val="22"/>
              </w:rPr>
              <w:t xml:space="preserve">; </w:t>
            </w:r>
            <w:r w:rsidR="00822711" w:rsidRPr="00B12820">
              <w:rPr>
                <w:szCs w:val="24"/>
                <w:lang w:val="sr-Latn-ME"/>
              </w:rPr>
              <w:t>Participant of the G SPOT podcast</w:t>
            </w:r>
          </w:p>
        </w:tc>
        <w:tc>
          <w:tcPr>
            <w:tcW w:w="1620" w:type="dxa"/>
            <w:vAlign w:val="center"/>
          </w:tcPr>
          <w:p w14:paraId="60ACD7EB" w14:textId="22FC88B9"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4C75606B" w14:textId="77777777" w:rsidTr="0070147A">
        <w:trPr>
          <w:trHeight w:val="485"/>
        </w:trPr>
        <w:tc>
          <w:tcPr>
            <w:tcW w:w="3211" w:type="dxa"/>
            <w:vMerge/>
            <w:shd w:val="clear" w:color="auto" w:fill="4472C4" w:themeFill="accent1"/>
            <w:vAlign w:val="center"/>
          </w:tcPr>
          <w:p w14:paraId="6BDA18EB" w14:textId="23C6CEDF" w:rsidR="009969C2" w:rsidRDefault="009969C2" w:rsidP="006109EB">
            <w:pPr>
              <w:spacing w:after="0" w:line="240" w:lineRule="auto"/>
              <w:rPr>
                <w:rFonts w:cs="Times New Roman"/>
                <w:sz w:val="22"/>
                <w:szCs w:val="22"/>
              </w:rPr>
            </w:pPr>
          </w:p>
        </w:tc>
        <w:tc>
          <w:tcPr>
            <w:tcW w:w="4524" w:type="dxa"/>
            <w:vAlign w:val="center"/>
          </w:tcPr>
          <w:p w14:paraId="28FAD414" w14:textId="61DED31D"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Dragana</w:t>
            </w:r>
            <w:proofErr w:type="spellEnd"/>
            <w:r w:rsidRPr="00B12820">
              <w:rPr>
                <w:rFonts w:cs="Times New Roman"/>
                <w:sz w:val="22"/>
                <w:szCs w:val="22"/>
              </w:rPr>
              <w:t xml:space="preserve"> </w:t>
            </w:r>
            <w:proofErr w:type="spellStart"/>
            <w:r w:rsidRPr="00B12820">
              <w:rPr>
                <w:rFonts w:cs="Times New Roman"/>
                <w:sz w:val="22"/>
                <w:szCs w:val="22"/>
              </w:rPr>
              <w:t>Maljević</w:t>
            </w:r>
            <w:proofErr w:type="spellEnd"/>
            <w:r w:rsidRPr="00B12820">
              <w:rPr>
                <w:rFonts w:cs="Times New Roman"/>
                <w:sz w:val="22"/>
                <w:szCs w:val="22"/>
              </w:rPr>
              <w:t xml:space="preserve">, Communication </w:t>
            </w:r>
            <w:r w:rsidR="00B12820" w:rsidRPr="00B12820">
              <w:rPr>
                <w:rFonts w:cs="Times New Roman"/>
                <w:sz w:val="22"/>
                <w:szCs w:val="22"/>
              </w:rPr>
              <w:t>expert; Advisory board member</w:t>
            </w:r>
          </w:p>
        </w:tc>
        <w:tc>
          <w:tcPr>
            <w:tcW w:w="1620" w:type="dxa"/>
            <w:vAlign w:val="center"/>
          </w:tcPr>
          <w:p w14:paraId="39A6BB8A" w14:textId="5A958359"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3A61212E" w14:textId="77777777" w:rsidTr="0070147A">
        <w:trPr>
          <w:trHeight w:val="485"/>
        </w:trPr>
        <w:tc>
          <w:tcPr>
            <w:tcW w:w="3211" w:type="dxa"/>
            <w:vMerge/>
            <w:shd w:val="clear" w:color="auto" w:fill="4472C4" w:themeFill="accent1"/>
            <w:vAlign w:val="center"/>
          </w:tcPr>
          <w:p w14:paraId="7EEF7575" w14:textId="4E22F0A7" w:rsidR="009969C2" w:rsidRDefault="009969C2" w:rsidP="006109EB">
            <w:pPr>
              <w:spacing w:after="0" w:line="240" w:lineRule="auto"/>
              <w:rPr>
                <w:rFonts w:cs="Times New Roman"/>
                <w:sz w:val="22"/>
                <w:szCs w:val="22"/>
              </w:rPr>
            </w:pPr>
          </w:p>
        </w:tc>
        <w:tc>
          <w:tcPr>
            <w:tcW w:w="4524" w:type="dxa"/>
            <w:vAlign w:val="center"/>
          </w:tcPr>
          <w:p w14:paraId="5130B8D5" w14:textId="42DDB56D" w:rsidR="00822711"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Dušanka</w:t>
            </w:r>
            <w:proofErr w:type="spellEnd"/>
            <w:r w:rsidRPr="00B12820">
              <w:rPr>
                <w:rFonts w:cs="Times New Roman"/>
                <w:sz w:val="22"/>
                <w:szCs w:val="22"/>
              </w:rPr>
              <w:t xml:space="preserve"> </w:t>
            </w:r>
            <w:proofErr w:type="spellStart"/>
            <w:r w:rsidRPr="00B12820">
              <w:rPr>
                <w:rFonts w:cs="Times New Roman"/>
                <w:sz w:val="22"/>
                <w:szCs w:val="22"/>
              </w:rPr>
              <w:t>Pejović</w:t>
            </w:r>
            <w:proofErr w:type="spellEnd"/>
            <w:r w:rsidRPr="00B12820">
              <w:rPr>
                <w:rFonts w:cs="Times New Roman"/>
                <w:sz w:val="22"/>
                <w:szCs w:val="22"/>
              </w:rPr>
              <w:t>, Media expert</w:t>
            </w:r>
            <w:r w:rsidR="00822711" w:rsidRPr="00B12820">
              <w:rPr>
                <w:rFonts w:cs="Times New Roman"/>
                <w:sz w:val="22"/>
                <w:szCs w:val="22"/>
              </w:rPr>
              <w:t>;</w:t>
            </w:r>
            <w:r w:rsidR="00B12820" w:rsidRPr="00B12820">
              <w:rPr>
                <w:rFonts w:cs="Times New Roman"/>
                <w:sz w:val="22"/>
                <w:szCs w:val="22"/>
              </w:rPr>
              <w:t xml:space="preserve"> Advisory board member;</w:t>
            </w:r>
            <w:r w:rsidR="00822711" w:rsidRPr="00B12820">
              <w:rPr>
                <w:rFonts w:cs="Times New Roman"/>
                <w:sz w:val="22"/>
                <w:szCs w:val="22"/>
              </w:rPr>
              <w:t xml:space="preserve"> Author of “Analysis of media legal regulations from a gender perspective”, </w:t>
            </w:r>
          </w:p>
          <w:p w14:paraId="552F9799" w14:textId="7D6D56E1" w:rsidR="00822711" w:rsidRPr="00B12820" w:rsidRDefault="00822711" w:rsidP="00822711">
            <w:pPr>
              <w:spacing w:after="0" w:line="240" w:lineRule="auto"/>
              <w:jc w:val="both"/>
              <w:rPr>
                <w:rFonts w:cs="Times New Roman"/>
                <w:sz w:val="22"/>
                <w:szCs w:val="22"/>
              </w:rPr>
            </w:pPr>
            <w:r w:rsidRPr="00B12820">
              <w:rPr>
                <w:rFonts w:cs="Times New Roman"/>
                <w:sz w:val="22"/>
                <w:szCs w:val="22"/>
              </w:rPr>
              <w:t xml:space="preserve">“Media through gender lenses” and </w:t>
            </w:r>
          </w:p>
          <w:p w14:paraId="437A1732" w14:textId="32664956" w:rsidR="009969C2" w:rsidRPr="00B12820" w:rsidRDefault="00822711" w:rsidP="00822711">
            <w:pPr>
              <w:spacing w:after="0" w:line="240" w:lineRule="auto"/>
              <w:jc w:val="both"/>
              <w:rPr>
                <w:rFonts w:cs="Times New Roman"/>
                <w:sz w:val="22"/>
                <w:szCs w:val="22"/>
              </w:rPr>
            </w:pPr>
            <w:r w:rsidRPr="00B12820">
              <w:rPr>
                <w:rFonts w:cs="Times New Roman"/>
                <w:sz w:val="22"/>
                <w:szCs w:val="22"/>
              </w:rPr>
              <w:t>“Toolkit for Gender Responsible Journalism”</w:t>
            </w:r>
          </w:p>
        </w:tc>
        <w:tc>
          <w:tcPr>
            <w:tcW w:w="1620" w:type="dxa"/>
            <w:vAlign w:val="center"/>
          </w:tcPr>
          <w:p w14:paraId="3DD89F39" w14:textId="156CEDAD"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5421C315" w14:textId="77777777" w:rsidTr="0070147A">
        <w:trPr>
          <w:trHeight w:val="485"/>
        </w:trPr>
        <w:tc>
          <w:tcPr>
            <w:tcW w:w="3211" w:type="dxa"/>
            <w:vMerge/>
            <w:shd w:val="clear" w:color="auto" w:fill="4472C4" w:themeFill="accent1"/>
            <w:vAlign w:val="center"/>
          </w:tcPr>
          <w:p w14:paraId="5FE42A09" w14:textId="619425A7" w:rsidR="009969C2" w:rsidRDefault="009969C2" w:rsidP="006109EB">
            <w:pPr>
              <w:spacing w:after="0" w:line="240" w:lineRule="auto"/>
              <w:rPr>
                <w:rFonts w:cs="Times New Roman"/>
                <w:sz w:val="22"/>
                <w:szCs w:val="22"/>
              </w:rPr>
            </w:pPr>
          </w:p>
        </w:tc>
        <w:tc>
          <w:tcPr>
            <w:tcW w:w="4524" w:type="dxa"/>
            <w:vAlign w:val="center"/>
          </w:tcPr>
          <w:p w14:paraId="4F2D8358" w14:textId="6369586A"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Marija </w:t>
            </w:r>
            <w:proofErr w:type="spellStart"/>
            <w:r w:rsidRPr="00B12820">
              <w:rPr>
                <w:rFonts w:cs="Times New Roman"/>
                <w:sz w:val="22"/>
                <w:szCs w:val="22"/>
              </w:rPr>
              <w:t>Jovović</w:t>
            </w:r>
            <w:proofErr w:type="spellEnd"/>
            <w:r w:rsidRPr="00B12820">
              <w:rPr>
                <w:rFonts w:cs="Times New Roman"/>
                <w:sz w:val="22"/>
                <w:szCs w:val="22"/>
              </w:rPr>
              <w:t>, Communication trainer</w:t>
            </w:r>
          </w:p>
        </w:tc>
        <w:tc>
          <w:tcPr>
            <w:tcW w:w="1620" w:type="dxa"/>
            <w:vAlign w:val="center"/>
          </w:tcPr>
          <w:p w14:paraId="2014AC46" w14:textId="45746A69" w:rsidR="009969C2" w:rsidRPr="00B34857" w:rsidRDefault="009969C2" w:rsidP="006109EB">
            <w:pPr>
              <w:spacing w:after="0" w:line="240" w:lineRule="auto"/>
              <w:jc w:val="both"/>
              <w:rPr>
                <w:rFonts w:cs="Times New Roman"/>
                <w:sz w:val="22"/>
                <w:szCs w:val="22"/>
              </w:rPr>
            </w:pPr>
            <w:r>
              <w:rPr>
                <w:rFonts w:cs="Times New Roman"/>
                <w:sz w:val="22"/>
                <w:szCs w:val="22"/>
              </w:rPr>
              <w:t>Online</w:t>
            </w:r>
          </w:p>
        </w:tc>
      </w:tr>
      <w:tr w:rsidR="009969C2" w:rsidRPr="00510D24" w14:paraId="50720D2D" w14:textId="77777777" w:rsidTr="00E3326F">
        <w:trPr>
          <w:trHeight w:val="485"/>
        </w:trPr>
        <w:tc>
          <w:tcPr>
            <w:tcW w:w="3211" w:type="dxa"/>
            <w:vMerge/>
            <w:shd w:val="clear" w:color="auto" w:fill="4472C4" w:themeFill="accent1"/>
            <w:vAlign w:val="center"/>
          </w:tcPr>
          <w:p w14:paraId="595FFE8D" w14:textId="144555F0" w:rsidR="009969C2" w:rsidRDefault="009969C2" w:rsidP="006109EB">
            <w:pPr>
              <w:spacing w:after="0" w:line="240" w:lineRule="auto"/>
              <w:rPr>
                <w:rFonts w:cs="Times New Roman"/>
                <w:sz w:val="22"/>
                <w:szCs w:val="22"/>
              </w:rPr>
            </w:pPr>
          </w:p>
        </w:tc>
        <w:tc>
          <w:tcPr>
            <w:tcW w:w="4524" w:type="dxa"/>
            <w:vAlign w:val="center"/>
          </w:tcPr>
          <w:p w14:paraId="52B548C7" w14:textId="4DA70B49"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Miodrag</w:t>
            </w:r>
            <w:proofErr w:type="spellEnd"/>
            <w:r w:rsidRPr="00B12820">
              <w:rPr>
                <w:rFonts w:cs="Times New Roman"/>
                <w:sz w:val="22"/>
                <w:szCs w:val="22"/>
              </w:rPr>
              <w:t xml:space="preserve"> Strugar, Communication expert</w:t>
            </w:r>
            <w:r w:rsidR="00822711" w:rsidRPr="00B12820">
              <w:rPr>
                <w:rFonts w:cs="Times New Roman"/>
                <w:sz w:val="22"/>
                <w:szCs w:val="22"/>
              </w:rPr>
              <w:t xml:space="preserve">; </w:t>
            </w:r>
            <w:r w:rsidR="00B12820" w:rsidRPr="00B12820">
              <w:rPr>
                <w:rFonts w:cs="Times New Roman"/>
                <w:sz w:val="22"/>
                <w:szCs w:val="22"/>
              </w:rPr>
              <w:t xml:space="preserve">Advisory board member; </w:t>
            </w:r>
            <w:r w:rsidR="00822711" w:rsidRPr="00B12820">
              <w:rPr>
                <w:rFonts w:cs="Times New Roman"/>
                <w:sz w:val="22"/>
                <w:szCs w:val="22"/>
              </w:rPr>
              <w:t>Participant of the G SPOT podcast</w:t>
            </w:r>
          </w:p>
        </w:tc>
        <w:tc>
          <w:tcPr>
            <w:tcW w:w="1620" w:type="dxa"/>
            <w:vAlign w:val="center"/>
          </w:tcPr>
          <w:p w14:paraId="0FB5E72B" w14:textId="7DD42BB5" w:rsidR="009969C2" w:rsidRPr="00B34857" w:rsidRDefault="009969C2" w:rsidP="006109EB">
            <w:pPr>
              <w:spacing w:after="0" w:line="240" w:lineRule="auto"/>
              <w:rPr>
                <w:rFonts w:cs="Times New Roman"/>
                <w:sz w:val="22"/>
                <w:szCs w:val="22"/>
              </w:rPr>
            </w:pPr>
            <w:r>
              <w:rPr>
                <w:rFonts w:cs="Times New Roman"/>
                <w:sz w:val="22"/>
                <w:szCs w:val="22"/>
              </w:rPr>
              <w:t>In person</w:t>
            </w:r>
          </w:p>
        </w:tc>
      </w:tr>
      <w:tr w:rsidR="009969C2" w:rsidRPr="00510D24" w14:paraId="3FAC0D97" w14:textId="77777777" w:rsidTr="007248D1">
        <w:trPr>
          <w:trHeight w:val="485"/>
        </w:trPr>
        <w:tc>
          <w:tcPr>
            <w:tcW w:w="3211" w:type="dxa"/>
            <w:vMerge/>
            <w:shd w:val="clear" w:color="auto" w:fill="4472C4" w:themeFill="accent1"/>
            <w:vAlign w:val="center"/>
          </w:tcPr>
          <w:p w14:paraId="5A962E01" w14:textId="1C5A3D7C" w:rsidR="009969C2" w:rsidRDefault="009969C2" w:rsidP="006109EB">
            <w:pPr>
              <w:spacing w:after="0" w:line="240" w:lineRule="auto"/>
              <w:rPr>
                <w:rFonts w:cs="Times New Roman"/>
                <w:sz w:val="22"/>
                <w:szCs w:val="22"/>
              </w:rPr>
            </w:pPr>
          </w:p>
        </w:tc>
        <w:tc>
          <w:tcPr>
            <w:tcW w:w="4524" w:type="dxa"/>
            <w:vAlign w:val="center"/>
          </w:tcPr>
          <w:p w14:paraId="4E6FCD94" w14:textId="3B2E59CB"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Mirha</w:t>
            </w:r>
            <w:proofErr w:type="spellEnd"/>
            <w:r w:rsidRPr="00B12820">
              <w:rPr>
                <w:rFonts w:cs="Times New Roman"/>
                <w:sz w:val="22"/>
                <w:szCs w:val="22"/>
              </w:rPr>
              <w:t xml:space="preserve"> </w:t>
            </w:r>
            <w:proofErr w:type="spellStart"/>
            <w:r w:rsidRPr="00B12820">
              <w:rPr>
                <w:rFonts w:cs="Times New Roman"/>
                <w:sz w:val="22"/>
                <w:szCs w:val="22"/>
              </w:rPr>
              <w:t>Tahirović</w:t>
            </w:r>
            <w:proofErr w:type="spellEnd"/>
            <w:r w:rsidRPr="00B12820">
              <w:rPr>
                <w:rFonts w:cs="Times New Roman"/>
                <w:sz w:val="22"/>
                <w:szCs w:val="22"/>
              </w:rPr>
              <w:t>, Gender equality trainer</w:t>
            </w:r>
          </w:p>
        </w:tc>
        <w:tc>
          <w:tcPr>
            <w:tcW w:w="1620" w:type="dxa"/>
            <w:vAlign w:val="center"/>
          </w:tcPr>
          <w:p w14:paraId="322E9237" w14:textId="606ED6D5" w:rsidR="009969C2" w:rsidRPr="00B34857" w:rsidRDefault="009969C2" w:rsidP="006109EB">
            <w:pPr>
              <w:spacing w:after="0" w:line="240" w:lineRule="auto"/>
              <w:rPr>
                <w:rFonts w:cs="Times New Roman"/>
                <w:sz w:val="22"/>
                <w:szCs w:val="22"/>
              </w:rPr>
            </w:pPr>
            <w:r>
              <w:rPr>
                <w:rFonts w:cs="Times New Roman"/>
                <w:sz w:val="22"/>
                <w:szCs w:val="22"/>
              </w:rPr>
              <w:t>Online</w:t>
            </w:r>
          </w:p>
        </w:tc>
      </w:tr>
      <w:tr w:rsidR="009969C2" w:rsidRPr="00510D24" w14:paraId="1217CECE" w14:textId="77777777" w:rsidTr="007248D1">
        <w:trPr>
          <w:trHeight w:val="485"/>
        </w:trPr>
        <w:tc>
          <w:tcPr>
            <w:tcW w:w="3211" w:type="dxa"/>
            <w:vMerge/>
            <w:shd w:val="clear" w:color="auto" w:fill="4472C4" w:themeFill="accent1"/>
            <w:vAlign w:val="center"/>
          </w:tcPr>
          <w:p w14:paraId="59E99977" w14:textId="598B173D" w:rsidR="009969C2" w:rsidRDefault="009969C2" w:rsidP="006109EB">
            <w:pPr>
              <w:spacing w:after="0" w:line="240" w:lineRule="auto"/>
              <w:rPr>
                <w:rFonts w:cs="Times New Roman"/>
                <w:sz w:val="22"/>
                <w:szCs w:val="22"/>
              </w:rPr>
            </w:pPr>
          </w:p>
        </w:tc>
        <w:tc>
          <w:tcPr>
            <w:tcW w:w="4524" w:type="dxa"/>
            <w:vAlign w:val="center"/>
          </w:tcPr>
          <w:p w14:paraId="71B1626A" w14:textId="59B54F29"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Mirjana </w:t>
            </w:r>
            <w:proofErr w:type="spellStart"/>
            <w:r w:rsidRPr="00B12820">
              <w:rPr>
                <w:rFonts w:cs="Times New Roman"/>
                <w:sz w:val="22"/>
                <w:szCs w:val="22"/>
              </w:rPr>
              <w:t>Ivanović</w:t>
            </w:r>
            <w:proofErr w:type="spellEnd"/>
            <w:r w:rsidRPr="00B12820">
              <w:rPr>
                <w:rFonts w:cs="Times New Roman"/>
                <w:sz w:val="22"/>
                <w:szCs w:val="22"/>
              </w:rPr>
              <w:t>, Communication trainer</w:t>
            </w:r>
            <w:r w:rsidR="00822711" w:rsidRPr="00B12820">
              <w:rPr>
                <w:rFonts w:cs="Times New Roman"/>
                <w:sz w:val="22"/>
                <w:szCs w:val="22"/>
              </w:rPr>
              <w:t>;</w:t>
            </w:r>
            <w:r w:rsidR="00B12820" w:rsidRPr="00B12820">
              <w:t xml:space="preserve"> </w:t>
            </w:r>
            <w:r w:rsidR="00B12820" w:rsidRPr="00B12820">
              <w:rPr>
                <w:rFonts w:cs="Times New Roman"/>
                <w:sz w:val="22"/>
                <w:szCs w:val="22"/>
              </w:rPr>
              <w:t xml:space="preserve">Advisory board member; </w:t>
            </w:r>
            <w:r w:rsidR="00822711" w:rsidRPr="00B12820">
              <w:rPr>
                <w:rFonts w:cs="Times New Roman"/>
                <w:sz w:val="22"/>
                <w:szCs w:val="22"/>
              </w:rPr>
              <w:t>Author of the “Gender responsive communication in public administration” and the corresponding toolkit</w:t>
            </w:r>
          </w:p>
        </w:tc>
        <w:tc>
          <w:tcPr>
            <w:tcW w:w="1620" w:type="dxa"/>
            <w:vAlign w:val="center"/>
          </w:tcPr>
          <w:p w14:paraId="3D1963D6" w14:textId="550DC7D7" w:rsidR="009969C2" w:rsidRPr="00B34857" w:rsidRDefault="009969C2" w:rsidP="006109EB">
            <w:pPr>
              <w:spacing w:after="0" w:line="240" w:lineRule="auto"/>
              <w:rPr>
                <w:rFonts w:cs="Times New Roman"/>
                <w:sz w:val="22"/>
                <w:szCs w:val="22"/>
              </w:rPr>
            </w:pPr>
            <w:r>
              <w:rPr>
                <w:rFonts w:cs="Times New Roman"/>
                <w:sz w:val="22"/>
                <w:szCs w:val="22"/>
              </w:rPr>
              <w:t>Online</w:t>
            </w:r>
          </w:p>
        </w:tc>
      </w:tr>
      <w:tr w:rsidR="009969C2" w:rsidRPr="00510D24" w14:paraId="53DD835A" w14:textId="77777777" w:rsidTr="007248D1">
        <w:trPr>
          <w:trHeight w:val="485"/>
        </w:trPr>
        <w:tc>
          <w:tcPr>
            <w:tcW w:w="3211" w:type="dxa"/>
            <w:vMerge/>
            <w:shd w:val="clear" w:color="auto" w:fill="4472C4" w:themeFill="accent1"/>
            <w:vAlign w:val="center"/>
          </w:tcPr>
          <w:p w14:paraId="59BDED6C" w14:textId="77777777" w:rsidR="009969C2" w:rsidRDefault="009969C2" w:rsidP="006109EB">
            <w:pPr>
              <w:spacing w:after="0" w:line="240" w:lineRule="auto"/>
              <w:rPr>
                <w:rFonts w:cs="Times New Roman"/>
                <w:sz w:val="22"/>
                <w:szCs w:val="22"/>
              </w:rPr>
            </w:pPr>
          </w:p>
        </w:tc>
        <w:tc>
          <w:tcPr>
            <w:tcW w:w="4524" w:type="dxa"/>
            <w:vAlign w:val="center"/>
          </w:tcPr>
          <w:p w14:paraId="664A1D93" w14:textId="0C9FF917"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Mirko </w:t>
            </w:r>
            <w:proofErr w:type="spellStart"/>
            <w:r w:rsidRPr="00B12820">
              <w:rPr>
                <w:rFonts w:cs="Times New Roman"/>
                <w:sz w:val="22"/>
                <w:szCs w:val="22"/>
              </w:rPr>
              <w:t>Mijanović</w:t>
            </w:r>
            <w:proofErr w:type="spellEnd"/>
            <w:r w:rsidRPr="00B12820">
              <w:rPr>
                <w:rFonts w:cs="Times New Roman"/>
                <w:sz w:val="22"/>
                <w:szCs w:val="22"/>
              </w:rPr>
              <w:t>, Head of the HR Bureau of the Parliament of Montenegro</w:t>
            </w:r>
            <w:r w:rsidR="00822711" w:rsidRPr="00B12820">
              <w:rPr>
                <w:rFonts w:cs="Times New Roman"/>
                <w:sz w:val="22"/>
                <w:szCs w:val="22"/>
              </w:rPr>
              <w:t>;</w:t>
            </w:r>
            <w:r w:rsidRPr="00B12820">
              <w:rPr>
                <w:rFonts w:cs="Times New Roman"/>
                <w:sz w:val="22"/>
                <w:szCs w:val="22"/>
              </w:rPr>
              <w:t xml:space="preserve"> </w:t>
            </w:r>
            <w:r w:rsidR="00822711" w:rsidRPr="00B12820">
              <w:rPr>
                <w:rFonts w:cs="Times New Roman"/>
                <w:sz w:val="22"/>
                <w:szCs w:val="22"/>
              </w:rPr>
              <w:t>G</w:t>
            </w:r>
            <w:r w:rsidRPr="00B12820">
              <w:rPr>
                <w:rFonts w:cs="Times New Roman"/>
                <w:sz w:val="22"/>
                <w:szCs w:val="22"/>
              </w:rPr>
              <w:t>ender equality trainer</w:t>
            </w:r>
          </w:p>
        </w:tc>
        <w:tc>
          <w:tcPr>
            <w:tcW w:w="1620" w:type="dxa"/>
            <w:vAlign w:val="center"/>
          </w:tcPr>
          <w:p w14:paraId="445D8C55" w14:textId="79061FA0" w:rsidR="009969C2" w:rsidRDefault="009969C2" w:rsidP="006109EB">
            <w:pPr>
              <w:spacing w:after="0" w:line="240" w:lineRule="auto"/>
              <w:rPr>
                <w:rFonts w:cs="Times New Roman"/>
                <w:sz w:val="22"/>
                <w:szCs w:val="22"/>
              </w:rPr>
            </w:pPr>
            <w:r>
              <w:rPr>
                <w:rFonts w:cs="Times New Roman"/>
                <w:sz w:val="22"/>
                <w:szCs w:val="22"/>
              </w:rPr>
              <w:t>Online</w:t>
            </w:r>
          </w:p>
        </w:tc>
      </w:tr>
      <w:tr w:rsidR="009969C2" w:rsidRPr="00510D24" w14:paraId="7D4FB84A" w14:textId="77777777" w:rsidTr="007248D1">
        <w:trPr>
          <w:trHeight w:val="485"/>
        </w:trPr>
        <w:tc>
          <w:tcPr>
            <w:tcW w:w="3211" w:type="dxa"/>
            <w:vMerge/>
            <w:shd w:val="clear" w:color="auto" w:fill="4472C4" w:themeFill="accent1"/>
            <w:vAlign w:val="center"/>
          </w:tcPr>
          <w:p w14:paraId="50628E1C" w14:textId="77777777" w:rsidR="009969C2" w:rsidRDefault="009969C2" w:rsidP="006109EB">
            <w:pPr>
              <w:spacing w:after="0" w:line="240" w:lineRule="auto"/>
              <w:rPr>
                <w:rFonts w:cs="Times New Roman"/>
                <w:sz w:val="22"/>
                <w:szCs w:val="22"/>
              </w:rPr>
            </w:pPr>
          </w:p>
        </w:tc>
        <w:tc>
          <w:tcPr>
            <w:tcW w:w="4524" w:type="dxa"/>
            <w:vAlign w:val="center"/>
          </w:tcPr>
          <w:p w14:paraId="6FF2A621" w14:textId="4293D7DE" w:rsidR="009969C2" w:rsidRPr="00B12820" w:rsidRDefault="009969C2" w:rsidP="00822711">
            <w:pPr>
              <w:spacing w:after="0" w:line="240" w:lineRule="auto"/>
              <w:jc w:val="both"/>
              <w:rPr>
                <w:rFonts w:cs="Times New Roman"/>
                <w:sz w:val="22"/>
                <w:szCs w:val="22"/>
              </w:rPr>
            </w:pPr>
            <w:r w:rsidRPr="00B12820">
              <w:rPr>
                <w:rFonts w:cs="Times New Roman"/>
                <w:sz w:val="22"/>
                <w:szCs w:val="22"/>
              </w:rPr>
              <w:t xml:space="preserve">Sanja </w:t>
            </w:r>
            <w:proofErr w:type="spellStart"/>
            <w:r w:rsidRPr="00B12820">
              <w:rPr>
                <w:rFonts w:cs="Times New Roman"/>
                <w:sz w:val="22"/>
                <w:szCs w:val="22"/>
              </w:rPr>
              <w:t>Vojinović</w:t>
            </w:r>
            <w:proofErr w:type="spellEnd"/>
            <w:r w:rsidRPr="00B12820">
              <w:rPr>
                <w:rFonts w:cs="Times New Roman"/>
                <w:sz w:val="22"/>
                <w:szCs w:val="22"/>
              </w:rPr>
              <w:t>, “</w:t>
            </w:r>
            <w:proofErr w:type="spellStart"/>
            <w:r w:rsidRPr="00B12820">
              <w:rPr>
                <w:rFonts w:cs="Times New Roman"/>
                <w:sz w:val="22"/>
                <w:szCs w:val="22"/>
              </w:rPr>
              <w:t>Radosav</w:t>
            </w:r>
            <w:proofErr w:type="spellEnd"/>
            <w:r w:rsidRPr="00B12820">
              <w:rPr>
                <w:rFonts w:cs="Times New Roman"/>
                <w:sz w:val="22"/>
                <w:szCs w:val="22"/>
              </w:rPr>
              <w:t xml:space="preserve"> </w:t>
            </w:r>
            <w:proofErr w:type="spellStart"/>
            <w:r w:rsidRPr="00B12820">
              <w:rPr>
                <w:rFonts w:cs="Times New Roman"/>
                <w:sz w:val="22"/>
                <w:szCs w:val="22"/>
              </w:rPr>
              <w:t>Ljumović</w:t>
            </w:r>
            <w:proofErr w:type="spellEnd"/>
            <w:r w:rsidRPr="00B12820">
              <w:rPr>
                <w:rFonts w:cs="Times New Roman"/>
                <w:sz w:val="22"/>
                <w:szCs w:val="22"/>
              </w:rPr>
              <w:t>” National Library, Deputy Director</w:t>
            </w:r>
          </w:p>
        </w:tc>
        <w:tc>
          <w:tcPr>
            <w:tcW w:w="1620" w:type="dxa"/>
            <w:vAlign w:val="center"/>
          </w:tcPr>
          <w:p w14:paraId="4ADC37A6" w14:textId="69DE6D61" w:rsidR="009969C2" w:rsidRDefault="009969C2" w:rsidP="006109EB">
            <w:pPr>
              <w:spacing w:after="0" w:line="240" w:lineRule="auto"/>
              <w:rPr>
                <w:rFonts w:cs="Times New Roman"/>
                <w:sz w:val="22"/>
                <w:szCs w:val="22"/>
              </w:rPr>
            </w:pPr>
            <w:r>
              <w:rPr>
                <w:rFonts w:cs="Times New Roman"/>
                <w:sz w:val="22"/>
                <w:szCs w:val="22"/>
              </w:rPr>
              <w:t>Online</w:t>
            </w:r>
          </w:p>
        </w:tc>
      </w:tr>
      <w:tr w:rsidR="009969C2" w:rsidRPr="00510D24" w14:paraId="6329AD38" w14:textId="77777777" w:rsidTr="007248D1">
        <w:trPr>
          <w:trHeight w:val="485"/>
        </w:trPr>
        <w:tc>
          <w:tcPr>
            <w:tcW w:w="3211" w:type="dxa"/>
            <w:vMerge/>
            <w:shd w:val="clear" w:color="auto" w:fill="4472C4" w:themeFill="accent1"/>
            <w:vAlign w:val="center"/>
          </w:tcPr>
          <w:p w14:paraId="0EF3517C" w14:textId="2D17F2BA" w:rsidR="009969C2" w:rsidRDefault="009969C2" w:rsidP="006109EB">
            <w:pPr>
              <w:spacing w:after="0" w:line="240" w:lineRule="auto"/>
              <w:rPr>
                <w:rFonts w:cs="Times New Roman"/>
                <w:sz w:val="22"/>
                <w:szCs w:val="22"/>
              </w:rPr>
            </w:pPr>
          </w:p>
        </w:tc>
        <w:tc>
          <w:tcPr>
            <w:tcW w:w="4524" w:type="dxa"/>
            <w:vAlign w:val="center"/>
          </w:tcPr>
          <w:p w14:paraId="2789CE1A" w14:textId="5BD9AF2E" w:rsidR="009969C2" w:rsidRPr="00B12820" w:rsidRDefault="009969C2" w:rsidP="00822711">
            <w:pPr>
              <w:spacing w:after="0" w:line="240" w:lineRule="auto"/>
              <w:jc w:val="both"/>
              <w:rPr>
                <w:rFonts w:cs="Times New Roman"/>
                <w:sz w:val="22"/>
                <w:szCs w:val="22"/>
              </w:rPr>
            </w:pPr>
            <w:proofErr w:type="spellStart"/>
            <w:r w:rsidRPr="00B12820">
              <w:rPr>
                <w:rFonts w:cs="Times New Roman"/>
                <w:sz w:val="22"/>
                <w:szCs w:val="22"/>
              </w:rPr>
              <w:t>Tijana</w:t>
            </w:r>
            <w:proofErr w:type="spellEnd"/>
            <w:r w:rsidRPr="00B12820">
              <w:rPr>
                <w:rFonts w:cs="Times New Roman"/>
                <w:sz w:val="22"/>
                <w:szCs w:val="22"/>
              </w:rPr>
              <w:t xml:space="preserve"> </w:t>
            </w:r>
            <w:proofErr w:type="spellStart"/>
            <w:r w:rsidRPr="00B12820">
              <w:rPr>
                <w:rFonts w:cs="Times New Roman"/>
                <w:sz w:val="22"/>
                <w:szCs w:val="22"/>
              </w:rPr>
              <w:t>Todorović</w:t>
            </w:r>
            <w:proofErr w:type="spellEnd"/>
            <w:r w:rsidRPr="00B12820">
              <w:rPr>
                <w:rFonts w:cs="Times New Roman"/>
                <w:sz w:val="22"/>
                <w:szCs w:val="22"/>
              </w:rPr>
              <w:t xml:space="preserve">, </w:t>
            </w:r>
            <w:proofErr w:type="spellStart"/>
            <w:r w:rsidRPr="00B12820">
              <w:rPr>
                <w:rFonts w:cs="Times New Roman"/>
                <w:sz w:val="22"/>
                <w:szCs w:val="22"/>
              </w:rPr>
              <w:t>Coeditor</w:t>
            </w:r>
            <w:proofErr w:type="spellEnd"/>
            <w:r w:rsidRPr="00B12820">
              <w:rPr>
                <w:rFonts w:cs="Times New Roman"/>
                <w:sz w:val="22"/>
                <w:szCs w:val="22"/>
              </w:rPr>
              <w:t xml:space="preserve"> of “Women in Montenegro” monography</w:t>
            </w:r>
          </w:p>
        </w:tc>
        <w:tc>
          <w:tcPr>
            <w:tcW w:w="1620" w:type="dxa"/>
            <w:vAlign w:val="center"/>
          </w:tcPr>
          <w:p w14:paraId="6CB47CEE" w14:textId="1BCC13CF" w:rsidR="009969C2" w:rsidRPr="00B34857" w:rsidRDefault="009969C2" w:rsidP="006109EB">
            <w:pPr>
              <w:spacing w:after="0" w:line="240" w:lineRule="auto"/>
              <w:rPr>
                <w:rFonts w:cs="Times New Roman"/>
                <w:sz w:val="22"/>
                <w:szCs w:val="22"/>
              </w:rPr>
            </w:pPr>
            <w:r>
              <w:rPr>
                <w:rFonts w:cs="Times New Roman"/>
                <w:sz w:val="22"/>
                <w:szCs w:val="22"/>
              </w:rPr>
              <w:t>Online</w:t>
            </w:r>
          </w:p>
        </w:tc>
      </w:tr>
    </w:tbl>
    <w:p w14:paraId="439164C1" w14:textId="32E5503C" w:rsidR="005C5688" w:rsidRDefault="005C5688" w:rsidP="006109EB">
      <w:pPr>
        <w:spacing w:before="120" w:after="0" w:line="240" w:lineRule="auto"/>
      </w:pPr>
      <w:bookmarkStart w:id="56" w:name="_a0ouzakkvdy6" w:colFirst="0" w:colLast="0"/>
      <w:bookmarkEnd w:id="56"/>
    </w:p>
    <w:p w14:paraId="2243CC37" w14:textId="1DFE1939" w:rsidR="006109EB" w:rsidRDefault="006109EB" w:rsidP="006109EB">
      <w:pPr>
        <w:spacing w:before="120" w:after="0" w:line="240" w:lineRule="auto"/>
      </w:pPr>
    </w:p>
    <w:p w14:paraId="381A5EDF" w14:textId="45EB7326" w:rsidR="006109EB" w:rsidRDefault="006109EB" w:rsidP="006109EB">
      <w:pPr>
        <w:spacing w:before="120" w:after="0" w:line="240" w:lineRule="auto"/>
      </w:pPr>
    </w:p>
    <w:p w14:paraId="74AD5EA1" w14:textId="6FD7A101" w:rsidR="006109EB" w:rsidRDefault="006109EB" w:rsidP="006109EB">
      <w:pPr>
        <w:spacing w:before="120" w:after="0" w:line="240" w:lineRule="auto"/>
      </w:pPr>
    </w:p>
    <w:p w14:paraId="3E48993A" w14:textId="1107E359" w:rsidR="006109EB" w:rsidRDefault="006109EB" w:rsidP="006109EB">
      <w:pPr>
        <w:spacing w:before="120" w:after="0" w:line="240" w:lineRule="auto"/>
      </w:pPr>
    </w:p>
    <w:p w14:paraId="76A97D5C" w14:textId="5B050E51" w:rsidR="006109EB" w:rsidRDefault="006109EB" w:rsidP="006109EB">
      <w:pPr>
        <w:spacing w:before="120" w:after="0" w:line="240" w:lineRule="auto"/>
      </w:pPr>
    </w:p>
    <w:p w14:paraId="6C030DDE" w14:textId="7CE4ED11" w:rsidR="006109EB" w:rsidRDefault="006109EB" w:rsidP="006109EB">
      <w:pPr>
        <w:spacing w:before="120" w:after="0" w:line="240" w:lineRule="auto"/>
      </w:pPr>
    </w:p>
    <w:p w14:paraId="7567A66D" w14:textId="11CFEB19" w:rsidR="006109EB" w:rsidRDefault="006109EB" w:rsidP="006109EB">
      <w:pPr>
        <w:spacing w:before="120" w:after="0" w:line="240" w:lineRule="auto"/>
      </w:pPr>
    </w:p>
    <w:p w14:paraId="707ADB25" w14:textId="0F55E518" w:rsidR="006109EB" w:rsidRDefault="006109EB" w:rsidP="006109EB">
      <w:pPr>
        <w:spacing w:before="120" w:after="0" w:line="240" w:lineRule="auto"/>
      </w:pPr>
    </w:p>
    <w:p w14:paraId="6D427074" w14:textId="41D17B1B" w:rsidR="006109EB" w:rsidRDefault="006109EB" w:rsidP="006109EB">
      <w:pPr>
        <w:spacing w:before="120" w:after="0" w:line="240" w:lineRule="auto"/>
      </w:pPr>
    </w:p>
    <w:p w14:paraId="1C6C9DCB" w14:textId="179E0B95" w:rsidR="006109EB" w:rsidRDefault="006109EB" w:rsidP="006109EB">
      <w:pPr>
        <w:spacing w:before="120" w:after="0" w:line="240" w:lineRule="auto"/>
      </w:pPr>
    </w:p>
    <w:p w14:paraId="252F173E" w14:textId="5F3001A4" w:rsidR="006109EB" w:rsidRDefault="006109EB" w:rsidP="006109EB">
      <w:pPr>
        <w:spacing w:before="120" w:after="0" w:line="240" w:lineRule="auto"/>
      </w:pPr>
    </w:p>
    <w:p w14:paraId="4FBBD428" w14:textId="21ED8220" w:rsidR="006109EB" w:rsidRDefault="006109EB" w:rsidP="006109EB">
      <w:pPr>
        <w:spacing w:before="120" w:after="0" w:line="240" w:lineRule="auto"/>
      </w:pPr>
    </w:p>
    <w:p w14:paraId="2FA5DAE5" w14:textId="54E5748E" w:rsidR="006109EB" w:rsidRDefault="006109EB" w:rsidP="006109EB">
      <w:pPr>
        <w:spacing w:before="120" w:after="0" w:line="240" w:lineRule="auto"/>
      </w:pPr>
    </w:p>
    <w:p w14:paraId="01B54E6C" w14:textId="5D916E10" w:rsidR="006109EB" w:rsidRDefault="006109EB" w:rsidP="006109EB">
      <w:pPr>
        <w:spacing w:before="120" w:after="0" w:line="240" w:lineRule="auto"/>
      </w:pPr>
    </w:p>
    <w:p w14:paraId="2F384444" w14:textId="3BF6D767" w:rsidR="006109EB" w:rsidRDefault="006109EB" w:rsidP="006109EB">
      <w:pPr>
        <w:spacing w:before="120" w:after="0" w:line="240" w:lineRule="auto"/>
      </w:pPr>
    </w:p>
    <w:p w14:paraId="07B259FF" w14:textId="518BD51C" w:rsidR="006109EB" w:rsidRDefault="006109EB" w:rsidP="006109EB">
      <w:pPr>
        <w:spacing w:before="120" w:after="0" w:line="240" w:lineRule="auto"/>
      </w:pPr>
    </w:p>
    <w:p w14:paraId="20CC9C7F" w14:textId="058963E0" w:rsidR="00822711" w:rsidRDefault="00822711" w:rsidP="006109EB">
      <w:pPr>
        <w:spacing w:before="120" w:after="0" w:line="240" w:lineRule="auto"/>
      </w:pPr>
    </w:p>
    <w:p w14:paraId="02C9315D" w14:textId="77777777" w:rsidR="00B12820" w:rsidRDefault="00B12820" w:rsidP="006109EB">
      <w:pPr>
        <w:spacing w:before="120" w:after="0" w:line="240" w:lineRule="auto"/>
      </w:pPr>
    </w:p>
    <w:p w14:paraId="2FC6463F" w14:textId="3B23FA32" w:rsidR="002D7670" w:rsidRPr="00965574" w:rsidRDefault="002D7670" w:rsidP="006109EB">
      <w:pPr>
        <w:pStyle w:val="Heading2"/>
        <w:spacing w:before="120"/>
      </w:pPr>
      <w:bookmarkStart w:id="57" w:name="_Hlk124511958"/>
      <w:bookmarkStart w:id="58" w:name="_Toc125922291"/>
      <w:r w:rsidRPr="00965574">
        <w:lastRenderedPageBreak/>
        <w:t>Annex 2: List of analy</w:t>
      </w:r>
      <w:r w:rsidR="006109EB">
        <w:t>s</w:t>
      </w:r>
      <w:r w:rsidRPr="00965574">
        <w:t>ed documents</w:t>
      </w:r>
      <w:bookmarkEnd w:id="57"/>
      <w:bookmarkEnd w:id="58"/>
    </w:p>
    <w:p w14:paraId="3506C0ED" w14:textId="7F06505D" w:rsidR="00036D7D" w:rsidRDefault="00036D7D" w:rsidP="006109EB">
      <w:pPr>
        <w:spacing w:before="120" w:after="0" w:line="240" w:lineRule="auto"/>
        <w:rPr>
          <w:sz w:val="28"/>
          <w:szCs w:val="22"/>
        </w:rPr>
      </w:pPr>
      <w:r w:rsidRPr="00965574">
        <w:rPr>
          <w:sz w:val="28"/>
          <w:szCs w:val="22"/>
        </w:rPr>
        <w:t>Project document</w:t>
      </w:r>
    </w:p>
    <w:p w14:paraId="6F0AA539" w14:textId="28785A1B" w:rsidR="00965574" w:rsidRPr="005C5688" w:rsidRDefault="00965574" w:rsidP="006109EB">
      <w:pPr>
        <w:spacing w:before="120" w:after="0" w:line="240" w:lineRule="auto"/>
        <w:jc w:val="both"/>
        <w:rPr>
          <w:i/>
          <w:iCs/>
          <w:szCs w:val="24"/>
        </w:rPr>
      </w:pPr>
      <w:r w:rsidRPr="005C5688">
        <w:rPr>
          <w:i/>
          <w:iCs/>
          <w:szCs w:val="24"/>
        </w:rPr>
        <w:t>Original project document (action description and budget description)</w:t>
      </w:r>
    </w:p>
    <w:p w14:paraId="0671771E" w14:textId="3FC2DCFF" w:rsidR="00965574" w:rsidRPr="005C5688" w:rsidRDefault="00965574" w:rsidP="006109EB">
      <w:pPr>
        <w:spacing w:before="120" w:after="0" w:line="240" w:lineRule="auto"/>
        <w:jc w:val="both"/>
        <w:rPr>
          <w:i/>
          <w:iCs/>
          <w:szCs w:val="24"/>
        </w:rPr>
      </w:pPr>
      <w:r w:rsidRPr="005C5688">
        <w:rPr>
          <w:i/>
          <w:iCs/>
          <w:szCs w:val="24"/>
        </w:rPr>
        <w:t>Addendum for no-cost extension (amended action description and budget description)</w:t>
      </w:r>
    </w:p>
    <w:p w14:paraId="3045F9D8" w14:textId="77777777" w:rsidR="00965574" w:rsidRPr="005C5688" w:rsidRDefault="00965574" w:rsidP="006109EB">
      <w:pPr>
        <w:spacing w:before="120" w:after="0" w:line="240" w:lineRule="auto"/>
      </w:pPr>
    </w:p>
    <w:p w14:paraId="5F24025D" w14:textId="288648DC" w:rsidR="00036D7D" w:rsidRDefault="00036D7D" w:rsidP="006109EB">
      <w:pPr>
        <w:spacing w:before="120" w:after="0" w:line="240" w:lineRule="auto"/>
        <w:rPr>
          <w:sz w:val="28"/>
          <w:szCs w:val="22"/>
        </w:rPr>
      </w:pPr>
      <w:r w:rsidRPr="00965574">
        <w:rPr>
          <w:sz w:val="28"/>
          <w:szCs w:val="22"/>
        </w:rPr>
        <w:t>Progress reports</w:t>
      </w:r>
    </w:p>
    <w:p w14:paraId="192AE234" w14:textId="77777777" w:rsidR="00965574" w:rsidRPr="005C5688" w:rsidRDefault="00965574" w:rsidP="006109EB">
      <w:pPr>
        <w:spacing w:before="120" w:after="0" w:line="240" w:lineRule="auto"/>
        <w:jc w:val="both"/>
        <w:rPr>
          <w:i/>
          <w:iCs/>
          <w:szCs w:val="24"/>
        </w:rPr>
      </w:pPr>
      <w:r w:rsidRPr="005C5688">
        <w:rPr>
          <w:i/>
          <w:iCs/>
          <w:szCs w:val="24"/>
        </w:rPr>
        <w:t>1</w:t>
      </w:r>
      <w:r w:rsidRPr="005C5688">
        <w:rPr>
          <w:i/>
          <w:iCs/>
          <w:szCs w:val="24"/>
          <w:vertAlign w:val="superscript"/>
        </w:rPr>
        <w:t>st</w:t>
      </w:r>
      <w:r w:rsidRPr="005C5688">
        <w:rPr>
          <w:i/>
          <w:iCs/>
          <w:szCs w:val="24"/>
        </w:rPr>
        <w:t xml:space="preserve"> Steering Committee Report, November 2021</w:t>
      </w:r>
    </w:p>
    <w:p w14:paraId="1D3493A6" w14:textId="77777777" w:rsidR="00965574" w:rsidRPr="005C5688" w:rsidRDefault="00965574" w:rsidP="006109EB">
      <w:pPr>
        <w:spacing w:before="120" w:after="0" w:line="240" w:lineRule="auto"/>
        <w:jc w:val="both"/>
        <w:rPr>
          <w:i/>
          <w:iCs/>
          <w:szCs w:val="24"/>
        </w:rPr>
      </w:pPr>
      <w:r w:rsidRPr="005C5688">
        <w:rPr>
          <w:i/>
          <w:iCs/>
          <w:szCs w:val="24"/>
        </w:rPr>
        <w:t>CGE project progress report, January 2022</w:t>
      </w:r>
    </w:p>
    <w:p w14:paraId="051107F9" w14:textId="77777777" w:rsidR="00965574" w:rsidRPr="005C5688" w:rsidRDefault="00965574" w:rsidP="006109EB">
      <w:pPr>
        <w:spacing w:before="120" w:after="0" w:line="240" w:lineRule="auto"/>
        <w:jc w:val="both"/>
        <w:rPr>
          <w:i/>
          <w:iCs/>
          <w:szCs w:val="24"/>
        </w:rPr>
      </w:pPr>
      <w:r w:rsidRPr="005C5688">
        <w:rPr>
          <w:i/>
          <w:iCs/>
          <w:szCs w:val="24"/>
        </w:rPr>
        <w:t>2</w:t>
      </w:r>
      <w:r w:rsidRPr="005C5688">
        <w:rPr>
          <w:i/>
          <w:iCs/>
          <w:szCs w:val="24"/>
          <w:vertAlign w:val="superscript"/>
        </w:rPr>
        <w:t>nd</w:t>
      </w:r>
      <w:r w:rsidRPr="005C5688">
        <w:rPr>
          <w:i/>
          <w:iCs/>
          <w:szCs w:val="24"/>
        </w:rPr>
        <w:t xml:space="preserve"> Steering Committee Report, May 2022</w:t>
      </w:r>
    </w:p>
    <w:p w14:paraId="796B8590" w14:textId="77777777" w:rsidR="00965574" w:rsidRPr="005C5688" w:rsidRDefault="00965574" w:rsidP="006109EB">
      <w:pPr>
        <w:spacing w:before="120" w:after="0" w:line="240" w:lineRule="auto"/>
        <w:jc w:val="both"/>
        <w:rPr>
          <w:i/>
          <w:iCs/>
          <w:szCs w:val="24"/>
        </w:rPr>
      </w:pPr>
      <w:r w:rsidRPr="005C5688">
        <w:rPr>
          <w:i/>
          <w:iCs/>
          <w:szCs w:val="24"/>
        </w:rPr>
        <w:t>3</w:t>
      </w:r>
      <w:r w:rsidRPr="005C5688">
        <w:rPr>
          <w:i/>
          <w:iCs/>
          <w:szCs w:val="24"/>
          <w:vertAlign w:val="superscript"/>
        </w:rPr>
        <w:t>rd</w:t>
      </w:r>
      <w:r w:rsidRPr="005C5688">
        <w:rPr>
          <w:i/>
          <w:iCs/>
          <w:szCs w:val="24"/>
        </w:rPr>
        <w:t xml:space="preserve"> Steering Committee Report, December 2022</w:t>
      </w:r>
    </w:p>
    <w:p w14:paraId="42A5DE56" w14:textId="77777777" w:rsidR="00965574" w:rsidRPr="005C5688" w:rsidRDefault="00965574" w:rsidP="006109EB">
      <w:pPr>
        <w:spacing w:before="120" w:after="0" w:line="240" w:lineRule="auto"/>
      </w:pPr>
    </w:p>
    <w:p w14:paraId="037B8175" w14:textId="74FB5198" w:rsidR="00036D7D" w:rsidRDefault="00036D7D" w:rsidP="006109EB">
      <w:pPr>
        <w:spacing w:before="120" w:after="0" w:line="240" w:lineRule="auto"/>
        <w:rPr>
          <w:sz w:val="28"/>
          <w:szCs w:val="22"/>
        </w:rPr>
      </w:pPr>
      <w:r w:rsidRPr="00965574">
        <w:rPr>
          <w:sz w:val="28"/>
          <w:szCs w:val="22"/>
        </w:rPr>
        <w:t>Project deliverables - research analyses and toolkits</w:t>
      </w:r>
    </w:p>
    <w:p w14:paraId="3C54EFCB" w14:textId="77777777" w:rsidR="00965574" w:rsidRPr="005C5688" w:rsidRDefault="00965574" w:rsidP="006109EB">
      <w:pPr>
        <w:spacing w:before="120" w:after="0" w:line="240" w:lineRule="auto"/>
        <w:jc w:val="both"/>
        <w:rPr>
          <w:i/>
          <w:iCs/>
          <w:szCs w:val="24"/>
        </w:rPr>
      </w:pPr>
      <w:r w:rsidRPr="005C5688">
        <w:rPr>
          <w:i/>
          <w:iCs/>
          <w:szCs w:val="24"/>
        </w:rPr>
        <w:t>Analysis of media legal regulations from a gender perspective</w:t>
      </w:r>
    </w:p>
    <w:p w14:paraId="4CDC583A" w14:textId="77777777" w:rsidR="00965574" w:rsidRPr="005C5688" w:rsidRDefault="00965574" w:rsidP="006109EB">
      <w:pPr>
        <w:spacing w:before="120" w:after="0" w:line="240" w:lineRule="auto"/>
        <w:jc w:val="both"/>
        <w:rPr>
          <w:i/>
          <w:iCs/>
          <w:szCs w:val="24"/>
        </w:rPr>
      </w:pPr>
      <w:r w:rsidRPr="005C5688">
        <w:rPr>
          <w:i/>
          <w:iCs/>
          <w:szCs w:val="24"/>
        </w:rPr>
        <w:t>Gender profile of Montenegro</w:t>
      </w:r>
    </w:p>
    <w:p w14:paraId="72F83F11" w14:textId="77777777" w:rsidR="00965574" w:rsidRPr="005C5688" w:rsidRDefault="00965574" w:rsidP="006109EB">
      <w:pPr>
        <w:spacing w:before="120" w:after="0" w:line="240" w:lineRule="auto"/>
        <w:jc w:val="both"/>
        <w:rPr>
          <w:i/>
          <w:iCs/>
          <w:szCs w:val="24"/>
        </w:rPr>
      </w:pPr>
      <w:r w:rsidRPr="005C5688">
        <w:rPr>
          <w:i/>
          <w:iCs/>
          <w:szCs w:val="24"/>
        </w:rPr>
        <w:t>Gender responsive communication in public administration</w:t>
      </w:r>
    </w:p>
    <w:p w14:paraId="7EC59585" w14:textId="77777777" w:rsidR="00965574" w:rsidRPr="005C5688" w:rsidRDefault="00965574" w:rsidP="006109EB">
      <w:pPr>
        <w:spacing w:before="120" w:after="0" w:line="240" w:lineRule="auto"/>
        <w:jc w:val="both"/>
        <w:rPr>
          <w:i/>
          <w:iCs/>
          <w:szCs w:val="24"/>
        </w:rPr>
      </w:pPr>
      <w:r w:rsidRPr="005C5688">
        <w:rPr>
          <w:i/>
          <w:iCs/>
          <w:szCs w:val="24"/>
        </w:rPr>
        <w:t>Gender week concept note</w:t>
      </w:r>
    </w:p>
    <w:p w14:paraId="46084038" w14:textId="77777777" w:rsidR="00965574" w:rsidRPr="005C5688" w:rsidRDefault="00965574" w:rsidP="006109EB">
      <w:pPr>
        <w:spacing w:before="120" w:after="0" w:line="240" w:lineRule="auto"/>
        <w:jc w:val="both"/>
        <w:rPr>
          <w:i/>
          <w:iCs/>
          <w:szCs w:val="24"/>
        </w:rPr>
      </w:pPr>
      <w:r w:rsidRPr="005C5688">
        <w:rPr>
          <w:i/>
          <w:iCs/>
          <w:szCs w:val="24"/>
        </w:rPr>
        <w:t>Media through gender lenses</w:t>
      </w:r>
    </w:p>
    <w:p w14:paraId="663365E9" w14:textId="77777777" w:rsidR="00965574" w:rsidRPr="005C5688" w:rsidRDefault="00965574" w:rsidP="006109EB">
      <w:pPr>
        <w:spacing w:before="120" w:after="0" w:line="240" w:lineRule="auto"/>
        <w:jc w:val="both"/>
        <w:rPr>
          <w:i/>
          <w:iCs/>
          <w:szCs w:val="24"/>
        </w:rPr>
      </w:pPr>
      <w:r w:rsidRPr="005C5688">
        <w:rPr>
          <w:i/>
          <w:iCs/>
          <w:szCs w:val="24"/>
        </w:rPr>
        <w:t>Monography “Women of Montenegro”</w:t>
      </w:r>
    </w:p>
    <w:p w14:paraId="5CD98178" w14:textId="77777777" w:rsidR="00965574" w:rsidRPr="005C5688" w:rsidRDefault="00965574" w:rsidP="006109EB">
      <w:pPr>
        <w:spacing w:before="120" w:after="0" w:line="240" w:lineRule="auto"/>
        <w:jc w:val="both"/>
        <w:rPr>
          <w:i/>
          <w:iCs/>
          <w:szCs w:val="24"/>
        </w:rPr>
      </w:pPr>
      <w:r w:rsidRPr="005C5688">
        <w:rPr>
          <w:i/>
          <w:iCs/>
          <w:szCs w:val="24"/>
        </w:rPr>
        <w:t>Study on gender aspects of cultural and media contents</w:t>
      </w:r>
    </w:p>
    <w:p w14:paraId="23F0645B" w14:textId="77777777" w:rsidR="00965574" w:rsidRPr="005C5688" w:rsidRDefault="00965574" w:rsidP="006109EB">
      <w:pPr>
        <w:spacing w:before="120" w:after="0" w:line="240" w:lineRule="auto"/>
        <w:jc w:val="both"/>
        <w:rPr>
          <w:i/>
          <w:iCs/>
          <w:szCs w:val="24"/>
        </w:rPr>
      </w:pPr>
      <w:r w:rsidRPr="005C5688">
        <w:rPr>
          <w:i/>
          <w:iCs/>
          <w:szCs w:val="24"/>
        </w:rPr>
        <w:t>Toolkit for Gender Responsible Communication in Public Administration</w:t>
      </w:r>
    </w:p>
    <w:p w14:paraId="678F4063" w14:textId="77777777" w:rsidR="00965574" w:rsidRPr="005C5688" w:rsidRDefault="00965574" w:rsidP="006109EB">
      <w:pPr>
        <w:spacing w:before="120" w:after="0" w:line="240" w:lineRule="auto"/>
        <w:jc w:val="both"/>
        <w:rPr>
          <w:i/>
          <w:iCs/>
          <w:szCs w:val="24"/>
        </w:rPr>
      </w:pPr>
      <w:r w:rsidRPr="005C5688">
        <w:rPr>
          <w:i/>
          <w:iCs/>
          <w:szCs w:val="24"/>
        </w:rPr>
        <w:t>Toolkit for Gender Responsible Journalism</w:t>
      </w:r>
    </w:p>
    <w:p w14:paraId="6876359E" w14:textId="77777777" w:rsidR="00965574" w:rsidRPr="005C5688" w:rsidRDefault="00965574" w:rsidP="006109EB">
      <w:pPr>
        <w:spacing w:before="120" w:after="0" w:line="240" w:lineRule="auto"/>
      </w:pPr>
    </w:p>
    <w:p w14:paraId="7CBAF49B" w14:textId="186206AC" w:rsidR="002D7670" w:rsidRPr="00965574" w:rsidRDefault="00036D7D" w:rsidP="006109EB">
      <w:pPr>
        <w:spacing w:before="120" w:after="0" w:line="240" w:lineRule="auto"/>
        <w:rPr>
          <w:sz w:val="28"/>
          <w:szCs w:val="22"/>
        </w:rPr>
      </w:pPr>
      <w:r w:rsidRPr="00965574">
        <w:rPr>
          <w:sz w:val="28"/>
          <w:szCs w:val="22"/>
        </w:rPr>
        <w:t>Strategic documents</w:t>
      </w:r>
    </w:p>
    <w:p w14:paraId="6BC5E105" w14:textId="64D4EA16" w:rsidR="005C5688" w:rsidRPr="005C5688" w:rsidRDefault="005C5688" w:rsidP="006109EB">
      <w:pPr>
        <w:spacing w:before="120" w:after="0" w:line="240" w:lineRule="auto"/>
        <w:jc w:val="both"/>
        <w:rPr>
          <w:i/>
          <w:iCs/>
        </w:rPr>
      </w:pPr>
      <w:r w:rsidRPr="005C5688">
        <w:rPr>
          <w:i/>
          <w:iCs/>
        </w:rPr>
        <w:t>Country Programme Document Montenegro 2017-2021</w:t>
      </w:r>
    </w:p>
    <w:p w14:paraId="57253205" w14:textId="721BCC78" w:rsidR="005C5688" w:rsidRPr="005C5688" w:rsidRDefault="005C5688" w:rsidP="006109EB">
      <w:pPr>
        <w:spacing w:before="120" w:after="0" w:line="240" w:lineRule="auto"/>
        <w:jc w:val="both"/>
        <w:rPr>
          <w:rFonts w:cs="Times New Roman"/>
          <w:i/>
          <w:iCs/>
          <w:szCs w:val="24"/>
        </w:rPr>
      </w:pPr>
      <w:r w:rsidRPr="005C5688">
        <w:rPr>
          <w:i/>
          <w:iCs/>
        </w:rPr>
        <w:t xml:space="preserve">Country Programme Document Montenegro </w:t>
      </w:r>
      <w:r w:rsidRPr="005C5688">
        <w:rPr>
          <w:i/>
          <w:iCs/>
          <w:szCs w:val="24"/>
        </w:rPr>
        <w:t>2023-2027</w:t>
      </w:r>
    </w:p>
    <w:p w14:paraId="58A86025" w14:textId="0E1C3910" w:rsidR="005C5688" w:rsidRPr="005C5688" w:rsidRDefault="005C5688" w:rsidP="006109EB">
      <w:pPr>
        <w:spacing w:before="120" w:after="0" w:line="240" w:lineRule="auto"/>
        <w:jc w:val="both"/>
        <w:rPr>
          <w:i/>
          <w:iCs/>
          <w:szCs w:val="24"/>
        </w:rPr>
      </w:pPr>
      <w:r w:rsidRPr="005C5688">
        <w:rPr>
          <w:rFonts w:cs="Times New Roman"/>
          <w:i/>
          <w:iCs/>
          <w:szCs w:val="24"/>
        </w:rPr>
        <w:t>Beijing Declaration and Platform for Action</w:t>
      </w:r>
    </w:p>
    <w:p w14:paraId="691A4597" w14:textId="16BC80DD" w:rsidR="005C5688" w:rsidRPr="005C5688" w:rsidRDefault="005C5688" w:rsidP="006109EB">
      <w:pPr>
        <w:spacing w:before="120" w:after="0" w:line="240" w:lineRule="auto"/>
        <w:jc w:val="both"/>
        <w:rPr>
          <w:rFonts w:cs="Times New Roman"/>
          <w:i/>
          <w:iCs/>
          <w:szCs w:val="24"/>
        </w:rPr>
      </w:pPr>
      <w:r w:rsidRPr="005C5688">
        <w:rPr>
          <w:rFonts w:cs="Times New Roman"/>
          <w:i/>
          <w:iCs/>
          <w:szCs w:val="24"/>
        </w:rPr>
        <w:t>EU Gender Equality Strategy 2020-2025</w:t>
      </w:r>
    </w:p>
    <w:p w14:paraId="2E6B9AE6" w14:textId="547AF95D" w:rsidR="005C5688" w:rsidRPr="005C5688" w:rsidRDefault="005C5688" w:rsidP="006109EB">
      <w:pPr>
        <w:spacing w:before="120" w:after="0" w:line="240" w:lineRule="auto"/>
        <w:jc w:val="both"/>
        <w:rPr>
          <w:i/>
          <w:iCs/>
          <w:szCs w:val="24"/>
        </w:rPr>
      </w:pPr>
      <w:r w:rsidRPr="005C5688">
        <w:rPr>
          <w:i/>
          <w:iCs/>
          <w:szCs w:val="24"/>
        </w:rPr>
        <w:t>National Strategy for Gender Equality 2021-2025</w:t>
      </w:r>
    </w:p>
    <w:p w14:paraId="0CBD4B71" w14:textId="2F80110E" w:rsidR="005C5688" w:rsidRPr="005C5688" w:rsidRDefault="005C5688" w:rsidP="006109EB">
      <w:pPr>
        <w:spacing w:before="120" w:after="0" w:line="240" w:lineRule="auto"/>
        <w:jc w:val="both"/>
        <w:rPr>
          <w:i/>
          <w:iCs/>
        </w:rPr>
      </w:pPr>
      <w:r w:rsidRPr="005C5688">
        <w:rPr>
          <w:i/>
          <w:iCs/>
        </w:rPr>
        <w:t>Public Administration Reform Strategy 2022-2026 with Action plan for 2022-2024</w:t>
      </w:r>
    </w:p>
    <w:p w14:paraId="518533F8" w14:textId="6FFFC22D" w:rsidR="005C5688" w:rsidRPr="005C5688" w:rsidRDefault="005C5688" w:rsidP="006109EB">
      <w:pPr>
        <w:spacing w:before="120" w:after="0" w:line="240" w:lineRule="auto"/>
        <w:jc w:val="both"/>
        <w:rPr>
          <w:i/>
          <w:iCs/>
          <w:szCs w:val="24"/>
        </w:rPr>
      </w:pPr>
      <w:r w:rsidRPr="005C5688">
        <w:rPr>
          <w:i/>
          <w:iCs/>
          <w:szCs w:val="24"/>
        </w:rPr>
        <w:t xml:space="preserve">UNDAF Montenegro 2017-2021 </w:t>
      </w:r>
    </w:p>
    <w:p w14:paraId="1505BF21" w14:textId="5BC0E1C6" w:rsidR="00965574" w:rsidRPr="005C5688" w:rsidRDefault="005C5688" w:rsidP="006109EB">
      <w:pPr>
        <w:spacing w:before="120" w:after="0" w:line="240" w:lineRule="auto"/>
        <w:jc w:val="both"/>
        <w:rPr>
          <w:i/>
          <w:iCs/>
          <w:szCs w:val="24"/>
        </w:rPr>
      </w:pPr>
      <w:r w:rsidRPr="005C5688">
        <w:rPr>
          <w:i/>
          <w:iCs/>
          <w:szCs w:val="24"/>
        </w:rPr>
        <w:t>UNDAF Montenegro 2023-2027</w:t>
      </w:r>
    </w:p>
    <w:p w14:paraId="550BE0B1" w14:textId="77777777" w:rsidR="00663616" w:rsidRPr="00456CBD" w:rsidRDefault="00663616" w:rsidP="00663616">
      <w:pPr>
        <w:pStyle w:val="Heading2"/>
        <w:spacing w:before="120"/>
      </w:pPr>
      <w:bookmarkStart w:id="59" w:name="_Toc125922292"/>
      <w:r w:rsidRPr="00965574">
        <w:lastRenderedPageBreak/>
        <w:t>Annex 3: Evaluation matrix</w:t>
      </w:r>
      <w:bookmarkEnd w:id="59"/>
    </w:p>
    <w:tbl>
      <w:tblPr>
        <w:tblStyle w:val="TableGrid"/>
        <w:tblW w:w="0" w:type="auto"/>
        <w:tblLook w:val="04A0" w:firstRow="1" w:lastRow="0" w:firstColumn="1" w:lastColumn="0" w:noHBand="0" w:noVBand="1"/>
      </w:tblPr>
      <w:tblGrid>
        <w:gridCol w:w="1849"/>
        <w:gridCol w:w="3059"/>
        <w:gridCol w:w="1974"/>
        <w:gridCol w:w="1163"/>
        <w:gridCol w:w="1305"/>
      </w:tblGrid>
      <w:tr w:rsidR="00663616" w:rsidRPr="00456CBD" w14:paraId="21F141BD" w14:textId="77777777" w:rsidTr="00663616">
        <w:tc>
          <w:tcPr>
            <w:tcW w:w="1849" w:type="dxa"/>
          </w:tcPr>
          <w:p w14:paraId="78DD56E5"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Specific sub-question</w:t>
            </w:r>
          </w:p>
        </w:tc>
        <w:tc>
          <w:tcPr>
            <w:tcW w:w="3059" w:type="dxa"/>
          </w:tcPr>
          <w:p w14:paraId="5E5B79BD"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Indicators</w:t>
            </w:r>
          </w:p>
        </w:tc>
        <w:tc>
          <w:tcPr>
            <w:tcW w:w="1974" w:type="dxa"/>
          </w:tcPr>
          <w:p w14:paraId="765A2CE3"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Data sources</w:t>
            </w:r>
          </w:p>
        </w:tc>
        <w:tc>
          <w:tcPr>
            <w:tcW w:w="1163" w:type="dxa"/>
          </w:tcPr>
          <w:p w14:paraId="7C78E983"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Data collection tools</w:t>
            </w:r>
          </w:p>
        </w:tc>
        <w:tc>
          <w:tcPr>
            <w:tcW w:w="1305" w:type="dxa"/>
          </w:tcPr>
          <w:p w14:paraId="45A339E8"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Data analysis</w:t>
            </w:r>
          </w:p>
        </w:tc>
      </w:tr>
      <w:tr w:rsidR="00663616" w:rsidRPr="00456CBD" w14:paraId="55FDBC94" w14:textId="77777777" w:rsidTr="00663616">
        <w:tc>
          <w:tcPr>
            <w:tcW w:w="9350" w:type="dxa"/>
            <w:gridSpan w:val="5"/>
          </w:tcPr>
          <w:p w14:paraId="3F73BBF0"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Evaluation criteria: RELEVANCE</w:t>
            </w:r>
          </w:p>
        </w:tc>
      </w:tr>
      <w:tr w:rsidR="00663616" w:rsidRPr="00456CBD" w14:paraId="48677666" w14:textId="77777777" w:rsidTr="00663616">
        <w:tc>
          <w:tcPr>
            <w:tcW w:w="9350" w:type="dxa"/>
            <w:gridSpan w:val="5"/>
          </w:tcPr>
          <w:p w14:paraId="0238642B"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Key Question 1: Has the CGE project aligned its intervention with the needs of beneficiaries and gender equality strategic priorities in Montenegro?</w:t>
            </w:r>
          </w:p>
        </w:tc>
      </w:tr>
      <w:tr w:rsidR="00663616" w:rsidRPr="00456CBD" w14:paraId="4B12AB9F" w14:textId="77777777" w:rsidTr="00663616">
        <w:trPr>
          <w:trHeight w:val="7748"/>
        </w:trPr>
        <w:tc>
          <w:tcPr>
            <w:tcW w:w="1849" w:type="dxa"/>
          </w:tcPr>
          <w:p w14:paraId="44360A69" w14:textId="77777777" w:rsidR="00663616" w:rsidRPr="00F86DE5" w:rsidRDefault="00663616" w:rsidP="00021018">
            <w:pPr>
              <w:pStyle w:val="BodyText"/>
              <w:numPr>
                <w:ilvl w:val="249"/>
                <w:numId w:val="0"/>
              </w:numPr>
              <w:spacing w:after="0" w:line="240" w:lineRule="auto"/>
              <w:jc w:val="both"/>
              <w:rPr>
                <w:rFonts w:cs="Times New Roman"/>
                <w:sz w:val="20"/>
                <w:szCs w:val="20"/>
              </w:rPr>
            </w:pPr>
          </w:p>
          <w:p w14:paraId="683A4971" w14:textId="77777777" w:rsidR="00663616" w:rsidRPr="00F86DE5" w:rsidRDefault="00663616" w:rsidP="00021018">
            <w:pPr>
              <w:pStyle w:val="BodyText"/>
              <w:numPr>
                <w:ilvl w:val="249"/>
                <w:numId w:val="0"/>
              </w:numPr>
              <w:spacing w:after="0" w:line="240" w:lineRule="auto"/>
              <w:jc w:val="both"/>
              <w:rPr>
                <w:rFonts w:cs="Times New Roman"/>
                <w:sz w:val="20"/>
                <w:szCs w:val="20"/>
              </w:rPr>
            </w:pPr>
            <w:r w:rsidRPr="00F86DE5">
              <w:rPr>
                <w:rFonts w:cs="Times New Roman"/>
                <w:sz w:val="20"/>
                <w:szCs w:val="20"/>
              </w:rPr>
              <w:t xml:space="preserve">To what extent/Is the project relevant in terms of the needs and potentials/resources of the key stakeholders and beneficiaries? </w:t>
            </w:r>
          </w:p>
          <w:p w14:paraId="1F205217" w14:textId="77777777" w:rsidR="00663616" w:rsidRPr="00F86DE5" w:rsidRDefault="00663616" w:rsidP="00021018">
            <w:pPr>
              <w:pStyle w:val="BodyText"/>
              <w:numPr>
                <w:ilvl w:val="249"/>
                <w:numId w:val="0"/>
              </w:numPr>
              <w:spacing w:after="0" w:line="240" w:lineRule="auto"/>
              <w:jc w:val="both"/>
              <w:rPr>
                <w:rFonts w:cs="Times New Roman"/>
                <w:sz w:val="20"/>
                <w:szCs w:val="20"/>
              </w:rPr>
            </w:pPr>
          </w:p>
          <w:p w14:paraId="35F9EE42" w14:textId="77777777" w:rsidR="00663616" w:rsidRPr="00F86DE5" w:rsidRDefault="00663616" w:rsidP="00021018">
            <w:pPr>
              <w:pStyle w:val="BodyText"/>
              <w:numPr>
                <w:ilvl w:val="249"/>
                <w:numId w:val="0"/>
              </w:numPr>
              <w:spacing w:after="0" w:line="240" w:lineRule="auto"/>
              <w:jc w:val="both"/>
              <w:rPr>
                <w:rFonts w:cs="Times New Roman"/>
                <w:sz w:val="20"/>
                <w:szCs w:val="20"/>
              </w:rPr>
            </w:pPr>
            <w:r w:rsidRPr="00F86DE5">
              <w:rPr>
                <w:rFonts w:cs="Times New Roman"/>
                <w:sz w:val="20"/>
                <w:szCs w:val="20"/>
              </w:rPr>
              <w:t>Is sufficient local/national ownership demonstrated?</w:t>
            </w:r>
          </w:p>
          <w:p w14:paraId="503632C4" w14:textId="77777777" w:rsidR="00663616" w:rsidRPr="00F86DE5" w:rsidRDefault="00663616" w:rsidP="00021018">
            <w:pPr>
              <w:pStyle w:val="BodyText"/>
              <w:numPr>
                <w:ilvl w:val="249"/>
                <w:numId w:val="0"/>
              </w:numPr>
              <w:spacing w:after="0" w:line="240" w:lineRule="auto"/>
              <w:jc w:val="both"/>
              <w:rPr>
                <w:rFonts w:cs="Times New Roman"/>
                <w:sz w:val="20"/>
                <w:szCs w:val="20"/>
              </w:rPr>
            </w:pPr>
          </w:p>
          <w:p w14:paraId="4A466C68" w14:textId="77777777" w:rsidR="00663616" w:rsidRPr="00F86DE5" w:rsidRDefault="00663616" w:rsidP="00021018">
            <w:pPr>
              <w:pStyle w:val="BodyText"/>
              <w:numPr>
                <w:ilvl w:val="249"/>
                <w:numId w:val="0"/>
              </w:numPr>
              <w:spacing w:after="0" w:line="240" w:lineRule="auto"/>
              <w:jc w:val="both"/>
              <w:rPr>
                <w:rFonts w:cs="Times New Roman"/>
                <w:sz w:val="20"/>
                <w:szCs w:val="20"/>
              </w:rPr>
            </w:pPr>
            <w:r w:rsidRPr="00F86DE5">
              <w:rPr>
                <w:rFonts w:cs="Times New Roman"/>
                <w:sz w:val="20"/>
                <w:szCs w:val="20"/>
              </w:rPr>
              <w:t>To what extent has the project been appropriately responsive to political, legal, economic, institutional, etc., changes in the country?</w:t>
            </w:r>
          </w:p>
          <w:p w14:paraId="49A2D7EB" w14:textId="77777777" w:rsidR="00663616" w:rsidRPr="00F86DE5" w:rsidRDefault="00663616" w:rsidP="00021018">
            <w:pPr>
              <w:pStyle w:val="BodyText"/>
              <w:numPr>
                <w:ilvl w:val="249"/>
                <w:numId w:val="0"/>
              </w:numPr>
              <w:spacing w:after="0" w:line="240" w:lineRule="auto"/>
              <w:jc w:val="both"/>
              <w:rPr>
                <w:rFonts w:cs="Times New Roman"/>
                <w:sz w:val="20"/>
                <w:szCs w:val="20"/>
              </w:rPr>
            </w:pPr>
          </w:p>
          <w:p w14:paraId="07421FC7" w14:textId="77777777" w:rsidR="00663616" w:rsidRPr="00F86DE5" w:rsidRDefault="00663616" w:rsidP="00021018">
            <w:pPr>
              <w:pStyle w:val="BodyText"/>
              <w:numPr>
                <w:ilvl w:val="249"/>
                <w:numId w:val="0"/>
              </w:numPr>
              <w:spacing w:after="0" w:line="240" w:lineRule="auto"/>
              <w:jc w:val="both"/>
              <w:rPr>
                <w:rFonts w:eastAsia="Times New Roman" w:cs="Times New Roman"/>
                <w:sz w:val="20"/>
                <w:szCs w:val="20"/>
                <w:highlight w:val="white"/>
              </w:rPr>
            </w:pPr>
          </w:p>
        </w:tc>
        <w:tc>
          <w:tcPr>
            <w:tcW w:w="3059" w:type="dxa"/>
          </w:tcPr>
          <w:p w14:paraId="0EC9BAC3" w14:textId="77777777" w:rsidR="00663616" w:rsidRPr="00F86DE5" w:rsidRDefault="00663616" w:rsidP="00021018">
            <w:pPr>
              <w:widowControl w:val="0"/>
              <w:spacing w:after="0" w:line="240" w:lineRule="auto"/>
              <w:jc w:val="both"/>
              <w:rPr>
                <w:rFonts w:eastAsia="SimSun" w:cs="Times New Roman"/>
                <w:color w:val="000000"/>
                <w:sz w:val="20"/>
              </w:rPr>
            </w:pPr>
          </w:p>
          <w:p w14:paraId="6C0E776B" w14:textId="77777777" w:rsidR="00663616" w:rsidRPr="00F86DE5" w:rsidRDefault="00663616" w:rsidP="00021018">
            <w:pPr>
              <w:widowControl w:val="0"/>
              <w:spacing w:after="0" w:line="240" w:lineRule="auto"/>
              <w:jc w:val="both"/>
              <w:rPr>
                <w:rFonts w:eastAsia="SimSun" w:cs="Times New Roman"/>
                <w:color w:val="000000"/>
                <w:sz w:val="20"/>
              </w:rPr>
            </w:pPr>
            <w:r w:rsidRPr="00F86DE5">
              <w:rPr>
                <w:rFonts w:eastAsia="SimSun" w:cs="Times New Roman"/>
                <w:color w:val="000000"/>
                <w:sz w:val="20"/>
              </w:rPr>
              <w:t>Evidence of project adapted to the key stakeholder’ and beneficiaries’ needs (</w:t>
            </w:r>
            <w:proofErr w:type="gramStart"/>
            <w:r w:rsidRPr="00F86DE5">
              <w:rPr>
                <w:rFonts w:eastAsia="SimSun" w:cs="Times New Roman"/>
                <w:color w:val="000000"/>
                <w:sz w:val="20"/>
              </w:rPr>
              <w:t>e.g.</w:t>
            </w:r>
            <w:proofErr w:type="gramEnd"/>
            <w:r w:rsidRPr="00F86DE5">
              <w:rPr>
                <w:rFonts w:eastAsia="SimSun" w:cs="Times New Roman"/>
                <w:color w:val="000000"/>
                <w:sz w:val="20"/>
              </w:rPr>
              <w:t xml:space="preserve"> in terms of selection of priorities to be supported and outreach to institutions) based on comprehensive analysis of context and needs in specific area</w:t>
            </w:r>
          </w:p>
          <w:p w14:paraId="02084700" w14:textId="77777777" w:rsidR="00663616" w:rsidRPr="00F86DE5" w:rsidRDefault="00663616" w:rsidP="00021018">
            <w:pPr>
              <w:widowControl w:val="0"/>
              <w:spacing w:after="0" w:line="240" w:lineRule="auto"/>
              <w:jc w:val="both"/>
              <w:rPr>
                <w:rFonts w:eastAsia="SimSun" w:cs="Times New Roman"/>
                <w:color w:val="000000"/>
                <w:sz w:val="20"/>
              </w:rPr>
            </w:pPr>
          </w:p>
          <w:p w14:paraId="129879AF" w14:textId="77777777" w:rsidR="00663616" w:rsidRPr="00F86DE5" w:rsidRDefault="00663616" w:rsidP="00021018">
            <w:pPr>
              <w:widowControl w:val="0"/>
              <w:spacing w:after="0" w:line="240" w:lineRule="auto"/>
              <w:jc w:val="both"/>
              <w:rPr>
                <w:rFonts w:eastAsia="SimSun" w:cs="Times New Roman"/>
                <w:color w:val="000000"/>
                <w:sz w:val="20"/>
              </w:rPr>
            </w:pPr>
            <w:r w:rsidRPr="00F86DE5">
              <w:rPr>
                <w:rFonts w:eastAsia="SimSun" w:cs="Times New Roman"/>
                <w:color w:val="000000"/>
                <w:sz w:val="20"/>
              </w:rPr>
              <w:t>Evidence of beneficiaries’ needs and priorities considered</w:t>
            </w:r>
          </w:p>
          <w:p w14:paraId="7E80E845" w14:textId="77777777" w:rsidR="00663616" w:rsidRPr="00F86DE5" w:rsidRDefault="00663616" w:rsidP="00021018">
            <w:pPr>
              <w:widowControl w:val="0"/>
              <w:spacing w:after="0" w:line="240" w:lineRule="auto"/>
              <w:jc w:val="both"/>
              <w:rPr>
                <w:rFonts w:eastAsia="SimSun" w:cs="Times New Roman"/>
                <w:color w:val="000000"/>
                <w:sz w:val="20"/>
              </w:rPr>
            </w:pPr>
          </w:p>
          <w:p w14:paraId="325B8AAA" w14:textId="77777777" w:rsidR="00663616" w:rsidRPr="00F86DE5" w:rsidRDefault="00663616" w:rsidP="00021018">
            <w:pPr>
              <w:widowControl w:val="0"/>
              <w:spacing w:after="0" w:line="240" w:lineRule="auto"/>
              <w:jc w:val="both"/>
              <w:rPr>
                <w:rFonts w:eastAsia="SimSun" w:cs="Times New Roman"/>
                <w:color w:val="000000"/>
                <w:sz w:val="20"/>
              </w:rPr>
            </w:pPr>
            <w:r w:rsidRPr="00F86DE5">
              <w:rPr>
                <w:rFonts w:eastAsia="SimSun" w:cs="Times New Roman"/>
                <w:color w:val="000000"/>
                <w:sz w:val="20"/>
              </w:rPr>
              <w:t>Evidence of the level of acceptance for and support to the CGE project by relevant stakeholders</w:t>
            </w:r>
          </w:p>
          <w:p w14:paraId="7CE36F4D" w14:textId="77777777" w:rsidR="00663616" w:rsidRPr="00F86DE5" w:rsidRDefault="00663616" w:rsidP="00021018">
            <w:pPr>
              <w:widowControl w:val="0"/>
              <w:spacing w:after="0" w:line="240" w:lineRule="auto"/>
              <w:jc w:val="both"/>
              <w:rPr>
                <w:rFonts w:eastAsia="SimSun" w:cs="Times New Roman"/>
                <w:color w:val="000000"/>
                <w:sz w:val="20"/>
              </w:rPr>
            </w:pPr>
          </w:p>
          <w:p w14:paraId="3C31CB1E" w14:textId="77777777" w:rsidR="00663616" w:rsidRPr="00F86DE5" w:rsidRDefault="00663616" w:rsidP="00021018">
            <w:pPr>
              <w:widowControl w:val="0"/>
              <w:spacing w:after="0" w:line="240" w:lineRule="auto"/>
              <w:jc w:val="both"/>
              <w:rPr>
                <w:rFonts w:eastAsia="SimSun" w:cs="Times New Roman"/>
                <w:color w:val="000000"/>
                <w:sz w:val="20"/>
              </w:rPr>
            </w:pPr>
            <w:r w:rsidRPr="00F86DE5">
              <w:rPr>
                <w:rFonts w:eastAsia="SimSun" w:cs="Times New Roman"/>
                <w:color w:val="000000"/>
                <w:sz w:val="20"/>
              </w:rPr>
              <w:t>The extent of partners involved in the design and implementation</w:t>
            </w:r>
          </w:p>
          <w:p w14:paraId="5D4A1856" w14:textId="77777777" w:rsidR="00663616" w:rsidRPr="00F86DE5" w:rsidRDefault="00663616" w:rsidP="00021018">
            <w:pPr>
              <w:widowControl w:val="0"/>
              <w:spacing w:after="0" w:line="240" w:lineRule="auto"/>
              <w:jc w:val="both"/>
              <w:rPr>
                <w:rFonts w:eastAsia="SimSun" w:cs="Times New Roman"/>
                <w:color w:val="000000"/>
                <w:sz w:val="20"/>
              </w:rPr>
            </w:pPr>
          </w:p>
          <w:p w14:paraId="7E947E4B" w14:textId="77777777" w:rsidR="00663616" w:rsidRPr="00F86DE5" w:rsidRDefault="00663616" w:rsidP="00021018">
            <w:pPr>
              <w:widowControl w:val="0"/>
              <w:spacing w:after="0" w:line="240" w:lineRule="auto"/>
              <w:jc w:val="both"/>
              <w:rPr>
                <w:rFonts w:eastAsia="SimSun" w:cs="Times New Roman"/>
                <w:color w:val="000000"/>
                <w:sz w:val="20"/>
              </w:rPr>
            </w:pPr>
            <w:r w:rsidRPr="00F86DE5">
              <w:rPr>
                <w:rFonts w:eastAsia="SimSun" w:cs="Times New Roman"/>
                <w:color w:val="000000"/>
                <w:sz w:val="20"/>
              </w:rPr>
              <w:t>Evidence of alignment with national strategies/policies</w:t>
            </w:r>
          </w:p>
          <w:p w14:paraId="21BE0865" w14:textId="77777777" w:rsidR="00663616" w:rsidRPr="00F86DE5" w:rsidRDefault="00663616" w:rsidP="00021018">
            <w:pPr>
              <w:widowControl w:val="0"/>
              <w:spacing w:after="0" w:line="240" w:lineRule="auto"/>
              <w:jc w:val="both"/>
              <w:rPr>
                <w:rFonts w:eastAsia="SimSun" w:cs="Times New Roman"/>
                <w:color w:val="000000"/>
                <w:sz w:val="20"/>
              </w:rPr>
            </w:pPr>
          </w:p>
          <w:p w14:paraId="1254DBFE" w14:textId="77777777" w:rsidR="00663616" w:rsidRPr="00F86DE5" w:rsidRDefault="00663616" w:rsidP="00021018">
            <w:pPr>
              <w:widowControl w:val="0"/>
              <w:spacing w:after="0" w:line="240" w:lineRule="auto"/>
              <w:jc w:val="both"/>
              <w:rPr>
                <w:rFonts w:eastAsia="SimSun" w:cs="Times New Roman"/>
                <w:color w:val="000000"/>
                <w:sz w:val="20"/>
              </w:rPr>
            </w:pPr>
            <w:r w:rsidRPr="00F86DE5">
              <w:rPr>
                <w:rFonts w:eastAsia="SimSun" w:cs="Times New Roman"/>
                <w:color w:val="000000"/>
                <w:sz w:val="20"/>
              </w:rPr>
              <w:t>Perception of stakeholders on the degree of alignment t of the project objectives and interventions with Montenegro’s strategies and EU integration negotiations</w:t>
            </w:r>
          </w:p>
          <w:p w14:paraId="5C8855D2" w14:textId="77777777" w:rsidR="00663616" w:rsidRPr="00F86DE5" w:rsidRDefault="00663616" w:rsidP="00021018">
            <w:pPr>
              <w:pStyle w:val="NormalWeb"/>
              <w:spacing w:beforeAutospacing="0" w:afterAutospacing="0" w:line="240" w:lineRule="auto"/>
              <w:jc w:val="both"/>
              <w:rPr>
                <w:rFonts w:ascii="Times New Roman" w:hAnsi="Times New Roman"/>
                <w:color w:val="000000"/>
                <w:sz w:val="20"/>
                <w:szCs w:val="20"/>
              </w:rPr>
            </w:pPr>
          </w:p>
          <w:p w14:paraId="75513C1E" w14:textId="677F705C" w:rsidR="00663616" w:rsidRPr="00F90A63" w:rsidRDefault="00663616" w:rsidP="00F90A63">
            <w:pPr>
              <w:pStyle w:val="NormalWeb"/>
              <w:spacing w:beforeAutospacing="0" w:afterAutospacing="0" w:line="240" w:lineRule="auto"/>
              <w:jc w:val="both"/>
              <w:rPr>
                <w:rFonts w:ascii="Times New Roman" w:hAnsi="Times New Roman"/>
                <w:color w:val="000000"/>
                <w:sz w:val="20"/>
                <w:szCs w:val="20"/>
              </w:rPr>
            </w:pPr>
            <w:r w:rsidRPr="00F86DE5">
              <w:rPr>
                <w:rFonts w:ascii="Times New Roman" w:hAnsi="Times New Roman"/>
                <w:color w:val="000000"/>
                <w:sz w:val="20"/>
                <w:szCs w:val="20"/>
              </w:rPr>
              <w:t>Evidence of the degree of enduring relevance of the CGE (measured through the flexibility of the project and changes introduced during planning and implementation)</w:t>
            </w:r>
          </w:p>
        </w:tc>
        <w:tc>
          <w:tcPr>
            <w:tcW w:w="1974" w:type="dxa"/>
          </w:tcPr>
          <w:p w14:paraId="487C3B24"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60F5B1D0"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(Inter)national policy and legal documents including relevant strategies and action plans</w:t>
            </w:r>
          </w:p>
          <w:p w14:paraId="4CB35B51"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7C31BB4"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UN(DP) policy documents</w:t>
            </w:r>
          </w:p>
          <w:p w14:paraId="330A83BC"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356C97BE"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documentation, project progress reports and other materials</w:t>
            </w:r>
          </w:p>
          <w:p w14:paraId="220622B3"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606DFC3A"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Qualitative data from KIIs from:</w:t>
            </w:r>
          </w:p>
          <w:p w14:paraId="767216AE"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Government of Montenegro, </w:t>
            </w:r>
          </w:p>
          <w:p w14:paraId="11DD1AB5"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UNDP, </w:t>
            </w:r>
          </w:p>
          <w:p w14:paraId="6A565137"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EUD, </w:t>
            </w:r>
          </w:p>
          <w:p w14:paraId="0C76A56B"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project beneficiaries and other relevant project stakeholders</w:t>
            </w:r>
          </w:p>
        </w:tc>
        <w:tc>
          <w:tcPr>
            <w:tcW w:w="1163" w:type="dxa"/>
          </w:tcPr>
          <w:p w14:paraId="3EB4A5B4"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3345CE32"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Document review</w:t>
            </w:r>
          </w:p>
          <w:p w14:paraId="18042BE8"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731531A7"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Semi-structured interviews</w:t>
            </w:r>
          </w:p>
        </w:tc>
        <w:tc>
          <w:tcPr>
            <w:tcW w:w="1305" w:type="dxa"/>
          </w:tcPr>
          <w:p w14:paraId="0F1ED3B9" w14:textId="77777777" w:rsidR="00663616" w:rsidRPr="00F86DE5" w:rsidRDefault="00663616" w:rsidP="00021018">
            <w:pPr>
              <w:spacing w:after="0" w:line="240" w:lineRule="auto"/>
              <w:jc w:val="both"/>
              <w:rPr>
                <w:rFonts w:cs="Times New Roman"/>
                <w:sz w:val="20"/>
              </w:rPr>
            </w:pPr>
          </w:p>
          <w:p w14:paraId="2CAD2405" w14:textId="77777777" w:rsidR="00663616" w:rsidRPr="00F86DE5" w:rsidRDefault="00663616" w:rsidP="00021018">
            <w:pPr>
              <w:spacing w:after="0" w:line="240" w:lineRule="auto"/>
              <w:jc w:val="both"/>
              <w:rPr>
                <w:rFonts w:cs="Times New Roman"/>
                <w:sz w:val="20"/>
              </w:rPr>
            </w:pPr>
            <w:r w:rsidRPr="00F86DE5">
              <w:rPr>
                <w:rFonts w:cs="Times New Roman"/>
                <w:sz w:val="20"/>
              </w:rPr>
              <w:t>Analysis of quantitative data based on document review</w:t>
            </w:r>
          </w:p>
          <w:p w14:paraId="094B960F" w14:textId="77777777" w:rsidR="00663616" w:rsidRPr="00F86DE5" w:rsidRDefault="00663616" w:rsidP="00021018">
            <w:pPr>
              <w:spacing w:after="0" w:line="240" w:lineRule="auto"/>
              <w:jc w:val="both"/>
              <w:rPr>
                <w:rFonts w:cs="Times New Roman"/>
                <w:sz w:val="20"/>
              </w:rPr>
            </w:pPr>
          </w:p>
          <w:p w14:paraId="33C86071" w14:textId="77777777" w:rsidR="00663616" w:rsidRPr="00F86DE5" w:rsidRDefault="00663616" w:rsidP="00021018">
            <w:pPr>
              <w:spacing w:after="0" w:line="240" w:lineRule="auto"/>
              <w:jc w:val="both"/>
              <w:rPr>
                <w:rFonts w:cs="Times New Roman"/>
                <w:sz w:val="20"/>
              </w:rPr>
            </w:pPr>
            <w:r w:rsidRPr="00F86DE5">
              <w:rPr>
                <w:rFonts w:cs="Times New Roman"/>
                <w:sz w:val="20"/>
              </w:rPr>
              <w:t>Qualitative iterative data analysis</w:t>
            </w:r>
          </w:p>
          <w:p w14:paraId="2928A239" w14:textId="77777777" w:rsidR="00663616" w:rsidRPr="00F86DE5" w:rsidRDefault="00663616" w:rsidP="00021018">
            <w:pPr>
              <w:spacing w:after="0" w:line="240" w:lineRule="auto"/>
              <w:jc w:val="both"/>
              <w:rPr>
                <w:rFonts w:cs="Times New Roman"/>
                <w:sz w:val="20"/>
              </w:rPr>
            </w:pPr>
          </w:p>
          <w:p w14:paraId="16E43003" w14:textId="31C18105"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Triangulation between data sources, data collection tools and data type</w:t>
            </w:r>
          </w:p>
        </w:tc>
      </w:tr>
      <w:tr w:rsidR="00663616" w:rsidRPr="00456CBD" w14:paraId="370F0D00" w14:textId="77777777" w:rsidTr="00663616">
        <w:tc>
          <w:tcPr>
            <w:tcW w:w="9350" w:type="dxa"/>
            <w:gridSpan w:val="5"/>
          </w:tcPr>
          <w:p w14:paraId="264EC602"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Evaluation criteria: EFFICIENCY</w:t>
            </w:r>
          </w:p>
        </w:tc>
      </w:tr>
      <w:tr w:rsidR="00663616" w:rsidRPr="00456CBD" w14:paraId="5E41F8C3" w14:textId="77777777" w:rsidTr="00663616">
        <w:tc>
          <w:tcPr>
            <w:tcW w:w="9350" w:type="dxa"/>
            <w:gridSpan w:val="5"/>
          </w:tcPr>
          <w:p w14:paraId="57727D69"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Key Question 2: Has the implementation of the CGE project been efficient concerning adherence to the work plans (timely implementation), flexibility and responsiveness?</w:t>
            </w:r>
          </w:p>
        </w:tc>
      </w:tr>
      <w:tr w:rsidR="00663616" w:rsidRPr="00456CBD" w14:paraId="5B96F1DC" w14:textId="77777777" w:rsidTr="00663616">
        <w:tc>
          <w:tcPr>
            <w:tcW w:w="1849" w:type="dxa"/>
          </w:tcPr>
          <w:p w14:paraId="23F145F4" w14:textId="77777777" w:rsidR="00663616" w:rsidRPr="00F86DE5" w:rsidRDefault="00663616" w:rsidP="00021018">
            <w:pPr>
              <w:pStyle w:val="BodyText"/>
              <w:spacing w:after="0" w:line="240" w:lineRule="auto"/>
              <w:jc w:val="both"/>
              <w:rPr>
                <w:rFonts w:cs="Times New Roman"/>
                <w:sz w:val="20"/>
                <w:szCs w:val="20"/>
              </w:rPr>
            </w:pPr>
          </w:p>
          <w:p w14:paraId="7A1577CE" w14:textId="77777777" w:rsidR="00663616" w:rsidRPr="00F86DE5" w:rsidRDefault="00663616" w:rsidP="00021018">
            <w:pPr>
              <w:pStyle w:val="BodyText"/>
              <w:spacing w:after="0" w:line="240" w:lineRule="auto"/>
              <w:jc w:val="both"/>
              <w:rPr>
                <w:rFonts w:cs="Times New Roman"/>
                <w:sz w:val="20"/>
                <w:szCs w:val="20"/>
              </w:rPr>
            </w:pPr>
            <w:r w:rsidRPr="00F86DE5">
              <w:rPr>
                <w:rFonts w:cs="Times New Roman"/>
                <w:sz w:val="20"/>
                <w:szCs w:val="20"/>
              </w:rPr>
              <w:t>How have the synergies between the responsible implementing partners and UNDP contributed to project goals?</w:t>
            </w:r>
          </w:p>
          <w:p w14:paraId="24A215B2" w14:textId="77777777" w:rsidR="00663616" w:rsidRPr="00F86DE5" w:rsidRDefault="00663616" w:rsidP="00021018">
            <w:pPr>
              <w:pStyle w:val="BodyText"/>
              <w:spacing w:after="0" w:line="240" w:lineRule="auto"/>
              <w:jc w:val="both"/>
              <w:rPr>
                <w:rFonts w:cs="Times New Roman"/>
                <w:sz w:val="20"/>
                <w:szCs w:val="20"/>
              </w:rPr>
            </w:pPr>
          </w:p>
          <w:p w14:paraId="79270AE1" w14:textId="77777777" w:rsidR="00663616" w:rsidRDefault="00663616" w:rsidP="00021018">
            <w:pPr>
              <w:pStyle w:val="BodyText"/>
              <w:spacing w:after="0" w:line="240" w:lineRule="auto"/>
              <w:jc w:val="both"/>
              <w:rPr>
                <w:rFonts w:cs="Times New Roman"/>
                <w:sz w:val="20"/>
                <w:szCs w:val="20"/>
              </w:rPr>
            </w:pPr>
            <w:r w:rsidRPr="00F86DE5">
              <w:rPr>
                <w:rFonts w:cs="Times New Roman"/>
                <w:sz w:val="20"/>
                <w:szCs w:val="20"/>
              </w:rPr>
              <w:lastRenderedPageBreak/>
              <w:t>How well have the various activities transformed the available resources into the intended results in terms of quantity, quality and timeliness? (In comparison to the plan)</w:t>
            </w:r>
          </w:p>
          <w:p w14:paraId="69D942EF" w14:textId="77777777" w:rsidR="00663616" w:rsidRPr="00F86DE5" w:rsidRDefault="00663616" w:rsidP="00021018">
            <w:pPr>
              <w:pStyle w:val="BodyText"/>
              <w:spacing w:after="0" w:line="240" w:lineRule="auto"/>
              <w:jc w:val="both"/>
              <w:rPr>
                <w:rFonts w:cs="Times New Roman"/>
                <w:sz w:val="20"/>
                <w:szCs w:val="20"/>
              </w:rPr>
            </w:pPr>
          </w:p>
          <w:p w14:paraId="4EE9CBED" w14:textId="77777777" w:rsidR="00663616" w:rsidRPr="00870C16" w:rsidRDefault="00663616" w:rsidP="00021018">
            <w:pPr>
              <w:pStyle w:val="BodyText"/>
              <w:spacing w:after="0" w:line="240" w:lineRule="auto"/>
              <w:jc w:val="both"/>
              <w:rPr>
                <w:rFonts w:cs="Times New Roman"/>
                <w:sz w:val="20"/>
                <w:szCs w:val="20"/>
              </w:rPr>
            </w:pPr>
            <w:r w:rsidRPr="00F86DE5">
              <w:rPr>
                <w:rFonts w:cs="Times New Roman"/>
                <w:sz w:val="20"/>
                <w:szCs w:val="20"/>
              </w:rPr>
              <w:t>Were the management and administrative arrangements sufficient to ensure efficient implementation of the project?</w:t>
            </w:r>
          </w:p>
        </w:tc>
        <w:tc>
          <w:tcPr>
            <w:tcW w:w="3059" w:type="dxa"/>
          </w:tcPr>
          <w:p w14:paraId="7A411BA9" w14:textId="77777777" w:rsidR="00663616" w:rsidRDefault="00663616" w:rsidP="00021018">
            <w:pPr>
              <w:pStyle w:val="NormalWeb"/>
              <w:spacing w:beforeAutospacing="0" w:afterAutospacing="0" w:line="240" w:lineRule="auto"/>
              <w:jc w:val="both"/>
              <w:rPr>
                <w:rFonts w:ascii="Times New Roman" w:hAnsi="Times New Roman"/>
                <w:color w:val="000000"/>
                <w:sz w:val="20"/>
                <w:szCs w:val="20"/>
              </w:rPr>
            </w:pPr>
          </w:p>
          <w:p w14:paraId="2ECF170F" w14:textId="77777777" w:rsidR="00663616" w:rsidRDefault="00663616" w:rsidP="00021018">
            <w:pPr>
              <w:pStyle w:val="NormalWeb"/>
              <w:spacing w:beforeAutospacing="0" w:afterAutospacing="0" w:line="240" w:lineRule="auto"/>
              <w:jc w:val="both"/>
              <w:rPr>
                <w:rFonts w:ascii="Times New Roman" w:hAnsi="Times New Roman"/>
                <w:color w:val="000000"/>
                <w:sz w:val="20"/>
                <w:szCs w:val="20"/>
              </w:rPr>
            </w:pPr>
            <w:r>
              <w:rPr>
                <w:rFonts w:ascii="Times New Roman" w:hAnsi="Times New Roman"/>
                <w:color w:val="000000"/>
                <w:sz w:val="20"/>
                <w:szCs w:val="20"/>
              </w:rPr>
              <w:t>E</w:t>
            </w:r>
            <w:r w:rsidRPr="00870C16">
              <w:rPr>
                <w:rFonts w:ascii="Times New Roman" w:hAnsi="Times New Roman"/>
                <w:color w:val="000000"/>
                <w:sz w:val="20"/>
                <w:szCs w:val="20"/>
              </w:rPr>
              <w:t xml:space="preserve">vidence of </w:t>
            </w:r>
            <w:r>
              <w:rPr>
                <w:rFonts w:ascii="Times New Roman" w:hAnsi="Times New Roman"/>
                <w:color w:val="000000"/>
                <w:sz w:val="20"/>
                <w:szCs w:val="20"/>
              </w:rPr>
              <w:t xml:space="preserve">the </w:t>
            </w:r>
            <w:r w:rsidRPr="00870C16">
              <w:rPr>
                <w:rFonts w:ascii="Times New Roman" w:hAnsi="Times New Roman"/>
                <w:color w:val="000000"/>
                <w:sz w:val="20"/>
                <w:szCs w:val="20"/>
              </w:rPr>
              <w:t xml:space="preserve">proper selection of </w:t>
            </w:r>
            <w:r>
              <w:rPr>
                <w:rFonts w:ascii="Times New Roman" w:hAnsi="Times New Roman"/>
                <w:color w:val="000000"/>
                <w:sz w:val="20"/>
                <w:szCs w:val="20"/>
              </w:rPr>
              <w:t xml:space="preserve">the project </w:t>
            </w:r>
            <w:r w:rsidRPr="00870C16">
              <w:rPr>
                <w:rFonts w:ascii="Times New Roman" w:hAnsi="Times New Roman"/>
                <w:color w:val="000000"/>
                <w:sz w:val="20"/>
                <w:szCs w:val="20"/>
              </w:rPr>
              <w:t xml:space="preserve">partners by </w:t>
            </w:r>
            <w:r>
              <w:rPr>
                <w:rFonts w:ascii="Times New Roman" w:hAnsi="Times New Roman"/>
                <w:color w:val="000000"/>
                <w:sz w:val="20"/>
                <w:szCs w:val="20"/>
              </w:rPr>
              <w:t xml:space="preserve">the </w:t>
            </w:r>
            <w:r w:rsidRPr="00870C16">
              <w:rPr>
                <w:rFonts w:ascii="Times New Roman" w:hAnsi="Times New Roman"/>
                <w:color w:val="000000"/>
                <w:sz w:val="20"/>
                <w:szCs w:val="20"/>
              </w:rPr>
              <w:t>UNDP</w:t>
            </w:r>
          </w:p>
          <w:p w14:paraId="59B46D3E" w14:textId="77777777" w:rsidR="00663616" w:rsidRDefault="00663616" w:rsidP="00021018">
            <w:pPr>
              <w:pStyle w:val="NormalWeb"/>
              <w:spacing w:beforeAutospacing="0" w:afterAutospacing="0" w:line="240" w:lineRule="auto"/>
              <w:jc w:val="both"/>
              <w:rPr>
                <w:rFonts w:ascii="Times New Roman" w:hAnsi="Times New Roman"/>
                <w:color w:val="000000"/>
                <w:sz w:val="20"/>
                <w:szCs w:val="20"/>
              </w:rPr>
            </w:pPr>
          </w:p>
          <w:p w14:paraId="79CFD8B5" w14:textId="77777777" w:rsidR="00663616" w:rsidRDefault="00663616" w:rsidP="00021018">
            <w:pPr>
              <w:pStyle w:val="NormalWeb"/>
              <w:spacing w:beforeAutospacing="0" w:afterAutospacing="0" w:line="240" w:lineRule="auto"/>
              <w:jc w:val="both"/>
              <w:rPr>
                <w:rFonts w:ascii="Times New Roman" w:hAnsi="Times New Roman"/>
                <w:color w:val="000000"/>
                <w:sz w:val="20"/>
                <w:szCs w:val="20"/>
              </w:rPr>
            </w:pPr>
            <w:r>
              <w:rPr>
                <w:rFonts w:ascii="Times New Roman" w:hAnsi="Times New Roman"/>
                <w:color w:val="000000"/>
                <w:sz w:val="20"/>
                <w:szCs w:val="20"/>
              </w:rPr>
              <w:t>Evidence of f</w:t>
            </w:r>
            <w:r w:rsidRPr="00870C16">
              <w:rPr>
                <w:rFonts w:ascii="Times New Roman" w:hAnsi="Times New Roman"/>
                <w:color w:val="000000"/>
                <w:sz w:val="20"/>
                <w:szCs w:val="20"/>
              </w:rPr>
              <w:t>requency of meetings</w:t>
            </w:r>
            <w:r>
              <w:rPr>
                <w:rFonts w:ascii="Times New Roman" w:hAnsi="Times New Roman"/>
                <w:color w:val="000000"/>
                <w:sz w:val="20"/>
                <w:szCs w:val="20"/>
              </w:rPr>
              <w:t xml:space="preserve"> of the</w:t>
            </w:r>
            <w:r w:rsidRPr="00F86DE5">
              <w:rPr>
                <w:rFonts w:ascii="Times New Roman" w:hAnsi="Times New Roman"/>
                <w:color w:val="000000"/>
                <w:sz w:val="20"/>
                <w:szCs w:val="20"/>
              </w:rPr>
              <w:t> </w:t>
            </w:r>
            <w:r>
              <w:rPr>
                <w:rFonts w:ascii="Times New Roman" w:hAnsi="Times New Roman"/>
                <w:color w:val="000000"/>
                <w:sz w:val="20"/>
                <w:szCs w:val="20"/>
              </w:rPr>
              <w:t>Steering Committee</w:t>
            </w:r>
          </w:p>
          <w:p w14:paraId="35B99B41" w14:textId="77777777" w:rsidR="00663616" w:rsidRPr="00870C16" w:rsidRDefault="00663616" w:rsidP="00021018">
            <w:pPr>
              <w:pStyle w:val="NormalWeb"/>
              <w:spacing w:beforeAutospacing="0" w:afterAutospacing="0" w:line="240" w:lineRule="auto"/>
              <w:jc w:val="both"/>
              <w:rPr>
                <w:rFonts w:ascii="Times New Roman" w:hAnsi="Times New Roman"/>
                <w:sz w:val="20"/>
                <w:szCs w:val="20"/>
              </w:rPr>
            </w:pPr>
          </w:p>
          <w:p w14:paraId="2C85DE10" w14:textId="77777777" w:rsidR="00663616"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Evidence of timely implementation of activities </w:t>
            </w:r>
          </w:p>
          <w:p w14:paraId="26A4D04D"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BD7CE33"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Evidence that sound of management system was in place and facilitated efficient implementation of the CGE project</w:t>
            </w:r>
          </w:p>
          <w:p w14:paraId="410E4528"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B7FE612"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Degree of adequacy of: </w:t>
            </w:r>
          </w:p>
          <w:p w14:paraId="54AA38DF" w14:textId="77777777" w:rsidR="00663616" w:rsidRPr="008A7770" w:rsidRDefault="00663616">
            <w:pPr>
              <w:pStyle w:val="ListParagraph"/>
              <w:widowControl w:val="0"/>
              <w:numPr>
                <w:ilvl w:val="0"/>
                <w:numId w:val="23"/>
              </w:numPr>
              <w:spacing w:after="0" w:line="240" w:lineRule="auto"/>
              <w:jc w:val="both"/>
              <w:rPr>
                <w:rFonts w:eastAsia="Times New Roman" w:cs="Times New Roman"/>
                <w:sz w:val="20"/>
                <w:highlight w:val="white"/>
              </w:rPr>
            </w:pPr>
            <w:r w:rsidRPr="008A7770">
              <w:rPr>
                <w:rFonts w:eastAsia="Times New Roman" w:cs="Times New Roman"/>
                <w:sz w:val="20"/>
                <w:highlight w:val="white"/>
              </w:rPr>
              <w:t>Budgets</w:t>
            </w:r>
          </w:p>
          <w:p w14:paraId="2154B847" w14:textId="77777777" w:rsidR="00663616" w:rsidRPr="008A7770" w:rsidRDefault="00663616">
            <w:pPr>
              <w:pStyle w:val="ListParagraph"/>
              <w:widowControl w:val="0"/>
              <w:numPr>
                <w:ilvl w:val="0"/>
                <w:numId w:val="23"/>
              </w:numPr>
              <w:spacing w:after="0" w:line="240" w:lineRule="auto"/>
              <w:jc w:val="both"/>
              <w:rPr>
                <w:rFonts w:eastAsia="Times New Roman" w:cs="Times New Roman"/>
                <w:sz w:val="20"/>
                <w:highlight w:val="white"/>
              </w:rPr>
            </w:pPr>
            <w:r w:rsidRPr="008A7770">
              <w:rPr>
                <w:rFonts w:eastAsia="Times New Roman" w:cs="Times New Roman"/>
                <w:sz w:val="20"/>
                <w:highlight w:val="white"/>
              </w:rPr>
              <w:t xml:space="preserve">Material </w:t>
            </w:r>
          </w:p>
          <w:p w14:paraId="4A2E3989" w14:textId="77777777" w:rsidR="00663616" w:rsidRPr="008A7770" w:rsidRDefault="00663616">
            <w:pPr>
              <w:pStyle w:val="ListParagraph"/>
              <w:widowControl w:val="0"/>
              <w:numPr>
                <w:ilvl w:val="0"/>
                <w:numId w:val="23"/>
              </w:numPr>
              <w:spacing w:after="0" w:line="240" w:lineRule="auto"/>
              <w:jc w:val="both"/>
              <w:rPr>
                <w:rFonts w:eastAsia="Times New Roman" w:cs="Times New Roman"/>
                <w:sz w:val="20"/>
                <w:highlight w:val="white"/>
              </w:rPr>
            </w:pPr>
            <w:r w:rsidRPr="008A7770">
              <w:rPr>
                <w:rFonts w:eastAsia="Times New Roman" w:cs="Times New Roman"/>
                <w:sz w:val="20"/>
                <w:highlight w:val="white"/>
              </w:rPr>
              <w:t xml:space="preserve">Human resources </w:t>
            </w:r>
          </w:p>
          <w:p w14:paraId="6A620A05"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vis-à-vis the volume of tasks carried out</w:t>
            </w:r>
          </w:p>
        </w:tc>
        <w:tc>
          <w:tcPr>
            <w:tcW w:w="1974" w:type="dxa"/>
          </w:tcPr>
          <w:p w14:paraId="4E274612"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3B7FBBA"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(Inter)national policy and legal documents including relevant strategies and action plans</w:t>
            </w:r>
          </w:p>
          <w:p w14:paraId="5440EA95"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9743211"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UN(DP) policy documents</w:t>
            </w:r>
          </w:p>
          <w:p w14:paraId="59B18B25"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0B33E389"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documentation, project progress reports and other materials</w:t>
            </w:r>
          </w:p>
          <w:p w14:paraId="60ACB11F"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C13CE7F"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Qualitative data from KIIs from:</w:t>
            </w:r>
          </w:p>
          <w:p w14:paraId="7EE5CEFA"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Government of Montenegro, </w:t>
            </w:r>
          </w:p>
          <w:p w14:paraId="51423BCA"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UNDP, </w:t>
            </w:r>
          </w:p>
          <w:p w14:paraId="74FC8EAB"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EUD, </w:t>
            </w:r>
          </w:p>
          <w:p w14:paraId="17FA319B" w14:textId="77777777" w:rsidR="00663616" w:rsidRPr="008A7770" w:rsidRDefault="00663616">
            <w:pPr>
              <w:pStyle w:val="ListParagraph"/>
              <w:widowControl w:val="0"/>
              <w:numPr>
                <w:ilvl w:val="0"/>
                <w:numId w:val="22"/>
              </w:numPr>
              <w:spacing w:after="0" w:line="240" w:lineRule="auto"/>
              <w:jc w:val="both"/>
              <w:rPr>
                <w:rFonts w:eastAsia="Times New Roman" w:cs="Times New Roman"/>
                <w:sz w:val="20"/>
                <w:highlight w:val="white"/>
              </w:rPr>
            </w:pPr>
            <w:r w:rsidRPr="008A7770">
              <w:rPr>
                <w:rFonts w:eastAsia="Times New Roman" w:cs="Times New Roman"/>
                <w:sz w:val="20"/>
                <w:highlight w:val="white"/>
              </w:rPr>
              <w:t>project beneficiaries and other relevant project stakeholders</w:t>
            </w:r>
          </w:p>
        </w:tc>
        <w:tc>
          <w:tcPr>
            <w:tcW w:w="1163" w:type="dxa"/>
          </w:tcPr>
          <w:p w14:paraId="744DC7F8"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66FD6BEE"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Document review</w:t>
            </w:r>
          </w:p>
          <w:p w14:paraId="23226699"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79C6CCF3"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Semi-structured interviews</w:t>
            </w:r>
          </w:p>
        </w:tc>
        <w:tc>
          <w:tcPr>
            <w:tcW w:w="1305" w:type="dxa"/>
          </w:tcPr>
          <w:p w14:paraId="5AB19085" w14:textId="77777777" w:rsidR="00663616" w:rsidRPr="00F86DE5" w:rsidRDefault="00663616" w:rsidP="00021018">
            <w:pPr>
              <w:spacing w:after="0" w:line="240" w:lineRule="auto"/>
              <w:jc w:val="both"/>
              <w:rPr>
                <w:rFonts w:cs="Times New Roman"/>
                <w:sz w:val="20"/>
              </w:rPr>
            </w:pPr>
          </w:p>
          <w:p w14:paraId="69021D19" w14:textId="77777777" w:rsidR="00663616" w:rsidRPr="00F86DE5" w:rsidRDefault="00663616" w:rsidP="00021018">
            <w:pPr>
              <w:spacing w:after="0" w:line="240" w:lineRule="auto"/>
              <w:jc w:val="both"/>
              <w:rPr>
                <w:rFonts w:cs="Times New Roman"/>
                <w:sz w:val="20"/>
              </w:rPr>
            </w:pPr>
            <w:r w:rsidRPr="00F86DE5">
              <w:rPr>
                <w:rFonts w:cs="Times New Roman"/>
                <w:sz w:val="20"/>
              </w:rPr>
              <w:t>Analysis of quantitative data based on document review</w:t>
            </w:r>
          </w:p>
          <w:p w14:paraId="11233FAC" w14:textId="77777777" w:rsidR="00663616" w:rsidRPr="00F86DE5" w:rsidRDefault="00663616" w:rsidP="00021018">
            <w:pPr>
              <w:spacing w:after="0" w:line="240" w:lineRule="auto"/>
              <w:jc w:val="both"/>
              <w:rPr>
                <w:rFonts w:cs="Times New Roman"/>
                <w:sz w:val="20"/>
              </w:rPr>
            </w:pPr>
          </w:p>
          <w:p w14:paraId="104E5911" w14:textId="77777777" w:rsidR="00663616" w:rsidRPr="00F86DE5" w:rsidRDefault="00663616" w:rsidP="00021018">
            <w:pPr>
              <w:spacing w:after="0" w:line="240" w:lineRule="auto"/>
              <w:jc w:val="both"/>
              <w:rPr>
                <w:rFonts w:cs="Times New Roman"/>
                <w:sz w:val="20"/>
              </w:rPr>
            </w:pPr>
            <w:r w:rsidRPr="00F86DE5">
              <w:rPr>
                <w:rFonts w:cs="Times New Roman"/>
                <w:sz w:val="20"/>
              </w:rPr>
              <w:lastRenderedPageBreak/>
              <w:t>Qualitative iterative data analysis</w:t>
            </w:r>
          </w:p>
          <w:p w14:paraId="28BBA1C4" w14:textId="77777777" w:rsidR="00663616" w:rsidRPr="00F86DE5" w:rsidRDefault="00663616" w:rsidP="00021018">
            <w:pPr>
              <w:spacing w:after="0" w:line="240" w:lineRule="auto"/>
              <w:jc w:val="both"/>
              <w:rPr>
                <w:rFonts w:cs="Times New Roman"/>
                <w:sz w:val="20"/>
              </w:rPr>
            </w:pPr>
          </w:p>
          <w:p w14:paraId="4139A5B5"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Triangulation between data sources, data collection tools and data types</w:t>
            </w:r>
          </w:p>
        </w:tc>
      </w:tr>
      <w:tr w:rsidR="00663616" w:rsidRPr="00456CBD" w14:paraId="729B159C" w14:textId="77777777" w:rsidTr="00663616">
        <w:tc>
          <w:tcPr>
            <w:tcW w:w="9350" w:type="dxa"/>
            <w:gridSpan w:val="5"/>
          </w:tcPr>
          <w:p w14:paraId="48C96E59"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lastRenderedPageBreak/>
              <w:t>Evaluation criteria: EFFECTIVENESS</w:t>
            </w:r>
          </w:p>
        </w:tc>
      </w:tr>
      <w:tr w:rsidR="00663616" w:rsidRPr="00456CBD" w14:paraId="766CFD84" w14:textId="77777777" w:rsidTr="00663616">
        <w:tc>
          <w:tcPr>
            <w:tcW w:w="9350" w:type="dxa"/>
            <w:gridSpan w:val="5"/>
          </w:tcPr>
          <w:p w14:paraId="00DE97AA" w14:textId="12C0D793" w:rsidR="00663616" w:rsidRPr="00663616" w:rsidRDefault="00663616" w:rsidP="00663616">
            <w:pPr>
              <w:pStyle w:val="NormalWeb"/>
              <w:spacing w:beforeAutospacing="0" w:afterAutospacing="0" w:line="240" w:lineRule="auto"/>
              <w:jc w:val="both"/>
              <w:rPr>
                <w:rFonts w:ascii="Times New Roman" w:hAnsi="Times New Roman"/>
              </w:rPr>
            </w:pPr>
            <w:r w:rsidRPr="00456CBD">
              <w:rPr>
                <w:rFonts w:ascii="Times New Roman" w:eastAsia="Times New Roman" w:hAnsi="Times New Roman"/>
                <w:highlight w:val="white"/>
              </w:rPr>
              <w:t>Key Question 3: Has the CGE project contributed to partnerships and skill-development of the targeted group</w:t>
            </w:r>
            <w:r>
              <w:rPr>
                <w:rFonts w:ascii="Times New Roman" w:eastAsia="Times New Roman" w:hAnsi="Times New Roman"/>
                <w:highlight w:val="white"/>
              </w:rPr>
              <w:t>s related to the communicating gender equality?</w:t>
            </w:r>
            <w:r w:rsidRPr="00456CBD">
              <w:rPr>
                <w:rFonts w:ascii="Times New Roman" w:eastAsia="Times New Roman" w:hAnsi="Times New Roman"/>
                <w:highlight w:val="white"/>
              </w:rPr>
              <w:t xml:space="preserve"> </w:t>
            </w:r>
            <w:r w:rsidRPr="00456CBD">
              <w:rPr>
                <w:rFonts w:ascii="Times New Roman" w:hAnsi="Times New Roman"/>
                <w:color w:val="000000"/>
              </w:rPr>
              <w:t>To what extent did the</w:t>
            </w:r>
            <w:r>
              <w:rPr>
                <w:rFonts w:ascii="Times New Roman" w:hAnsi="Times New Roman"/>
                <w:color w:val="000000"/>
              </w:rPr>
              <w:t xml:space="preserve"> p</w:t>
            </w:r>
            <w:r w:rsidRPr="00456CBD">
              <w:rPr>
                <w:rFonts w:ascii="Times New Roman" w:hAnsi="Times New Roman"/>
                <w:color w:val="000000"/>
              </w:rPr>
              <w:t xml:space="preserve">roject contribute to the </w:t>
            </w:r>
            <w:r w:rsidRPr="00456CBD">
              <w:rPr>
                <w:rFonts w:ascii="Times New Roman" w:eastAsia="SimSun" w:hAnsi="Times New Roman"/>
                <w:color w:val="000000"/>
              </w:rPr>
              <w:t>attainment of objectives and </w:t>
            </w:r>
            <w:r>
              <w:rPr>
                <w:rFonts w:ascii="Times New Roman" w:eastAsia="SimSun" w:hAnsi="Times New Roman"/>
                <w:color w:val="000000"/>
              </w:rPr>
              <w:t>results</w:t>
            </w:r>
            <w:r w:rsidRPr="00456CBD">
              <w:rPr>
                <w:rFonts w:ascii="Times New Roman" w:eastAsia="SimSun" w:hAnsi="Times New Roman"/>
                <w:color w:val="000000"/>
              </w:rPr>
              <w:t xml:space="preserve"> initially expected in project </w:t>
            </w:r>
            <w:r>
              <w:rPr>
                <w:rFonts w:ascii="Times New Roman" w:eastAsia="SimSun" w:hAnsi="Times New Roman"/>
                <w:color w:val="000000"/>
              </w:rPr>
              <w:t>d</w:t>
            </w:r>
            <w:r w:rsidRPr="00456CBD">
              <w:rPr>
                <w:rFonts w:ascii="Times New Roman" w:eastAsia="SimSun" w:hAnsi="Times New Roman"/>
                <w:color w:val="000000"/>
              </w:rPr>
              <w:t>ocument?</w:t>
            </w:r>
          </w:p>
        </w:tc>
      </w:tr>
      <w:tr w:rsidR="00663616" w:rsidRPr="00456CBD" w14:paraId="15C61795" w14:textId="77777777" w:rsidTr="00663616">
        <w:tc>
          <w:tcPr>
            <w:tcW w:w="1849" w:type="dxa"/>
          </w:tcPr>
          <w:p w14:paraId="4E46A9F7" w14:textId="77777777" w:rsidR="00663616" w:rsidRPr="008A7770" w:rsidRDefault="00663616" w:rsidP="00021018">
            <w:pPr>
              <w:pStyle w:val="BodyText"/>
              <w:spacing w:after="0" w:line="240" w:lineRule="auto"/>
              <w:jc w:val="both"/>
              <w:rPr>
                <w:rFonts w:cs="Times New Roman"/>
                <w:sz w:val="20"/>
                <w:szCs w:val="20"/>
              </w:rPr>
            </w:pPr>
          </w:p>
          <w:p w14:paraId="07F3353C" w14:textId="77777777" w:rsidR="00663616" w:rsidRDefault="00663616" w:rsidP="00021018">
            <w:pPr>
              <w:pStyle w:val="BodyText"/>
              <w:spacing w:after="0" w:line="240" w:lineRule="auto"/>
              <w:jc w:val="both"/>
              <w:rPr>
                <w:rFonts w:cs="Times New Roman"/>
                <w:sz w:val="20"/>
                <w:szCs w:val="20"/>
              </w:rPr>
            </w:pPr>
            <w:r w:rsidRPr="008A7770">
              <w:rPr>
                <w:rFonts w:cs="Times New Roman"/>
                <w:sz w:val="20"/>
                <w:szCs w:val="20"/>
              </w:rPr>
              <w:t>Have the capacity development measures served the needs and demands of the stakeholders? What has been achieved in institutionalizing the acquired knowledge and skills?</w:t>
            </w:r>
          </w:p>
          <w:p w14:paraId="184E03BC" w14:textId="77777777" w:rsidR="00663616" w:rsidRPr="008A7770" w:rsidRDefault="00663616" w:rsidP="00021018">
            <w:pPr>
              <w:pStyle w:val="BodyText"/>
              <w:spacing w:after="0" w:line="240" w:lineRule="auto"/>
              <w:jc w:val="both"/>
              <w:rPr>
                <w:rFonts w:cs="Times New Roman"/>
                <w:sz w:val="20"/>
                <w:szCs w:val="20"/>
              </w:rPr>
            </w:pPr>
          </w:p>
          <w:p w14:paraId="03F1FAF9" w14:textId="77777777" w:rsidR="00663616" w:rsidRDefault="00663616" w:rsidP="00021018">
            <w:pPr>
              <w:pStyle w:val="BodyText"/>
              <w:spacing w:after="0" w:line="240" w:lineRule="auto"/>
              <w:jc w:val="both"/>
              <w:rPr>
                <w:rFonts w:cs="Times New Roman"/>
                <w:sz w:val="20"/>
                <w:szCs w:val="20"/>
              </w:rPr>
            </w:pPr>
            <w:r w:rsidRPr="008A7770">
              <w:rPr>
                <w:rFonts w:cs="Times New Roman"/>
                <w:sz w:val="20"/>
                <w:szCs w:val="20"/>
              </w:rPr>
              <w:t xml:space="preserve">To what extent has the </w:t>
            </w:r>
            <w:r>
              <w:rPr>
                <w:rFonts w:cs="Times New Roman"/>
                <w:sz w:val="20"/>
                <w:szCs w:val="20"/>
              </w:rPr>
              <w:t>project</w:t>
            </w:r>
            <w:r w:rsidRPr="008A7770">
              <w:rPr>
                <w:rFonts w:cs="Times New Roman"/>
                <w:sz w:val="20"/>
                <w:szCs w:val="20"/>
              </w:rPr>
              <w:t xml:space="preserve"> effectively contributed to strengthening partnership between UNDP, state institutions, civil society organisations, media professionals and academia?</w:t>
            </w:r>
          </w:p>
          <w:p w14:paraId="7535D45B" w14:textId="77777777" w:rsidR="00663616" w:rsidRPr="008A7770" w:rsidRDefault="00663616" w:rsidP="00021018">
            <w:pPr>
              <w:pStyle w:val="BodyText"/>
              <w:spacing w:after="0" w:line="240" w:lineRule="auto"/>
              <w:jc w:val="both"/>
              <w:rPr>
                <w:rFonts w:cs="Times New Roman"/>
                <w:sz w:val="20"/>
                <w:szCs w:val="20"/>
              </w:rPr>
            </w:pPr>
          </w:p>
          <w:p w14:paraId="589548E5" w14:textId="53BFFFF7" w:rsidR="00663616" w:rsidRDefault="00663616" w:rsidP="00F90A63">
            <w:pPr>
              <w:pStyle w:val="BodyText"/>
              <w:spacing w:after="0" w:line="240" w:lineRule="auto"/>
              <w:jc w:val="both"/>
              <w:rPr>
                <w:rFonts w:cs="Times New Roman"/>
                <w:sz w:val="20"/>
                <w:szCs w:val="20"/>
              </w:rPr>
            </w:pPr>
            <w:r w:rsidRPr="008A7770">
              <w:rPr>
                <w:rFonts w:cs="Times New Roman"/>
                <w:sz w:val="20"/>
                <w:szCs w:val="20"/>
              </w:rPr>
              <w:t>Has the project appropriately reached its target groups?</w:t>
            </w:r>
          </w:p>
          <w:p w14:paraId="07CB7BDA" w14:textId="77777777" w:rsidR="00F90A63" w:rsidRPr="00F90A63" w:rsidRDefault="00F90A63" w:rsidP="00F90A63">
            <w:pPr>
              <w:pStyle w:val="BodyText"/>
              <w:spacing w:after="0" w:line="240" w:lineRule="auto"/>
              <w:jc w:val="both"/>
              <w:rPr>
                <w:rFonts w:cs="Times New Roman"/>
                <w:sz w:val="20"/>
                <w:szCs w:val="20"/>
              </w:rPr>
            </w:pPr>
          </w:p>
          <w:p w14:paraId="721A6CE1" w14:textId="77777777" w:rsidR="00663616"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lastRenderedPageBreak/>
              <w:t xml:space="preserve">How effectively has the project built necessary and sustainable capacity of people and institutions? </w:t>
            </w:r>
          </w:p>
          <w:p w14:paraId="7ACFDEF5" w14:textId="77777777" w:rsidR="00663616" w:rsidRDefault="00663616" w:rsidP="00021018">
            <w:pPr>
              <w:widowControl w:val="0"/>
              <w:spacing w:after="0" w:line="240" w:lineRule="auto"/>
              <w:jc w:val="both"/>
              <w:rPr>
                <w:rFonts w:eastAsia="Times New Roman" w:cs="Times New Roman"/>
                <w:sz w:val="20"/>
                <w:highlight w:val="white"/>
              </w:rPr>
            </w:pPr>
          </w:p>
          <w:p w14:paraId="13A95A83" w14:textId="77777777" w:rsidR="00663616" w:rsidRPr="00F86DE5" w:rsidRDefault="00663616" w:rsidP="00021018">
            <w:pPr>
              <w:widowControl w:val="0"/>
              <w:spacing w:after="0" w:line="240" w:lineRule="auto"/>
              <w:jc w:val="both"/>
              <w:rPr>
                <w:rFonts w:eastAsia="Times New Roman" w:cs="Times New Roman"/>
                <w:sz w:val="20"/>
                <w:highlight w:val="white"/>
              </w:rPr>
            </w:pPr>
            <w:r w:rsidRPr="0095298E">
              <w:rPr>
                <w:rFonts w:eastAsia="Times New Roman" w:cs="Times New Roman"/>
                <w:sz w:val="20"/>
              </w:rPr>
              <w:t>To what extent is the project on track to achieve its expected results? What has been achieved?</w:t>
            </w:r>
          </w:p>
        </w:tc>
        <w:tc>
          <w:tcPr>
            <w:tcW w:w="3059" w:type="dxa"/>
          </w:tcPr>
          <w:p w14:paraId="630210A8" w14:textId="77777777" w:rsidR="00663616" w:rsidRDefault="00663616" w:rsidP="00021018">
            <w:pPr>
              <w:widowControl w:val="0"/>
              <w:spacing w:after="0" w:line="240" w:lineRule="auto"/>
              <w:jc w:val="both"/>
              <w:rPr>
                <w:rFonts w:eastAsia="Times New Roman" w:cs="Times New Roman"/>
                <w:sz w:val="20"/>
                <w:highlight w:val="white"/>
              </w:rPr>
            </w:pPr>
          </w:p>
          <w:p w14:paraId="6145D84B" w14:textId="77777777" w:rsidR="00663616"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Evidence that journalists and members of public administration enhanced their capacities regarding gender mainstreaming in communication</w:t>
            </w:r>
          </w:p>
          <w:p w14:paraId="4F87983A"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FE7C0E3" w14:textId="77777777" w:rsidR="00663616"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Opinions of stakeholders (beneficiaries and targeted groups) regarding their application of acquired skills and knowledge</w:t>
            </w:r>
          </w:p>
          <w:p w14:paraId="18DF99D0"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51C6FC4"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Evidence of political support for endorsement of communication of gender equality</w:t>
            </w:r>
          </w:p>
          <w:p w14:paraId="3EF89CAD"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629F76F5" w14:textId="77777777" w:rsidR="00663616"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Evidence of achieved </w:t>
            </w:r>
            <w:r>
              <w:rPr>
                <w:rFonts w:eastAsia="Times New Roman" w:cs="Times New Roman"/>
                <w:sz w:val="20"/>
                <w:highlight w:val="white"/>
              </w:rPr>
              <w:t>results</w:t>
            </w:r>
            <w:r w:rsidRPr="00F86DE5">
              <w:rPr>
                <w:rFonts w:eastAsia="Times New Roman" w:cs="Times New Roman"/>
                <w:sz w:val="20"/>
                <w:highlight w:val="white"/>
              </w:rPr>
              <w:t xml:space="preserve"> and their potential for promoting</w:t>
            </w:r>
            <w:r>
              <w:rPr>
                <w:rFonts w:eastAsia="Times New Roman" w:cs="Times New Roman"/>
                <w:sz w:val="20"/>
                <w:highlight w:val="white"/>
              </w:rPr>
              <w:t xml:space="preserve"> gender equality</w:t>
            </w:r>
          </w:p>
          <w:p w14:paraId="1AA3743E"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0BAF1CD5" w14:textId="77777777" w:rsidR="00663616"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Evidence of capacit</w:t>
            </w:r>
            <w:r>
              <w:rPr>
                <w:rFonts w:eastAsia="Times New Roman" w:cs="Times New Roman"/>
                <w:sz w:val="20"/>
                <w:highlight w:val="white"/>
              </w:rPr>
              <w:t>ies and legal framework improved</w:t>
            </w:r>
          </w:p>
          <w:p w14:paraId="57F1D498" w14:textId="77777777" w:rsidR="00663616" w:rsidRDefault="00663616" w:rsidP="00021018">
            <w:pPr>
              <w:widowControl w:val="0"/>
              <w:spacing w:after="0" w:line="240" w:lineRule="auto"/>
              <w:jc w:val="both"/>
              <w:rPr>
                <w:rFonts w:eastAsia="Times New Roman" w:cs="Times New Roman"/>
                <w:sz w:val="20"/>
                <w:highlight w:val="white"/>
              </w:rPr>
            </w:pPr>
          </w:p>
          <w:p w14:paraId="7375B46A" w14:textId="77777777" w:rsidR="00663616" w:rsidRPr="0095298E" w:rsidRDefault="00663616" w:rsidP="00021018">
            <w:pPr>
              <w:widowControl w:val="0"/>
              <w:spacing w:after="0" w:line="240" w:lineRule="auto"/>
              <w:jc w:val="both"/>
              <w:rPr>
                <w:rFonts w:eastAsia="Times New Roman" w:cs="Times New Roman"/>
                <w:sz w:val="20"/>
                <w:highlight w:val="white"/>
              </w:rPr>
            </w:pPr>
            <w:r>
              <w:rPr>
                <w:rFonts w:eastAsia="Times New Roman" w:cs="Times New Roman"/>
                <w:sz w:val="20"/>
                <w:highlight w:val="white"/>
              </w:rPr>
              <w:t>Evidence of project results achieved</w:t>
            </w:r>
          </w:p>
        </w:tc>
        <w:tc>
          <w:tcPr>
            <w:tcW w:w="1974" w:type="dxa"/>
          </w:tcPr>
          <w:p w14:paraId="0597479D"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7A30451"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(Inter)national policy and legal documents including relevant strategies and action plans</w:t>
            </w:r>
          </w:p>
          <w:p w14:paraId="63E94654"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073BF97C"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UN(DP) policy documents</w:t>
            </w:r>
          </w:p>
          <w:p w14:paraId="22DEABEB"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3760DBE"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documentation, project progress reports and other materials</w:t>
            </w:r>
          </w:p>
          <w:p w14:paraId="72FA14C7"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7EFBFF90"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Qualitative data from KIIs from:</w:t>
            </w:r>
          </w:p>
          <w:p w14:paraId="24883F76"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Government of Montenegro, </w:t>
            </w:r>
          </w:p>
          <w:p w14:paraId="19F746FE"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UNDP, </w:t>
            </w:r>
          </w:p>
          <w:p w14:paraId="3E6B4FCC"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EUD, </w:t>
            </w:r>
          </w:p>
          <w:p w14:paraId="35E11090"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beneficiaries and other relevant project stakeholders</w:t>
            </w:r>
          </w:p>
        </w:tc>
        <w:tc>
          <w:tcPr>
            <w:tcW w:w="1163" w:type="dxa"/>
          </w:tcPr>
          <w:p w14:paraId="16453AC8"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78ECD5A8"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Document review</w:t>
            </w:r>
          </w:p>
          <w:p w14:paraId="30CD876B"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7D0D13C"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Semi-structured interviews</w:t>
            </w:r>
          </w:p>
        </w:tc>
        <w:tc>
          <w:tcPr>
            <w:tcW w:w="1305" w:type="dxa"/>
          </w:tcPr>
          <w:p w14:paraId="00F7E1F0" w14:textId="77777777" w:rsidR="00663616" w:rsidRPr="00F86DE5" w:rsidRDefault="00663616" w:rsidP="00021018">
            <w:pPr>
              <w:spacing w:after="0" w:line="240" w:lineRule="auto"/>
              <w:jc w:val="both"/>
              <w:rPr>
                <w:rFonts w:cs="Times New Roman"/>
                <w:sz w:val="20"/>
              </w:rPr>
            </w:pPr>
          </w:p>
          <w:p w14:paraId="40A36052" w14:textId="77777777" w:rsidR="00663616" w:rsidRPr="00F86DE5" w:rsidRDefault="00663616" w:rsidP="00021018">
            <w:pPr>
              <w:spacing w:after="0" w:line="240" w:lineRule="auto"/>
              <w:jc w:val="both"/>
              <w:rPr>
                <w:rFonts w:cs="Times New Roman"/>
                <w:sz w:val="20"/>
              </w:rPr>
            </w:pPr>
            <w:r w:rsidRPr="00F86DE5">
              <w:rPr>
                <w:rFonts w:cs="Times New Roman"/>
                <w:sz w:val="20"/>
              </w:rPr>
              <w:t>Analysis of quantitative data based on document review</w:t>
            </w:r>
          </w:p>
          <w:p w14:paraId="56B3031B" w14:textId="77777777" w:rsidR="00663616" w:rsidRPr="00F86DE5" w:rsidRDefault="00663616" w:rsidP="00021018">
            <w:pPr>
              <w:spacing w:after="0" w:line="240" w:lineRule="auto"/>
              <w:jc w:val="both"/>
              <w:rPr>
                <w:rFonts w:cs="Times New Roman"/>
                <w:sz w:val="20"/>
              </w:rPr>
            </w:pPr>
          </w:p>
          <w:p w14:paraId="2C8AF588" w14:textId="77777777" w:rsidR="00663616" w:rsidRPr="00F86DE5" w:rsidRDefault="00663616" w:rsidP="00021018">
            <w:pPr>
              <w:spacing w:after="0" w:line="240" w:lineRule="auto"/>
              <w:jc w:val="both"/>
              <w:rPr>
                <w:rFonts w:cs="Times New Roman"/>
                <w:sz w:val="20"/>
              </w:rPr>
            </w:pPr>
            <w:r w:rsidRPr="00F86DE5">
              <w:rPr>
                <w:rFonts w:cs="Times New Roman"/>
                <w:sz w:val="20"/>
              </w:rPr>
              <w:t>Qualitative iterative data analysis</w:t>
            </w:r>
          </w:p>
          <w:p w14:paraId="69FA2A43" w14:textId="77777777" w:rsidR="00663616" w:rsidRPr="00F86DE5" w:rsidRDefault="00663616" w:rsidP="00021018">
            <w:pPr>
              <w:spacing w:after="0" w:line="240" w:lineRule="auto"/>
              <w:jc w:val="both"/>
              <w:rPr>
                <w:rFonts w:cs="Times New Roman"/>
                <w:sz w:val="20"/>
              </w:rPr>
            </w:pPr>
          </w:p>
          <w:p w14:paraId="3D342D99"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Triangulation between data sources, data collection tools and data types</w:t>
            </w:r>
          </w:p>
        </w:tc>
      </w:tr>
      <w:tr w:rsidR="00663616" w:rsidRPr="00456CBD" w14:paraId="2C72EE93" w14:textId="77777777" w:rsidTr="00663616">
        <w:tc>
          <w:tcPr>
            <w:tcW w:w="9350" w:type="dxa"/>
            <w:gridSpan w:val="5"/>
          </w:tcPr>
          <w:p w14:paraId="6B83702A"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Evaluation criteria: IMPACT</w:t>
            </w:r>
          </w:p>
        </w:tc>
      </w:tr>
      <w:tr w:rsidR="00663616" w:rsidRPr="00456CBD" w14:paraId="737FD532" w14:textId="77777777" w:rsidTr="00663616">
        <w:tc>
          <w:tcPr>
            <w:tcW w:w="9350" w:type="dxa"/>
            <w:gridSpan w:val="5"/>
          </w:tcPr>
          <w:p w14:paraId="503745DB"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Key Question 4:</w:t>
            </w:r>
            <w:r>
              <w:rPr>
                <w:rFonts w:eastAsia="Times New Roman" w:cs="Times New Roman"/>
                <w:szCs w:val="24"/>
                <w:highlight w:val="white"/>
              </w:rPr>
              <w:t xml:space="preserve"> Has the CGE project contributed to enabling environment for gender equality including mechanisms for continuing communicating gender equality and awareness rising about discriminatory practices?</w:t>
            </w:r>
          </w:p>
        </w:tc>
      </w:tr>
      <w:tr w:rsidR="00663616" w:rsidRPr="00456CBD" w14:paraId="7DB8EDF9" w14:textId="77777777" w:rsidTr="00663616">
        <w:tc>
          <w:tcPr>
            <w:tcW w:w="1849" w:type="dxa"/>
          </w:tcPr>
          <w:p w14:paraId="0A22DBEC" w14:textId="77777777" w:rsidR="00663616" w:rsidRDefault="00663616" w:rsidP="00021018">
            <w:pPr>
              <w:widowControl w:val="0"/>
              <w:spacing w:after="0" w:line="240" w:lineRule="auto"/>
              <w:jc w:val="both"/>
              <w:rPr>
                <w:rFonts w:cs="Times New Roman"/>
                <w:sz w:val="20"/>
              </w:rPr>
            </w:pPr>
          </w:p>
          <w:p w14:paraId="765BB0D7" w14:textId="77777777" w:rsidR="00663616" w:rsidRPr="008D2981" w:rsidRDefault="00663616" w:rsidP="00021018">
            <w:pPr>
              <w:widowControl w:val="0"/>
              <w:spacing w:after="0" w:line="240" w:lineRule="auto"/>
              <w:jc w:val="both"/>
              <w:rPr>
                <w:rFonts w:cs="Times New Roman"/>
                <w:sz w:val="20"/>
              </w:rPr>
            </w:pPr>
            <w:r w:rsidRPr="008D2981">
              <w:rPr>
                <w:rFonts w:cs="Times New Roman"/>
                <w:sz w:val="20"/>
              </w:rPr>
              <w:t xml:space="preserve">Has the </w:t>
            </w:r>
            <w:r>
              <w:rPr>
                <w:rFonts w:cs="Times New Roman"/>
                <w:sz w:val="20"/>
              </w:rPr>
              <w:t>project</w:t>
            </w:r>
            <w:r w:rsidRPr="008D2981">
              <w:rPr>
                <w:rFonts w:cs="Times New Roman"/>
                <w:sz w:val="20"/>
              </w:rPr>
              <w:t xml:space="preserve"> contributed or is likely to contribute to medium or long-term reducing of gender gap, communicating gender equality or other results? </w:t>
            </w:r>
          </w:p>
          <w:p w14:paraId="369C2C94" w14:textId="77777777" w:rsidR="00663616" w:rsidRDefault="00663616" w:rsidP="00021018">
            <w:pPr>
              <w:widowControl w:val="0"/>
              <w:spacing w:after="0" w:line="240" w:lineRule="auto"/>
              <w:jc w:val="both"/>
              <w:rPr>
                <w:rFonts w:cs="Times New Roman"/>
                <w:sz w:val="20"/>
              </w:rPr>
            </w:pPr>
          </w:p>
          <w:p w14:paraId="20670900" w14:textId="77777777" w:rsidR="00663616" w:rsidRPr="00F86DE5" w:rsidRDefault="00663616" w:rsidP="00021018">
            <w:pPr>
              <w:widowControl w:val="0"/>
              <w:spacing w:after="0" w:line="240" w:lineRule="auto"/>
              <w:jc w:val="both"/>
              <w:rPr>
                <w:rFonts w:cs="Times New Roman"/>
                <w:sz w:val="20"/>
              </w:rPr>
            </w:pPr>
            <w:r w:rsidRPr="008D2981">
              <w:rPr>
                <w:rFonts w:cs="Times New Roman"/>
                <w:sz w:val="20"/>
              </w:rPr>
              <w:t>What are the main benefits (qualitative and quantitative) for the target groups?</w:t>
            </w:r>
          </w:p>
        </w:tc>
        <w:tc>
          <w:tcPr>
            <w:tcW w:w="3059" w:type="dxa"/>
          </w:tcPr>
          <w:p w14:paraId="2BD119AC" w14:textId="77777777" w:rsidR="00663616" w:rsidRDefault="00663616" w:rsidP="00021018">
            <w:pPr>
              <w:widowControl w:val="0"/>
              <w:spacing w:after="0" w:line="240" w:lineRule="auto"/>
              <w:jc w:val="both"/>
              <w:rPr>
                <w:rFonts w:eastAsia="Times New Roman" w:cs="Times New Roman"/>
                <w:sz w:val="20"/>
                <w:highlight w:val="white"/>
              </w:rPr>
            </w:pPr>
          </w:p>
          <w:p w14:paraId="0FD298B4" w14:textId="77777777" w:rsidR="00663616" w:rsidRDefault="00663616" w:rsidP="00021018">
            <w:pPr>
              <w:widowControl w:val="0"/>
              <w:spacing w:after="0" w:line="240" w:lineRule="auto"/>
              <w:jc w:val="both"/>
              <w:rPr>
                <w:rFonts w:eastAsia="Times New Roman" w:cs="Times New Roman"/>
                <w:sz w:val="20"/>
                <w:highlight w:val="white"/>
              </w:rPr>
            </w:pPr>
            <w:r>
              <w:rPr>
                <w:rFonts w:eastAsia="Times New Roman" w:cs="Times New Roman"/>
                <w:sz w:val="20"/>
                <w:highlight w:val="white"/>
              </w:rPr>
              <w:t>Evidence of project medium and long-term impact on gender equality on individual, institutional and policy level</w:t>
            </w:r>
          </w:p>
          <w:p w14:paraId="1D38F43B" w14:textId="77777777" w:rsidR="00663616" w:rsidRDefault="00663616" w:rsidP="00021018">
            <w:pPr>
              <w:widowControl w:val="0"/>
              <w:spacing w:after="0" w:line="240" w:lineRule="auto"/>
              <w:jc w:val="both"/>
              <w:rPr>
                <w:rFonts w:eastAsia="Times New Roman" w:cs="Times New Roman"/>
                <w:sz w:val="20"/>
                <w:highlight w:val="white"/>
              </w:rPr>
            </w:pPr>
          </w:p>
          <w:p w14:paraId="2CFE2FCF" w14:textId="77777777" w:rsidR="00663616" w:rsidRPr="00F86DE5" w:rsidRDefault="00663616" w:rsidP="00021018">
            <w:pPr>
              <w:widowControl w:val="0"/>
              <w:spacing w:after="0" w:line="240" w:lineRule="auto"/>
              <w:jc w:val="both"/>
              <w:rPr>
                <w:rFonts w:eastAsia="Times New Roman" w:cs="Times New Roman"/>
                <w:sz w:val="20"/>
                <w:highlight w:val="white"/>
              </w:rPr>
            </w:pPr>
            <w:r>
              <w:rPr>
                <w:rFonts w:eastAsia="Times New Roman" w:cs="Times New Roman"/>
                <w:sz w:val="20"/>
                <w:highlight w:val="white"/>
              </w:rPr>
              <w:t xml:space="preserve">Evidence of partnerships established that will continue producing positive effects on a medium or long-term level </w:t>
            </w:r>
          </w:p>
        </w:tc>
        <w:tc>
          <w:tcPr>
            <w:tcW w:w="1974" w:type="dxa"/>
          </w:tcPr>
          <w:p w14:paraId="2E7CF0C4"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0A2D5D82"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(Inter)national policy and legal documents including relevant strategies and action plans</w:t>
            </w:r>
          </w:p>
          <w:p w14:paraId="0968F096"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9E2725A"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UN(DP) policy documents</w:t>
            </w:r>
          </w:p>
          <w:p w14:paraId="1F49A197"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66C8EEDA"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documentation, project progress reports and other materials</w:t>
            </w:r>
          </w:p>
          <w:p w14:paraId="45800899"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BD6A288"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Qualitative data from KIIs from:</w:t>
            </w:r>
          </w:p>
          <w:p w14:paraId="54262A26"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Government of Montenegro, </w:t>
            </w:r>
          </w:p>
          <w:p w14:paraId="572BDF7A"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UNDP, </w:t>
            </w:r>
          </w:p>
          <w:p w14:paraId="492925D5"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EUD, </w:t>
            </w:r>
          </w:p>
          <w:p w14:paraId="4A9D4667"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beneficiaries and other relevant project stakeholders</w:t>
            </w:r>
          </w:p>
        </w:tc>
        <w:tc>
          <w:tcPr>
            <w:tcW w:w="1163" w:type="dxa"/>
          </w:tcPr>
          <w:p w14:paraId="0EA2B816"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37CCF3B"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Document review</w:t>
            </w:r>
          </w:p>
          <w:p w14:paraId="3626B67E"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0633D220"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Semi-structured interviews</w:t>
            </w:r>
          </w:p>
        </w:tc>
        <w:tc>
          <w:tcPr>
            <w:tcW w:w="1305" w:type="dxa"/>
          </w:tcPr>
          <w:p w14:paraId="0D10BAA5" w14:textId="77777777" w:rsidR="00663616" w:rsidRPr="00F86DE5" w:rsidRDefault="00663616" w:rsidP="00021018">
            <w:pPr>
              <w:spacing w:after="0" w:line="240" w:lineRule="auto"/>
              <w:jc w:val="both"/>
              <w:rPr>
                <w:rFonts w:cs="Times New Roman"/>
                <w:sz w:val="20"/>
              </w:rPr>
            </w:pPr>
          </w:p>
          <w:p w14:paraId="55D4F513" w14:textId="77777777" w:rsidR="00663616" w:rsidRPr="00F86DE5" w:rsidRDefault="00663616" w:rsidP="00021018">
            <w:pPr>
              <w:spacing w:after="0" w:line="240" w:lineRule="auto"/>
              <w:jc w:val="both"/>
              <w:rPr>
                <w:rFonts w:cs="Times New Roman"/>
                <w:sz w:val="20"/>
              </w:rPr>
            </w:pPr>
            <w:r w:rsidRPr="00F86DE5">
              <w:rPr>
                <w:rFonts w:cs="Times New Roman"/>
                <w:sz w:val="20"/>
              </w:rPr>
              <w:t>Analysis of quantitative data based on document review</w:t>
            </w:r>
          </w:p>
          <w:p w14:paraId="65CACF63" w14:textId="77777777" w:rsidR="00663616" w:rsidRPr="00F86DE5" w:rsidRDefault="00663616" w:rsidP="00021018">
            <w:pPr>
              <w:spacing w:after="0" w:line="240" w:lineRule="auto"/>
              <w:jc w:val="both"/>
              <w:rPr>
                <w:rFonts w:cs="Times New Roman"/>
                <w:sz w:val="20"/>
              </w:rPr>
            </w:pPr>
          </w:p>
          <w:p w14:paraId="308301FA" w14:textId="77777777" w:rsidR="00663616" w:rsidRPr="00F86DE5" w:rsidRDefault="00663616" w:rsidP="00021018">
            <w:pPr>
              <w:spacing w:after="0" w:line="240" w:lineRule="auto"/>
              <w:jc w:val="both"/>
              <w:rPr>
                <w:rFonts w:cs="Times New Roman"/>
                <w:sz w:val="20"/>
              </w:rPr>
            </w:pPr>
            <w:r w:rsidRPr="00F86DE5">
              <w:rPr>
                <w:rFonts w:cs="Times New Roman"/>
                <w:sz w:val="20"/>
              </w:rPr>
              <w:t>Qualitative iterative data analysis</w:t>
            </w:r>
          </w:p>
          <w:p w14:paraId="2CEF94B6" w14:textId="77777777" w:rsidR="00663616" w:rsidRPr="00F86DE5" w:rsidRDefault="00663616" w:rsidP="00021018">
            <w:pPr>
              <w:spacing w:after="0" w:line="240" w:lineRule="auto"/>
              <w:jc w:val="both"/>
              <w:rPr>
                <w:rFonts w:cs="Times New Roman"/>
                <w:sz w:val="20"/>
              </w:rPr>
            </w:pPr>
          </w:p>
          <w:p w14:paraId="7E28C921"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Triangulation between data sources, data collection tools and data types</w:t>
            </w:r>
          </w:p>
        </w:tc>
      </w:tr>
      <w:tr w:rsidR="00663616" w:rsidRPr="00456CBD" w14:paraId="0147EEE0" w14:textId="77777777" w:rsidTr="00663616">
        <w:tc>
          <w:tcPr>
            <w:tcW w:w="9350" w:type="dxa"/>
            <w:gridSpan w:val="5"/>
          </w:tcPr>
          <w:p w14:paraId="3A8E5461"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Evaluation criteria: SUSTAINABILITY</w:t>
            </w:r>
          </w:p>
        </w:tc>
      </w:tr>
      <w:tr w:rsidR="00663616" w:rsidRPr="00456CBD" w14:paraId="0569C436" w14:textId="77777777" w:rsidTr="00663616">
        <w:tc>
          <w:tcPr>
            <w:tcW w:w="9350" w:type="dxa"/>
            <w:gridSpan w:val="5"/>
          </w:tcPr>
          <w:p w14:paraId="3FA3AE7D" w14:textId="77777777" w:rsidR="00663616" w:rsidRPr="00456CBD" w:rsidRDefault="00663616" w:rsidP="00021018">
            <w:pPr>
              <w:widowControl w:val="0"/>
              <w:spacing w:after="0" w:line="240" w:lineRule="auto"/>
              <w:jc w:val="both"/>
              <w:rPr>
                <w:rFonts w:eastAsia="Times New Roman" w:cs="Times New Roman"/>
                <w:szCs w:val="24"/>
                <w:highlight w:val="white"/>
              </w:rPr>
            </w:pPr>
            <w:r w:rsidRPr="00456CBD">
              <w:rPr>
                <w:rFonts w:eastAsia="Times New Roman" w:cs="Times New Roman"/>
                <w:szCs w:val="24"/>
                <w:highlight w:val="white"/>
              </w:rPr>
              <w:t>Key Question 5: Has the CGE project contributed to sustainable partnerships, policies and capacities of stakeholders to continue with gender mainstreaming and promoting gender equality in Montenegro?</w:t>
            </w:r>
          </w:p>
        </w:tc>
      </w:tr>
      <w:tr w:rsidR="00663616" w:rsidRPr="00456CBD" w14:paraId="5091A35D" w14:textId="77777777" w:rsidTr="00663616">
        <w:tc>
          <w:tcPr>
            <w:tcW w:w="1849" w:type="dxa"/>
          </w:tcPr>
          <w:p w14:paraId="4598FF8B" w14:textId="77777777" w:rsidR="00663616" w:rsidRDefault="00663616" w:rsidP="00021018">
            <w:pPr>
              <w:widowControl w:val="0"/>
              <w:spacing w:after="0" w:line="240" w:lineRule="auto"/>
              <w:jc w:val="both"/>
              <w:rPr>
                <w:rFonts w:eastAsia="Times New Roman" w:cs="Times New Roman"/>
                <w:sz w:val="20"/>
                <w:highlight w:val="white"/>
              </w:rPr>
            </w:pPr>
          </w:p>
          <w:p w14:paraId="19904C9E" w14:textId="77777777" w:rsidR="00663616" w:rsidRDefault="00663616" w:rsidP="00021018">
            <w:pPr>
              <w:widowControl w:val="0"/>
              <w:spacing w:after="0" w:line="240" w:lineRule="auto"/>
              <w:jc w:val="both"/>
              <w:rPr>
                <w:rFonts w:eastAsia="Times New Roman" w:cs="Times New Roman"/>
                <w:sz w:val="20"/>
              </w:rPr>
            </w:pPr>
            <w:r w:rsidRPr="00F86DE5">
              <w:rPr>
                <w:rFonts w:eastAsia="Times New Roman" w:cs="Times New Roman"/>
                <w:sz w:val="20"/>
              </w:rPr>
              <w:t>To what extent do stakeholders support the project’s long-term objectives?</w:t>
            </w:r>
          </w:p>
          <w:p w14:paraId="4FD80A10" w14:textId="77777777" w:rsidR="00663616" w:rsidRPr="00F86DE5" w:rsidRDefault="00663616" w:rsidP="00021018">
            <w:pPr>
              <w:widowControl w:val="0"/>
              <w:spacing w:after="0" w:line="240" w:lineRule="auto"/>
              <w:jc w:val="both"/>
              <w:rPr>
                <w:rFonts w:eastAsia="Times New Roman" w:cs="Times New Roman"/>
                <w:sz w:val="20"/>
              </w:rPr>
            </w:pPr>
          </w:p>
          <w:p w14:paraId="2E06D849" w14:textId="77777777" w:rsidR="00663616" w:rsidRDefault="00663616" w:rsidP="00021018">
            <w:pPr>
              <w:widowControl w:val="0"/>
              <w:spacing w:after="0" w:line="240" w:lineRule="auto"/>
              <w:jc w:val="both"/>
              <w:rPr>
                <w:rFonts w:eastAsia="Times New Roman" w:cs="Times New Roman"/>
                <w:sz w:val="20"/>
              </w:rPr>
            </w:pPr>
            <w:r w:rsidRPr="00F86DE5">
              <w:rPr>
                <w:rFonts w:eastAsia="Times New Roman" w:cs="Times New Roman"/>
                <w:sz w:val="20"/>
              </w:rPr>
              <w:t xml:space="preserve">How will the project </w:t>
            </w:r>
            <w:r w:rsidRPr="00F86DE5">
              <w:rPr>
                <w:rFonts w:eastAsia="Times New Roman" w:cs="Times New Roman"/>
                <w:sz w:val="20"/>
              </w:rPr>
              <w:lastRenderedPageBreak/>
              <w:t>ensure sustainability of its results and impacts when the project will have ended (</w:t>
            </w:r>
            <w:proofErr w:type="gramStart"/>
            <w:r w:rsidRPr="00F86DE5">
              <w:rPr>
                <w:rFonts w:eastAsia="Times New Roman" w:cs="Times New Roman"/>
                <w:sz w:val="20"/>
              </w:rPr>
              <w:t>i.e.</w:t>
            </w:r>
            <w:proofErr w:type="gramEnd"/>
            <w:r w:rsidRPr="00F86DE5">
              <w:rPr>
                <w:rFonts w:eastAsia="Times New Roman" w:cs="Times New Roman"/>
                <w:sz w:val="20"/>
              </w:rPr>
              <w:t xml:space="preserve"> continuity of developed capacities, use of knowledge, improved practices, etc.)?</w:t>
            </w:r>
          </w:p>
          <w:p w14:paraId="57A44581" w14:textId="77777777" w:rsidR="00663616" w:rsidRPr="00F86DE5" w:rsidRDefault="00663616" w:rsidP="00021018">
            <w:pPr>
              <w:widowControl w:val="0"/>
              <w:spacing w:after="0" w:line="240" w:lineRule="auto"/>
              <w:jc w:val="both"/>
              <w:rPr>
                <w:rFonts w:eastAsia="Times New Roman" w:cs="Times New Roman"/>
                <w:sz w:val="20"/>
              </w:rPr>
            </w:pPr>
          </w:p>
          <w:p w14:paraId="540B4FA9" w14:textId="77777777" w:rsidR="00663616" w:rsidRDefault="00663616" w:rsidP="00021018">
            <w:pPr>
              <w:widowControl w:val="0"/>
              <w:spacing w:after="0" w:line="240" w:lineRule="auto"/>
              <w:jc w:val="both"/>
              <w:rPr>
                <w:rFonts w:eastAsia="Times New Roman" w:cs="Times New Roman"/>
                <w:sz w:val="20"/>
              </w:rPr>
            </w:pPr>
            <w:r w:rsidRPr="00F86DE5">
              <w:rPr>
                <w:rFonts w:eastAsia="Times New Roman" w:cs="Times New Roman"/>
                <w:sz w:val="20"/>
              </w:rPr>
              <w:t>Did the project have a concrete and realistic strategy to ensure sustainability?</w:t>
            </w:r>
          </w:p>
          <w:p w14:paraId="50FBF284" w14:textId="77777777" w:rsidR="00663616" w:rsidRPr="00F86DE5" w:rsidRDefault="00663616" w:rsidP="00021018">
            <w:pPr>
              <w:pStyle w:val="NormalWeb"/>
              <w:spacing w:beforeAutospacing="0" w:afterAutospacing="0" w:line="240" w:lineRule="auto"/>
              <w:jc w:val="both"/>
              <w:rPr>
                <w:rFonts w:ascii="Times New Roman" w:hAnsi="Times New Roman"/>
                <w:sz w:val="20"/>
                <w:szCs w:val="20"/>
              </w:rPr>
            </w:pPr>
          </w:p>
        </w:tc>
        <w:tc>
          <w:tcPr>
            <w:tcW w:w="3059" w:type="dxa"/>
          </w:tcPr>
          <w:p w14:paraId="6C938FE9" w14:textId="77777777" w:rsidR="00663616" w:rsidRDefault="00663616" w:rsidP="00021018">
            <w:pPr>
              <w:pStyle w:val="NormalWeb"/>
              <w:spacing w:beforeAutospacing="0" w:afterAutospacing="0" w:line="240" w:lineRule="auto"/>
              <w:jc w:val="both"/>
              <w:rPr>
                <w:rFonts w:ascii="Times New Roman" w:eastAsia="sans-serif" w:hAnsi="Times New Roman"/>
                <w:color w:val="000000"/>
                <w:sz w:val="20"/>
                <w:szCs w:val="20"/>
              </w:rPr>
            </w:pPr>
          </w:p>
          <w:p w14:paraId="7404D54D" w14:textId="77777777" w:rsidR="00663616" w:rsidRDefault="00663616" w:rsidP="00021018">
            <w:pPr>
              <w:pStyle w:val="NormalWeb"/>
              <w:spacing w:beforeAutospacing="0" w:afterAutospacing="0" w:line="240" w:lineRule="auto"/>
              <w:jc w:val="both"/>
              <w:rPr>
                <w:rFonts w:ascii="Times New Roman" w:eastAsia="sans-serif" w:hAnsi="Times New Roman"/>
                <w:color w:val="000000"/>
                <w:sz w:val="20"/>
                <w:szCs w:val="20"/>
              </w:rPr>
            </w:pPr>
            <w:r w:rsidRPr="00F86DE5">
              <w:rPr>
                <w:rFonts w:ascii="Times New Roman" w:eastAsia="sans-serif" w:hAnsi="Times New Roman"/>
                <w:color w:val="000000"/>
                <w:sz w:val="20"/>
                <w:szCs w:val="20"/>
              </w:rPr>
              <w:t>Stakeholder’s opinions about partnership, actual involvement and ownership of results achieved during implementation of the CGE</w:t>
            </w:r>
          </w:p>
          <w:p w14:paraId="7877EE52" w14:textId="77777777" w:rsidR="00663616" w:rsidRDefault="00663616" w:rsidP="00021018">
            <w:pPr>
              <w:pStyle w:val="NormalWeb"/>
              <w:spacing w:beforeAutospacing="0" w:afterAutospacing="0" w:line="240" w:lineRule="auto"/>
              <w:jc w:val="both"/>
              <w:rPr>
                <w:rFonts w:ascii="Times New Roman" w:eastAsia="sans-serif" w:hAnsi="Times New Roman"/>
                <w:color w:val="000000"/>
                <w:sz w:val="20"/>
                <w:szCs w:val="20"/>
              </w:rPr>
            </w:pPr>
          </w:p>
          <w:p w14:paraId="2BFEA9AA" w14:textId="77777777" w:rsidR="00663616" w:rsidRDefault="00663616" w:rsidP="00021018">
            <w:pPr>
              <w:pStyle w:val="NormalWeb"/>
              <w:spacing w:beforeAutospacing="0" w:afterAutospacing="0" w:line="240" w:lineRule="auto"/>
              <w:jc w:val="both"/>
              <w:rPr>
                <w:rFonts w:ascii="Times New Roman" w:eastAsia="sans-serif" w:hAnsi="Times New Roman"/>
                <w:color w:val="000000"/>
                <w:sz w:val="20"/>
                <w:szCs w:val="20"/>
              </w:rPr>
            </w:pPr>
            <w:r w:rsidRPr="00F86DE5">
              <w:rPr>
                <w:rFonts w:ascii="Times New Roman" w:eastAsia="sans-serif" w:hAnsi="Times New Roman"/>
                <w:color w:val="000000"/>
                <w:sz w:val="20"/>
                <w:szCs w:val="20"/>
              </w:rPr>
              <w:lastRenderedPageBreak/>
              <w:t>Examples of strengthened partnerships between stakeholders as a result of CGE implementation</w:t>
            </w:r>
          </w:p>
          <w:p w14:paraId="63BFAB8F" w14:textId="77777777" w:rsidR="00663616" w:rsidRDefault="00663616" w:rsidP="00021018">
            <w:pPr>
              <w:pStyle w:val="NormalWeb"/>
              <w:spacing w:beforeAutospacing="0" w:afterAutospacing="0" w:line="240" w:lineRule="auto"/>
              <w:jc w:val="both"/>
              <w:rPr>
                <w:rFonts w:ascii="Times New Roman" w:eastAsia="sans-serif" w:hAnsi="Times New Roman"/>
                <w:color w:val="000000"/>
                <w:sz w:val="20"/>
                <w:szCs w:val="20"/>
              </w:rPr>
            </w:pPr>
          </w:p>
          <w:p w14:paraId="4B256DC2" w14:textId="77777777" w:rsidR="00663616" w:rsidRPr="00F86DE5" w:rsidRDefault="00663616" w:rsidP="00021018">
            <w:pPr>
              <w:pStyle w:val="NormalWeb"/>
              <w:spacing w:beforeAutospacing="0" w:afterAutospacing="0" w:line="240" w:lineRule="auto"/>
              <w:jc w:val="both"/>
              <w:rPr>
                <w:rFonts w:ascii="Times New Roman" w:eastAsia="sans-serif" w:hAnsi="Times New Roman"/>
                <w:color w:val="000000"/>
                <w:sz w:val="20"/>
                <w:szCs w:val="20"/>
              </w:rPr>
            </w:pPr>
            <w:r w:rsidRPr="00F86DE5">
              <w:rPr>
                <w:rFonts w:ascii="Times New Roman" w:eastAsia="sans-serif" w:hAnsi="Times New Roman"/>
                <w:color w:val="000000"/>
                <w:sz w:val="20"/>
                <w:szCs w:val="20"/>
              </w:rPr>
              <w:t>Opinion of the stakeholders regarding sustainability of the achieved results and progress in the areas of CGE intervention</w:t>
            </w:r>
          </w:p>
          <w:p w14:paraId="75F07906" w14:textId="77777777" w:rsidR="00663616" w:rsidRPr="00F86DE5" w:rsidRDefault="00663616" w:rsidP="00021018">
            <w:pPr>
              <w:pStyle w:val="NormalWeb"/>
              <w:spacing w:beforeAutospacing="0" w:afterAutospacing="0" w:line="240" w:lineRule="auto"/>
              <w:jc w:val="both"/>
              <w:rPr>
                <w:rFonts w:ascii="Times New Roman" w:eastAsia="sans-serif" w:hAnsi="Times New Roman"/>
                <w:color w:val="000000"/>
                <w:sz w:val="20"/>
                <w:szCs w:val="20"/>
              </w:rPr>
            </w:pPr>
          </w:p>
          <w:p w14:paraId="255FDB4F" w14:textId="77777777" w:rsidR="00663616" w:rsidRPr="00F86DE5" w:rsidRDefault="00663616" w:rsidP="00021018">
            <w:pPr>
              <w:pStyle w:val="NormalWeb"/>
              <w:spacing w:beforeAutospacing="0" w:afterAutospacing="0" w:line="240" w:lineRule="auto"/>
              <w:jc w:val="both"/>
              <w:rPr>
                <w:rFonts w:ascii="Times New Roman" w:eastAsia="sans-serif" w:hAnsi="Times New Roman"/>
                <w:color w:val="000000"/>
                <w:sz w:val="20"/>
                <w:szCs w:val="20"/>
              </w:rPr>
            </w:pPr>
            <w:r w:rsidRPr="00F86DE5">
              <w:rPr>
                <w:rFonts w:ascii="Times New Roman" w:eastAsia="sans-serif" w:hAnsi="Times New Roman"/>
                <w:color w:val="000000"/>
                <w:sz w:val="20"/>
                <w:szCs w:val="20"/>
              </w:rPr>
              <w:t>Opinion about appropriateness and responsiveness of capacity development programs to stakeholder’s needs</w:t>
            </w:r>
          </w:p>
          <w:p w14:paraId="696D308D" w14:textId="77777777" w:rsidR="00663616" w:rsidRPr="00F86DE5" w:rsidRDefault="00663616" w:rsidP="00021018">
            <w:pPr>
              <w:pStyle w:val="NormalWeb"/>
              <w:spacing w:beforeAutospacing="0" w:afterAutospacing="0" w:line="240" w:lineRule="auto"/>
              <w:jc w:val="both"/>
              <w:rPr>
                <w:rFonts w:ascii="Times New Roman" w:eastAsia="sans-serif" w:hAnsi="Times New Roman"/>
                <w:color w:val="000000"/>
                <w:sz w:val="20"/>
                <w:szCs w:val="20"/>
              </w:rPr>
            </w:pPr>
          </w:p>
          <w:p w14:paraId="1CEC7CAC" w14:textId="77777777" w:rsidR="00663616" w:rsidRPr="00F86DE5" w:rsidRDefault="00663616" w:rsidP="00021018">
            <w:pPr>
              <w:pStyle w:val="NormalWeb"/>
              <w:spacing w:beforeAutospacing="0" w:afterAutospacing="0" w:line="240" w:lineRule="auto"/>
              <w:jc w:val="both"/>
              <w:rPr>
                <w:rFonts w:ascii="Times New Roman" w:eastAsia="sans-serif" w:hAnsi="Times New Roman"/>
                <w:color w:val="000000"/>
                <w:sz w:val="20"/>
                <w:szCs w:val="20"/>
              </w:rPr>
            </w:pPr>
            <w:r w:rsidRPr="00F86DE5">
              <w:rPr>
                <w:rFonts w:ascii="Times New Roman" w:eastAsia="sans-serif" w:hAnsi="Times New Roman"/>
                <w:color w:val="000000"/>
                <w:sz w:val="20"/>
                <w:szCs w:val="20"/>
              </w:rPr>
              <w:t>Evidence of innovative practices and novel approaches during the Project’s implementation</w:t>
            </w:r>
          </w:p>
          <w:p w14:paraId="37779818"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0212A0BF"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Evidence of</w:t>
            </w:r>
            <w:r>
              <w:rPr>
                <w:rFonts w:eastAsia="Times New Roman" w:cs="Times New Roman"/>
                <w:sz w:val="20"/>
                <w:highlight w:val="white"/>
              </w:rPr>
              <w:t xml:space="preserve"> c</w:t>
            </w:r>
            <w:r w:rsidRPr="00F86DE5">
              <w:rPr>
                <w:rFonts w:eastAsia="Times New Roman" w:cs="Times New Roman"/>
                <w:sz w:val="20"/>
                <w:highlight w:val="white"/>
              </w:rPr>
              <w:t xml:space="preserve">oncrete changes in Government of Montenegro’s </w:t>
            </w:r>
            <w:r>
              <w:rPr>
                <w:rFonts w:eastAsia="Times New Roman" w:cs="Times New Roman"/>
                <w:sz w:val="20"/>
                <w:highlight w:val="white"/>
              </w:rPr>
              <w:t xml:space="preserve">and other key stakeholder’s </w:t>
            </w:r>
            <w:r w:rsidRPr="00F86DE5">
              <w:rPr>
                <w:rFonts w:eastAsia="Times New Roman" w:cs="Times New Roman"/>
                <w:sz w:val="20"/>
                <w:highlight w:val="white"/>
              </w:rPr>
              <w:t>policies, regulations, and plans that can sustain achieved project results</w:t>
            </w:r>
          </w:p>
        </w:tc>
        <w:tc>
          <w:tcPr>
            <w:tcW w:w="1974" w:type="dxa"/>
          </w:tcPr>
          <w:p w14:paraId="1FAD7291"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C10DA7A"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(Inter)national policy and legal documents including relevant strategies and action plans</w:t>
            </w:r>
          </w:p>
          <w:p w14:paraId="0D9A54D6"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74B55966"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UN(DP) policy </w:t>
            </w:r>
            <w:r w:rsidRPr="00F86DE5">
              <w:rPr>
                <w:rFonts w:eastAsia="Times New Roman" w:cs="Times New Roman"/>
                <w:sz w:val="20"/>
                <w:highlight w:val="white"/>
              </w:rPr>
              <w:lastRenderedPageBreak/>
              <w:t>documents</w:t>
            </w:r>
          </w:p>
          <w:p w14:paraId="6C339F14"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36ABA61"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documentation, project progress reports and other materials</w:t>
            </w:r>
          </w:p>
          <w:p w14:paraId="007CD550"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01008C5"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Qualitative data from KIIs from:</w:t>
            </w:r>
          </w:p>
          <w:p w14:paraId="122D5BF1"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Government of Montenegro, </w:t>
            </w:r>
          </w:p>
          <w:p w14:paraId="712CDA7B"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UNDP, </w:t>
            </w:r>
          </w:p>
          <w:p w14:paraId="60C687C9" w14:textId="77777777" w:rsidR="00663616" w:rsidRPr="00F86DE5" w:rsidRDefault="00663616">
            <w:pPr>
              <w:pStyle w:val="ListParagraph"/>
              <w:widowControl w:val="0"/>
              <w:numPr>
                <w:ilvl w:val="0"/>
                <w:numId w:val="21"/>
              </w:numPr>
              <w:spacing w:after="0" w:line="240" w:lineRule="auto"/>
              <w:jc w:val="both"/>
              <w:rPr>
                <w:rFonts w:eastAsia="Times New Roman" w:cs="Times New Roman"/>
                <w:sz w:val="20"/>
                <w:highlight w:val="white"/>
              </w:rPr>
            </w:pPr>
            <w:r w:rsidRPr="00F86DE5">
              <w:rPr>
                <w:rFonts w:eastAsia="Times New Roman" w:cs="Times New Roman"/>
                <w:sz w:val="20"/>
                <w:highlight w:val="white"/>
              </w:rPr>
              <w:t xml:space="preserve">EUD, </w:t>
            </w:r>
          </w:p>
          <w:p w14:paraId="3B540176"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project beneficiaries and other relevant project stakeholders</w:t>
            </w:r>
          </w:p>
        </w:tc>
        <w:tc>
          <w:tcPr>
            <w:tcW w:w="1163" w:type="dxa"/>
          </w:tcPr>
          <w:p w14:paraId="20C8E4BC"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55FBC41B"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Document review</w:t>
            </w:r>
          </w:p>
          <w:p w14:paraId="369F2869" w14:textId="77777777" w:rsidR="00663616" w:rsidRPr="00F86DE5" w:rsidRDefault="00663616" w:rsidP="00021018">
            <w:pPr>
              <w:widowControl w:val="0"/>
              <w:spacing w:after="0" w:line="240" w:lineRule="auto"/>
              <w:jc w:val="both"/>
              <w:rPr>
                <w:rFonts w:eastAsia="Times New Roman" w:cs="Times New Roman"/>
                <w:sz w:val="20"/>
                <w:highlight w:val="white"/>
              </w:rPr>
            </w:pPr>
          </w:p>
          <w:p w14:paraId="12DE0D81"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Semi-structured interviews</w:t>
            </w:r>
          </w:p>
        </w:tc>
        <w:tc>
          <w:tcPr>
            <w:tcW w:w="1305" w:type="dxa"/>
          </w:tcPr>
          <w:p w14:paraId="6BB8BAAB" w14:textId="77777777" w:rsidR="00663616" w:rsidRPr="00F86DE5" w:rsidRDefault="00663616" w:rsidP="00021018">
            <w:pPr>
              <w:spacing w:after="0" w:line="240" w:lineRule="auto"/>
              <w:jc w:val="both"/>
              <w:rPr>
                <w:rFonts w:cs="Times New Roman"/>
                <w:sz w:val="20"/>
              </w:rPr>
            </w:pPr>
          </w:p>
          <w:p w14:paraId="28DE23CA" w14:textId="77777777" w:rsidR="00663616" w:rsidRPr="00F86DE5" w:rsidRDefault="00663616" w:rsidP="00021018">
            <w:pPr>
              <w:spacing w:after="0" w:line="240" w:lineRule="auto"/>
              <w:jc w:val="both"/>
              <w:rPr>
                <w:rFonts w:cs="Times New Roman"/>
                <w:sz w:val="20"/>
              </w:rPr>
            </w:pPr>
            <w:r w:rsidRPr="00F86DE5">
              <w:rPr>
                <w:rFonts w:cs="Times New Roman"/>
                <w:sz w:val="20"/>
              </w:rPr>
              <w:t>Analysis of quantitative data based on document review</w:t>
            </w:r>
          </w:p>
          <w:p w14:paraId="6D0FC4FC" w14:textId="77777777" w:rsidR="00663616" w:rsidRPr="00F86DE5" w:rsidRDefault="00663616" w:rsidP="00021018">
            <w:pPr>
              <w:spacing w:after="0" w:line="240" w:lineRule="auto"/>
              <w:jc w:val="both"/>
              <w:rPr>
                <w:rFonts w:cs="Times New Roman"/>
                <w:sz w:val="20"/>
              </w:rPr>
            </w:pPr>
          </w:p>
          <w:p w14:paraId="1104F821" w14:textId="77777777" w:rsidR="00663616" w:rsidRPr="00F86DE5" w:rsidRDefault="00663616" w:rsidP="00021018">
            <w:pPr>
              <w:spacing w:after="0" w:line="240" w:lineRule="auto"/>
              <w:jc w:val="both"/>
              <w:rPr>
                <w:rFonts w:cs="Times New Roman"/>
                <w:sz w:val="20"/>
              </w:rPr>
            </w:pPr>
            <w:r w:rsidRPr="00F86DE5">
              <w:rPr>
                <w:rFonts w:cs="Times New Roman"/>
                <w:sz w:val="20"/>
              </w:rPr>
              <w:lastRenderedPageBreak/>
              <w:t>Qualitative iterative data analysis</w:t>
            </w:r>
          </w:p>
          <w:p w14:paraId="06AFB1C7" w14:textId="77777777" w:rsidR="00663616" w:rsidRPr="00F86DE5" w:rsidRDefault="00663616" w:rsidP="00021018">
            <w:pPr>
              <w:spacing w:after="0" w:line="240" w:lineRule="auto"/>
              <w:jc w:val="both"/>
              <w:rPr>
                <w:rFonts w:cs="Times New Roman"/>
                <w:sz w:val="20"/>
              </w:rPr>
            </w:pPr>
          </w:p>
          <w:p w14:paraId="1D43E414" w14:textId="77777777" w:rsidR="00663616" w:rsidRPr="00F86DE5" w:rsidRDefault="00663616" w:rsidP="00021018">
            <w:pPr>
              <w:widowControl w:val="0"/>
              <w:spacing w:after="0" w:line="240" w:lineRule="auto"/>
              <w:jc w:val="both"/>
              <w:rPr>
                <w:rFonts w:eastAsia="Times New Roman" w:cs="Times New Roman"/>
                <w:sz w:val="20"/>
                <w:highlight w:val="white"/>
              </w:rPr>
            </w:pPr>
            <w:r w:rsidRPr="00F86DE5">
              <w:rPr>
                <w:rFonts w:eastAsia="Times New Roman" w:cs="Times New Roman"/>
                <w:sz w:val="20"/>
                <w:highlight w:val="white"/>
              </w:rPr>
              <w:t>Triangulation between data sources, data collection tools and data types</w:t>
            </w:r>
          </w:p>
        </w:tc>
      </w:tr>
    </w:tbl>
    <w:p w14:paraId="2A5D2D1E" w14:textId="77777777" w:rsidR="00663616" w:rsidRDefault="00663616" w:rsidP="00663616"/>
    <w:p w14:paraId="689159CD" w14:textId="77777777" w:rsidR="00F90A63" w:rsidRDefault="00F90A63" w:rsidP="00F90A63"/>
    <w:p w14:paraId="7590E30E" w14:textId="0F8FF0CF" w:rsidR="00F90A63" w:rsidRDefault="00F90A63" w:rsidP="00F90A63">
      <w:pPr>
        <w:ind w:firstLine="720"/>
      </w:pPr>
    </w:p>
    <w:p w14:paraId="2015E501" w14:textId="02FF2CDC" w:rsidR="00F90A63" w:rsidRDefault="00F90A63" w:rsidP="00F90A63">
      <w:pPr>
        <w:ind w:firstLine="720"/>
      </w:pPr>
    </w:p>
    <w:p w14:paraId="1268B111" w14:textId="555D950B" w:rsidR="00F90A63" w:rsidRDefault="00F90A63" w:rsidP="00F90A63">
      <w:pPr>
        <w:ind w:firstLine="720"/>
      </w:pPr>
    </w:p>
    <w:p w14:paraId="022BBCDD" w14:textId="62F9130B" w:rsidR="00F90A63" w:rsidRDefault="00F90A63" w:rsidP="00F90A63">
      <w:pPr>
        <w:ind w:firstLine="720"/>
      </w:pPr>
    </w:p>
    <w:p w14:paraId="085C8603" w14:textId="608DD29E" w:rsidR="00F90A63" w:rsidRDefault="00F90A63" w:rsidP="00F90A63">
      <w:pPr>
        <w:ind w:firstLine="720"/>
      </w:pPr>
    </w:p>
    <w:p w14:paraId="3BD5D3B6" w14:textId="1527BE91" w:rsidR="00F90A63" w:rsidRDefault="00F90A63" w:rsidP="00F90A63">
      <w:pPr>
        <w:ind w:firstLine="720"/>
      </w:pPr>
    </w:p>
    <w:p w14:paraId="30C68529" w14:textId="4AEF507C" w:rsidR="00F90A63" w:rsidRDefault="00F90A63" w:rsidP="00F90A63">
      <w:pPr>
        <w:ind w:firstLine="720"/>
      </w:pPr>
    </w:p>
    <w:p w14:paraId="59EF6FAD" w14:textId="519C1664" w:rsidR="00F90A63" w:rsidRDefault="00F90A63" w:rsidP="00F90A63">
      <w:pPr>
        <w:ind w:firstLine="720"/>
      </w:pPr>
    </w:p>
    <w:p w14:paraId="6C13CC4C" w14:textId="4E9174DF" w:rsidR="00F90A63" w:rsidRDefault="00F90A63" w:rsidP="00F90A63">
      <w:pPr>
        <w:ind w:firstLine="720"/>
      </w:pPr>
    </w:p>
    <w:p w14:paraId="3D3D7331" w14:textId="245B1ADC" w:rsidR="00F90A63" w:rsidRDefault="00F90A63" w:rsidP="00F90A63">
      <w:pPr>
        <w:ind w:firstLine="720"/>
      </w:pPr>
    </w:p>
    <w:p w14:paraId="56223A65" w14:textId="7A2711AD" w:rsidR="00F90A63" w:rsidRDefault="00F90A63" w:rsidP="00F90A63">
      <w:pPr>
        <w:ind w:firstLine="720"/>
      </w:pPr>
    </w:p>
    <w:p w14:paraId="47DE03A5" w14:textId="2B3EBD11" w:rsidR="00F90A63" w:rsidRDefault="00F90A63" w:rsidP="00F90A63">
      <w:pPr>
        <w:ind w:firstLine="720"/>
      </w:pPr>
    </w:p>
    <w:p w14:paraId="20E7ECC6" w14:textId="7C733939" w:rsidR="00F90A63" w:rsidRDefault="00F90A63" w:rsidP="00F90A63">
      <w:pPr>
        <w:ind w:firstLine="720"/>
      </w:pPr>
    </w:p>
    <w:p w14:paraId="6B6742FB" w14:textId="77777777" w:rsidR="00F90A63" w:rsidRDefault="00F90A63" w:rsidP="00F90A63">
      <w:pPr>
        <w:ind w:firstLine="720"/>
      </w:pPr>
    </w:p>
    <w:p w14:paraId="300FE6F3" w14:textId="6D1BD3EA" w:rsidR="00F90A63" w:rsidRDefault="00F90A63" w:rsidP="00F90A63">
      <w:pPr>
        <w:ind w:firstLine="720"/>
      </w:pPr>
    </w:p>
    <w:p w14:paraId="33E0F71A" w14:textId="28901535" w:rsidR="00F90A63" w:rsidRPr="00635B05" w:rsidRDefault="00F90A63" w:rsidP="00F90A63">
      <w:pPr>
        <w:pStyle w:val="Heading2"/>
        <w:spacing w:before="120"/>
      </w:pPr>
      <w:bookmarkStart w:id="60" w:name="_Toc125922293"/>
      <w:r w:rsidRPr="00635B05">
        <w:lastRenderedPageBreak/>
        <w:t>Annex 4: Guides for semi-structured interviews</w:t>
      </w:r>
      <w:r w:rsidR="00195FA9">
        <w:t xml:space="preserve"> and the following forms</w:t>
      </w:r>
      <w:bookmarkEnd w:id="60"/>
    </w:p>
    <w:p w14:paraId="5874612F" w14:textId="77777777" w:rsidR="00F90A63" w:rsidRDefault="00F90A63" w:rsidP="00F90A63">
      <w:pPr>
        <w:spacing w:before="120" w:after="0" w:line="240" w:lineRule="auto"/>
        <w:rPr>
          <w:highlight w:val="yellow"/>
        </w:rPr>
      </w:pPr>
    </w:p>
    <w:p w14:paraId="03C11F85" w14:textId="77777777" w:rsidR="00F90A63" w:rsidRPr="00965574" w:rsidRDefault="00F90A63" w:rsidP="00F90A63">
      <w:pPr>
        <w:spacing w:before="120" w:after="0" w:line="240" w:lineRule="auto"/>
        <w:rPr>
          <w:sz w:val="30"/>
          <w:szCs w:val="30"/>
        </w:rPr>
      </w:pPr>
      <w:r w:rsidRPr="00965574">
        <w:rPr>
          <w:sz w:val="30"/>
          <w:szCs w:val="30"/>
        </w:rPr>
        <w:t>Guides for semi-structured interviews</w:t>
      </w:r>
    </w:p>
    <w:p w14:paraId="22E2E3D2" w14:textId="77777777" w:rsidR="00F90A63" w:rsidRPr="008D2981" w:rsidRDefault="00F90A63" w:rsidP="00F90A63">
      <w:pPr>
        <w:spacing w:before="120" w:after="0" w:line="240" w:lineRule="auto"/>
        <w:jc w:val="both"/>
        <w:rPr>
          <w:rFonts w:cs="Times New Roman"/>
          <w:i/>
          <w:iCs/>
          <w:szCs w:val="24"/>
        </w:rPr>
      </w:pPr>
      <w:r w:rsidRPr="008D2981">
        <w:rPr>
          <w:rFonts w:cs="Times New Roman"/>
          <w:i/>
          <w:iCs/>
          <w:szCs w:val="24"/>
          <w:lang w:val="en-US"/>
        </w:rPr>
        <w:t xml:space="preserve">Please, could you introduce yourself and describe what was your role during the design and implementation of the CGE project? </w:t>
      </w:r>
    </w:p>
    <w:p w14:paraId="754AB319" w14:textId="77777777" w:rsidR="00F90A63" w:rsidRPr="008D2981" w:rsidRDefault="00F90A63" w:rsidP="00F90A63">
      <w:pPr>
        <w:spacing w:before="120" w:after="0" w:line="240" w:lineRule="auto"/>
        <w:jc w:val="both"/>
        <w:rPr>
          <w:rFonts w:cs="Times New Roman"/>
          <w:i/>
          <w:iCs/>
          <w:szCs w:val="24"/>
        </w:rPr>
      </w:pPr>
      <w:r w:rsidRPr="008D2981">
        <w:rPr>
          <w:rFonts w:cs="Times New Roman"/>
          <w:i/>
          <w:iCs/>
          <w:szCs w:val="24"/>
          <w:lang w:val="en-US"/>
        </w:rPr>
        <w:t>How well you were informed about the project implementation and results? (</w:t>
      </w:r>
      <w:r w:rsidRPr="008D2981">
        <w:rPr>
          <w:rFonts w:cs="Times New Roman"/>
          <w:i/>
          <w:iCs/>
          <w:szCs w:val="24"/>
        </w:rPr>
        <w:t>Based</w:t>
      </w:r>
      <w:r w:rsidRPr="008D2981">
        <w:rPr>
          <w:rFonts w:cs="Times New Roman"/>
          <w:i/>
          <w:iCs/>
          <w:szCs w:val="24"/>
          <w:lang w:val="en-US"/>
        </w:rPr>
        <w:t xml:space="preserve"> on the answer, questions will be selected among following)</w:t>
      </w:r>
    </w:p>
    <w:p w14:paraId="4DC5AEAE" w14:textId="77777777" w:rsidR="00F90A63" w:rsidRPr="006109EB" w:rsidRDefault="00F90A63" w:rsidP="00F90A63">
      <w:pPr>
        <w:spacing w:before="120" w:after="0" w:line="240" w:lineRule="auto"/>
        <w:jc w:val="both"/>
        <w:rPr>
          <w:rFonts w:cs="Times New Roman"/>
          <w:sz w:val="26"/>
          <w:szCs w:val="26"/>
        </w:rPr>
      </w:pPr>
      <w:r w:rsidRPr="006109EB">
        <w:rPr>
          <w:rFonts w:cs="Times New Roman"/>
          <w:sz w:val="26"/>
          <w:szCs w:val="26"/>
          <w:lang w:val="en-US"/>
        </w:rPr>
        <w:t>R</w:t>
      </w:r>
      <w:proofErr w:type="spellStart"/>
      <w:r w:rsidRPr="006109EB">
        <w:rPr>
          <w:rFonts w:cs="Times New Roman"/>
          <w:sz w:val="26"/>
          <w:szCs w:val="26"/>
        </w:rPr>
        <w:t>elevance</w:t>
      </w:r>
      <w:proofErr w:type="spellEnd"/>
      <w:r w:rsidRPr="006109EB">
        <w:rPr>
          <w:rFonts w:cs="Times New Roman"/>
          <w:sz w:val="26"/>
          <w:szCs w:val="26"/>
          <w:lang w:val="en-US"/>
        </w:rPr>
        <w:t xml:space="preserve">: </w:t>
      </w:r>
    </w:p>
    <w:p w14:paraId="33CB38EE"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 were lessons learned from other relevant projects considered in the project’s design?</w:t>
      </w:r>
    </w:p>
    <w:p w14:paraId="1653D5A2"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extent/Is the project relevant in terms of the needs and potentials/resources of the key stakeholders and beneficiaries? What were the main circumstantial factors considered in the project plans and implementation?</w:t>
      </w:r>
    </w:p>
    <w:p w14:paraId="29377328"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Is sufficient local/national ownership demonstrated?</w:t>
      </w:r>
    </w:p>
    <w:p w14:paraId="4F498E10"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 xml:space="preserve">Have there been any changes in policies and strategy development that have affected the project? If yes, have necessary revisions and adaptations been designed? </w:t>
      </w:r>
    </w:p>
    <w:p w14:paraId="53DBCF0F"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 has the project been appropriately responsive to political, legal, economic, institutional, etc., changes in the country?</w:t>
      </w:r>
    </w:p>
    <w:p w14:paraId="32A344B9"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What is the relevance of the Project actions regarding needs in the area of GE, EU added value, sustainability and complementarity with other ongoing initiatives and accordingly interventions?</w:t>
      </w:r>
    </w:p>
    <w:p w14:paraId="3C90319E"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What are the areas of relevance for future interventions in the target area?</w:t>
      </w:r>
    </w:p>
    <w:p w14:paraId="02CC4E06" w14:textId="77777777" w:rsidR="00F90A63" w:rsidRPr="006109EB" w:rsidRDefault="00F90A63" w:rsidP="00F90A63">
      <w:pPr>
        <w:spacing w:before="120" w:after="0" w:line="240" w:lineRule="auto"/>
        <w:jc w:val="both"/>
        <w:rPr>
          <w:rFonts w:cs="Times New Roman"/>
          <w:sz w:val="26"/>
          <w:szCs w:val="26"/>
        </w:rPr>
      </w:pPr>
      <w:r w:rsidRPr="006109EB">
        <w:rPr>
          <w:rFonts w:cs="Times New Roman"/>
          <w:sz w:val="26"/>
          <w:szCs w:val="26"/>
          <w:lang w:val="en-US"/>
        </w:rPr>
        <w:t>E</w:t>
      </w:r>
      <w:proofErr w:type="spellStart"/>
      <w:r>
        <w:rPr>
          <w:rFonts w:cs="Times New Roman"/>
          <w:sz w:val="26"/>
          <w:szCs w:val="26"/>
        </w:rPr>
        <w:t>fficiency</w:t>
      </w:r>
      <w:proofErr w:type="spellEnd"/>
      <w:r w:rsidRPr="006109EB">
        <w:rPr>
          <w:rFonts w:cs="Times New Roman"/>
          <w:sz w:val="26"/>
          <w:szCs w:val="26"/>
          <w:lang w:val="en-US"/>
        </w:rPr>
        <w:t>:</w:t>
      </w:r>
    </w:p>
    <w:p w14:paraId="72D9E490"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How have the synergies between the responsible implementing partners and UNDP contributed to project goals?</w:t>
      </w:r>
    </w:p>
    <w:p w14:paraId="2C2264D9"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What challenges have been faced? What has been done to address the potential challenges/problems?</w:t>
      </w:r>
    </w:p>
    <w:p w14:paraId="3E839F0A"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In what ways could the project improve its efforts in achieving the expected results and maximizing impact?</w:t>
      </w:r>
    </w:p>
    <w:p w14:paraId="5A79240A"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How well have the various activities transformed the available resources into the intended results in terms of quantity, quality and timeliness? (In comparison to the plan)</w:t>
      </w:r>
    </w:p>
    <w:p w14:paraId="74687290"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Were the management and administrative arrangements sufficient to ensure efficient implementation of the project?</w:t>
      </w:r>
    </w:p>
    <w:p w14:paraId="660003D5"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How has donor coordination impacted the efficiency of implementation and results?</w:t>
      </w:r>
    </w:p>
    <w:p w14:paraId="299FF698" w14:textId="77777777" w:rsidR="00F90A63" w:rsidRPr="008D2981" w:rsidRDefault="00F90A63" w:rsidP="00F90A63">
      <w:pPr>
        <w:spacing w:before="120" w:after="0" w:line="240" w:lineRule="auto"/>
        <w:jc w:val="both"/>
        <w:rPr>
          <w:rFonts w:cs="Times New Roman"/>
          <w:sz w:val="26"/>
          <w:szCs w:val="26"/>
        </w:rPr>
      </w:pPr>
      <w:r w:rsidRPr="008D2981">
        <w:rPr>
          <w:rFonts w:cs="Times New Roman"/>
          <w:sz w:val="26"/>
          <w:szCs w:val="26"/>
          <w:lang w:val="en-US"/>
        </w:rPr>
        <w:t>E</w:t>
      </w:r>
      <w:proofErr w:type="spellStart"/>
      <w:r w:rsidRPr="008D2981">
        <w:rPr>
          <w:rFonts w:cs="Times New Roman"/>
          <w:sz w:val="26"/>
          <w:szCs w:val="26"/>
        </w:rPr>
        <w:t>ffectiveness</w:t>
      </w:r>
      <w:proofErr w:type="spellEnd"/>
      <w:r w:rsidRPr="008D2981">
        <w:rPr>
          <w:rFonts w:cs="Times New Roman"/>
          <w:sz w:val="26"/>
          <w:szCs w:val="26"/>
        </w:rPr>
        <w:t xml:space="preserve"> (depending on area of cooperation):</w:t>
      </w:r>
    </w:p>
    <w:p w14:paraId="78C3F47D"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 is the project on track to achieve its expected results? What has been achieved?</w:t>
      </w:r>
    </w:p>
    <w:p w14:paraId="1087665C"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lastRenderedPageBreak/>
        <w:t>Have the capacity development measures served the needs and demands of the stakeholders? What has been achieved in institutionalizing the acquired knowledge and skills?</w:t>
      </w:r>
    </w:p>
    <w:p w14:paraId="356E9025"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Do you think that the CGE contributed to skills-development of the targeted groups, especially related to communicating gender equality?</w:t>
      </w:r>
    </w:p>
    <w:p w14:paraId="6D9CA22C"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 has the programme effectively contributed to strengthening partnership between UNDP, state institutions, civil society organisations, media professionals and academia?</w:t>
      </w:r>
    </w:p>
    <w:p w14:paraId="2D065DCF"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 xml:space="preserve">Has the project appropriately reached its target groups? Is the project serving the needs of vulnerable groups, </w:t>
      </w:r>
      <w:proofErr w:type="gramStart"/>
      <w:r w:rsidRPr="008D2981">
        <w:rPr>
          <w:rFonts w:cs="Times New Roman"/>
          <w:i/>
          <w:iCs/>
        </w:rPr>
        <w:t>i.e.</w:t>
      </w:r>
      <w:proofErr w:type="gramEnd"/>
      <w:r w:rsidRPr="008D2981">
        <w:rPr>
          <w:rFonts w:cs="Times New Roman"/>
          <w:i/>
          <w:iCs/>
        </w:rPr>
        <w:t xml:space="preserve"> women, youth, minorities?</w:t>
      </w:r>
    </w:p>
    <w:p w14:paraId="6849905C" w14:textId="31232FE4"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How has the project implemented the commitments to promote ownership, alignment, harmoni</w:t>
      </w:r>
      <w:r w:rsidR="002C6E11">
        <w:rPr>
          <w:rFonts w:cs="Times New Roman"/>
          <w:i/>
          <w:iCs/>
        </w:rPr>
        <w:t>s</w:t>
      </w:r>
      <w:r w:rsidRPr="008D2981">
        <w:rPr>
          <w:rFonts w:cs="Times New Roman"/>
          <w:i/>
          <w:iCs/>
        </w:rPr>
        <w:t>ation, management for development results and mutual accountability?</w:t>
      </w:r>
    </w:p>
    <w:p w14:paraId="6934022B" w14:textId="77777777" w:rsidR="00F90A63" w:rsidRPr="006109EB" w:rsidRDefault="00F90A63" w:rsidP="00F90A63">
      <w:pPr>
        <w:spacing w:before="120" w:after="0" w:line="240" w:lineRule="auto"/>
        <w:jc w:val="both"/>
        <w:rPr>
          <w:rFonts w:cs="Times New Roman"/>
          <w:sz w:val="26"/>
          <w:szCs w:val="26"/>
        </w:rPr>
      </w:pPr>
      <w:r w:rsidRPr="006109EB">
        <w:rPr>
          <w:rFonts w:cs="Times New Roman"/>
          <w:sz w:val="26"/>
          <w:szCs w:val="26"/>
          <w:lang w:val="en-US"/>
        </w:rPr>
        <w:t>I</w:t>
      </w:r>
      <w:proofErr w:type="spellStart"/>
      <w:r w:rsidRPr="006109EB">
        <w:rPr>
          <w:rFonts w:cs="Times New Roman"/>
          <w:sz w:val="26"/>
          <w:szCs w:val="26"/>
        </w:rPr>
        <w:t>mpact</w:t>
      </w:r>
      <w:proofErr w:type="spellEnd"/>
      <w:r>
        <w:rPr>
          <w:rFonts w:cs="Times New Roman"/>
          <w:sz w:val="26"/>
          <w:szCs w:val="26"/>
        </w:rPr>
        <w:t>:</w:t>
      </w:r>
    </w:p>
    <w:p w14:paraId="0B442948"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 xml:space="preserve">Has the programme contributed or is likely to contribute to medium or long-term reducing of gender gap, communicating gender equality or other results? </w:t>
      </w:r>
    </w:p>
    <w:p w14:paraId="50F053B8"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What are the main benefits (qualitative and quantitative) for the target groups?</w:t>
      </w:r>
    </w:p>
    <w:p w14:paraId="2EC8AC43" w14:textId="77777777" w:rsidR="00F90A63" w:rsidRPr="006109EB" w:rsidRDefault="00F90A63" w:rsidP="00F90A63">
      <w:pPr>
        <w:spacing w:before="120" w:after="0" w:line="240" w:lineRule="auto"/>
        <w:jc w:val="both"/>
        <w:rPr>
          <w:rFonts w:cs="Times New Roman"/>
          <w:sz w:val="26"/>
          <w:szCs w:val="26"/>
        </w:rPr>
      </w:pPr>
      <w:r w:rsidRPr="006109EB">
        <w:rPr>
          <w:rFonts w:cs="Times New Roman"/>
          <w:sz w:val="26"/>
          <w:szCs w:val="26"/>
          <w:lang w:val="en-US"/>
        </w:rPr>
        <w:t>S</w:t>
      </w:r>
      <w:proofErr w:type="spellStart"/>
      <w:r w:rsidRPr="006109EB">
        <w:rPr>
          <w:rFonts w:cs="Times New Roman"/>
          <w:sz w:val="26"/>
          <w:szCs w:val="26"/>
        </w:rPr>
        <w:t>ustainability</w:t>
      </w:r>
      <w:proofErr w:type="spellEnd"/>
      <w:r w:rsidRPr="006109EB">
        <w:rPr>
          <w:rFonts w:cs="Times New Roman"/>
          <w:sz w:val="26"/>
          <w:szCs w:val="26"/>
          <w:lang w:val="en-US"/>
        </w:rPr>
        <w:t>:</w:t>
      </w:r>
    </w:p>
    <w:p w14:paraId="638547D3"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 do stakeholders support the project’s long-term objectives?</w:t>
      </w:r>
    </w:p>
    <w:p w14:paraId="0B21606B"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To what extent are the project outputs sustainable?</w:t>
      </w:r>
    </w:p>
    <w:p w14:paraId="1A7C9887"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How will the project ensure sustainability of its results and impacts when the project will have ended (</w:t>
      </w:r>
      <w:proofErr w:type="gramStart"/>
      <w:r w:rsidRPr="008D2981">
        <w:rPr>
          <w:rFonts w:cs="Times New Roman"/>
          <w:i/>
          <w:iCs/>
        </w:rPr>
        <w:t>i.e.</w:t>
      </w:r>
      <w:proofErr w:type="gramEnd"/>
      <w:r w:rsidRPr="008D2981">
        <w:rPr>
          <w:rFonts w:cs="Times New Roman"/>
          <w:i/>
          <w:iCs/>
        </w:rPr>
        <w:t xml:space="preserve"> continuity of developed capacities, use of knowledge, improved practices, etc.)?</w:t>
      </w:r>
    </w:p>
    <w:p w14:paraId="38F43A9A" w14:textId="77777777" w:rsidR="00F90A63" w:rsidRPr="008D2981" w:rsidRDefault="00F90A63" w:rsidP="00F90A63">
      <w:pPr>
        <w:pStyle w:val="BodyText"/>
        <w:tabs>
          <w:tab w:val="left" w:pos="840"/>
        </w:tabs>
        <w:spacing w:before="120" w:after="0" w:line="240" w:lineRule="auto"/>
        <w:jc w:val="both"/>
        <w:rPr>
          <w:rFonts w:cs="Times New Roman"/>
          <w:i/>
          <w:iCs/>
        </w:rPr>
      </w:pPr>
      <w:r w:rsidRPr="008D2981">
        <w:rPr>
          <w:rFonts w:cs="Times New Roman"/>
          <w:i/>
          <w:iCs/>
        </w:rPr>
        <w:t>Did the project have a concrete and realistic strategy to ensure sustainability?</w:t>
      </w:r>
    </w:p>
    <w:p w14:paraId="0C78EB55" w14:textId="77777777" w:rsidR="00F90A63" w:rsidRPr="008D2981" w:rsidRDefault="00F90A63" w:rsidP="00F90A63">
      <w:pPr>
        <w:spacing w:before="120" w:after="0" w:line="240" w:lineRule="auto"/>
        <w:jc w:val="both"/>
        <w:rPr>
          <w:rFonts w:cs="Times New Roman"/>
          <w:i/>
          <w:iCs/>
          <w:szCs w:val="24"/>
        </w:rPr>
      </w:pPr>
      <w:r w:rsidRPr="008D2981">
        <w:rPr>
          <w:rFonts w:cs="Times New Roman"/>
          <w:i/>
          <w:iCs/>
          <w:szCs w:val="24"/>
        </w:rPr>
        <w:t>In case of sustainability risks, are sufficient mitigation measures proposed/conducted?</w:t>
      </w:r>
    </w:p>
    <w:p w14:paraId="15E8D700" w14:textId="77777777" w:rsidR="00F90A63" w:rsidRPr="00F651F8" w:rsidRDefault="00F90A63" w:rsidP="00F90A63">
      <w:pPr>
        <w:spacing w:before="120" w:after="0" w:line="240" w:lineRule="auto"/>
      </w:pPr>
    </w:p>
    <w:p w14:paraId="208CDA8B" w14:textId="77777777" w:rsidR="00F90A63" w:rsidRPr="00965574" w:rsidRDefault="00F90A63" w:rsidP="00F90A63">
      <w:pPr>
        <w:spacing w:before="120" w:after="0" w:line="240" w:lineRule="auto"/>
        <w:rPr>
          <w:rFonts w:cs="Times New Roman"/>
          <w:sz w:val="30"/>
          <w:szCs w:val="30"/>
        </w:rPr>
      </w:pPr>
      <w:r w:rsidRPr="00F63409">
        <w:rPr>
          <w:rFonts w:cs="Times New Roman"/>
          <w:sz w:val="30"/>
          <w:szCs w:val="30"/>
        </w:rPr>
        <w:t>Invitation letter</w:t>
      </w:r>
    </w:p>
    <w:p w14:paraId="56A8BB2B" w14:textId="77777777" w:rsidR="00F90A63" w:rsidRPr="008D2981" w:rsidRDefault="00F90A63" w:rsidP="00F90A63">
      <w:pPr>
        <w:spacing w:before="120" w:after="0" w:line="240" w:lineRule="auto"/>
        <w:jc w:val="both"/>
        <w:rPr>
          <w:i/>
          <w:iCs/>
        </w:rPr>
      </w:pPr>
      <w:r w:rsidRPr="008D2981">
        <w:rPr>
          <w:i/>
          <w:iCs/>
        </w:rPr>
        <w:t>Dear XX,</w:t>
      </w:r>
    </w:p>
    <w:p w14:paraId="22215510" w14:textId="77777777" w:rsidR="00F90A63" w:rsidRPr="008D2981" w:rsidRDefault="00F90A63" w:rsidP="00F90A63">
      <w:pPr>
        <w:spacing w:before="120" w:after="0" w:line="240" w:lineRule="auto"/>
        <w:jc w:val="both"/>
        <w:rPr>
          <w:i/>
          <w:iCs/>
        </w:rPr>
      </w:pPr>
      <w:r w:rsidRPr="008D2981">
        <w:rPr>
          <w:i/>
          <w:iCs/>
        </w:rPr>
        <w:t>I am contacting you regarding the final evaluation of the "Communicating Gender Equality" project, which, with the financial support of the European Union, is being implemented by the UNDP Office in Montenegro.</w:t>
      </w:r>
    </w:p>
    <w:p w14:paraId="73C904A0" w14:textId="77777777" w:rsidR="00F90A63" w:rsidRPr="008D2981" w:rsidRDefault="00F90A63" w:rsidP="00F90A63">
      <w:pPr>
        <w:spacing w:before="120" w:after="0" w:line="240" w:lineRule="auto"/>
        <w:jc w:val="both"/>
        <w:rPr>
          <w:i/>
          <w:iCs/>
        </w:rPr>
      </w:pPr>
      <w:r w:rsidRPr="008D2981">
        <w:rPr>
          <w:i/>
          <w:iCs/>
        </w:rPr>
        <w:t xml:space="preserve">The goal of the evaluation is to collect information about the project's relevance, efficiency, effectiveness, impact and sustainability, </w:t>
      </w:r>
      <w:proofErr w:type="gramStart"/>
      <w:r w:rsidRPr="008D2981">
        <w:rPr>
          <w:i/>
          <w:iCs/>
        </w:rPr>
        <w:t>i.e.</w:t>
      </w:r>
      <w:proofErr w:type="gramEnd"/>
      <w:r w:rsidRPr="008D2981">
        <w:rPr>
          <w:i/>
          <w:iCs/>
        </w:rPr>
        <w:t xml:space="preserve"> to determine the extent to which its goals were achieved and whether the project led to the expected positive changes. Additionally, the goal of the evaluation is to establish the strengths and weaknesses of project management, implementation and monitoring.</w:t>
      </w:r>
    </w:p>
    <w:p w14:paraId="01C368B6" w14:textId="77777777" w:rsidR="00F90A63" w:rsidRPr="008D2981" w:rsidRDefault="00F90A63" w:rsidP="00F90A63">
      <w:pPr>
        <w:spacing w:before="120" w:after="0" w:line="240" w:lineRule="auto"/>
        <w:jc w:val="both"/>
        <w:rPr>
          <w:i/>
          <w:iCs/>
        </w:rPr>
      </w:pPr>
      <w:r w:rsidRPr="008D2981">
        <w:rPr>
          <w:i/>
          <w:iCs/>
        </w:rPr>
        <w:t xml:space="preserve">The evaluation is conducted using qualitative research methods, </w:t>
      </w:r>
      <w:proofErr w:type="gramStart"/>
      <w:r w:rsidRPr="008D2981">
        <w:rPr>
          <w:i/>
          <w:iCs/>
        </w:rPr>
        <w:t>i.e.</w:t>
      </w:r>
      <w:proofErr w:type="gramEnd"/>
      <w:r w:rsidRPr="008D2981">
        <w:rPr>
          <w:i/>
          <w:iCs/>
        </w:rPr>
        <w:t xml:space="preserve"> interviews with key project partners. UNDP has provided me with your contact information since you are selected to be our interlocutor and share experiences and views on the project.</w:t>
      </w:r>
    </w:p>
    <w:p w14:paraId="4094C7E3" w14:textId="59F8E67C" w:rsidR="00F90A63" w:rsidRPr="008D2981" w:rsidRDefault="00F90A63" w:rsidP="00F90A63">
      <w:pPr>
        <w:spacing w:before="120" w:after="0" w:line="240" w:lineRule="auto"/>
        <w:jc w:val="both"/>
        <w:rPr>
          <w:i/>
          <w:iCs/>
        </w:rPr>
      </w:pPr>
      <w:r w:rsidRPr="008D2981">
        <w:rPr>
          <w:i/>
          <w:iCs/>
        </w:rPr>
        <w:lastRenderedPageBreak/>
        <w:t>The deadline for organi</w:t>
      </w:r>
      <w:r w:rsidR="004F2D85">
        <w:rPr>
          <w:i/>
          <w:iCs/>
        </w:rPr>
        <w:t>s</w:t>
      </w:r>
      <w:r w:rsidRPr="008D2981">
        <w:rPr>
          <w:i/>
          <w:iCs/>
        </w:rPr>
        <w:t>ing and conducting these interviews is very short, so please suggest a date between XX and XX, on which they could be held. The interview can be conducted in person or online via the Zoom communication tool and will last no more than 45 minutes.</w:t>
      </w:r>
    </w:p>
    <w:p w14:paraId="26C52B08" w14:textId="04A441E8" w:rsidR="00F90A63" w:rsidRPr="008D2981" w:rsidRDefault="00F90A63" w:rsidP="00F90A63">
      <w:pPr>
        <w:spacing w:before="120" w:after="0" w:line="240" w:lineRule="auto"/>
        <w:jc w:val="both"/>
        <w:rPr>
          <w:i/>
          <w:iCs/>
        </w:rPr>
      </w:pPr>
      <w:r w:rsidRPr="008D2981">
        <w:rPr>
          <w:i/>
          <w:iCs/>
        </w:rPr>
        <w:t>I hope that you will appreciate the importance of this evaluation and that you will contribute to the reali</w:t>
      </w:r>
      <w:r w:rsidR="002C6E11">
        <w:rPr>
          <w:i/>
          <w:iCs/>
        </w:rPr>
        <w:t>s</w:t>
      </w:r>
      <w:r w:rsidRPr="008D2981">
        <w:rPr>
          <w:i/>
          <w:iCs/>
        </w:rPr>
        <w:t>ation of the project with your participation.</w:t>
      </w:r>
    </w:p>
    <w:p w14:paraId="75109B09" w14:textId="77777777" w:rsidR="00F90A63" w:rsidRPr="008D2981" w:rsidRDefault="00F90A63" w:rsidP="00F90A63">
      <w:pPr>
        <w:spacing w:before="120" w:after="0" w:line="240" w:lineRule="auto"/>
        <w:jc w:val="both"/>
        <w:rPr>
          <w:i/>
          <w:iCs/>
        </w:rPr>
      </w:pPr>
      <w:r w:rsidRPr="008D2981">
        <w:rPr>
          <w:i/>
          <w:iCs/>
        </w:rPr>
        <w:t xml:space="preserve">If you need additional information about the evaluation, please contact me at this e-mail address or the phone number XXX </w:t>
      </w:r>
      <w:proofErr w:type="spellStart"/>
      <w:r w:rsidRPr="008D2981">
        <w:rPr>
          <w:i/>
          <w:iCs/>
        </w:rPr>
        <w:t>XXX</w:t>
      </w:r>
      <w:proofErr w:type="spellEnd"/>
      <w:r w:rsidRPr="008D2981">
        <w:rPr>
          <w:i/>
          <w:iCs/>
        </w:rPr>
        <w:t xml:space="preserve"> </w:t>
      </w:r>
      <w:proofErr w:type="spellStart"/>
      <w:r w:rsidRPr="008D2981">
        <w:rPr>
          <w:i/>
          <w:iCs/>
        </w:rPr>
        <w:t>XXX</w:t>
      </w:r>
      <w:proofErr w:type="spellEnd"/>
      <w:r w:rsidRPr="008D2981">
        <w:rPr>
          <w:i/>
          <w:iCs/>
        </w:rPr>
        <w:t>.</w:t>
      </w:r>
    </w:p>
    <w:p w14:paraId="19188CE7" w14:textId="77777777" w:rsidR="00F90A63" w:rsidRPr="008D2981" w:rsidRDefault="00F90A63" w:rsidP="00F90A63">
      <w:pPr>
        <w:spacing w:before="120" w:after="0" w:line="240" w:lineRule="auto"/>
        <w:jc w:val="both"/>
        <w:rPr>
          <w:i/>
          <w:iCs/>
        </w:rPr>
      </w:pPr>
      <w:r w:rsidRPr="008D2981">
        <w:rPr>
          <w:i/>
          <w:iCs/>
        </w:rPr>
        <w:t>Best regards,</w:t>
      </w:r>
    </w:p>
    <w:p w14:paraId="5DE22B4B" w14:textId="77777777" w:rsidR="00F90A63" w:rsidRPr="008D2981" w:rsidRDefault="00F90A63" w:rsidP="00F90A63">
      <w:pPr>
        <w:spacing w:before="120" w:after="0" w:line="240" w:lineRule="auto"/>
        <w:jc w:val="both"/>
        <w:rPr>
          <w:i/>
          <w:iCs/>
        </w:rPr>
      </w:pPr>
      <w:r w:rsidRPr="008D2981">
        <w:rPr>
          <w:i/>
          <w:iCs/>
        </w:rPr>
        <w:t>XX</w:t>
      </w:r>
    </w:p>
    <w:p w14:paraId="48A3D0FC" w14:textId="77777777" w:rsidR="00F90A63" w:rsidRPr="007E2219" w:rsidRDefault="00F90A63" w:rsidP="00F90A63">
      <w:pPr>
        <w:spacing w:before="120" w:after="0" w:line="240" w:lineRule="auto"/>
        <w:jc w:val="both"/>
      </w:pPr>
    </w:p>
    <w:p w14:paraId="4F952D3C" w14:textId="77777777" w:rsidR="00F90A63" w:rsidRPr="00965574" w:rsidRDefault="00F90A63" w:rsidP="00F90A63">
      <w:pPr>
        <w:spacing w:before="120" w:after="0" w:line="240" w:lineRule="auto"/>
        <w:rPr>
          <w:sz w:val="30"/>
          <w:szCs w:val="30"/>
        </w:rPr>
      </w:pPr>
      <w:r w:rsidRPr="00F63409">
        <w:rPr>
          <w:rFonts w:cs="Times New Roman"/>
          <w:sz w:val="30"/>
          <w:szCs w:val="30"/>
        </w:rPr>
        <w:t>Informed consent form</w:t>
      </w:r>
    </w:p>
    <w:p w14:paraId="28F540E6" w14:textId="77777777" w:rsidR="00F90A63" w:rsidRPr="007E2219" w:rsidRDefault="00F90A63" w:rsidP="00F90A63">
      <w:pPr>
        <w:spacing w:before="120" w:after="0" w:line="240" w:lineRule="auto"/>
        <w:jc w:val="both"/>
        <w:rPr>
          <w:rFonts w:eastAsia="SimSun" w:cs="Times New Roman"/>
          <w:i/>
          <w:iCs/>
          <w:szCs w:val="24"/>
          <w:lang w:eastAsia="zh-CN"/>
        </w:rPr>
      </w:pPr>
      <w:r w:rsidRPr="007E2219">
        <w:rPr>
          <w:rFonts w:eastAsia="SimSun" w:cs="Times New Roman"/>
          <w:i/>
          <w:iCs/>
          <w:color w:val="000000"/>
          <w:szCs w:val="24"/>
          <w:lang w:eastAsia="zh-CN"/>
        </w:rPr>
        <w:t>Research Project Title: Communicating Gender Equality</w:t>
      </w:r>
    </w:p>
    <w:tbl>
      <w:tblPr>
        <w:tblW w:w="9599" w:type="dxa"/>
        <w:tblInd w:w="-5" w:type="dxa"/>
        <w:tblLook w:val="04A0" w:firstRow="1" w:lastRow="0" w:firstColumn="1" w:lastColumn="0" w:noHBand="0" w:noVBand="1"/>
      </w:tblPr>
      <w:tblGrid>
        <w:gridCol w:w="9000"/>
        <w:gridCol w:w="599"/>
      </w:tblGrid>
      <w:tr w:rsidR="00F90A63" w:rsidRPr="007E2219" w14:paraId="758CD620" w14:textId="77777777" w:rsidTr="00021018">
        <w:tc>
          <w:tcPr>
            <w:tcW w:w="9599" w:type="dxa"/>
            <w:gridSpan w:val="2"/>
            <w:tcBorders>
              <w:top w:val="single" w:sz="4" w:space="0" w:color="000000"/>
              <w:left w:val="single" w:sz="4" w:space="0" w:color="000000"/>
              <w:bottom w:val="single" w:sz="4" w:space="0" w:color="000000"/>
              <w:right w:val="single" w:sz="4" w:space="0" w:color="000000"/>
            </w:tcBorders>
            <w:vAlign w:val="bottom"/>
            <w:hideMark/>
          </w:tcPr>
          <w:p w14:paraId="63C772D2"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Please check the boxes</w:t>
            </w:r>
          </w:p>
        </w:tc>
      </w:tr>
      <w:tr w:rsidR="00F90A63" w:rsidRPr="007E2219" w14:paraId="288D467A"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36FF82C9"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confirm that I have read and understood the Invitation letter explaining the above research project and I have had the opportunity to ask questions about the project.</w:t>
            </w:r>
          </w:p>
        </w:tc>
        <w:tc>
          <w:tcPr>
            <w:tcW w:w="599" w:type="dxa"/>
            <w:tcBorders>
              <w:top w:val="single" w:sz="4" w:space="0" w:color="000000"/>
              <w:left w:val="single" w:sz="4" w:space="0" w:color="000000"/>
              <w:bottom w:val="single" w:sz="4" w:space="0" w:color="000000"/>
              <w:right w:val="single" w:sz="4" w:space="0" w:color="000000"/>
            </w:tcBorders>
          </w:tcPr>
          <w:p w14:paraId="034927EC"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r w:rsidR="00F90A63" w:rsidRPr="007E2219" w14:paraId="67C4FCBB"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4ED58393"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understand that my participation is voluntary and that I am free to withdraw at any time during the study and withdraw my data within 7 days after the conducting of the interview without giving a reason, and without any penalty.  I understand that beyond provide time frame it may not be possible to remove my data from the study.</w:t>
            </w:r>
          </w:p>
        </w:tc>
        <w:tc>
          <w:tcPr>
            <w:tcW w:w="599" w:type="dxa"/>
            <w:tcBorders>
              <w:top w:val="single" w:sz="4" w:space="0" w:color="000000"/>
              <w:left w:val="single" w:sz="4" w:space="0" w:color="000000"/>
              <w:bottom w:val="single" w:sz="4" w:space="0" w:color="000000"/>
              <w:right w:val="single" w:sz="4" w:space="0" w:color="000000"/>
            </w:tcBorders>
          </w:tcPr>
          <w:p w14:paraId="7025734B"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r w:rsidR="00F90A63" w:rsidRPr="007E2219" w14:paraId="0394E4F7"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0B206EC6" w14:textId="10B06F00"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understand that my responses will be kept anonymous and I give permission for members of the research team to have access to my anonymi</w:t>
            </w:r>
            <w:r w:rsidR="004F2D85">
              <w:rPr>
                <w:rFonts w:eastAsia="SimSun" w:cs="Times New Roman"/>
                <w:i/>
                <w:iCs/>
                <w:color w:val="000000"/>
                <w:szCs w:val="24"/>
                <w:lang w:eastAsia="zh-CN"/>
              </w:rPr>
              <w:t>s</w:t>
            </w:r>
            <w:r w:rsidRPr="008D2981">
              <w:rPr>
                <w:rFonts w:eastAsia="SimSun" w:cs="Times New Roman"/>
                <w:i/>
                <w:iCs/>
                <w:color w:val="000000"/>
                <w:szCs w:val="24"/>
                <w:lang w:eastAsia="zh-CN"/>
              </w:rPr>
              <w:t>ed responses</w:t>
            </w:r>
            <w:r w:rsidRPr="008D2981">
              <w:rPr>
                <w:rFonts w:eastAsia="SimSun" w:cs="Times New Roman"/>
                <w:i/>
                <w:iCs/>
                <w:color w:val="0000FF"/>
                <w:szCs w:val="24"/>
                <w:lang w:eastAsia="zh-CN"/>
              </w:rPr>
              <w:t>.</w:t>
            </w:r>
            <w:r w:rsidRPr="008D2981">
              <w:rPr>
                <w:rFonts w:eastAsia="SimSun" w:cs="Times New Roman"/>
                <w:i/>
                <w:iCs/>
                <w:color w:val="000000"/>
                <w:szCs w:val="24"/>
                <w:lang w:eastAsia="zh-CN"/>
              </w:rPr>
              <w:t> </w:t>
            </w:r>
          </w:p>
        </w:tc>
        <w:tc>
          <w:tcPr>
            <w:tcW w:w="599" w:type="dxa"/>
            <w:tcBorders>
              <w:top w:val="single" w:sz="4" w:space="0" w:color="000000"/>
              <w:left w:val="single" w:sz="4" w:space="0" w:color="000000"/>
              <w:bottom w:val="single" w:sz="4" w:space="0" w:color="000000"/>
              <w:right w:val="single" w:sz="4" w:space="0" w:color="000000"/>
            </w:tcBorders>
          </w:tcPr>
          <w:p w14:paraId="7646576D"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r w:rsidR="00F90A63" w:rsidRPr="007E2219" w14:paraId="3E5A0176"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02208EA8"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consent to being audio recorded.</w:t>
            </w:r>
          </w:p>
        </w:tc>
        <w:tc>
          <w:tcPr>
            <w:tcW w:w="599" w:type="dxa"/>
            <w:tcBorders>
              <w:top w:val="single" w:sz="4" w:space="0" w:color="000000"/>
              <w:left w:val="single" w:sz="4" w:space="0" w:color="000000"/>
              <w:bottom w:val="single" w:sz="4" w:space="0" w:color="000000"/>
              <w:right w:val="single" w:sz="4" w:space="0" w:color="000000"/>
            </w:tcBorders>
          </w:tcPr>
          <w:p w14:paraId="360D7BFA"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r w:rsidR="00F90A63" w:rsidRPr="007E2219" w14:paraId="0F8EC334"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1DF6DBF8"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understand how audio will be used in research outputs. I am aware that I will not be named in any research outputs but I could be identified by people I know through the stories I tell.</w:t>
            </w:r>
          </w:p>
        </w:tc>
        <w:tc>
          <w:tcPr>
            <w:tcW w:w="599" w:type="dxa"/>
            <w:tcBorders>
              <w:top w:val="single" w:sz="4" w:space="0" w:color="000000"/>
              <w:left w:val="single" w:sz="4" w:space="0" w:color="000000"/>
              <w:bottom w:val="single" w:sz="4" w:space="0" w:color="000000"/>
              <w:right w:val="single" w:sz="4" w:space="0" w:color="000000"/>
            </w:tcBorders>
          </w:tcPr>
          <w:p w14:paraId="2261733E"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r w:rsidR="00F90A63" w:rsidRPr="007E2219" w14:paraId="3DB78FCF"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72E365C6"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agree for my personal data to be kept in a secure database so I can be contacted about future studies.</w:t>
            </w:r>
          </w:p>
        </w:tc>
        <w:tc>
          <w:tcPr>
            <w:tcW w:w="599" w:type="dxa"/>
            <w:tcBorders>
              <w:top w:val="single" w:sz="4" w:space="0" w:color="000000"/>
              <w:left w:val="single" w:sz="4" w:space="0" w:color="000000"/>
              <w:bottom w:val="single" w:sz="4" w:space="0" w:color="000000"/>
              <w:right w:val="single" w:sz="4" w:space="0" w:color="000000"/>
            </w:tcBorders>
          </w:tcPr>
          <w:p w14:paraId="18C44C80"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r w:rsidR="00F90A63" w:rsidRPr="007E2219" w14:paraId="032E91BF" w14:textId="77777777" w:rsidTr="00021018">
        <w:tc>
          <w:tcPr>
            <w:tcW w:w="9000" w:type="dxa"/>
            <w:tcBorders>
              <w:top w:val="single" w:sz="4" w:space="0" w:color="000000"/>
              <w:left w:val="single" w:sz="4" w:space="0" w:color="000000"/>
              <w:bottom w:val="single" w:sz="4" w:space="0" w:color="000000"/>
              <w:right w:val="single" w:sz="4" w:space="0" w:color="000000"/>
            </w:tcBorders>
            <w:hideMark/>
          </w:tcPr>
          <w:p w14:paraId="4614D2B6" w14:textId="77777777" w:rsidR="00F90A63" w:rsidRPr="008D2981" w:rsidRDefault="00F90A63" w:rsidP="00021018">
            <w:pPr>
              <w:spacing w:after="0" w:line="240" w:lineRule="auto"/>
              <w:jc w:val="both"/>
              <w:rPr>
                <w:rFonts w:eastAsia="SimSun" w:cs="Times New Roman"/>
                <w:i/>
                <w:iCs/>
                <w:szCs w:val="24"/>
                <w:lang w:eastAsia="zh-CN"/>
              </w:rPr>
            </w:pPr>
            <w:r w:rsidRPr="008D2981">
              <w:rPr>
                <w:rFonts w:eastAsia="SimSun" w:cs="Times New Roman"/>
                <w:i/>
                <w:iCs/>
                <w:color w:val="000000"/>
                <w:szCs w:val="24"/>
                <w:lang w:eastAsia="zh-CN"/>
              </w:rPr>
              <w:t>I agree to take part in this study</w:t>
            </w:r>
          </w:p>
        </w:tc>
        <w:tc>
          <w:tcPr>
            <w:tcW w:w="599" w:type="dxa"/>
            <w:tcBorders>
              <w:top w:val="single" w:sz="4" w:space="0" w:color="000000"/>
              <w:left w:val="single" w:sz="4" w:space="0" w:color="000000"/>
              <w:bottom w:val="single" w:sz="4" w:space="0" w:color="000000"/>
              <w:right w:val="single" w:sz="4" w:space="0" w:color="000000"/>
            </w:tcBorders>
          </w:tcPr>
          <w:p w14:paraId="27E47A24" w14:textId="77777777" w:rsidR="00F90A63" w:rsidRPr="007E2219" w:rsidRDefault="00F90A63" w:rsidP="00021018">
            <w:pPr>
              <w:spacing w:after="0" w:line="240" w:lineRule="auto"/>
              <w:jc w:val="both"/>
              <w:textAlignment w:val="top"/>
              <w:rPr>
                <w:rFonts w:ascii="Calibri" w:eastAsia="Calibri" w:hAnsi="Calibri" w:cs="Times New Roman"/>
                <w:szCs w:val="24"/>
              </w:rPr>
            </w:pPr>
          </w:p>
        </w:tc>
      </w:tr>
    </w:tbl>
    <w:p w14:paraId="2C99F79F" w14:textId="77777777" w:rsidR="00F90A63" w:rsidRPr="007E2219" w:rsidRDefault="00F90A63" w:rsidP="00F90A63">
      <w:pPr>
        <w:spacing w:before="120" w:after="0" w:line="240" w:lineRule="auto"/>
        <w:jc w:val="both"/>
        <w:rPr>
          <w:rFonts w:eastAsia="SimSun" w:cs="Times New Roman"/>
          <w:i/>
          <w:iCs/>
          <w:color w:val="000000"/>
          <w:szCs w:val="24"/>
          <w:lang w:eastAsia="zh-CN"/>
        </w:rPr>
      </w:pPr>
      <w:r w:rsidRPr="007E2219">
        <w:rPr>
          <w:rFonts w:eastAsia="SimSun" w:cs="Times New Roman"/>
          <w:i/>
          <w:iCs/>
          <w:color w:val="000000"/>
          <w:szCs w:val="24"/>
          <w:lang w:eastAsia="zh-CN"/>
        </w:rPr>
        <w:t xml:space="preserve">Name of </w:t>
      </w:r>
      <w:r>
        <w:rPr>
          <w:rFonts w:eastAsia="SimSun" w:cs="Times New Roman"/>
          <w:i/>
          <w:iCs/>
          <w:color w:val="000000"/>
          <w:szCs w:val="24"/>
          <w:lang w:eastAsia="zh-CN"/>
        </w:rPr>
        <w:t xml:space="preserve">the </w:t>
      </w:r>
      <w:r w:rsidRPr="007E2219">
        <w:rPr>
          <w:rFonts w:eastAsia="SimSun" w:cs="Times New Roman"/>
          <w:i/>
          <w:iCs/>
          <w:color w:val="000000"/>
          <w:szCs w:val="24"/>
          <w:lang w:eastAsia="zh-CN"/>
        </w:rPr>
        <w:t xml:space="preserve">Participant: </w:t>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t xml:space="preserve">Signature: </w:t>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t>Date:</w:t>
      </w:r>
    </w:p>
    <w:p w14:paraId="29BD6130" w14:textId="77777777" w:rsidR="00F90A63" w:rsidRPr="006109EB" w:rsidRDefault="00F90A63" w:rsidP="00F90A63">
      <w:pPr>
        <w:spacing w:before="120" w:after="0" w:line="240" w:lineRule="auto"/>
        <w:jc w:val="both"/>
        <w:rPr>
          <w:rFonts w:eastAsia="SimSun" w:cs="Times New Roman"/>
          <w:i/>
          <w:iCs/>
          <w:szCs w:val="24"/>
          <w:lang w:eastAsia="zh-CN"/>
        </w:rPr>
      </w:pPr>
      <w:r w:rsidRPr="007E2219">
        <w:rPr>
          <w:rFonts w:eastAsia="SimSun" w:cs="Times New Roman"/>
          <w:i/>
          <w:iCs/>
          <w:color w:val="000000"/>
          <w:szCs w:val="24"/>
          <w:lang w:eastAsia="zh-CN"/>
        </w:rPr>
        <w:t xml:space="preserve">Name of </w:t>
      </w:r>
      <w:r>
        <w:rPr>
          <w:rFonts w:eastAsia="SimSun" w:cs="Times New Roman"/>
          <w:i/>
          <w:iCs/>
          <w:color w:val="000000"/>
          <w:szCs w:val="24"/>
          <w:lang w:eastAsia="zh-CN"/>
        </w:rPr>
        <w:t xml:space="preserve">the </w:t>
      </w:r>
      <w:r w:rsidRPr="007E2219">
        <w:rPr>
          <w:rFonts w:eastAsia="SimSun" w:cs="Times New Roman"/>
          <w:i/>
          <w:iCs/>
          <w:color w:val="000000"/>
          <w:szCs w:val="24"/>
          <w:lang w:eastAsia="zh-CN"/>
        </w:rPr>
        <w:t>Researcher:</w:t>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t xml:space="preserve"> </w:t>
      </w:r>
      <w:r w:rsidRPr="007E2219">
        <w:rPr>
          <w:rFonts w:eastAsia="SimSun" w:cs="Times New Roman"/>
          <w:i/>
          <w:iCs/>
          <w:color w:val="000000"/>
          <w:szCs w:val="24"/>
          <w:lang w:eastAsia="zh-CN"/>
        </w:rPr>
        <w:tab/>
        <w:t xml:space="preserve">Signature: </w:t>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r>
      <w:r w:rsidRPr="007E2219">
        <w:rPr>
          <w:rFonts w:eastAsia="SimSun" w:cs="Times New Roman"/>
          <w:i/>
          <w:iCs/>
          <w:color w:val="000000"/>
          <w:szCs w:val="24"/>
          <w:lang w:eastAsia="zh-CN"/>
        </w:rPr>
        <w:tab/>
        <w:t>Date:</w:t>
      </w:r>
    </w:p>
    <w:p w14:paraId="6146316C" w14:textId="77777777" w:rsidR="00F90A63" w:rsidRDefault="00F90A63" w:rsidP="00F90A63">
      <w:pPr>
        <w:spacing w:before="120" w:after="0" w:line="240" w:lineRule="auto"/>
      </w:pPr>
    </w:p>
    <w:p w14:paraId="5CE2E4E8" w14:textId="77777777" w:rsidR="00F90A63" w:rsidRDefault="00F90A63" w:rsidP="00F90A63">
      <w:pPr>
        <w:spacing w:before="120" w:after="0" w:line="240" w:lineRule="auto"/>
      </w:pPr>
    </w:p>
    <w:p w14:paraId="07748EF9" w14:textId="77777777" w:rsidR="00F90A63" w:rsidRDefault="00F90A63" w:rsidP="00F90A63">
      <w:pPr>
        <w:spacing w:before="120" w:after="0" w:line="240" w:lineRule="auto"/>
      </w:pPr>
    </w:p>
    <w:p w14:paraId="1D9D8F25" w14:textId="77777777" w:rsidR="00F90A63" w:rsidRDefault="00F90A63" w:rsidP="00F90A63">
      <w:pPr>
        <w:spacing w:before="120" w:after="0" w:line="240" w:lineRule="auto"/>
      </w:pPr>
    </w:p>
    <w:p w14:paraId="40894A1F" w14:textId="77777777" w:rsidR="00F90A63" w:rsidRDefault="00F90A63" w:rsidP="00F90A63">
      <w:pPr>
        <w:spacing w:before="120" w:after="0" w:line="240" w:lineRule="auto"/>
      </w:pPr>
    </w:p>
    <w:p w14:paraId="6DED4C45" w14:textId="77777777" w:rsidR="00F90A63" w:rsidRDefault="00F90A63" w:rsidP="00F90A63">
      <w:pPr>
        <w:spacing w:before="120" w:after="0" w:line="240" w:lineRule="auto"/>
      </w:pPr>
    </w:p>
    <w:p w14:paraId="4393D812" w14:textId="77777777" w:rsidR="00F90A63" w:rsidRDefault="00F90A63" w:rsidP="00F90A63">
      <w:pPr>
        <w:spacing w:before="120" w:after="0" w:line="240" w:lineRule="auto"/>
      </w:pPr>
    </w:p>
    <w:p w14:paraId="19D4FEB0" w14:textId="77777777" w:rsidR="00F90A63" w:rsidRPr="002D7670" w:rsidRDefault="00F90A63" w:rsidP="00F90A63">
      <w:pPr>
        <w:spacing w:before="120" w:after="0" w:line="240" w:lineRule="auto"/>
      </w:pPr>
    </w:p>
    <w:p w14:paraId="1B3B58BE" w14:textId="77777777" w:rsidR="00F90A63" w:rsidRPr="00635B05" w:rsidRDefault="00F90A63" w:rsidP="00F90A63">
      <w:pPr>
        <w:pStyle w:val="Heading2"/>
        <w:spacing w:before="120"/>
      </w:pPr>
      <w:bookmarkStart w:id="61" w:name="_Toc125922294"/>
      <w:r w:rsidRPr="00635B05">
        <w:lastRenderedPageBreak/>
        <w:t xml:space="preserve">Annex </w:t>
      </w:r>
      <w:r>
        <w:t>5</w:t>
      </w:r>
      <w:r w:rsidRPr="00635B05">
        <w:t>: Terms of reference</w:t>
      </w:r>
      <w:bookmarkEnd w:id="61"/>
    </w:p>
    <w:p w14:paraId="4EC82A58" w14:textId="77777777" w:rsidR="00F90A63" w:rsidRPr="00F5645B" w:rsidRDefault="00F90A63" w:rsidP="00F90A63">
      <w:pPr>
        <w:tabs>
          <w:tab w:val="left" w:pos="4170"/>
          <w:tab w:val="left" w:pos="10610"/>
        </w:tabs>
        <w:spacing w:before="120" w:after="0" w:line="240" w:lineRule="auto"/>
        <w:jc w:val="center"/>
        <w:rPr>
          <w:rFonts w:cs="Times New Roman"/>
          <w:b/>
          <w:szCs w:val="24"/>
        </w:rPr>
      </w:pPr>
      <w:r w:rsidRPr="00F5645B">
        <w:rPr>
          <w:rFonts w:cs="Times New Roman"/>
          <w:b/>
          <w:szCs w:val="24"/>
          <w:shd w:val="clear" w:color="auto" w:fill="EDEBE0"/>
        </w:rPr>
        <w:t>TERMS OF</w:t>
      </w:r>
      <w:r w:rsidRPr="00F5645B">
        <w:rPr>
          <w:rFonts w:cs="Times New Roman"/>
          <w:b/>
          <w:spacing w:val="-4"/>
          <w:szCs w:val="24"/>
          <w:shd w:val="clear" w:color="auto" w:fill="EDEBE0"/>
        </w:rPr>
        <w:t xml:space="preserve"> </w:t>
      </w:r>
      <w:r w:rsidRPr="00F5645B">
        <w:rPr>
          <w:rFonts w:cs="Times New Roman"/>
          <w:b/>
          <w:szCs w:val="24"/>
          <w:shd w:val="clear" w:color="auto" w:fill="EDEBE0"/>
        </w:rPr>
        <w:t>REFERENCE</w:t>
      </w:r>
    </w:p>
    <w:p w14:paraId="700D4A15" w14:textId="77777777" w:rsidR="00F90A63" w:rsidRPr="00F5645B"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 xml:space="preserve">Job title: </w:t>
      </w:r>
      <w:r w:rsidRPr="00F5645B">
        <w:rPr>
          <w:rFonts w:cs="Times New Roman"/>
          <w:bCs/>
          <w:szCs w:val="24"/>
        </w:rPr>
        <w:t>National</w:t>
      </w:r>
      <w:r w:rsidRPr="00F5645B">
        <w:rPr>
          <w:rFonts w:cs="Times New Roman"/>
          <w:b/>
          <w:szCs w:val="24"/>
        </w:rPr>
        <w:t xml:space="preserve"> </w:t>
      </w:r>
      <w:r w:rsidRPr="00F5645B">
        <w:rPr>
          <w:rFonts w:cs="Times New Roman"/>
          <w:szCs w:val="24"/>
        </w:rPr>
        <w:t xml:space="preserve">Consultant for the Evaluation of the </w:t>
      </w:r>
      <w:r w:rsidRPr="00F5645B">
        <w:rPr>
          <w:rFonts w:cs="Times New Roman"/>
          <w:i/>
          <w:szCs w:val="24"/>
        </w:rPr>
        <w:t>IPA Project: Communicating Gender Equality</w:t>
      </w:r>
    </w:p>
    <w:p w14:paraId="48DFF8D8" w14:textId="77777777" w:rsidR="00F90A63" w:rsidRPr="00F5645B"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Type of position:</w:t>
      </w:r>
      <w:r w:rsidRPr="00F5645B">
        <w:rPr>
          <w:rFonts w:cs="Times New Roman"/>
          <w:b/>
          <w:spacing w:val="-5"/>
          <w:szCs w:val="24"/>
        </w:rPr>
        <w:t xml:space="preserve"> </w:t>
      </w:r>
      <w:r w:rsidRPr="00F5645B">
        <w:rPr>
          <w:rFonts w:cs="Times New Roman"/>
          <w:szCs w:val="24"/>
        </w:rPr>
        <w:t>National consultant</w:t>
      </w:r>
    </w:p>
    <w:p w14:paraId="535A61FD" w14:textId="77777777" w:rsidR="00F90A63" w:rsidRPr="00F5645B"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 xml:space="preserve">Post Reference: </w:t>
      </w:r>
      <w:r w:rsidRPr="00F5645B">
        <w:rPr>
          <w:rFonts w:cs="Times New Roman"/>
          <w:szCs w:val="24"/>
        </w:rPr>
        <w:t>MNE 2022-065</w:t>
      </w:r>
    </w:p>
    <w:p w14:paraId="4D6E19DA" w14:textId="77777777" w:rsidR="00F90A63" w:rsidRPr="00F5645B"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 xml:space="preserve">Duty Station: </w:t>
      </w:r>
      <w:r w:rsidRPr="00F5645B">
        <w:rPr>
          <w:rFonts w:cs="Times New Roman"/>
          <w:szCs w:val="24"/>
        </w:rPr>
        <w:t>Home based and throughout</w:t>
      </w:r>
      <w:r w:rsidRPr="00F5645B">
        <w:rPr>
          <w:rFonts w:cs="Times New Roman"/>
          <w:spacing w:val="-9"/>
          <w:szCs w:val="24"/>
        </w:rPr>
        <w:t xml:space="preserve"> Podgorica, </w:t>
      </w:r>
      <w:r w:rsidRPr="00F5645B">
        <w:rPr>
          <w:rFonts w:cs="Times New Roman"/>
          <w:szCs w:val="24"/>
        </w:rPr>
        <w:t>Montenegro</w:t>
      </w:r>
    </w:p>
    <w:p w14:paraId="13E28C1A" w14:textId="77777777" w:rsidR="00F90A63" w:rsidRPr="00F5645B"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 xml:space="preserve">Duration of appointment: </w:t>
      </w:r>
      <w:r w:rsidRPr="00F5645B">
        <w:rPr>
          <w:rFonts w:cs="Times New Roman"/>
          <w:szCs w:val="24"/>
        </w:rPr>
        <w:t>December 13</w:t>
      </w:r>
      <w:r w:rsidRPr="00F5645B">
        <w:rPr>
          <w:rFonts w:cs="Times New Roman"/>
          <w:szCs w:val="24"/>
          <w:vertAlign w:val="superscript"/>
        </w:rPr>
        <w:t>th</w:t>
      </w:r>
      <w:r w:rsidRPr="00F5645B">
        <w:rPr>
          <w:rFonts w:cs="Times New Roman"/>
          <w:szCs w:val="24"/>
        </w:rPr>
        <w:t xml:space="preserve"> to December 31</w:t>
      </w:r>
      <w:r w:rsidRPr="00F5645B">
        <w:rPr>
          <w:rFonts w:cs="Times New Roman"/>
          <w:szCs w:val="24"/>
          <w:vertAlign w:val="superscript"/>
        </w:rPr>
        <w:t>st</w:t>
      </w:r>
      <w:r w:rsidRPr="00F5645B">
        <w:rPr>
          <w:rFonts w:cs="Times New Roman"/>
          <w:szCs w:val="24"/>
        </w:rPr>
        <w:t>,</w:t>
      </w:r>
      <w:r w:rsidRPr="00F5645B">
        <w:rPr>
          <w:rFonts w:cs="Times New Roman"/>
          <w:spacing w:val="-19"/>
          <w:szCs w:val="24"/>
        </w:rPr>
        <w:t xml:space="preserve"> </w:t>
      </w:r>
      <w:r w:rsidRPr="00F5645B">
        <w:rPr>
          <w:rFonts w:cs="Times New Roman"/>
          <w:szCs w:val="24"/>
        </w:rPr>
        <w:t>2022 (18 consultancy days)</w:t>
      </w:r>
    </w:p>
    <w:p w14:paraId="752574FE" w14:textId="77777777" w:rsidR="00F90A63" w:rsidRPr="00F5645B"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 xml:space="preserve">Contract type: </w:t>
      </w:r>
      <w:r w:rsidRPr="00F5645B">
        <w:rPr>
          <w:rFonts w:cs="Times New Roman"/>
          <w:szCs w:val="24"/>
        </w:rPr>
        <w:t>Individual Contract</w:t>
      </w:r>
      <w:r w:rsidRPr="00F5645B">
        <w:rPr>
          <w:rFonts w:cs="Times New Roman"/>
          <w:spacing w:val="-2"/>
          <w:szCs w:val="24"/>
        </w:rPr>
        <w:t xml:space="preserve"> </w:t>
      </w:r>
      <w:r w:rsidRPr="00F5645B">
        <w:rPr>
          <w:rFonts w:cs="Times New Roman"/>
          <w:szCs w:val="24"/>
        </w:rPr>
        <w:t>(IC)</w:t>
      </w:r>
    </w:p>
    <w:p w14:paraId="39063347" w14:textId="77777777" w:rsidR="00F90A63" w:rsidRDefault="00F90A63">
      <w:pPr>
        <w:pStyle w:val="ListParagraph"/>
        <w:numPr>
          <w:ilvl w:val="0"/>
          <w:numId w:val="1"/>
        </w:numPr>
        <w:tabs>
          <w:tab w:val="left" w:pos="861"/>
        </w:tabs>
        <w:spacing w:before="120" w:after="0" w:line="240" w:lineRule="auto"/>
        <w:ind w:left="360" w:hanging="360"/>
        <w:jc w:val="both"/>
        <w:rPr>
          <w:rFonts w:cs="Times New Roman"/>
          <w:szCs w:val="24"/>
        </w:rPr>
      </w:pPr>
      <w:r w:rsidRPr="00F5645B">
        <w:rPr>
          <w:rFonts w:cs="Times New Roman"/>
          <w:b/>
          <w:szCs w:val="24"/>
        </w:rPr>
        <w:t>Reports to:</w:t>
      </w:r>
      <w:r w:rsidRPr="00F5645B">
        <w:rPr>
          <w:rFonts w:cs="Times New Roman"/>
          <w:szCs w:val="24"/>
        </w:rPr>
        <w:t xml:space="preserve"> UNDP Gender Manager</w:t>
      </w:r>
    </w:p>
    <w:p w14:paraId="3DEA0023" w14:textId="77777777" w:rsidR="00F90A63" w:rsidRPr="00F5645B" w:rsidRDefault="00F90A63" w:rsidP="00F90A63">
      <w:pPr>
        <w:pStyle w:val="ListParagraph"/>
        <w:tabs>
          <w:tab w:val="left" w:pos="861"/>
        </w:tabs>
        <w:spacing w:before="120" w:after="0" w:line="240" w:lineRule="auto"/>
        <w:ind w:left="360"/>
        <w:jc w:val="both"/>
        <w:rPr>
          <w:rFonts w:cs="Times New Roman"/>
          <w:szCs w:val="24"/>
        </w:rPr>
      </w:pPr>
      <w:r w:rsidRPr="00F5645B">
        <w:rPr>
          <w:noProof/>
        </w:rPr>
        <mc:AlternateContent>
          <mc:Choice Requires="wps">
            <w:drawing>
              <wp:anchor distT="0" distB="0" distL="0" distR="0" simplePos="0" relativeHeight="251700224" behindDoc="1" locked="0" layoutInCell="1" allowOverlap="1" wp14:anchorId="18D194EA" wp14:editId="3B4A8EEE">
                <wp:simplePos x="0" y="0"/>
                <wp:positionH relativeFrom="page">
                  <wp:posOffset>502920</wp:posOffset>
                </wp:positionH>
                <wp:positionV relativeFrom="paragraph">
                  <wp:posOffset>178435</wp:posOffset>
                </wp:positionV>
                <wp:extent cx="6546850" cy="175260"/>
                <wp:effectExtent l="0" t="0" r="6350" b="2540"/>
                <wp:wrapTopAndBottom/>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75260"/>
                        </a:xfrm>
                        <a:prstGeom prst="rect">
                          <a:avLst/>
                        </a:prstGeom>
                        <a:solidFill>
                          <a:srgbClr val="EDEBE0"/>
                        </a:solidFill>
                        <a:ln>
                          <a:noFill/>
                        </a:ln>
                      </wps:spPr>
                      <wps:txbx>
                        <w:txbxContent>
                          <w:p w14:paraId="7F3E2573" w14:textId="77777777" w:rsidR="00F90A63" w:rsidRPr="00F5645B" w:rsidRDefault="00F90A63" w:rsidP="00F90A63">
                            <w:pPr>
                              <w:tabs>
                                <w:tab w:val="left" w:pos="749"/>
                              </w:tabs>
                              <w:spacing w:line="269" w:lineRule="exact"/>
                              <w:ind w:left="895" w:hanging="247"/>
                              <w:rPr>
                                <w:rFonts w:cs="Times New Roman"/>
                                <w:b/>
                              </w:rPr>
                            </w:pPr>
                            <w:r w:rsidRPr="00F5645B">
                              <w:rPr>
                                <w:rFonts w:cs="Times New Roman"/>
                                <w:b/>
                              </w:rPr>
                              <w:t>I</w:t>
                            </w:r>
                            <w:r w:rsidRPr="00F5645B">
                              <w:rPr>
                                <w:rFonts w:cs="Times New Roman"/>
                                <w:b/>
                              </w:rPr>
                              <w:tab/>
                            </w:r>
                            <w:r>
                              <w:rPr>
                                <w:rFonts w:cs="Times New Roman"/>
                                <w:b/>
                              </w:rPr>
                              <w:tab/>
                            </w:r>
                            <w:r>
                              <w:rPr>
                                <w:rFonts w:cs="Times New Roman"/>
                                <w:b/>
                              </w:rPr>
                              <w:tab/>
                            </w:r>
                            <w:r w:rsidRPr="00F5645B">
                              <w:rPr>
                                <w:rFonts w:cs="Times New Roman"/>
                                <w:b/>
                              </w:rPr>
                              <w:t>Background 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D194EA" id="Text Box 7" o:spid="_x0000_s1037" type="#_x0000_t202" style="position:absolute;left:0;text-align:left;margin-left:39.6pt;margin-top:14.05pt;width:515.5pt;height:13.8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" fillcolor="#edebe0" stroked="f">
                <v:textbox inset="0,0,0,0">
                  <w:txbxContent>
                    <w:p w14:paraId="7F3E2573" w14:textId="77777777" w:rsidR="00F90A63" w:rsidRPr="00F5645B" w:rsidRDefault="00F90A63" w:rsidP="00F90A63">
                      <w:pPr>
                        <w:tabs>
                          <w:tab w:val="left" w:pos="749"/>
                        </w:tabs>
                        <w:spacing w:line="269" w:lineRule="exact"/>
                        <w:ind w:left="895" w:hanging="247"/>
                        <w:rPr>
                          <w:rFonts w:cs="Times New Roman"/>
                          <w:b/>
                        </w:rPr>
                      </w:pPr>
                      <w:r w:rsidRPr="00F5645B">
                        <w:rPr>
                          <w:rFonts w:cs="Times New Roman"/>
                          <w:b/>
                        </w:rPr>
                        <w:t>I</w:t>
                      </w:r>
                      <w:r w:rsidRPr="00F5645B">
                        <w:rPr>
                          <w:rFonts w:cs="Times New Roman"/>
                          <w:b/>
                        </w:rPr>
                        <w:tab/>
                      </w:r>
                      <w:r>
                        <w:rPr>
                          <w:rFonts w:cs="Times New Roman"/>
                          <w:b/>
                        </w:rPr>
                        <w:tab/>
                      </w:r>
                      <w:r>
                        <w:rPr>
                          <w:rFonts w:cs="Times New Roman"/>
                          <w:b/>
                        </w:rPr>
                        <w:tab/>
                      </w:r>
                      <w:r w:rsidRPr="00F5645B">
                        <w:rPr>
                          <w:rFonts w:cs="Times New Roman"/>
                          <w:b/>
                        </w:rPr>
                        <w:t>Background information:</w:t>
                      </w:r>
                    </w:p>
                  </w:txbxContent>
                </v:textbox>
                <w10:wrap type="topAndBottom" anchorx="page"/>
              </v:shape>
            </w:pict>
          </mc:Fallback>
        </mc:AlternateContent>
      </w:r>
    </w:p>
    <w:p w14:paraId="55141448"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promotion of gender equality and the empowerment of women is central to the mandate of UNDP and intrinsic to its development approach. UNDP is leading strategic process in order to advance gender equality agenda in line with international frameworks (EU &amp; UN) and development priorities of the country. </w:t>
      </w:r>
    </w:p>
    <w:p w14:paraId="7E5AF8A0" w14:textId="77777777" w:rsidR="00F90A63" w:rsidRPr="00F5645B" w:rsidRDefault="00F90A63" w:rsidP="00F90A63">
      <w:pPr>
        <w:pStyle w:val="BodyText"/>
        <w:spacing w:before="120" w:after="0" w:line="240" w:lineRule="auto"/>
        <w:jc w:val="both"/>
        <w:rPr>
          <w:rFonts w:cs="Times New Roman"/>
        </w:rPr>
      </w:pPr>
      <w:r w:rsidRPr="00F5645B">
        <w:rPr>
          <w:rFonts w:cs="Times New Roman"/>
        </w:rPr>
        <w:t>Women in Montenegro make half of population (50.61%) but society has not yet seen a fully accomplished overall development contribution of women, particularly not to the extent corresponding to their real potential. According to the Constitution, Montenegro is declared as a "civil, democratic, ecological and the state of social justice, based on the rule of law". However, women still represent a minority in social, economic and political life.</w:t>
      </w:r>
    </w:p>
    <w:p w14:paraId="0301169A" w14:textId="77777777" w:rsidR="00F90A63" w:rsidRPr="00F5645B" w:rsidRDefault="00F90A63" w:rsidP="00F90A63">
      <w:pPr>
        <w:pStyle w:val="BodyText"/>
        <w:spacing w:before="120" w:after="0" w:line="240" w:lineRule="auto"/>
        <w:jc w:val="both"/>
        <w:rPr>
          <w:rFonts w:cs="Times New Roman"/>
        </w:rPr>
      </w:pPr>
      <w:r w:rsidRPr="00F5645B">
        <w:rPr>
          <w:rFonts w:cs="Times New Roman"/>
        </w:rPr>
        <w:t>While inequalities and gender stereotypes exist in social structures and the minds of people, communication and media in different formats have the potential to propagate and perpetuate or to ameliorate these. Furthermore, the conscious or unconscious biases that majority of citizens, both men and women, sometimes have towards one-sidedly reductionist masculinist perspectives is partially due to the lack of capacity understand issues with regards to women’s rights and gender equality more broadly.</w:t>
      </w:r>
    </w:p>
    <w:p w14:paraId="5BCCCAD1" w14:textId="77777777" w:rsidR="00F90A63" w:rsidRPr="00F5645B" w:rsidRDefault="00F90A63" w:rsidP="00F90A63">
      <w:pPr>
        <w:pStyle w:val="BodyText"/>
        <w:spacing w:before="120" w:after="0" w:line="240" w:lineRule="auto"/>
        <w:jc w:val="both"/>
        <w:rPr>
          <w:rFonts w:cs="Times New Roman"/>
        </w:rPr>
      </w:pPr>
      <w:r w:rsidRPr="00F5645B">
        <w:rPr>
          <w:rFonts w:cs="Times New Roman"/>
        </w:rPr>
        <w:t>Till date, in Montenegro gender equality work targeted many of its aspects such as women in politics and economy, violence against women, but dimension of gender mainstreaming and capacity development in communications, culture and media were absent. Increased agency allows women to move from complete compliance with constraining and unequal gender norms to questioning such norms in the face of potential opportunities – to changing their aspirations as well as their ability to seek and achieve desired outcomes. In a more enabling environment, which not only creates more opportunities but also changes the individual’s capacity to aspire to access them, transformative change is more likely. The most powerful results in terms of norms evolving towards gender equality and resulting in greater agency lie in the expansion of education.</w:t>
      </w:r>
    </w:p>
    <w:p w14:paraId="5A8D8899"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Therefore, strengthening of institutional capacities working on communications and public broadcasting service carriers to promote, design and implement gender equality principles in all policies and practices should become amplifier of many ongoing efforts to address gender equality concerns. </w:t>
      </w:r>
    </w:p>
    <w:p w14:paraId="02BE29CE"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There is a clear intersection between women’s empowerment and public communications and media development. The proliferation of communications, PR professionals and media formats, the explosion of new technologies and the emergence of social media in many parts of the world </w:t>
      </w:r>
      <w:r w:rsidRPr="00F5645B">
        <w:rPr>
          <w:rFonts w:cs="Times New Roman"/>
        </w:rPr>
        <w:lastRenderedPageBreak/>
        <w:t xml:space="preserve">have provided multiple sources for access to gender-related information and knowledge. The media, regardless of the technology used (traditional, social media etc.), remain one of the main sources of information, ideas and opinion for most people in the country. While inequalities and gender stereotypes exist in social structures and the minds of people, communication and media in different formats have the potential to propagate and perpetuate or to ameliorate these. Furthermore, the conscious or unconscious biases that many communication professionals, both men and women, sometimes have towards one-sidedly reductionist masculinist perspectives is partially due to the lack of capacity to report on women and gender more broadly. </w:t>
      </w:r>
    </w:p>
    <w:p w14:paraId="54567D9B" w14:textId="77777777" w:rsidR="00F90A63" w:rsidRPr="00F5645B" w:rsidRDefault="00F90A63" w:rsidP="00F90A63">
      <w:pPr>
        <w:pStyle w:val="BodyText"/>
        <w:spacing w:before="120" w:after="0" w:line="240" w:lineRule="auto"/>
        <w:jc w:val="both"/>
        <w:rPr>
          <w:rFonts w:cs="Times New Roman"/>
        </w:rPr>
      </w:pPr>
      <w:r w:rsidRPr="00F5645B">
        <w:rPr>
          <w:rFonts w:cs="Times New Roman"/>
        </w:rPr>
        <w:t>In order to address these complex issues systematically, the office implements a number of programmatic interventions, with the main areas of work being integration of gender equality in public administration including advancing communication for gender equality addressing political and economic empowerment of women, including role of women in peacebuilding, security, social cohesion and GBV.</w:t>
      </w:r>
    </w:p>
    <w:p w14:paraId="151D7EE0"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UNDP gender programme will provide tailored expert support towards strengthening policy framework and development of human capacities for integration of gender equality principles in the work of public administration, and media, as well as embracing new communication technologies that can be powerful tool for learning, exchanging knowledge and promoting gender equality.  </w:t>
      </w:r>
    </w:p>
    <w:p w14:paraId="27992082"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Furthermore, the Programme aims to support development and adoption of gender mainstreaming in communications toolkit for the government of Montenegro, capacity development for civil servants working on communication through close partnership with Government relevant line Ministries, Human Resource Management Authority; Ombudsman, PR Service of the Government/ Bureau for Communications with Citizens and Media and ensure dissemination of knowledge to civil servants working on communications and gender equality, and media through thematic forums with UNDP experts.  </w:t>
      </w:r>
    </w:p>
    <w:p w14:paraId="3880D97E" w14:textId="77777777" w:rsidR="00F90A63" w:rsidRPr="003B0261" w:rsidRDefault="00F90A63" w:rsidP="00F90A63">
      <w:pPr>
        <w:pStyle w:val="BodyText"/>
        <w:spacing w:before="120" w:after="0" w:line="240" w:lineRule="auto"/>
        <w:jc w:val="both"/>
        <w:rPr>
          <w:rFonts w:cs="Times New Roman"/>
        </w:rPr>
      </w:pPr>
      <w:r w:rsidRPr="00F5645B">
        <w:rPr>
          <w:rFonts w:cs="Times New Roman"/>
          <w:noProof/>
        </w:rPr>
        <mc:AlternateContent>
          <mc:Choice Requires="wps">
            <w:drawing>
              <wp:anchor distT="0" distB="0" distL="0" distR="0" simplePos="0" relativeHeight="251703296" behindDoc="1" locked="0" layoutInCell="1" allowOverlap="1" wp14:anchorId="365A0399" wp14:editId="3648D4D5">
                <wp:simplePos x="0" y="0"/>
                <wp:positionH relativeFrom="page">
                  <wp:posOffset>438785</wp:posOffset>
                </wp:positionH>
                <wp:positionV relativeFrom="paragraph">
                  <wp:posOffset>178435</wp:posOffset>
                </wp:positionV>
                <wp:extent cx="6667500" cy="175260"/>
                <wp:effectExtent l="0" t="0" r="0" b="254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5260"/>
                        </a:xfrm>
                        <a:prstGeom prst="rect">
                          <a:avLst/>
                        </a:prstGeom>
                        <a:solidFill>
                          <a:srgbClr val="EDEBE0"/>
                        </a:solidFill>
                        <a:ln>
                          <a:noFill/>
                        </a:ln>
                      </wps:spPr>
                      <wps:txbx>
                        <w:txbxContent>
                          <w:p w14:paraId="0E2FB90C" w14:textId="77777777" w:rsidR="00F90A63" w:rsidRPr="00F5645B" w:rsidRDefault="00F90A63" w:rsidP="00F90A63">
                            <w:pPr>
                              <w:tabs>
                                <w:tab w:val="left" w:pos="749"/>
                              </w:tabs>
                              <w:spacing w:line="269" w:lineRule="exact"/>
                              <w:ind w:left="648"/>
                              <w:rPr>
                                <w:rFonts w:cs="Times New Roman"/>
                                <w:b/>
                              </w:rPr>
                            </w:pPr>
                            <w:r w:rsidRPr="00F5645B">
                              <w:rPr>
                                <w:rFonts w:cs="Times New Roman"/>
                                <w:b/>
                              </w:rPr>
                              <w:t xml:space="preserve">II </w:t>
                            </w:r>
                            <w:r>
                              <w:rPr>
                                <w:rFonts w:cs="Times New Roman"/>
                                <w:b/>
                              </w:rPr>
                              <w:tab/>
                            </w:r>
                            <w:r w:rsidRPr="00F5645B">
                              <w:rPr>
                                <w:rFonts w:cs="Times New Roman"/>
                                <w:b/>
                              </w:rPr>
                              <w:t>Duties and responsibilities:</w:t>
                            </w:r>
                          </w:p>
                        </w:txbxContent>
                      </wps:txbx>
                      <wps:bodyPr rot="0" vert="horz" wrap="square" lIns="0" tIns="0" rIns="0" bIns="0" anchor="t" anchorCtr="0" upright="1">
                        <a:noAutofit/>
                      </wps:bodyPr>
                    </wps:wsp>
                  </a:graphicData>
                </a:graphic>
              </wp:anchor>
            </w:drawing>
          </mc:Choice>
          <mc:Fallback xmlns:oel="http://schemas.microsoft.com/office/2019/extlst">
            <w:pict>
              <v:shape w14:anchorId="365A0399" id="_x0000_s1038" type="#_x0000_t202" style="position:absolute;left:0;text-align:left;margin-left:34.55pt;margin-top:14.05pt;width:525pt;height:13.8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" fillcolor="#edebe0" stroked="f">
                <v:textbox inset="0,0,0,0">
                  <w:txbxContent>
                    <w:p w14:paraId="0E2FB90C" w14:textId="77777777" w:rsidR="00F90A63" w:rsidRPr="00F5645B" w:rsidRDefault="00F90A63" w:rsidP="00F90A63">
                      <w:pPr>
                        <w:tabs>
                          <w:tab w:val="left" w:pos="749"/>
                        </w:tabs>
                        <w:spacing w:line="269" w:lineRule="exact"/>
                        <w:ind w:left="648"/>
                        <w:rPr>
                          <w:rFonts w:cs="Times New Roman"/>
                          <w:b/>
                        </w:rPr>
                      </w:pPr>
                      <w:r w:rsidRPr="00F5645B">
                        <w:rPr>
                          <w:rFonts w:cs="Times New Roman"/>
                          <w:b/>
                        </w:rPr>
                        <w:t xml:space="preserve">II </w:t>
                      </w:r>
                      <w:r>
                        <w:rPr>
                          <w:rFonts w:cs="Times New Roman"/>
                          <w:b/>
                        </w:rPr>
                        <w:tab/>
                      </w:r>
                      <w:r w:rsidRPr="00F5645B">
                        <w:rPr>
                          <w:rFonts w:cs="Times New Roman"/>
                          <w:b/>
                        </w:rPr>
                        <w:t>Duties and responsibilities:</w:t>
                      </w:r>
                    </w:p>
                  </w:txbxContent>
                </v:textbox>
                <w10:wrap type="topAndBottom" anchorx="page"/>
              </v:shape>
            </w:pict>
          </mc:Fallback>
        </mc:AlternateContent>
      </w:r>
      <w:r w:rsidRPr="00F5645B">
        <w:rPr>
          <w:rFonts w:cs="Times New Roman"/>
          <w:b/>
        </w:rPr>
        <w:t>Objectives of the assignment</w:t>
      </w:r>
    </w:p>
    <w:p w14:paraId="42248E71" w14:textId="77777777" w:rsidR="00F90A63" w:rsidRPr="00F5645B" w:rsidRDefault="00F90A63" w:rsidP="00F90A63">
      <w:pPr>
        <w:pStyle w:val="BodyText"/>
        <w:spacing w:before="120" w:after="0" w:line="240" w:lineRule="auto"/>
        <w:jc w:val="both"/>
        <w:rPr>
          <w:rFonts w:cs="Times New Roman"/>
          <w:bCs/>
        </w:rPr>
      </w:pPr>
      <w:r w:rsidRPr="00F5645B">
        <w:rPr>
          <w:rFonts w:cs="Times New Roman"/>
          <w:bCs/>
        </w:rPr>
        <w:t xml:space="preserve">The objective of the assignment is to conduct evaluation of the IPA Project: Communicating Gender </w:t>
      </w:r>
      <w:r w:rsidRPr="00401131">
        <w:rPr>
          <w:rFonts w:cs="Times New Roman"/>
          <w:bCs/>
        </w:rPr>
        <w:t>Equality and its project activities to</w:t>
      </w:r>
      <w:r w:rsidRPr="00F5645B">
        <w:rPr>
          <w:rFonts w:cs="Times New Roman"/>
          <w:bCs/>
        </w:rPr>
        <w:t xml:space="preserve"> note progress against planned objectives, targets, and indicators, identify possible implementation gaps, and set recommendations for further actions.</w:t>
      </w:r>
    </w:p>
    <w:p w14:paraId="0F794C76" w14:textId="77777777" w:rsidR="00F90A63" w:rsidRPr="00F5645B" w:rsidRDefault="00F90A63" w:rsidP="00F90A63">
      <w:pPr>
        <w:pStyle w:val="BodyText"/>
        <w:spacing w:before="120" w:after="0" w:line="240" w:lineRule="auto"/>
        <w:jc w:val="both"/>
        <w:rPr>
          <w:rFonts w:cs="Times New Roman"/>
          <w:bCs/>
        </w:rPr>
      </w:pPr>
      <w:r w:rsidRPr="00F5645B">
        <w:rPr>
          <w:rFonts w:cs="Times New Roman"/>
          <w:bCs/>
        </w:rPr>
        <w:t>The evaluation of the IPA Project Communicating Gender Equality will specifically aim at the following:</w:t>
      </w:r>
    </w:p>
    <w:p w14:paraId="3B770251" w14:textId="77777777" w:rsidR="00F90A63" w:rsidRPr="00F5645B" w:rsidRDefault="00F90A63">
      <w:pPr>
        <w:pStyle w:val="BodyText"/>
        <w:numPr>
          <w:ilvl w:val="0"/>
          <w:numId w:val="2"/>
        </w:numPr>
        <w:spacing w:before="120" w:after="0" w:line="240" w:lineRule="auto"/>
        <w:ind w:left="432"/>
        <w:jc w:val="both"/>
        <w:rPr>
          <w:rFonts w:cs="Times New Roman"/>
          <w:bCs/>
        </w:rPr>
      </w:pPr>
      <w:r w:rsidRPr="00F5645B">
        <w:rPr>
          <w:rFonts w:cs="Times New Roman"/>
          <w:bCs/>
        </w:rPr>
        <w:t xml:space="preserve">Based on the analyses of the documents produced by the Project (reports, studies, research, assessments, analyses, papers, communication products, etc.) and interviews with partners and major stakeholders, assess Project results achieved against planned objectives, targets and indicators, as per Project Document. </w:t>
      </w:r>
    </w:p>
    <w:p w14:paraId="5FA0A0C9" w14:textId="77777777" w:rsidR="00F90A63" w:rsidRPr="00F5645B" w:rsidRDefault="00F90A63">
      <w:pPr>
        <w:pStyle w:val="BodyText"/>
        <w:numPr>
          <w:ilvl w:val="0"/>
          <w:numId w:val="3"/>
        </w:numPr>
        <w:spacing w:before="120" w:after="0" w:line="240" w:lineRule="auto"/>
        <w:ind w:left="432"/>
        <w:jc w:val="both"/>
        <w:rPr>
          <w:rFonts w:cs="Times New Roman"/>
          <w:bCs/>
        </w:rPr>
      </w:pPr>
      <w:r w:rsidRPr="00F5645B">
        <w:rPr>
          <w:rFonts w:cs="Times New Roman"/>
          <w:bCs/>
        </w:rPr>
        <w:t>It will also include assessment of effectiveness and efficiency of the intervention and sustainability of Project benefits beyond its lifetime</w:t>
      </w:r>
    </w:p>
    <w:p w14:paraId="67898E10" w14:textId="77BD3C5C" w:rsidR="00F90A63" w:rsidRPr="00F90A63" w:rsidRDefault="00F90A63">
      <w:pPr>
        <w:pStyle w:val="BodyText"/>
        <w:numPr>
          <w:ilvl w:val="0"/>
          <w:numId w:val="2"/>
        </w:numPr>
        <w:spacing w:before="120" w:after="0" w:line="240" w:lineRule="auto"/>
        <w:ind w:left="432"/>
        <w:jc w:val="both"/>
        <w:rPr>
          <w:rFonts w:cs="Times New Roman"/>
          <w:bCs/>
        </w:rPr>
      </w:pPr>
      <w:r w:rsidRPr="00F5645B">
        <w:rPr>
          <w:rFonts w:cs="Times New Roman"/>
          <w:bCs/>
        </w:rPr>
        <w:t>Identify and consolidate good practices, lessons learned and make recommendations on process, management response, partnerships, transparency, stakeholders` participation and other aspects of project implementation that would benefit future engagement of UNDP in this area.</w:t>
      </w:r>
    </w:p>
    <w:p w14:paraId="231BF31A" w14:textId="77777777" w:rsidR="00F90A63" w:rsidRPr="00F5645B" w:rsidRDefault="00F90A63" w:rsidP="00F90A63">
      <w:pPr>
        <w:pStyle w:val="BodyText"/>
        <w:spacing w:before="120" w:after="0" w:line="240" w:lineRule="auto"/>
        <w:jc w:val="both"/>
        <w:rPr>
          <w:rFonts w:cs="Times New Roman"/>
          <w:b/>
        </w:rPr>
      </w:pPr>
      <w:r w:rsidRPr="00F5645B">
        <w:rPr>
          <w:rFonts w:cs="Times New Roman"/>
          <w:b/>
        </w:rPr>
        <w:lastRenderedPageBreak/>
        <w:t>Scope of Work and Evaluation Questions</w:t>
      </w:r>
    </w:p>
    <w:p w14:paraId="0249E685" w14:textId="77777777" w:rsidR="00F90A63" w:rsidRPr="00F5645B" w:rsidRDefault="00F90A63" w:rsidP="00F90A63">
      <w:pPr>
        <w:pStyle w:val="BodyText"/>
        <w:spacing w:before="120" w:after="0" w:line="240" w:lineRule="auto"/>
        <w:jc w:val="both"/>
        <w:rPr>
          <w:rFonts w:cs="Times New Roman"/>
        </w:rPr>
      </w:pPr>
      <w:r w:rsidRPr="00F5645B">
        <w:rPr>
          <w:rFonts w:cs="Times New Roman"/>
        </w:rPr>
        <w:t>The evaluation will be undertaken in close cooperation with the UNDP Gender Programme Manager and Gender Team throughout the process to ensure national ownership, transparency, and mutual accountabilities.</w:t>
      </w:r>
    </w:p>
    <w:p w14:paraId="681D2706"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national evaluation specialist will undertake the following duties and responsibilities: </w:t>
      </w:r>
    </w:p>
    <w:p w14:paraId="416EFF8D" w14:textId="77777777" w:rsidR="00F90A63" w:rsidRPr="00F5645B" w:rsidRDefault="00F90A63">
      <w:pPr>
        <w:pStyle w:val="BodyText"/>
        <w:numPr>
          <w:ilvl w:val="0"/>
          <w:numId w:val="5"/>
        </w:numPr>
        <w:spacing w:before="120" w:after="0" w:line="240" w:lineRule="auto"/>
        <w:ind w:left="720"/>
        <w:jc w:val="both"/>
        <w:rPr>
          <w:rFonts w:cs="Times New Roman"/>
        </w:rPr>
      </w:pPr>
      <w:r w:rsidRPr="00F5645B">
        <w:rPr>
          <w:rFonts w:cs="Times New Roman"/>
        </w:rPr>
        <w:t xml:space="preserve">Conduct a comprehensive desk review of project-related documents in line with UNDP evaluation policies and based on this information, draft and submit an inception report containing the following: </w:t>
      </w:r>
    </w:p>
    <w:p w14:paraId="5A4EA40E" w14:textId="77777777" w:rsidR="00F90A63" w:rsidRPr="00F5645B" w:rsidRDefault="00F90A63">
      <w:pPr>
        <w:pStyle w:val="BodyText"/>
        <w:numPr>
          <w:ilvl w:val="0"/>
          <w:numId w:val="5"/>
        </w:numPr>
        <w:tabs>
          <w:tab w:val="left" w:pos="840"/>
        </w:tabs>
        <w:spacing w:before="120" w:after="0" w:line="240" w:lineRule="auto"/>
        <w:ind w:left="720"/>
        <w:jc w:val="both"/>
        <w:rPr>
          <w:rFonts w:cs="Times New Roman"/>
        </w:rPr>
      </w:pPr>
      <w:r w:rsidRPr="00F5645B">
        <w:rPr>
          <w:rFonts w:cs="Times New Roman"/>
        </w:rPr>
        <w:t xml:space="preserve">a) the appropriate methodology to be applied during the evaluation; </w:t>
      </w:r>
    </w:p>
    <w:p w14:paraId="15F89324" w14:textId="77777777" w:rsidR="00F90A63" w:rsidRPr="00F5645B" w:rsidRDefault="00F90A63">
      <w:pPr>
        <w:pStyle w:val="BodyText"/>
        <w:numPr>
          <w:ilvl w:val="0"/>
          <w:numId w:val="5"/>
        </w:numPr>
        <w:spacing w:before="120" w:after="0" w:line="240" w:lineRule="auto"/>
        <w:ind w:left="720"/>
        <w:jc w:val="both"/>
        <w:rPr>
          <w:rFonts w:cs="Times New Roman"/>
        </w:rPr>
      </w:pPr>
      <w:r w:rsidRPr="00F5645B">
        <w:rPr>
          <w:rFonts w:cs="Times New Roman"/>
        </w:rPr>
        <w:t xml:space="preserve">b) the work plan and any technical instruments to be used during the assignment, while being guided by the set of evaluation questions as presented. The national evaluation specialist will conduct on-site field visits, meetings, discussions, and interviews with programme stakeholders (Ministry of Human and Minority Rights, Human Resource Management Authority, Ministry of Culture, Capital City Podgorica, National Public Broadcaster (RTCG)), Delegation of European Union in Montenegro, UNDP staff and other relevant partners). The national evaluation consultant is also expected to conduct interviews and meetings with UNDP senior management and Programme and </w:t>
      </w:r>
      <w:r w:rsidRPr="00F5645B">
        <w:rPr>
          <w:rFonts w:cs="Times New Roman"/>
          <w:bCs/>
        </w:rPr>
        <w:t>IPA Project: Communicating Gender Equality Team</w:t>
      </w:r>
      <w:r w:rsidRPr="00F5645B">
        <w:rPr>
          <w:rFonts w:cs="Times New Roman"/>
        </w:rPr>
        <w:t>.</w:t>
      </w:r>
    </w:p>
    <w:p w14:paraId="7C318EB0" w14:textId="77777777" w:rsidR="00F90A63" w:rsidRPr="00F5645B" w:rsidRDefault="00F90A63">
      <w:pPr>
        <w:pStyle w:val="BodyText"/>
        <w:numPr>
          <w:ilvl w:val="0"/>
          <w:numId w:val="5"/>
        </w:numPr>
        <w:spacing w:before="120" w:after="0" w:line="240" w:lineRule="auto"/>
        <w:ind w:left="720"/>
        <w:jc w:val="both"/>
        <w:rPr>
          <w:rFonts w:cs="Times New Roman"/>
        </w:rPr>
      </w:pPr>
      <w:r w:rsidRPr="00F5645B">
        <w:rPr>
          <w:rFonts w:cs="Times New Roman"/>
        </w:rPr>
        <w:t>Draft evaluation report based on the agreed methodology, presentation of findings, presentation of the lessons learned and clear strategic recommendations exploring possible adjustments and alignments for further gender equality actions implementation in the context of Montenegro.</w:t>
      </w:r>
    </w:p>
    <w:p w14:paraId="143BE223" w14:textId="77777777" w:rsidR="00F90A63" w:rsidRPr="00F5645B" w:rsidRDefault="00F90A63" w:rsidP="00F90A63">
      <w:pPr>
        <w:pStyle w:val="BodyText"/>
        <w:spacing w:before="120" w:after="0" w:line="240" w:lineRule="auto"/>
        <w:jc w:val="both"/>
        <w:rPr>
          <w:rFonts w:cs="Times New Roman"/>
        </w:rPr>
      </w:pPr>
      <w:r w:rsidRPr="00F5645B">
        <w:rPr>
          <w:rFonts w:cs="Times New Roman"/>
        </w:rPr>
        <w:t>The evaluation report must include, but not necessarily be limited to, the elements outlined below:</w:t>
      </w:r>
    </w:p>
    <w:p w14:paraId="585F1747"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Title and opening pages,</w:t>
      </w:r>
    </w:p>
    <w:p w14:paraId="530CF255"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Project and evaluation information details,</w:t>
      </w:r>
    </w:p>
    <w:p w14:paraId="32B9842A"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Table of contents,</w:t>
      </w:r>
    </w:p>
    <w:p w14:paraId="12101E92"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List of acronyms and abbreviations,</w:t>
      </w:r>
    </w:p>
    <w:p w14:paraId="0F717C51"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Executive summary,</w:t>
      </w:r>
    </w:p>
    <w:p w14:paraId="0FBAE886"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Introduction and overview,</w:t>
      </w:r>
    </w:p>
    <w:p w14:paraId="10771FE5"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Description of the intervention being evaluated,</w:t>
      </w:r>
    </w:p>
    <w:p w14:paraId="450F450B"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Evaluation scope and objectives,</w:t>
      </w:r>
    </w:p>
    <w:p w14:paraId="75D8A151"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 xml:space="preserve">Evaluation approach and methodology, </w:t>
      </w:r>
    </w:p>
    <w:p w14:paraId="12B196F7"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 xml:space="preserve">Data analysis, </w:t>
      </w:r>
    </w:p>
    <w:p w14:paraId="41F942FE"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Findings and conclusions,</w:t>
      </w:r>
    </w:p>
    <w:p w14:paraId="128BEC22"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t>Recommendations with evidence-based judgement of the Project implementation (applying EU and UN principles of evaluation) that include effective, efficient, relevance regarding needs, EU added value, sustainability, and complementarity with other ongoing initiatives and accordingly interventions),</w:t>
      </w:r>
    </w:p>
    <w:p w14:paraId="1CEE905F" w14:textId="77777777" w:rsidR="00F90A63" w:rsidRPr="00F5645B" w:rsidRDefault="00F90A63">
      <w:pPr>
        <w:pStyle w:val="BodyText"/>
        <w:numPr>
          <w:ilvl w:val="0"/>
          <w:numId w:val="8"/>
        </w:numPr>
        <w:spacing w:before="120" w:after="0" w:line="240" w:lineRule="auto"/>
        <w:ind w:left="780"/>
        <w:jc w:val="both"/>
        <w:rPr>
          <w:rFonts w:cs="Times New Roman"/>
        </w:rPr>
      </w:pPr>
      <w:r w:rsidRPr="00F5645B">
        <w:rPr>
          <w:rFonts w:cs="Times New Roman"/>
        </w:rPr>
        <w:lastRenderedPageBreak/>
        <w:t xml:space="preserve">Lessons learned, </w:t>
      </w:r>
    </w:p>
    <w:p w14:paraId="072552F3" w14:textId="77777777" w:rsidR="00F90A63" w:rsidRPr="003B0261" w:rsidRDefault="00F90A63">
      <w:pPr>
        <w:pStyle w:val="BodyText"/>
        <w:numPr>
          <w:ilvl w:val="0"/>
          <w:numId w:val="8"/>
        </w:numPr>
        <w:spacing w:before="120" w:after="0" w:line="240" w:lineRule="auto"/>
        <w:ind w:left="780"/>
        <w:jc w:val="both"/>
        <w:rPr>
          <w:rFonts w:cs="Times New Roman"/>
        </w:rPr>
      </w:pPr>
      <w:r w:rsidRPr="00F5645B">
        <w:rPr>
          <w:rFonts w:cs="Times New Roman"/>
        </w:rPr>
        <w:t>Report annexes.</w:t>
      </w:r>
    </w:p>
    <w:p w14:paraId="3DEBDDDD" w14:textId="77777777" w:rsidR="00F90A63" w:rsidRDefault="00F90A63" w:rsidP="00F90A63">
      <w:pPr>
        <w:pStyle w:val="BodyText"/>
        <w:spacing w:before="120" w:after="0" w:line="240" w:lineRule="auto"/>
        <w:jc w:val="both"/>
        <w:rPr>
          <w:rFonts w:cs="Times New Roman"/>
        </w:rPr>
      </w:pPr>
      <w:r w:rsidRPr="00F5645B">
        <w:rPr>
          <w:rFonts w:cs="Times New Roman"/>
        </w:rPr>
        <w:t>Finalize the evaluation report, accounting for the UNDP Gender Programme Manager and Gender Team and stakeholders’ feedback on the first draft.</w:t>
      </w:r>
    </w:p>
    <w:p w14:paraId="1CAB39DC" w14:textId="77777777" w:rsidR="00F90A63" w:rsidRPr="003B0261" w:rsidRDefault="00F90A63" w:rsidP="00F90A63">
      <w:pPr>
        <w:pStyle w:val="BodyText"/>
        <w:spacing w:before="120" w:after="0" w:line="240" w:lineRule="auto"/>
        <w:jc w:val="both"/>
        <w:rPr>
          <w:rFonts w:cs="Times New Roman"/>
        </w:rPr>
      </w:pPr>
    </w:p>
    <w:p w14:paraId="6FD766D7" w14:textId="77777777" w:rsidR="00F90A63" w:rsidRPr="003B0261" w:rsidRDefault="00F90A63" w:rsidP="00F90A63">
      <w:pPr>
        <w:pStyle w:val="BodyText"/>
        <w:spacing w:before="120" w:after="0" w:line="240" w:lineRule="auto"/>
        <w:jc w:val="both"/>
        <w:rPr>
          <w:rFonts w:cs="Times New Roman"/>
          <w:b/>
          <w:bCs/>
          <w:u w:val="single"/>
        </w:rPr>
      </w:pPr>
      <w:r w:rsidRPr="00F5645B">
        <w:rPr>
          <w:rFonts w:cs="Times New Roman"/>
          <w:b/>
          <w:bCs/>
          <w:u w:val="single"/>
        </w:rPr>
        <w:t>Evaluation questions:</w:t>
      </w:r>
    </w:p>
    <w:p w14:paraId="35912F9B"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RELEVANCE: </w:t>
      </w:r>
    </w:p>
    <w:p w14:paraId="1DDC1D8F" w14:textId="77777777" w:rsidR="00F90A63" w:rsidRPr="00F5645B"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To what extent were lessons learned from other relevant projects considered in the project’s design?</w:t>
      </w:r>
    </w:p>
    <w:p w14:paraId="2066BF08" w14:textId="77777777" w:rsidR="00F90A63" w:rsidRPr="00F5645B"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To what extent/Is the project relevant in terms of the needs and potentials/resources of the key stakeholders and beneficiaries? What were the main circumstantial factors considered in the project plans and implementation?</w:t>
      </w:r>
    </w:p>
    <w:p w14:paraId="20BB65B5" w14:textId="77777777" w:rsidR="00F90A63" w:rsidRPr="00F5645B"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Is sufficient local/national ownership demonstrated?</w:t>
      </w:r>
    </w:p>
    <w:p w14:paraId="50399563" w14:textId="77777777" w:rsidR="00F90A63" w:rsidRPr="00F5645B"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 xml:space="preserve">Have there been any changes in policies and strategy development that have affected the project? If yes, have necessary revisions and adaptations been designed? </w:t>
      </w:r>
    </w:p>
    <w:p w14:paraId="4C24DF7D" w14:textId="77777777" w:rsidR="00F90A63" w:rsidRPr="00F5645B"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To what extent has the project been appropriately responsive to political, legal, economic, institutional, etc., changes in the country?</w:t>
      </w:r>
    </w:p>
    <w:p w14:paraId="3D9EA729" w14:textId="77777777" w:rsidR="00F90A63" w:rsidRPr="00F5645B"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What is the relevance of the Project actions regarding needs in the area of GE, EU added value, sustainability and complementarity with other ongoing initiatives and accordingly interventions?</w:t>
      </w:r>
    </w:p>
    <w:p w14:paraId="0A7FA731" w14:textId="77777777" w:rsidR="00F90A63" w:rsidRPr="003B0261" w:rsidRDefault="00F90A63">
      <w:pPr>
        <w:pStyle w:val="BodyText"/>
        <w:numPr>
          <w:ilvl w:val="0"/>
          <w:numId w:val="9"/>
        </w:numPr>
        <w:tabs>
          <w:tab w:val="left" w:pos="840"/>
        </w:tabs>
        <w:spacing w:before="120" w:after="0" w:line="240" w:lineRule="auto"/>
        <w:ind w:left="720"/>
        <w:jc w:val="both"/>
        <w:rPr>
          <w:rFonts w:cs="Times New Roman"/>
        </w:rPr>
      </w:pPr>
      <w:r w:rsidRPr="00F5645B">
        <w:rPr>
          <w:rFonts w:cs="Times New Roman"/>
        </w:rPr>
        <w:t>What are the areas of relevance for future interventions in the target area?</w:t>
      </w:r>
    </w:p>
    <w:p w14:paraId="5E3DA75D" w14:textId="77777777" w:rsidR="00F90A63" w:rsidRPr="00F5645B" w:rsidRDefault="00F90A63" w:rsidP="00F90A63">
      <w:pPr>
        <w:pStyle w:val="BodyText"/>
        <w:spacing w:before="120" w:after="0" w:line="240" w:lineRule="auto"/>
        <w:jc w:val="both"/>
        <w:rPr>
          <w:rFonts w:cs="Times New Roman"/>
        </w:rPr>
      </w:pPr>
      <w:r w:rsidRPr="00F5645B">
        <w:rPr>
          <w:rFonts w:cs="Times New Roman"/>
        </w:rPr>
        <w:t>IMPACT, EFFECTIVENESS, AND EFFICIENCY:</w:t>
      </w:r>
    </w:p>
    <w:p w14:paraId="7E4A8D32"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To what extent is the project on track to achieve its expected results? What has been achieved?</w:t>
      </w:r>
    </w:p>
    <w:p w14:paraId="0D17C562"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How have the synergies between the responsible implementing partners and UNDP contributed to project goals?</w:t>
      </w:r>
    </w:p>
    <w:p w14:paraId="63FBEAC9"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What challenges have been faced? What has been done to address the potential challenges/problems?</w:t>
      </w:r>
    </w:p>
    <w:p w14:paraId="526B04F9"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 xml:space="preserve">Has the project appropriately reached its target groups? Is the project serving the needs of vulnerable groups, </w:t>
      </w:r>
      <w:proofErr w:type="gramStart"/>
      <w:r w:rsidRPr="00F5645B">
        <w:rPr>
          <w:rFonts w:cs="Times New Roman"/>
        </w:rPr>
        <w:t>i.e.</w:t>
      </w:r>
      <w:proofErr w:type="gramEnd"/>
      <w:r w:rsidRPr="00F5645B">
        <w:rPr>
          <w:rFonts w:cs="Times New Roman"/>
        </w:rPr>
        <w:t xml:space="preserve"> women, youth, minorities?</w:t>
      </w:r>
    </w:p>
    <w:p w14:paraId="6EAAAA22"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Have the capacity development measures served the needs and demands of the stakeholders? What has been achieved in institutionalizing the acquired knowledge and skills?</w:t>
      </w:r>
    </w:p>
    <w:p w14:paraId="244DC6DA"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In what ways could the project improve its efforts in achieving the expected results and maximizing impact?</w:t>
      </w:r>
    </w:p>
    <w:p w14:paraId="56D24D45"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Are the expected results clearly defined, both quantitatively and qualitatively, and are they achievable with the planned approach and resources?</w:t>
      </w:r>
    </w:p>
    <w:p w14:paraId="5CEB331F"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lastRenderedPageBreak/>
        <w:t xml:space="preserve">How well have the various activities transformed the available resources into the intended results in terms of quantity, quality and timeliness? (In comparison to the plan) </w:t>
      </w:r>
    </w:p>
    <w:p w14:paraId="46150B0C" w14:textId="7777777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Were the management and administrative arrangements sufficient to ensure efficient implementation of the project?</w:t>
      </w:r>
    </w:p>
    <w:p w14:paraId="30559C95" w14:textId="4FE44607" w:rsidR="00F90A63" w:rsidRPr="00F5645B"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How has the project implemented the commitments to promote ownership, alignment, harmoni</w:t>
      </w:r>
      <w:r w:rsidR="002C6E11">
        <w:rPr>
          <w:rFonts w:cs="Times New Roman"/>
        </w:rPr>
        <w:t>s</w:t>
      </w:r>
      <w:r w:rsidRPr="00F5645B">
        <w:rPr>
          <w:rFonts w:cs="Times New Roman"/>
        </w:rPr>
        <w:t>ation, management for development results and mutual accountability?</w:t>
      </w:r>
    </w:p>
    <w:p w14:paraId="5F64D612" w14:textId="77777777" w:rsidR="00F90A63" w:rsidRPr="003B0261" w:rsidRDefault="00F90A63">
      <w:pPr>
        <w:pStyle w:val="BodyText"/>
        <w:numPr>
          <w:ilvl w:val="0"/>
          <w:numId w:val="10"/>
        </w:numPr>
        <w:tabs>
          <w:tab w:val="left" w:pos="840"/>
        </w:tabs>
        <w:spacing w:before="120" w:after="0" w:line="240" w:lineRule="auto"/>
        <w:ind w:left="720"/>
        <w:jc w:val="both"/>
        <w:rPr>
          <w:rFonts w:cs="Times New Roman"/>
        </w:rPr>
      </w:pPr>
      <w:r w:rsidRPr="00F5645B">
        <w:rPr>
          <w:rFonts w:cs="Times New Roman"/>
        </w:rPr>
        <w:t>How has donor coordination impacted the efficiency of implementation and results?</w:t>
      </w:r>
    </w:p>
    <w:p w14:paraId="3A75577E" w14:textId="77777777" w:rsidR="00F90A63" w:rsidRPr="00F5645B" w:rsidRDefault="00F90A63" w:rsidP="00F90A63">
      <w:pPr>
        <w:pStyle w:val="BodyText"/>
        <w:spacing w:before="120" w:after="0" w:line="240" w:lineRule="auto"/>
        <w:jc w:val="both"/>
        <w:rPr>
          <w:rFonts w:cs="Times New Roman"/>
        </w:rPr>
      </w:pPr>
      <w:r w:rsidRPr="00F5645B">
        <w:rPr>
          <w:rFonts w:cs="Times New Roman"/>
        </w:rPr>
        <w:t>SUSTAINABILITY:</w:t>
      </w:r>
    </w:p>
    <w:p w14:paraId="42AA4647" w14:textId="77777777" w:rsidR="00F90A63" w:rsidRPr="00F5645B" w:rsidRDefault="00F90A63">
      <w:pPr>
        <w:pStyle w:val="BodyText"/>
        <w:numPr>
          <w:ilvl w:val="0"/>
          <w:numId w:val="11"/>
        </w:numPr>
        <w:tabs>
          <w:tab w:val="left" w:pos="840"/>
        </w:tabs>
        <w:spacing w:before="120" w:after="0" w:line="240" w:lineRule="auto"/>
        <w:ind w:left="720"/>
        <w:jc w:val="both"/>
        <w:rPr>
          <w:rFonts w:cs="Times New Roman"/>
        </w:rPr>
      </w:pPr>
      <w:r w:rsidRPr="00F5645B">
        <w:rPr>
          <w:rFonts w:cs="Times New Roman"/>
        </w:rPr>
        <w:t>To what extent do stakeholders support the project’s long-term objectives?</w:t>
      </w:r>
    </w:p>
    <w:p w14:paraId="1956F2E7" w14:textId="77777777" w:rsidR="00F90A63" w:rsidRPr="00F5645B" w:rsidRDefault="00F90A63">
      <w:pPr>
        <w:pStyle w:val="BodyText"/>
        <w:numPr>
          <w:ilvl w:val="0"/>
          <w:numId w:val="11"/>
        </w:numPr>
        <w:tabs>
          <w:tab w:val="left" w:pos="840"/>
        </w:tabs>
        <w:spacing w:before="120" w:after="0" w:line="240" w:lineRule="auto"/>
        <w:ind w:left="720"/>
        <w:jc w:val="both"/>
        <w:rPr>
          <w:rFonts w:cs="Times New Roman"/>
        </w:rPr>
      </w:pPr>
      <w:r w:rsidRPr="00F5645B">
        <w:rPr>
          <w:rFonts w:cs="Times New Roman"/>
        </w:rPr>
        <w:t>How will the project ensure sustainability of its results and impacts when the project will have ended (</w:t>
      </w:r>
      <w:proofErr w:type="gramStart"/>
      <w:r w:rsidRPr="00F5645B">
        <w:rPr>
          <w:rFonts w:cs="Times New Roman"/>
        </w:rPr>
        <w:t>i.e.</w:t>
      </w:r>
      <w:proofErr w:type="gramEnd"/>
      <w:r w:rsidRPr="00F5645B">
        <w:rPr>
          <w:rFonts w:cs="Times New Roman"/>
        </w:rPr>
        <w:t xml:space="preserve"> continuity of developed capacities, use of knowledge, improved practices, etc.)?</w:t>
      </w:r>
    </w:p>
    <w:p w14:paraId="37B14AFB" w14:textId="77777777" w:rsidR="00F90A63" w:rsidRPr="00F5645B" w:rsidRDefault="00F90A63">
      <w:pPr>
        <w:pStyle w:val="BodyText"/>
        <w:numPr>
          <w:ilvl w:val="0"/>
          <w:numId w:val="11"/>
        </w:numPr>
        <w:tabs>
          <w:tab w:val="left" w:pos="840"/>
        </w:tabs>
        <w:spacing w:before="120" w:after="0" w:line="240" w:lineRule="auto"/>
        <w:ind w:left="720"/>
        <w:jc w:val="both"/>
        <w:rPr>
          <w:rFonts w:cs="Times New Roman"/>
        </w:rPr>
      </w:pPr>
      <w:r w:rsidRPr="00F5645B">
        <w:rPr>
          <w:rFonts w:cs="Times New Roman"/>
        </w:rPr>
        <w:t>Did the project have a concrete and realistic strategy to ensure sustainability?</w:t>
      </w:r>
    </w:p>
    <w:p w14:paraId="27964877" w14:textId="77777777" w:rsidR="00F90A63" w:rsidRPr="00F5645B" w:rsidRDefault="00F90A63">
      <w:pPr>
        <w:pStyle w:val="BodyText"/>
        <w:numPr>
          <w:ilvl w:val="0"/>
          <w:numId w:val="11"/>
        </w:numPr>
        <w:tabs>
          <w:tab w:val="left" w:pos="840"/>
        </w:tabs>
        <w:spacing w:before="120" w:after="0" w:line="240" w:lineRule="auto"/>
        <w:ind w:left="720"/>
        <w:jc w:val="both"/>
        <w:rPr>
          <w:rFonts w:cs="Times New Roman"/>
        </w:rPr>
      </w:pPr>
      <w:r w:rsidRPr="00F5645B">
        <w:rPr>
          <w:rFonts w:cs="Times New Roman"/>
        </w:rPr>
        <w:t>In case of sustainability risks, are sufficient mitigation measures proposed/conducted?</w:t>
      </w:r>
    </w:p>
    <w:p w14:paraId="4B66C96F" w14:textId="77777777" w:rsidR="00F90A63" w:rsidRPr="00F5645B" w:rsidRDefault="00F90A63" w:rsidP="00F90A63">
      <w:pPr>
        <w:pStyle w:val="BodyText"/>
        <w:spacing w:before="120" w:after="0" w:line="240" w:lineRule="auto"/>
        <w:jc w:val="both"/>
        <w:rPr>
          <w:rFonts w:cs="Times New Roman"/>
        </w:rPr>
      </w:pPr>
    </w:p>
    <w:p w14:paraId="414A76C0" w14:textId="77777777" w:rsidR="00F90A63" w:rsidRPr="00F5645B" w:rsidRDefault="00F90A63" w:rsidP="00F90A63">
      <w:pPr>
        <w:pStyle w:val="BodyText"/>
        <w:spacing w:before="120" w:after="0" w:line="240" w:lineRule="auto"/>
        <w:jc w:val="both"/>
        <w:rPr>
          <w:rFonts w:cs="Times New Roman"/>
          <w:b/>
          <w:bCs/>
        </w:rPr>
      </w:pPr>
      <w:r w:rsidRPr="00F5645B">
        <w:rPr>
          <w:rFonts w:cs="Times New Roman"/>
          <w:b/>
          <w:bCs/>
        </w:rPr>
        <w:t>Methodology and Evaluation Ethics</w:t>
      </w:r>
    </w:p>
    <w:p w14:paraId="60BA6BE7"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national evaluation consultant may employ any relevant and appropriate quantitative or qualitative methods it deems appropriate to conduct the project evaluation. Methods should include a desk review of documents; interviews with stakeholders, partners, and beneficiaries; field visits; use of questionnaires or surveys, etc. However, a combination of primary and secondary, as well as qualitative and quantitative data should be used. </w:t>
      </w:r>
    </w:p>
    <w:p w14:paraId="6ACA7A0C"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national evaluation consultant is expected to revise the methodological approach in consultation with UNDP Gender Programme Manager and UNDP Gender Team and key stakeholders as necessary, particularly the intended users and those affected by evaluation results. The national evaluation consultant should present its findings in both quantitative data and qualitative recommendations. </w:t>
      </w:r>
    </w:p>
    <w:p w14:paraId="74B9053C" w14:textId="77777777" w:rsidR="00F90A63" w:rsidRPr="00F5645B" w:rsidRDefault="00F90A63" w:rsidP="00F90A63">
      <w:pPr>
        <w:pStyle w:val="BodyText"/>
        <w:spacing w:before="120" w:after="0" w:line="240" w:lineRule="auto"/>
        <w:jc w:val="both"/>
        <w:rPr>
          <w:rFonts w:cs="Times New Roman"/>
        </w:rPr>
      </w:pPr>
      <w:r w:rsidRPr="00F5645B">
        <w:rPr>
          <w:rFonts w:cs="Times New Roman"/>
        </w:rPr>
        <w:t>The national evaluation consultant is expected to hold interviews and meetings with the relevant staff of UNDP, IPA Project: Communicating Gender Equality, main Project partners and beneficiaries (Ministry of Human and Minority Rights, Human Resource Management Authority, Ministry of Culture, Capital City Podgorica, National Public Broadcaster (RTCG)), Delegation of European Union in Montenegro, and other relevant partners)</w:t>
      </w:r>
      <w:r>
        <w:rPr>
          <w:rFonts w:cs="Times New Roman"/>
        </w:rPr>
        <w:t>.</w:t>
      </w:r>
    </w:p>
    <w:p w14:paraId="790AB7C5"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national evaluation consultant will be expected to share the list of interviews to be conducted with UNDP IPA Project: Communicating Gender Equality Team beforehand. The suggested methodology should be compatible with the UNDP approach to evaluations as described in the </w:t>
      </w:r>
      <w:hyperlink r:id="rId12" w:anchor="handbook" w:history="1">
        <w:r w:rsidRPr="003B0261">
          <w:rPr>
            <w:rStyle w:val="FollowedHyperlink"/>
            <w:rFonts w:cs="Times New Roman"/>
            <w:color w:val="4472C4" w:themeColor="accent1"/>
          </w:rPr>
          <w:t>Handbook for Planning, Monitoring and Evaluation</w:t>
        </w:r>
        <w:r w:rsidRPr="00F5645B">
          <w:rPr>
            <w:rStyle w:val="FollowedHyperlink"/>
            <w:rFonts w:cs="Times New Roman"/>
          </w:rPr>
          <w:t>.</w:t>
        </w:r>
      </w:hyperlink>
    </w:p>
    <w:p w14:paraId="2B38ECD7"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national evaluation consultant is expected to use its findings and expertise to identify the lessons learned, and to propose recommendations for improving future efforts of the Gender Programme toward achieving results. Upon signing of the contract, the national consultant will receive a list of documents to be consulted for its review. The national consultant will have latitude </w:t>
      </w:r>
      <w:r w:rsidRPr="00F5645B">
        <w:rPr>
          <w:rFonts w:cs="Times New Roman"/>
        </w:rPr>
        <w:lastRenderedPageBreak/>
        <w:t>to design a detailed evaluation scope and methodology and will present a proposed work plan as part of the inception report to UNDP in order to optimize the time spent during the field mission.</w:t>
      </w:r>
    </w:p>
    <w:p w14:paraId="41E2B9B7" w14:textId="77777777" w:rsidR="00F90A63" w:rsidRPr="00F5645B" w:rsidRDefault="00F90A63" w:rsidP="00F90A63">
      <w:pPr>
        <w:pStyle w:val="BodyText"/>
        <w:spacing w:before="120" w:after="0" w:line="240" w:lineRule="auto"/>
        <w:jc w:val="both"/>
        <w:rPr>
          <w:rFonts w:cs="Times New Roman"/>
        </w:rPr>
      </w:pPr>
      <w:r w:rsidRPr="00F5645B">
        <w:rPr>
          <w:rFonts w:cs="Times New Roman"/>
        </w:rPr>
        <w:t xml:space="preserve">The evaluation will be conducted in accordance with the principles outlined in the UNEG </w:t>
      </w:r>
      <w:hyperlink r:id="rId13" w:history="1">
        <w:r w:rsidRPr="003B0261">
          <w:rPr>
            <w:rStyle w:val="FollowedHyperlink"/>
            <w:rFonts w:cs="Times New Roman"/>
            <w:color w:val="4472C4" w:themeColor="accent1"/>
          </w:rPr>
          <w:t>‘Ethical Guidelines for Evaluation.’</w:t>
        </w:r>
      </w:hyperlink>
      <w:r w:rsidRPr="00F5645B">
        <w:rPr>
          <w:rFonts w:cs="Times New Roman"/>
        </w:rPr>
        <w:t xml:space="preserve"> The national evaluation consultant must address any critical issues in the design and implementation of the evaluation, including evaluation ethics and procedures to safeguard the rights and confidentiality of information providers.</w:t>
      </w:r>
    </w:p>
    <w:tbl>
      <w:tblPr>
        <w:tblStyle w:val="TableGrid"/>
        <w:tblW w:w="0" w:type="auto"/>
        <w:tblLook w:val="04A0" w:firstRow="1" w:lastRow="0" w:firstColumn="1" w:lastColumn="0" w:noHBand="0" w:noVBand="1"/>
      </w:tblPr>
      <w:tblGrid>
        <w:gridCol w:w="5035"/>
        <w:gridCol w:w="2160"/>
        <w:gridCol w:w="2155"/>
      </w:tblGrid>
      <w:tr w:rsidR="00F90A63" w:rsidRPr="00F5645B" w14:paraId="14F7A9A4" w14:textId="77777777" w:rsidTr="00021018">
        <w:tc>
          <w:tcPr>
            <w:tcW w:w="5035" w:type="dxa"/>
          </w:tcPr>
          <w:p w14:paraId="31FB7181" w14:textId="77777777" w:rsidR="00F90A63" w:rsidRPr="00F5645B" w:rsidRDefault="00F90A63" w:rsidP="00021018">
            <w:pPr>
              <w:pStyle w:val="BodyText"/>
              <w:spacing w:after="0" w:line="240" w:lineRule="auto"/>
              <w:jc w:val="center"/>
              <w:rPr>
                <w:rFonts w:cs="Times New Roman"/>
              </w:rPr>
            </w:pPr>
            <w:r w:rsidRPr="00F5645B">
              <w:rPr>
                <w:rFonts w:cs="Times New Roman"/>
              </w:rPr>
              <w:t>Expected Results</w:t>
            </w:r>
          </w:p>
        </w:tc>
        <w:tc>
          <w:tcPr>
            <w:tcW w:w="2160" w:type="dxa"/>
          </w:tcPr>
          <w:p w14:paraId="163E3B68" w14:textId="77777777" w:rsidR="00F90A63" w:rsidRPr="00F5645B" w:rsidRDefault="00F90A63" w:rsidP="00021018">
            <w:pPr>
              <w:pStyle w:val="BodyText"/>
              <w:spacing w:after="0" w:line="240" w:lineRule="auto"/>
              <w:jc w:val="center"/>
              <w:rPr>
                <w:rFonts w:cs="Times New Roman"/>
              </w:rPr>
            </w:pPr>
            <w:r w:rsidRPr="00F5645B">
              <w:rPr>
                <w:rFonts w:cs="Times New Roman"/>
              </w:rPr>
              <w:t>Tentative due dates:</w:t>
            </w:r>
          </w:p>
        </w:tc>
        <w:tc>
          <w:tcPr>
            <w:tcW w:w="2155" w:type="dxa"/>
          </w:tcPr>
          <w:p w14:paraId="6C79BA94" w14:textId="77777777" w:rsidR="00F90A63" w:rsidRPr="00F5645B" w:rsidRDefault="00F90A63" w:rsidP="00021018">
            <w:pPr>
              <w:pStyle w:val="BodyText"/>
              <w:spacing w:after="0" w:line="240" w:lineRule="auto"/>
              <w:jc w:val="center"/>
              <w:rPr>
                <w:rFonts w:cs="Times New Roman"/>
              </w:rPr>
            </w:pPr>
            <w:r w:rsidRPr="00F5645B">
              <w:rPr>
                <w:rFonts w:cs="Times New Roman"/>
              </w:rPr>
              <w:t>Approval by</w:t>
            </w:r>
          </w:p>
        </w:tc>
      </w:tr>
      <w:tr w:rsidR="00F90A63" w:rsidRPr="00F5645B" w14:paraId="73E66C68" w14:textId="77777777" w:rsidTr="00021018">
        <w:tc>
          <w:tcPr>
            <w:tcW w:w="5035" w:type="dxa"/>
          </w:tcPr>
          <w:p w14:paraId="7C33C560" w14:textId="77777777" w:rsidR="00F90A63" w:rsidRPr="00F5645B" w:rsidRDefault="00F90A63" w:rsidP="00021018">
            <w:pPr>
              <w:pStyle w:val="BodyText"/>
              <w:spacing w:after="0" w:line="240" w:lineRule="auto"/>
              <w:jc w:val="both"/>
              <w:rPr>
                <w:rFonts w:cs="Times New Roman"/>
              </w:rPr>
            </w:pPr>
            <w:r w:rsidRPr="00F5645B">
              <w:rPr>
                <w:rFonts w:cs="Times New Roman"/>
              </w:rPr>
              <w:t>Methodology to be applied during the evaluation, as well as the work plan and technical instruments to be used during the course of the assignment is drafted, submitted, and endorsed by UNDP.</w:t>
            </w:r>
          </w:p>
        </w:tc>
        <w:tc>
          <w:tcPr>
            <w:tcW w:w="2160" w:type="dxa"/>
          </w:tcPr>
          <w:p w14:paraId="6927FB0B" w14:textId="77777777" w:rsidR="00F90A63" w:rsidRPr="00F5645B" w:rsidRDefault="00F90A63" w:rsidP="00021018">
            <w:pPr>
              <w:pStyle w:val="BodyText"/>
              <w:spacing w:after="0" w:line="240" w:lineRule="auto"/>
              <w:jc w:val="both"/>
              <w:rPr>
                <w:rFonts w:cs="Times New Roman"/>
              </w:rPr>
            </w:pPr>
            <w:r w:rsidRPr="00F5645B">
              <w:rPr>
                <w:rFonts w:cs="Times New Roman"/>
              </w:rPr>
              <w:t>16 December 2022</w:t>
            </w:r>
          </w:p>
        </w:tc>
        <w:tc>
          <w:tcPr>
            <w:tcW w:w="2155" w:type="dxa"/>
          </w:tcPr>
          <w:p w14:paraId="3DD6C8E9" w14:textId="77777777" w:rsidR="00F90A63" w:rsidRPr="00F5645B" w:rsidRDefault="00F90A63" w:rsidP="00021018">
            <w:pPr>
              <w:pStyle w:val="BodyText"/>
              <w:spacing w:after="0" w:line="240" w:lineRule="auto"/>
              <w:jc w:val="both"/>
              <w:rPr>
                <w:rFonts w:cs="Times New Roman"/>
              </w:rPr>
            </w:pPr>
            <w:r w:rsidRPr="00F5645B">
              <w:rPr>
                <w:rFonts w:cs="Times New Roman"/>
              </w:rPr>
              <w:t>Gender Programme Manager/Gender Programme Team</w:t>
            </w:r>
          </w:p>
        </w:tc>
      </w:tr>
      <w:tr w:rsidR="00F90A63" w:rsidRPr="00F5645B" w14:paraId="4A3E5674" w14:textId="77777777" w:rsidTr="00021018">
        <w:tc>
          <w:tcPr>
            <w:tcW w:w="5035" w:type="dxa"/>
          </w:tcPr>
          <w:p w14:paraId="69D9C2D9" w14:textId="77777777" w:rsidR="00F90A63" w:rsidRPr="00F5645B" w:rsidRDefault="00F90A63" w:rsidP="00021018">
            <w:pPr>
              <w:pStyle w:val="BodyText"/>
              <w:spacing w:after="0" w:line="240" w:lineRule="auto"/>
              <w:jc w:val="both"/>
              <w:rPr>
                <w:rFonts w:cs="Times New Roman"/>
              </w:rPr>
            </w:pPr>
            <w:r w:rsidRPr="00F5645B">
              <w:rPr>
                <w:rFonts w:cs="Times New Roman"/>
              </w:rPr>
              <w:t>Field visits, meetings and interviews are conducted, gathering data to be used in the evaluation report</w:t>
            </w:r>
          </w:p>
        </w:tc>
        <w:tc>
          <w:tcPr>
            <w:tcW w:w="2160" w:type="dxa"/>
          </w:tcPr>
          <w:p w14:paraId="6214DC6A" w14:textId="77777777" w:rsidR="00F90A63" w:rsidRPr="00F5645B" w:rsidRDefault="00F90A63" w:rsidP="00021018">
            <w:pPr>
              <w:pStyle w:val="BodyText"/>
              <w:spacing w:after="0" w:line="240" w:lineRule="auto"/>
              <w:jc w:val="both"/>
              <w:rPr>
                <w:rFonts w:cs="Times New Roman"/>
              </w:rPr>
            </w:pPr>
            <w:r w:rsidRPr="00F5645B">
              <w:rPr>
                <w:rFonts w:cs="Times New Roman"/>
              </w:rPr>
              <w:t>20 December 2022</w:t>
            </w:r>
          </w:p>
        </w:tc>
        <w:tc>
          <w:tcPr>
            <w:tcW w:w="2155" w:type="dxa"/>
          </w:tcPr>
          <w:p w14:paraId="5558C9B0" w14:textId="77777777" w:rsidR="00F90A63" w:rsidRPr="00F5645B" w:rsidRDefault="00F90A63" w:rsidP="00021018">
            <w:pPr>
              <w:pStyle w:val="BodyText"/>
              <w:spacing w:after="0" w:line="240" w:lineRule="auto"/>
              <w:jc w:val="both"/>
              <w:rPr>
                <w:rFonts w:cs="Times New Roman"/>
              </w:rPr>
            </w:pPr>
            <w:r w:rsidRPr="00F5645B">
              <w:rPr>
                <w:rFonts w:cs="Times New Roman"/>
              </w:rPr>
              <w:t>Gender Programme Manager/Gender Programme Team</w:t>
            </w:r>
          </w:p>
        </w:tc>
      </w:tr>
      <w:tr w:rsidR="00F90A63" w:rsidRPr="00F5645B" w14:paraId="5F92CDAB" w14:textId="77777777" w:rsidTr="00021018">
        <w:tc>
          <w:tcPr>
            <w:tcW w:w="5035" w:type="dxa"/>
          </w:tcPr>
          <w:p w14:paraId="54878119" w14:textId="77777777" w:rsidR="00F90A63" w:rsidRPr="00F5645B" w:rsidRDefault="00F90A63" w:rsidP="00021018">
            <w:pPr>
              <w:pStyle w:val="BodyText"/>
              <w:spacing w:after="0" w:line="240" w:lineRule="auto"/>
              <w:jc w:val="both"/>
              <w:rPr>
                <w:rFonts w:cs="Times New Roman"/>
              </w:rPr>
            </w:pPr>
            <w:r w:rsidRPr="00F5645B">
              <w:rPr>
                <w:rFonts w:cs="Times New Roman"/>
              </w:rPr>
              <w:t xml:space="preserve">Draft and submit Evaluation report with the methodology applied, a presentation of findings, presentation of the lessons learned and clear strategic recommendations to the UNDP and its partners, based on the findings acquired during the field mission and through the relevant project </w:t>
            </w:r>
          </w:p>
          <w:p w14:paraId="6D707791" w14:textId="77777777" w:rsidR="00F90A63" w:rsidRPr="00F5645B" w:rsidRDefault="00F90A63" w:rsidP="00021018">
            <w:pPr>
              <w:pStyle w:val="BodyText"/>
              <w:spacing w:after="0" w:line="240" w:lineRule="auto"/>
              <w:jc w:val="both"/>
              <w:rPr>
                <w:rFonts w:cs="Times New Roman"/>
              </w:rPr>
            </w:pPr>
            <w:r w:rsidRPr="00F5645B">
              <w:rPr>
                <w:rFonts w:cs="Times New Roman"/>
              </w:rPr>
              <w:t>Documentation</w:t>
            </w:r>
            <w:r>
              <w:rPr>
                <w:rFonts w:cs="Times New Roman"/>
              </w:rPr>
              <w:t>.</w:t>
            </w:r>
          </w:p>
        </w:tc>
        <w:tc>
          <w:tcPr>
            <w:tcW w:w="2160" w:type="dxa"/>
          </w:tcPr>
          <w:p w14:paraId="0EA7ED90" w14:textId="77777777" w:rsidR="00F90A63" w:rsidRPr="00F5645B" w:rsidRDefault="00F90A63" w:rsidP="00021018">
            <w:pPr>
              <w:pStyle w:val="BodyText"/>
              <w:spacing w:after="0" w:line="240" w:lineRule="auto"/>
              <w:jc w:val="both"/>
              <w:rPr>
                <w:rFonts w:cs="Times New Roman"/>
              </w:rPr>
            </w:pPr>
            <w:r w:rsidRPr="00F5645B">
              <w:rPr>
                <w:rFonts w:cs="Times New Roman"/>
              </w:rPr>
              <w:t>25 December 2022</w:t>
            </w:r>
          </w:p>
        </w:tc>
        <w:tc>
          <w:tcPr>
            <w:tcW w:w="2155" w:type="dxa"/>
          </w:tcPr>
          <w:p w14:paraId="5B5178C4" w14:textId="77777777" w:rsidR="00F90A63" w:rsidRPr="00F5645B" w:rsidRDefault="00F90A63" w:rsidP="00021018">
            <w:pPr>
              <w:pStyle w:val="BodyText"/>
              <w:spacing w:after="0" w:line="240" w:lineRule="auto"/>
              <w:jc w:val="both"/>
              <w:rPr>
                <w:rFonts w:cs="Times New Roman"/>
              </w:rPr>
            </w:pPr>
            <w:r w:rsidRPr="00F5645B">
              <w:rPr>
                <w:rFonts w:cs="Times New Roman"/>
              </w:rPr>
              <w:t>Gender Programme Manager/Gender Programme Team</w:t>
            </w:r>
          </w:p>
        </w:tc>
      </w:tr>
      <w:tr w:rsidR="00F90A63" w:rsidRPr="00F5645B" w14:paraId="504BCD66" w14:textId="77777777" w:rsidTr="00021018">
        <w:tc>
          <w:tcPr>
            <w:tcW w:w="5035" w:type="dxa"/>
          </w:tcPr>
          <w:p w14:paraId="1DE90A7D" w14:textId="77777777" w:rsidR="00F90A63" w:rsidRPr="00F5645B" w:rsidRDefault="00F90A63" w:rsidP="00021018">
            <w:pPr>
              <w:pStyle w:val="BodyText"/>
              <w:spacing w:after="0" w:line="240" w:lineRule="auto"/>
              <w:jc w:val="both"/>
              <w:rPr>
                <w:rFonts w:cs="Times New Roman"/>
              </w:rPr>
            </w:pPr>
            <w:r w:rsidRPr="00F5645B">
              <w:rPr>
                <w:rFonts w:cs="Times New Roman"/>
              </w:rPr>
              <w:t>Final Evaluation report accounting for the UNDP and stakeholders’ feedback on the first draft is produced and validated by UNDP.</w:t>
            </w:r>
          </w:p>
          <w:p w14:paraId="1044306F" w14:textId="77777777" w:rsidR="00F90A63" w:rsidRPr="00F5645B" w:rsidRDefault="00F90A63" w:rsidP="00021018">
            <w:pPr>
              <w:pStyle w:val="BodyText"/>
              <w:spacing w:after="0" w:line="240" w:lineRule="auto"/>
              <w:jc w:val="both"/>
              <w:rPr>
                <w:rFonts w:cs="Times New Roman"/>
              </w:rPr>
            </w:pPr>
            <w:r w:rsidRPr="00F5645B">
              <w:rPr>
                <w:rFonts w:cs="Times New Roman"/>
              </w:rPr>
              <w:t>The final report will also be presented to the members of the Steering Committee.</w:t>
            </w:r>
          </w:p>
        </w:tc>
        <w:tc>
          <w:tcPr>
            <w:tcW w:w="2160" w:type="dxa"/>
          </w:tcPr>
          <w:p w14:paraId="2302CFB1" w14:textId="77777777" w:rsidR="00F90A63" w:rsidRPr="00F5645B" w:rsidRDefault="00F90A63" w:rsidP="00021018">
            <w:pPr>
              <w:pStyle w:val="BodyText"/>
              <w:spacing w:after="0" w:line="240" w:lineRule="auto"/>
              <w:jc w:val="both"/>
              <w:rPr>
                <w:rFonts w:cs="Times New Roman"/>
              </w:rPr>
            </w:pPr>
            <w:r w:rsidRPr="00F5645B">
              <w:rPr>
                <w:rFonts w:cs="Times New Roman"/>
              </w:rPr>
              <w:t>31 December 2022</w:t>
            </w:r>
          </w:p>
        </w:tc>
        <w:tc>
          <w:tcPr>
            <w:tcW w:w="2155" w:type="dxa"/>
          </w:tcPr>
          <w:p w14:paraId="3DE68A13" w14:textId="77777777" w:rsidR="00F90A63" w:rsidRPr="00F5645B" w:rsidRDefault="00F90A63" w:rsidP="00021018">
            <w:pPr>
              <w:pStyle w:val="BodyText"/>
              <w:spacing w:after="0" w:line="240" w:lineRule="auto"/>
              <w:jc w:val="both"/>
              <w:rPr>
                <w:rFonts w:cs="Times New Roman"/>
              </w:rPr>
            </w:pPr>
            <w:r w:rsidRPr="00F5645B">
              <w:rPr>
                <w:rFonts w:cs="Times New Roman"/>
              </w:rPr>
              <w:t>Gender Programme Manager/Gender Programme Team</w:t>
            </w:r>
          </w:p>
        </w:tc>
      </w:tr>
    </w:tbl>
    <w:p w14:paraId="07139B5F" w14:textId="77777777" w:rsidR="00F90A63" w:rsidRPr="00F5645B" w:rsidRDefault="00F90A63" w:rsidP="00F90A63">
      <w:pPr>
        <w:pStyle w:val="BodyText"/>
        <w:spacing w:before="120" w:after="0" w:line="240" w:lineRule="auto"/>
        <w:jc w:val="both"/>
        <w:rPr>
          <w:rFonts w:cs="Times New Roman"/>
        </w:rPr>
      </w:pPr>
    </w:p>
    <w:p w14:paraId="163C52C5" w14:textId="77777777" w:rsidR="00F90A63" w:rsidRPr="00DD562F" w:rsidRDefault="00F90A63" w:rsidP="00F90A63">
      <w:pPr>
        <w:pStyle w:val="BodyText"/>
        <w:spacing w:before="120" w:after="0" w:line="240" w:lineRule="auto"/>
        <w:jc w:val="both"/>
        <w:rPr>
          <w:rFonts w:cs="Times New Roman"/>
          <w:b/>
        </w:rPr>
      </w:pPr>
      <w:r w:rsidRPr="00F5645B">
        <w:rPr>
          <w:rFonts w:cs="Times New Roman"/>
          <w:b/>
        </w:rPr>
        <w:t>The expected results/deliverables:</w:t>
      </w:r>
    </w:p>
    <w:p w14:paraId="23401F71" w14:textId="77777777" w:rsidR="00F90A63" w:rsidRPr="00F5645B" w:rsidRDefault="00F90A63" w:rsidP="00F90A63">
      <w:pPr>
        <w:pStyle w:val="BodyText"/>
        <w:spacing w:before="120" w:after="0" w:line="240" w:lineRule="auto"/>
        <w:jc w:val="both"/>
        <w:rPr>
          <w:rFonts w:cs="Times New Roman"/>
        </w:rPr>
      </w:pPr>
      <w:r w:rsidRPr="00F5645B">
        <w:rPr>
          <w:rFonts w:cs="Times New Roman"/>
        </w:rPr>
        <w:t>Under the supervision of the Gender Programme Manager/Gender Team, the consultant is expected to deliver the following result:</w:t>
      </w:r>
    </w:p>
    <w:p w14:paraId="6E02FDA7" w14:textId="77777777" w:rsidR="00F90A63" w:rsidRPr="00F5645B" w:rsidRDefault="00F90A63">
      <w:pPr>
        <w:pStyle w:val="BodyText"/>
        <w:numPr>
          <w:ilvl w:val="0"/>
          <w:numId w:val="12"/>
        </w:numPr>
        <w:spacing w:before="120" w:after="0" w:line="240" w:lineRule="auto"/>
        <w:ind w:left="720"/>
        <w:jc w:val="both"/>
        <w:rPr>
          <w:rFonts w:cs="Times New Roman"/>
        </w:rPr>
      </w:pPr>
      <w:r w:rsidRPr="00F5645B">
        <w:rPr>
          <w:rFonts w:cs="Times New Roman"/>
        </w:rPr>
        <w:t xml:space="preserve">Deliverable 1. Submission of the Methodology </w:t>
      </w:r>
      <w:r w:rsidRPr="00F5645B">
        <w:rPr>
          <w:rFonts w:cs="Times New Roman"/>
          <w:i/>
          <w:iCs/>
        </w:rPr>
        <w:t>(as per details stated above)</w:t>
      </w:r>
      <w:r w:rsidRPr="00F5645B">
        <w:rPr>
          <w:rFonts w:cs="Times New Roman"/>
        </w:rPr>
        <w:t>: 20% of the total amount of the contract</w:t>
      </w:r>
    </w:p>
    <w:p w14:paraId="03C9D413" w14:textId="77777777" w:rsidR="00F90A63" w:rsidRPr="00F5645B" w:rsidRDefault="00F90A63">
      <w:pPr>
        <w:pStyle w:val="BodyText"/>
        <w:numPr>
          <w:ilvl w:val="0"/>
          <w:numId w:val="12"/>
        </w:numPr>
        <w:spacing w:before="120" w:after="0" w:line="240" w:lineRule="auto"/>
        <w:ind w:left="720"/>
        <w:jc w:val="both"/>
        <w:rPr>
          <w:rFonts w:cs="Times New Roman"/>
          <w:i/>
          <w:iCs/>
          <w:u w:val="single"/>
        </w:rPr>
      </w:pPr>
      <w:r w:rsidRPr="00F5645B">
        <w:rPr>
          <w:rFonts w:cs="Times New Roman"/>
        </w:rPr>
        <w:t xml:space="preserve">Deliverable 2. Draft of the Evaluation Report which should contain report should include executive summary, evaluation methodology, analyses and findings, good practices and lessons learned and recommendations </w:t>
      </w:r>
      <w:r w:rsidRPr="00F5645B">
        <w:rPr>
          <w:rFonts w:cs="Times New Roman"/>
          <w:i/>
          <w:iCs/>
        </w:rPr>
        <w:t>(as per details stated above):</w:t>
      </w:r>
      <w:r w:rsidRPr="00F5645B">
        <w:rPr>
          <w:rFonts w:cs="Times New Roman"/>
          <w:i/>
          <w:iCs/>
          <w:u w:val="single"/>
        </w:rPr>
        <w:t xml:space="preserve"> </w:t>
      </w:r>
      <w:r w:rsidRPr="00F5645B">
        <w:rPr>
          <w:rFonts w:cs="Times New Roman"/>
        </w:rPr>
        <w:t>50% of the total amount of the contract</w:t>
      </w:r>
    </w:p>
    <w:p w14:paraId="70D99FA9" w14:textId="77777777" w:rsidR="00F90A63" w:rsidRPr="00DD562F" w:rsidRDefault="00F90A63">
      <w:pPr>
        <w:pStyle w:val="BodyText"/>
        <w:numPr>
          <w:ilvl w:val="0"/>
          <w:numId w:val="12"/>
        </w:numPr>
        <w:spacing w:before="120" w:after="0" w:line="240" w:lineRule="auto"/>
        <w:ind w:left="720"/>
        <w:jc w:val="both"/>
        <w:rPr>
          <w:rFonts w:cs="Times New Roman"/>
        </w:rPr>
      </w:pPr>
      <w:r w:rsidRPr="00F5645B">
        <w:rPr>
          <w:rFonts w:cs="Times New Roman"/>
        </w:rPr>
        <w:t>Deliverable 3. The final Evaluation Report, taking into account feedback given by partners, stakeholders and submit it to the Gender Programme Manager. The report should include executive summary, evaluation methodology, analyses and findings, good practices and lessons learned and recommendations (as per details stated above): 30% of the total amount of the contract</w:t>
      </w:r>
    </w:p>
    <w:p w14:paraId="67CF1087" w14:textId="77777777" w:rsidR="00F90A63" w:rsidRDefault="00F90A63" w:rsidP="00F90A63">
      <w:pPr>
        <w:pStyle w:val="BodyText"/>
        <w:spacing w:before="120" w:after="0" w:line="240" w:lineRule="auto"/>
        <w:jc w:val="both"/>
        <w:rPr>
          <w:rFonts w:cs="Times New Roman"/>
        </w:rPr>
      </w:pPr>
      <w:r w:rsidRPr="00F5645B">
        <w:rPr>
          <w:rFonts w:cs="Times New Roman"/>
        </w:rPr>
        <w:lastRenderedPageBreak/>
        <w:t>Payments will be made upon successful completion of the deliverables and their acceptance by the IPA Project: Communicating Gender Equality Manager/Team, including submission of a certificate of payment.</w:t>
      </w:r>
    </w:p>
    <w:p w14:paraId="0DB9E7E2" w14:textId="77777777" w:rsidR="00F90A63" w:rsidRPr="00F5645B" w:rsidRDefault="00F90A63" w:rsidP="00F90A63">
      <w:pPr>
        <w:pStyle w:val="BodyText"/>
        <w:spacing w:before="120" w:after="0" w:line="240" w:lineRule="auto"/>
        <w:jc w:val="both"/>
        <w:rPr>
          <w:rFonts w:cs="Times New Roman"/>
        </w:rPr>
      </w:pPr>
      <w:r w:rsidRPr="00F5645B">
        <w:rPr>
          <w:rFonts w:cs="Times New Roman"/>
          <w:noProof/>
        </w:rPr>
        <mc:AlternateContent>
          <mc:Choice Requires="wps">
            <w:drawing>
              <wp:anchor distT="0" distB="0" distL="0" distR="0" simplePos="0" relativeHeight="251701248" behindDoc="1" locked="0" layoutInCell="1" allowOverlap="1" wp14:anchorId="2319B776" wp14:editId="2C9FF9AB">
                <wp:simplePos x="0" y="0"/>
                <wp:positionH relativeFrom="page">
                  <wp:posOffset>491948</wp:posOffset>
                </wp:positionH>
                <wp:positionV relativeFrom="paragraph">
                  <wp:posOffset>367133</wp:posOffset>
                </wp:positionV>
                <wp:extent cx="6667500" cy="175260"/>
                <wp:effectExtent l="0" t="0" r="0" b="2540"/>
                <wp:wrapTopAndBottom/>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5260"/>
                        </a:xfrm>
                        <a:prstGeom prst="rect">
                          <a:avLst/>
                        </a:prstGeom>
                        <a:solidFill>
                          <a:srgbClr val="EDEBE0"/>
                        </a:solidFill>
                        <a:ln>
                          <a:noFill/>
                        </a:ln>
                      </wps:spPr>
                      <wps:txbx>
                        <w:txbxContent>
                          <w:p w14:paraId="57DAB608" w14:textId="77777777" w:rsidR="00F90A63" w:rsidRDefault="00F90A63" w:rsidP="00F90A63">
                            <w:pPr>
                              <w:tabs>
                                <w:tab w:val="left" w:pos="749"/>
                              </w:tabs>
                              <w:spacing w:line="269" w:lineRule="exact"/>
                              <w:ind w:left="648"/>
                              <w:rPr>
                                <w:b/>
                              </w:rPr>
                            </w:pPr>
                            <w:r>
                              <w:rPr>
                                <w:b/>
                              </w:rPr>
                              <w:t>III.</w:t>
                            </w:r>
                            <w:r>
                              <w:rPr>
                                <w:b/>
                              </w:rPr>
                              <w:tab/>
                              <w:t>Competencies:</w:t>
                            </w:r>
                          </w:p>
                        </w:txbxContent>
                      </wps:txbx>
                      <wps:bodyPr rot="0" vert="horz" wrap="square" lIns="0" tIns="0" rIns="0" bIns="0" anchor="t" anchorCtr="0" upright="1">
                        <a:noAutofit/>
                      </wps:bodyPr>
                    </wps:wsp>
                  </a:graphicData>
                </a:graphic>
              </wp:anchor>
            </w:drawing>
          </mc:Choice>
          <mc:Fallback xmlns:oel="http://schemas.microsoft.com/office/2019/extlst">
            <w:pict>
              <v:shape w14:anchorId="2319B776" id="Text Box 4" o:spid="_x0000_s1039" type="#_x0000_t202" style="position:absolute;left:0;text-align:left;margin-left:38.75pt;margin-top:28.9pt;width:525pt;height:13.8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" fillcolor="#edebe0" stroked="f">
                <v:textbox inset="0,0,0,0">
                  <w:txbxContent>
                    <w:p w14:paraId="57DAB608" w14:textId="77777777" w:rsidR="00F90A63" w:rsidRDefault="00F90A63" w:rsidP="00F90A63">
                      <w:pPr>
                        <w:tabs>
                          <w:tab w:val="left" w:pos="749"/>
                        </w:tabs>
                        <w:spacing w:line="269" w:lineRule="exact"/>
                        <w:ind w:left="648"/>
                        <w:rPr>
                          <w:b/>
                        </w:rPr>
                      </w:pPr>
                      <w:r>
                        <w:rPr>
                          <w:b/>
                        </w:rPr>
                        <w:t>III.</w:t>
                      </w:r>
                      <w:r>
                        <w:rPr>
                          <w:b/>
                        </w:rPr>
                        <w:tab/>
                        <w:t>Competencies:</w:t>
                      </w:r>
                    </w:p>
                  </w:txbxContent>
                </v:textbox>
                <w10:wrap type="topAndBottom" anchorx="page"/>
              </v:shape>
            </w:pict>
          </mc:Fallback>
        </mc:AlternateContent>
      </w:r>
    </w:p>
    <w:p w14:paraId="30017E9A"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 xml:space="preserve">Demonstrates integrity by </w:t>
      </w:r>
      <w:proofErr w:type="spellStart"/>
      <w:r w:rsidRPr="00F5645B">
        <w:rPr>
          <w:rFonts w:cs="Times New Roman"/>
          <w:szCs w:val="24"/>
        </w:rPr>
        <w:t>modeling</w:t>
      </w:r>
      <w:proofErr w:type="spellEnd"/>
      <w:r w:rsidRPr="00F5645B">
        <w:rPr>
          <w:rFonts w:cs="Times New Roman"/>
          <w:szCs w:val="24"/>
        </w:rPr>
        <w:t xml:space="preserve"> the UN’s values and ethical</w:t>
      </w:r>
      <w:r w:rsidRPr="00F5645B">
        <w:rPr>
          <w:rFonts w:cs="Times New Roman"/>
          <w:spacing w:val="-13"/>
          <w:szCs w:val="24"/>
        </w:rPr>
        <w:t xml:space="preserve"> </w:t>
      </w:r>
      <w:r w:rsidRPr="00F5645B">
        <w:rPr>
          <w:rFonts w:cs="Times New Roman"/>
          <w:szCs w:val="24"/>
        </w:rPr>
        <w:t>standards;</w:t>
      </w:r>
    </w:p>
    <w:p w14:paraId="4462A7F2"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Promotes the vision, mission and strategic goals of</w:t>
      </w:r>
      <w:r w:rsidRPr="00F5645B">
        <w:rPr>
          <w:rFonts w:cs="Times New Roman"/>
          <w:spacing w:val="-10"/>
          <w:szCs w:val="24"/>
        </w:rPr>
        <w:t xml:space="preserve"> </w:t>
      </w:r>
      <w:r w:rsidRPr="00F5645B">
        <w:rPr>
          <w:rFonts w:cs="Times New Roman"/>
          <w:szCs w:val="24"/>
        </w:rPr>
        <w:t>UN/UNDP;</w:t>
      </w:r>
    </w:p>
    <w:p w14:paraId="17D1CC21"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Displays cultural, gender, religion, race, nationality and age sensitivity and</w:t>
      </w:r>
      <w:r w:rsidRPr="00F5645B">
        <w:rPr>
          <w:rFonts w:cs="Times New Roman"/>
          <w:spacing w:val="-12"/>
          <w:szCs w:val="24"/>
        </w:rPr>
        <w:t xml:space="preserve"> </w:t>
      </w:r>
      <w:r w:rsidRPr="00F5645B">
        <w:rPr>
          <w:rFonts w:cs="Times New Roman"/>
          <w:szCs w:val="24"/>
        </w:rPr>
        <w:t>adaptability;</w:t>
      </w:r>
    </w:p>
    <w:p w14:paraId="6690BFF7"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Ability to lead strategic planning, results-based management and</w:t>
      </w:r>
      <w:r w:rsidRPr="00F5645B">
        <w:rPr>
          <w:rFonts w:cs="Times New Roman"/>
          <w:spacing w:val="-7"/>
          <w:szCs w:val="24"/>
        </w:rPr>
        <w:t xml:space="preserve"> </w:t>
      </w:r>
      <w:r w:rsidRPr="00F5645B">
        <w:rPr>
          <w:rFonts w:cs="Times New Roman"/>
          <w:szCs w:val="24"/>
        </w:rPr>
        <w:t>reporting;</w:t>
      </w:r>
    </w:p>
    <w:p w14:paraId="5A21467D"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Builds strong relationships with clients, focuses on impact and result for the client and responds positively to feedback;</w:t>
      </w:r>
    </w:p>
    <w:p w14:paraId="499A087E"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Consistently approaches work with energy and a positive, constructive</w:t>
      </w:r>
      <w:r w:rsidRPr="00F5645B">
        <w:rPr>
          <w:rFonts w:cs="Times New Roman"/>
          <w:spacing w:val="-12"/>
          <w:szCs w:val="24"/>
        </w:rPr>
        <w:t xml:space="preserve"> </w:t>
      </w:r>
      <w:r w:rsidRPr="00F5645B">
        <w:rPr>
          <w:rFonts w:cs="Times New Roman"/>
          <w:szCs w:val="24"/>
        </w:rPr>
        <w:t>attitude;</w:t>
      </w:r>
    </w:p>
    <w:p w14:paraId="3544B6DF" w14:textId="77777777" w:rsidR="00F90A63" w:rsidRPr="00F5645B"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Demonstrates good oral and written communication</w:t>
      </w:r>
      <w:r w:rsidRPr="00F5645B">
        <w:rPr>
          <w:rFonts w:cs="Times New Roman"/>
          <w:spacing w:val="-5"/>
          <w:szCs w:val="24"/>
        </w:rPr>
        <w:t xml:space="preserve"> </w:t>
      </w:r>
      <w:r w:rsidRPr="00F5645B">
        <w:rPr>
          <w:rFonts w:cs="Times New Roman"/>
          <w:szCs w:val="24"/>
        </w:rPr>
        <w:t>skills;</w:t>
      </w:r>
    </w:p>
    <w:p w14:paraId="28284E79" w14:textId="77777777" w:rsidR="00F90A63" w:rsidRPr="00DD562F" w:rsidRDefault="00F90A63">
      <w:pPr>
        <w:pStyle w:val="ListParagraph"/>
        <w:numPr>
          <w:ilvl w:val="0"/>
          <w:numId w:val="13"/>
        </w:numPr>
        <w:tabs>
          <w:tab w:val="left" w:pos="772"/>
        </w:tabs>
        <w:spacing w:before="120" w:after="0" w:line="240" w:lineRule="auto"/>
        <w:ind w:left="721"/>
        <w:jc w:val="both"/>
        <w:rPr>
          <w:rFonts w:cs="Times New Roman"/>
          <w:szCs w:val="24"/>
        </w:rPr>
      </w:pPr>
      <w:r w:rsidRPr="00F5645B">
        <w:rPr>
          <w:rFonts w:cs="Times New Roman"/>
          <w:szCs w:val="24"/>
        </w:rPr>
        <w:t>Demonstrates ability to manage complexities and work under pressure, as well as conflict resolution</w:t>
      </w:r>
      <w:r w:rsidRPr="00F5645B">
        <w:rPr>
          <w:rFonts w:cs="Times New Roman"/>
          <w:spacing w:val="-27"/>
          <w:szCs w:val="24"/>
        </w:rPr>
        <w:t xml:space="preserve"> </w:t>
      </w:r>
      <w:r w:rsidRPr="00F5645B">
        <w:rPr>
          <w:rFonts w:cs="Times New Roman"/>
          <w:szCs w:val="24"/>
        </w:rPr>
        <w:t>skills</w:t>
      </w:r>
    </w:p>
    <w:p w14:paraId="2D573A0C" w14:textId="77777777" w:rsidR="00F90A63" w:rsidRPr="00DD562F" w:rsidRDefault="00F90A63" w:rsidP="00F90A63">
      <w:pPr>
        <w:pStyle w:val="ListParagraph"/>
        <w:tabs>
          <w:tab w:val="left" w:pos="772"/>
        </w:tabs>
        <w:spacing w:before="120" w:after="0" w:line="240" w:lineRule="auto"/>
        <w:ind w:left="361"/>
        <w:jc w:val="both"/>
        <w:rPr>
          <w:rFonts w:cs="Times New Roman"/>
          <w:szCs w:val="24"/>
        </w:rPr>
      </w:pPr>
      <w:r w:rsidRPr="00F5645B">
        <w:rPr>
          <w:noProof/>
        </w:rPr>
        <mc:AlternateContent>
          <mc:Choice Requires="wps">
            <w:drawing>
              <wp:anchor distT="0" distB="0" distL="0" distR="0" simplePos="0" relativeHeight="251702272" behindDoc="1" locked="0" layoutInCell="1" allowOverlap="1" wp14:anchorId="1039D9C2" wp14:editId="1663A9A4">
                <wp:simplePos x="0" y="0"/>
                <wp:positionH relativeFrom="page">
                  <wp:posOffset>470225</wp:posOffset>
                </wp:positionH>
                <wp:positionV relativeFrom="paragraph">
                  <wp:posOffset>254886</wp:posOffset>
                </wp:positionV>
                <wp:extent cx="6667500" cy="175260"/>
                <wp:effectExtent l="0" t="0" r="0" b="2540"/>
                <wp:wrapTopAndBottom/>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5260"/>
                        </a:xfrm>
                        <a:prstGeom prst="rect">
                          <a:avLst/>
                        </a:prstGeom>
                        <a:solidFill>
                          <a:srgbClr val="EDEBE0"/>
                        </a:solidFill>
                        <a:ln>
                          <a:noFill/>
                        </a:ln>
                      </wps:spPr>
                      <wps:txbx>
                        <w:txbxContent>
                          <w:p w14:paraId="7C864557" w14:textId="77777777" w:rsidR="00F90A63" w:rsidRDefault="00F90A63" w:rsidP="00F90A63">
                            <w:pPr>
                              <w:tabs>
                                <w:tab w:val="left" w:pos="749"/>
                              </w:tabs>
                              <w:spacing w:line="269" w:lineRule="exact"/>
                              <w:ind w:left="720"/>
                              <w:rPr>
                                <w:b/>
                              </w:rPr>
                            </w:pPr>
                            <w:r>
                              <w:rPr>
                                <w:b/>
                              </w:rPr>
                              <w:t>IV.</w:t>
                            </w:r>
                            <w:r>
                              <w:rPr>
                                <w:b/>
                              </w:rPr>
                              <w:tab/>
                              <w:t>Qualifications and</w:t>
                            </w:r>
                            <w:r>
                              <w:rPr>
                                <w:b/>
                                <w:spacing w:val="-4"/>
                              </w:rPr>
                              <w:t xml:space="preserve"> </w:t>
                            </w:r>
                            <w:r>
                              <w:rPr>
                                <w:b/>
                              </w:rPr>
                              <w:t>expertise:</w:t>
                            </w:r>
                          </w:p>
                        </w:txbxContent>
                      </wps:txbx>
                      <wps:bodyPr rot="0" vert="horz" wrap="square" lIns="0" tIns="0" rIns="0" bIns="0" anchor="t" anchorCtr="0" upright="1">
                        <a:noAutofit/>
                      </wps:bodyPr>
                    </wps:wsp>
                  </a:graphicData>
                </a:graphic>
              </wp:anchor>
            </w:drawing>
          </mc:Choice>
          <mc:Fallback xmlns:oel="http://schemas.microsoft.com/office/2019/extlst">
            <w:pict>
              <v:shape w14:anchorId="1039D9C2" id="Text Box 3" o:spid="_x0000_s1040" type="#_x0000_t202" style="position:absolute;left:0;text-align:left;margin-left:37.05pt;margin-top:20.05pt;width:525pt;height:13.8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" fillcolor="#edebe0" stroked="f">
                <v:textbox inset="0,0,0,0">
                  <w:txbxContent>
                    <w:p w14:paraId="7C864557" w14:textId="77777777" w:rsidR="00F90A63" w:rsidRDefault="00F90A63" w:rsidP="00F90A63">
                      <w:pPr>
                        <w:tabs>
                          <w:tab w:val="left" w:pos="749"/>
                        </w:tabs>
                        <w:spacing w:line="269" w:lineRule="exact"/>
                        <w:ind w:left="720"/>
                        <w:rPr>
                          <w:b/>
                        </w:rPr>
                      </w:pPr>
                      <w:r>
                        <w:rPr>
                          <w:b/>
                        </w:rPr>
                        <w:t>IV.</w:t>
                      </w:r>
                      <w:r>
                        <w:rPr>
                          <w:b/>
                        </w:rPr>
                        <w:tab/>
                        <w:t>Qualifications and</w:t>
                      </w:r>
                      <w:r>
                        <w:rPr>
                          <w:b/>
                          <w:spacing w:val="-4"/>
                        </w:rPr>
                        <w:t xml:space="preserve"> </w:t>
                      </w:r>
                      <w:r>
                        <w:rPr>
                          <w:b/>
                        </w:rPr>
                        <w:t>expertise:</w:t>
                      </w:r>
                    </w:p>
                  </w:txbxContent>
                </v:textbox>
                <w10:wrap type="topAndBottom" anchorx="page"/>
              </v:shape>
            </w:pict>
          </mc:Fallback>
        </mc:AlternateContent>
      </w:r>
    </w:p>
    <w:p w14:paraId="065A99C8" w14:textId="77777777" w:rsidR="00F90A63" w:rsidRPr="00F5645B"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University degree in social sciences, Law, political sciences or other relevant</w:t>
      </w:r>
      <w:r w:rsidRPr="00F5645B">
        <w:rPr>
          <w:rFonts w:cs="Times New Roman"/>
          <w:spacing w:val="-11"/>
          <w:szCs w:val="24"/>
        </w:rPr>
        <w:t xml:space="preserve"> </w:t>
      </w:r>
      <w:r w:rsidRPr="00F5645B">
        <w:rPr>
          <w:rFonts w:cs="Times New Roman"/>
          <w:szCs w:val="24"/>
        </w:rPr>
        <w:t>discipline.</w:t>
      </w:r>
    </w:p>
    <w:p w14:paraId="5CCA42B4" w14:textId="77777777" w:rsidR="00F90A63" w:rsidRPr="00F5645B"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Master’s degree will be considered as an asset.</w:t>
      </w:r>
    </w:p>
    <w:p w14:paraId="566DE44E" w14:textId="77777777" w:rsidR="00F90A63" w:rsidRPr="00F5645B"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At least 5 years of relevant professional experience in the field of gender</w:t>
      </w:r>
      <w:r w:rsidRPr="00F5645B">
        <w:rPr>
          <w:rFonts w:cs="Times New Roman"/>
          <w:spacing w:val="-12"/>
          <w:szCs w:val="24"/>
        </w:rPr>
        <w:t xml:space="preserve"> </w:t>
      </w:r>
      <w:r w:rsidRPr="00F5645B">
        <w:rPr>
          <w:rFonts w:cs="Times New Roman"/>
          <w:szCs w:val="24"/>
        </w:rPr>
        <w:t>equality.</w:t>
      </w:r>
    </w:p>
    <w:p w14:paraId="50DC7A46" w14:textId="77777777" w:rsidR="00F90A63" w:rsidRPr="00F5645B"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Extensive knowledge of results-based management evaluation, as well as of participatory M&amp;E methodological and practical considerations in conducting evaluations of development interventions is required.</w:t>
      </w:r>
    </w:p>
    <w:p w14:paraId="354BA586" w14:textId="77777777" w:rsidR="00F90A63" w:rsidRPr="00F5645B"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Proven expertise and experience in UNDP or EU project/programme</w:t>
      </w:r>
      <w:r w:rsidRPr="00F5645B">
        <w:rPr>
          <w:rFonts w:cs="Times New Roman"/>
          <w:spacing w:val="-8"/>
          <w:szCs w:val="24"/>
        </w:rPr>
        <w:t xml:space="preserve"> </w:t>
      </w:r>
      <w:r w:rsidRPr="00F5645B">
        <w:rPr>
          <w:rFonts w:cs="Times New Roman"/>
          <w:szCs w:val="24"/>
        </w:rPr>
        <w:t>evaluation.</w:t>
      </w:r>
    </w:p>
    <w:p w14:paraId="3219D435" w14:textId="77777777" w:rsidR="00F90A63" w:rsidRPr="00F5645B"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Excellent social, communication and reporting</w:t>
      </w:r>
      <w:r w:rsidRPr="00F5645B">
        <w:rPr>
          <w:rFonts w:cs="Times New Roman"/>
          <w:spacing w:val="2"/>
          <w:szCs w:val="24"/>
        </w:rPr>
        <w:t xml:space="preserve"> </w:t>
      </w:r>
      <w:r w:rsidRPr="00F5645B">
        <w:rPr>
          <w:rFonts w:cs="Times New Roman"/>
          <w:szCs w:val="24"/>
        </w:rPr>
        <w:t>skills;</w:t>
      </w:r>
    </w:p>
    <w:p w14:paraId="23EEB685" w14:textId="77777777" w:rsidR="00F90A63" w:rsidRPr="00DD562F" w:rsidRDefault="00F90A63">
      <w:pPr>
        <w:pStyle w:val="ListParagraph"/>
        <w:numPr>
          <w:ilvl w:val="0"/>
          <w:numId w:val="14"/>
        </w:numPr>
        <w:tabs>
          <w:tab w:val="left" w:pos="771"/>
          <w:tab w:val="left" w:pos="772"/>
        </w:tabs>
        <w:spacing w:before="120" w:after="0" w:line="240" w:lineRule="auto"/>
        <w:ind w:left="721"/>
        <w:jc w:val="both"/>
        <w:rPr>
          <w:rFonts w:cs="Times New Roman"/>
          <w:szCs w:val="24"/>
        </w:rPr>
      </w:pPr>
      <w:r w:rsidRPr="00F5645B">
        <w:rPr>
          <w:rFonts w:cs="Times New Roman"/>
          <w:szCs w:val="24"/>
        </w:rPr>
        <w:t>Fluency in English language; knowledge of local language will be considered as an advantage.</w:t>
      </w:r>
    </w:p>
    <w:p w14:paraId="17DCC7D0" w14:textId="77777777" w:rsidR="00F90A63" w:rsidRDefault="00F90A63" w:rsidP="00F90A63">
      <w:pPr>
        <w:tabs>
          <w:tab w:val="left" w:pos="771"/>
          <w:tab w:val="left" w:pos="772"/>
        </w:tabs>
        <w:spacing w:before="120" w:after="0" w:line="240" w:lineRule="auto"/>
        <w:jc w:val="both"/>
        <w:rPr>
          <w:rFonts w:cs="Times New Roman"/>
          <w:szCs w:val="24"/>
        </w:rPr>
      </w:pPr>
      <w:r w:rsidRPr="00F5645B">
        <w:rPr>
          <w:noProof/>
        </w:rPr>
        <mc:AlternateContent>
          <mc:Choice Requires="wps">
            <w:drawing>
              <wp:anchor distT="0" distB="0" distL="0" distR="0" simplePos="0" relativeHeight="251704320" behindDoc="1" locked="0" layoutInCell="1" allowOverlap="1" wp14:anchorId="086FBAF8" wp14:editId="41646D06">
                <wp:simplePos x="0" y="0"/>
                <wp:positionH relativeFrom="page">
                  <wp:posOffset>481005</wp:posOffset>
                </wp:positionH>
                <wp:positionV relativeFrom="paragraph">
                  <wp:posOffset>412912</wp:posOffset>
                </wp:positionV>
                <wp:extent cx="6667500" cy="175260"/>
                <wp:effectExtent l="0" t="0" r="0" b="254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5260"/>
                        </a:xfrm>
                        <a:prstGeom prst="rect">
                          <a:avLst/>
                        </a:prstGeom>
                        <a:solidFill>
                          <a:srgbClr val="EDEBE0"/>
                        </a:solidFill>
                        <a:ln>
                          <a:noFill/>
                        </a:ln>
                      </wps:spPr>
                      <wps:txbx>
                        <w:txbxContent>
                          <w:p w14:paraId="461F2526" w14:textId="77777777" w:rsidR="00F90A63" w:rsidRDefault="00F90A63" w:rsidP="00F90A63">
                            <w:pPr>
                              <w:tabs>
                                <w:tab w:val="left" w:pos="749"/>
                              </w:tabs>
                              <w:spacing w:line="269" w:lineRule="exact"/>
                              <w:ind w:left="648"/>
                              <w:rPr>
                                <w:b/>
                              </w:rPr>
                            </w:pPr>
                            <w:r>
                              <w:rPr>
                                <w:b/>
                              </w:rPr>
                              <w:t>V.</w:t>
                            </w:r>
                            <w:r>
                              <w:rPr>
                                <w:b/>
                              </w:rPr>
                              <w:tab/>
                              <w:t>Consultant’s Signature:</w:t>
                            </w:r>
                          </w:p>
                        </w:txbxContent>
                      </wps:txbx>
                      <wps:bodyPr rot="0" vert="horz" wrap="square" lIns="0" tIns="0" rIns="0" bIns="0" anchor="t" anchorCtr="0" upright="1">
                        <a:noAutofit/>
                      </wps:bodyPr>
                    </wps:wsp>
                  </a:graphicData>
                </a:graphic>
              </wp:anchor>
            </w:drawing>
          </mc:Choice>
          <mc:Fallback xmlns:oel="http://schemas.microsoft.com/office/2019/extlst">
            <w:pict>
              <v:shape w14:anchorId="086FBAF8" id="Text Box 27" o:spid="_x0000_s1041" type="#_x0000_t202" style="position:absolute;left:0;text-align:left;margin-left:37.85pt;margin-top:32.5pt;width:525pt;height:13.8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" fillcolor="#edebe0" stroked="f">
                <v:textbox inset="0,0,0,0">
                  <w:txbxContent>
                    <w:p w14:paraId="461F2526" w14:textId="77777777" w:rsidR="00F90A63" w:rsidRDefault="00F90A63" w:rsidP="00F90A63">
                      <w:pPr>
                        <w:tabs>
                          <w:tab w:val="left" w:pos="749"/>
                        </w:tabs>
                        <w:spacing w:line="269" w:lineRule="exact"/>
                        <w:ind w:left="648"/>
                        <w:rPr>
                          <w:b/>
                        </w:rPr>
                      </w:pPr>
                      <w:r>
                        <w:rPr>
                          <w:b/>
                        </w:rPr>
                        <w:t>V.</w:t>
                      </w:r>
                      <w:r>
                        <w:rPr>
                          <w:b/>
                        </w:rPr>
                        <w:tab/>
                        <w:t>Consultant’s Signature:</w:t>
                      </w:r>
                    </w:p>
                  </w:txbxContent>
                </v:textbox>
                <w10:wrap type="topAndBottom" anchorx="page"/>
              </v:shape>
            </w:pict>
          </mc:Fallback>
        </mc:AlternateContent>
      </w:r>
    </w:p>
    <w:p w14:paraId="0BEA3295" w14:textId="77777777" w:rsidR="00F90A63" w:rsidRPr="00F5645B" w:rsidRDefault="00F90A63" w:rsidP="00F90A63">
      <w:pPr>
        <w:tabs>
          <w:tab w:val="left" w:pos="771"/>
          <w:tab w:val="left" w:pos="772"/>
        </w:tabs>
        <w:spacing w:before="120" w:after="0" w:line="240" w:lineRule="auto"/>
        <w:jc w:val="both"/>
        <w:rPr>
          <w:rFonts w:cs="Times New Roman"/>
          <w:szCs w:val="24"/>
        </w:rPr>
      </w:pPr>
      <w:r w:rsidRPr="00F5645B">
        <w:rPr>
          <w:rFonts w:cs="Times New Roman"/>
          <w:szCs w:val="24"/>
        </w:rPr>
        <w:t>Name:</w:t>
      </w:r>
    </w:p>
    <w:p w14:paraId="32A34490" w14:textId="73DC6F30" w:rsidR="00F90A63" w:rsidRPr="00F5645B" w:rsidRDefault="00F90A63" w:rsidP="00F90A63">
      <w:pPr>
        <w:tabs>
          <w:tab w:val="left" w:pos="771"/>
          <w:tab w:val="left" w:pos="772"/>
        </w:tabs>
        <w:spacing w:before="120" w:after="0" w:line="240" w:lineRule="auto"/>
        <w:jc w:val="both"/>
        <w:rPr>
          <w:rFonts w:cs="Times New Roman"/>
          <w:szCs w:val="24"/>
        </w:rPr>
      </w:pPr>
      <w:r w:rsidRPr="00F5645B">
        <w:rPr>
          <w:rFonts w:cs="Times New Roman"/>
          <w:szCs w:val="24"/>
        </w:rPr>
        <w:t>Signature: ______________</w:t>
      </w:r>
    </w:p>
    <w:p w14:paraId="1321A001" w14:textId="638171B8" w:rsidR="00F90A63" w:rsidRPr="00F90A63" w:rsidRDefault="00F90A63" w:rsidP="00F90A63">
      <w:pPr>
        <w:sectPr w:rsidR="00F90A63" w:rsidRPr="00F90A63" w:rsidSect="00663616">
          <w:headerReference w:type="default" r:id="rId14"/>
          <w:footerReference w:type="default" r:id="rId15"/>
          <w:footerReference w:type="first" r:id="rId16"/>
          <w:pgSz w:w="12240" w:h="15840" w:code="1"/>
          <w:pgMar w:top="1440" w:right="1440" w:bottom="1440" w:left="1440" w:header="720" w:footer="720" w:gutter="0"/>
          <w:pgNumType w:start="1"/>
          <w:cols w:space="720"/>
          <w:titlePg/>
          <w:docGrid w:linePitch="326"/>
        </w:sectPr>
      </w:pPr>
      <w:r w:rsidRPr="00F5645B">
        <w:rPr>
          <w:rFonts w:cs="Times New Roman"/>
          <w:szCs w:val="24"/>
        </w:rPr>
        <w:t>Date: __________________</w:t>
      </w:r>
    </w:p>
    <w:p w14:paraId="0C03F2E0" w14:textId="72ED946C" w:rsidR="00663616" w:rsidRPr="00663616" w:rsidRDefault="00663616" w:rsidP="00663616">
      <w:pPr>
        <w:tabs>
          <w:tab w:val="left" w:pos="1710"/>
        </w:tabs>
        <w:sectPr w:rsidR="00663616" w:rsidRPr="00663616" w:rsidSect="00663616">
          <w:pgSz w:w="12240" w:h="15840" w:code="1"/>
          <w:pgMar w:top="1440" w:right="1440" w:bottom="1440" w:left="1440" w:header="720" w:footer="720" w:gutter="0"/>
          <w:pgNumType w:start="1"/>
          <w:cols w:space="720"/>
          <w:titlePg/>
          <w:docGrid w:linePitch="326"/>
        </w:sectPr>
      </w:pPr>
    </w:p>
    <w:p w14:paraId="1A58D098" w14:textId="77777777" w:rsidR="003E5AE3" w:rsidRPr="00B61CAF" w:rsidRDefault="003E5AE3" w:rsidP="00F90A63">
      <w:pPr>
        <w:pStyle w:val="Heading2"/>
        <w:spacing w:before="120"/>
        <w:rPr>
          <w:rFonts w:eastAsia="Times New Roman" w:cs="Times New Roman"/>
          <w:color w:val="1F497D"/>
          <w:szCs w:val="24"/>
        </w:rPr>
      </w:pPr>
    </w:p>
    <w:sectPr w:rsidR="003E5AE3" w:rsidRPr="00B61CAF" w:rsidSect="00F90A6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745D" w14:textId="77777777" w:rsidR="00380474" w:rsidRDefault="00380474">
      <w:pPr>
        <w:spacing w:line="240" w:lineRule="auto"/>
      </w:pPr>
      <w:r>
        <w:separator/>
      </w:r>
    </w:p>
  </w:endnote>
  <w:endnote w:type="continuationSeparator" w:id="0">
    <w:p w14:paraId="67D572B5" w14:textId="77777777" w:rsidR="00380474" w:rsidRDefault="0038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default"/>
  </w:font>
  <w:font w:name="Tw Cen MT">
    <w:panose1 w:val="020B0602020104020603"/>
    <w:charset w:val="00"/>
    <w:family w:val="swiss"/>
    <w:pitch w:val="variable"/>
    <w:sig w:usb0="00000007" w:usb1="00000000" w:usb2="00000000" w:usb3="00000000" w:csb0="00000003" w:csb1="00000000"/>
  </w:font>
  <w:font w:name="STFangsong">
    <w:charset w:val="86"/>
    <w:family w:val="auto"/>
    <w:pitch w:val="variable"/>
    <w:sig w:usb0="00000287" w:usb1="080F0000" w:usb2="00000010" w:usb3="00000000" w:csb0="000400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0068"/>
      <w:docPartObj>
        <w:docPartGallery w:val="Page Numbers (Bottom of Page)"/>
        <w:docPartUnique/>
      </w:docPartObj>
    </w:sdtPr>
    <w:sdtEndPr>
      <w:rPr>
        <w:noProof/>
      </w:rPr>
    </w:sdtEndPr>
    <w:sdtContent>
      <w:p w14:paraId="6D64B043" w14:textId="49D15BD9" w:rsidR="00663616" w:rsidRDefault="006636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0FCB8" w14:textId="77777777" w:rsidR="00386DB7" w:rsidRDefault="00386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188B" w14:textId="6B3A1155" w:rsidR="00663616" w:rsidRDefault="00663616" w:rsidP="00B128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464C" w14:textId="77777777" w:rsidR="00380474" w:rsidRDefault="00380474">
      <w:r>
        <w:separator/>
      </w:r>
    </w:p>
  </w:footnote>
  <w:footnote w:type="continuationSeparator" w:id="0">
    <w:p w14:paraId="737630C6" w14:textId="77777777" w:rsidR="00380474" w:rsidRDefault="00380474">
      <w:r>
        <w:continuationSeparator/>
      </w:r>
    </w:p>
  </w:footnote>
  <w:footnote w:id="1">
    <w:p w14:paraId="5FD57AEF" w14:textId="2D34322E" w:rsidR="00C974CE" w:rsidRDefault="00C974CE" w:rsidP="0046165E">
      <w:pPr>
        <w:pStyle w:val="FootnoteText"/>
        <w:jc w:val="both"/>
      </w:pPr>
      <w:r>
        <w:rPr>
          <w:rStyle w:val="FootnoteReference"/>
        </w:rPr>
        <w:footnoteRef/>
      </w:r>
      <w:r>
        <w:t xml:space="preserve"> Last </w:t>
      </w:r>
      <w:r w:rsidR="00FD643F">
        <w:t xml:space="preserve">2021 </w:t>
      </w:r>
      <w:r>
        <w:t>assessment of the Statistical Office of Montenegro</w:t>
      </w:r>
      <w:r w:rsidR="00FD643F">
        <w:t xml:space="preserve"> (MONSTAT)</w:t>
      </w:r>
      <w:r>
        <w:t xml:space="preserve">, available at: </w:t>
      </w:r>
      <w:hyperlink r:id="rId1" w:history="1">
        <w:r w:rsidRPr="0046165E">
          <w:rPr>
            <w:rStyle w:val="Hyperlink"/>
            <w:color w:val="4472C4" w:themeColor="accent1"/>
          </w:rPr>
          <w:t>http://monstat.org/uploads/files/demografija/procjene/2021/procjene%20stanovnistva%20i%20osnovni%20demografski%20indkatori.pdf</w:t>
        </w:r>
      </w:hyperlink>
      <w:r w:rsidR="0046165E">
        <w:rPr>
          <w:rStyle w:val="Hyperlink"/>
          <w:color w:val="4472C4" w:themeColor="accent1"/>
        </w:rPr>
        <w:t xml:space="preserve"> </w:t>
      </w:r>
      <w:r w:rsidRPr="0046165E">
        <w:rPr>
          <w:color w:val="4472C4" w:themeColor="accent1"/>
        </w:rPr>
        <w:t xml:space="preserve"> </w:t>
      </w:r>
    </w:p>
  </w:footnote>
  <w:footnote w:id="2">
    <w:p w14:paraId="35A7A050" w14:textId="45794E39" w:rsidR="00786C04" w:rsidRDefault="00786C04" w:rsidP="0046165E">
      <w:pPr>
        <w:pStyle w:val="FootnoteText"/>
        <w:jc w:val="both"/>
      </w:pPr>
      <w:r>
        <w:rPr>
          <w:rStyle w:val="FootnoteReference"/>
        </w:rPr>
        <w:footnoteRef/>
      </w:r>
      <w:r>
        <w:t xml:space="preserve"> Part of </w:t>
      </w:r>
      <w:r w:rsidRPr="00786C04">
        <w:t>Ministry of Human and Minority Rights</w:t>
      </w:r>
      <w:r w:rsidR="0046165E">
        <w:t xml:space="preserve"> (MHMR)</w:t>
      </w:r>
    </w:p>
  </w:footnote>
  <w:footnote w:id="3">
    <w:p w14:paraId="78FB0A60" w14:textId="5260C64B" w:rsidR="000E2E2B" w:rsidRDefault="000E2E2B" w:rsidP="000E2E2B">
      <w:pPr>
        <w:pStyle w:val="FootnoteText"/>
        <w:jc w:val="both"/>
      </w:pPr>
      <w:r>
        <w:rPr>
          <w:rStyle w:val="FootnoteReference"/>
        </w:rPr>
        <w:footnoteRef/>
      </w:r>
      <w:r>
        <w:t xml:space="preserve"> </w:t>
      </w:r>
      <w:bookmarkStart w:id="4" w:name="_Hlk124720634"/>
      <w:r w:rsidRPr="00EF3EC2">
        <w:rPr>
          <w:i/>
          <w:iCs/>
        </w:rPr>
        <w:t>Public Administration Reform</w:t>
      </w:r>
      <w:r w:rsidR="005C5688">
        <w:rPr>
          <w:i/>
          <w:iCs/>
        </w:rPr>
        <w:t xml:space="preserve"> Strategy</w:t>
      </w:r>
      <w:r w:rsidRPr="00EF3EC2">
        <w:rPr>
          <w:i/>
          <w:iCs/>
        </w:rPr>
        <w:t xml:space="preserve"> 2022-2026 with Action plan for 2022-2024</w:t>
      </w:r>
      <w:bookmarkEnd w:id="4"/>
      <w:r>
        <w:t xml:space="preserve">, available at: </w:t>
      </w:r>
      <w:hyperlink r:id="rId2" w:history="1">
        <w:r w:rsidRPr="00785226">
          <w:rPr>
            <w:rStyle w:val="Hyperlink"/>
            <w:color w:val="4472C4" w:themeColor="accent1"/>
          </w:rPr>
          <w:t>https://www.gov.me/dokumenta/823842f4-2ffd-4a0d-936e-c1b00c669115</w:t>
        </w:r>
      </w:hyperlink>
    </w:p>
  </w:footnote>
  <w:footnote w:id="4">
    <w:p w14:paraId="2102C1FF" w14:textId="4CE51679" w:rsidR="000E2E2B" w:rsidRDefault="000E2E2B" w:rsidP="000E2E2B">
      <w:pPr>
        <w:pStyle w:val="FootnoteText"/>
        <w:jc w:val="both"/>
      </w:pPr>
      <w:r>
        <w:rPr>
          <w:rStyle w:val="FootnoteReference"/>
        </w:rPr>
        <w:footnoteRef/>
      </w:r>
      <w:r>
        <w:t xml:space="preserve"> Four working places</w:t>
      </w:r>
      <w:r w:rsidRPr="0046165E">
        <w:t xml:space="preserve"> have been systemati</w:t>
      </w:r>
      <w:r w:rsidR="004F2D85">
        <w:t>s</w:t>
      </w:r>
      <w:r w:rsidRPr="0046165E">
        <w:t>ed</w:t>
      </w:r>
      <w:r>
        <w:t xml:space="preserve"> within the Department</w:t>
      </w:r>
      <w:r w:rsidRPr="0046165E">
        <w:t xml:space="preserve">. However, </w:t>
      </w:r>
      <w:r>
        <w:t xml:space="preserve">due to the lack of funds, </w:t>
      </w:r>
      <w:r w:rsidRPr="0046165E">
        <w:t xml:space="preserve">only two </w:t>
      </w:r>
      <w:r>
        <w:t>individuals</w:t>
      </w:r>
      <w:r w:rsidRPr="0046165E">
        <w:t xml:space="preserve"> are employed, one of whom is on maternity leave</w:t>
      </w:r>
    </w:p>
  </w:footnote>
  <w:footnote w:id="5">
    <w:p w14:paraId="20DBA175" w14:textId="5D48974C" w:rsidR="00785226" w:rsidRDefault="00785226" w:rsidP="000E2E2B">
      <w:pPr>
        <w:pStyle w:val="FootnoteText"/>
        <w:jc w:val="both"/>
      </w:pPr>
      <w:r>
        <w:rPr>
          <w:rStyle w:val="FootnoteReference"/>
        </w:rPr>
        <w:footnoteRef/>
      </w:r>
      <w:r>
        <w:t xml:space="preserve"> </w:t>
      </w:r>
      <w:bookmarkStart w:id="5" w:name="_Hlk124720646"/>
      <w:r w:rsidRPr="00EF3EC2">
        <w:rPr>
          <w:i/>
          <w:iCs/>
        </w:rPr>
        <w:t>Gender Equality Index Montenegro 2019</w:t>
      </w:r>
      <w:bookmarkEnd w:id="5"/>
      <w:r w:rsidRPr="00EF3EC2">
        <w:rPr>
          <w:i/>
          <w:iCs/>
        </w:rPr>
        <w:t>,</w:t>
      </w:r>
      <w:r>
        <w:t xml:space="preserve"> available at: </w:t>
      </w:r>
      <w:hyperlink r:id="rId3" w:history="1">
        <w:r w:rsidRPr="00785226">
          <w:rPr>
            <w:rStyle w:val="Hyperlink"/>
            <w:color w:val="4472C4" w:themeColor="accent1"/>
          </w:rPr>
          <w:t>https://eurogender.eige.europa.eu/system/files/events-files/gender_equality_index_2019_report_final.pdf</w:t>
        </w:r>
      </w:hyperlink>
      <w:r w:rsidRPr="00785226">
        <w:rPr>
          <w:color w:val="4472C4" w:themeColor="accent1"/>
        </w:rPr>
        <w:t xml:space="preserve"> </w:t>
      </w:r>
    </w:p>
  </w:footnote>
  <w:footnote w:id="6">
    <w:p w14:paraId="472BBCC9" w14:textId="2BD160E7" w:rsidR="0077243E" w:rsidRPr="00970FB3" w:rsidRDefault="0077243E" w:rsidP="00BD3466">
      <w:pPr>
        <w:pStyle w:val="FootnoteText"/>
        <w:jc w:val="both"/>
        <w:rPr>
          <w:lang w:val="sr-Latn-ME"/>
        </w:rPr>
      </w:pPr>
      <w:r>
        <w:rPr>
          <w:rStyle w:val="FootnoteReference"/>
        </w:rPr>
        <w:footnoteRef/>
      </w:r>
      <w:r w:rsidR="00EF3EC2">
        <w:rPr>
          <w:i/>
          <w:iCs/>
        </w:rPr>
        <w:t xml:space="preserve"> </w:t>
      </w:r>
      <w:proofErr w:type="spellStart"/>
      <w:r w:rsidR="00EF3EC2" w:rsidRPr="00EF3EC2">
        <w:rPr>
          <w:i/>
          <w:iCs/>
        </w:rPr>
        <w:t>Rodno</w:t>
      </w:r>
      <w:proofErr w:type="spellEnd"/>
      <w:r w:rsidR="00EF3EC2" w:rsidRPr="00EF3EC2">
        <w:rPr>
          <w:i/>
          <w:iCs/>
        </w:rPr>
        <w:t xml:space="preserve"> </w:t>
      </w:r>
      <w:proofErr w:type="spellStart"/>
      <w:r w:rsidR="00EF3EC2" w:rsidRPr="00EF3EC2">
        <w:rPr>
          <w:i/>
          <w:iCs/>
        </w:rPr>
        <w:t>ogledalo</w:t>
      </w:r>
      <w:proofErr w:type="spellEnd"/>
      <w:r w:rsidR="00EF3EC2" w:rsidRPr="00EF3EC2">
        <w:rPr>
          <w:i/>
          <w:iCs/>
        </w:rPr>
        <w:t xml:space="preserve"> </w:t>
      </w:r>
      <w:proofErr w:type="spellStart"/>
      <w:r w:rsidR="00EF3EC2" w:rsidRPr="00EF3EC2">
        <w:rPr>
          <w:i/>
          <w:iCs/>
        </w:rPr>
        <w:t>medija</w:t>
      </w:r>
      <w:proofErr w:type="spellEnd"/>
      <w:r w:rsidR="00EF3EC2" w:rsidRPr="00EF3EC2">
        <w:rPr>
          <w:i/>
          <w:iCs/>
        </w:rPr>
        <w:t xml:space="preserve"> u </w:t>
      </w:r>
      <w:proofErr w:type="spellStart"/>
      <w:r w:rsidR="00EF3EC2" w:rsidRPr="00EF3EC2">
        <w:rPr>
          <w:i/>
          <w:iCs/>
        </w:rPr>
        <w:t>Crnoj</w:t>
      </w:r>
      <w:proofErr w:type="spellEnd"/>
      <w:r w:rsidR="00EF3EC2" w:rsidRPr="00EF3EC2">
        <w:rPr>
          <w:i/>
          <w:iCs/>
        </w:rPr>
        <w:t xml:space="preserve"> Gori (Media through gender lenses in Montenegro</w:t>
      </w:r>
      <w:r w:rsidR="00EF3EC2">
        <w:t>), UNDP, p.</w:t>
      </w:r>
      <w:r>
        <w:t xml:space="preserve"> 17, </w:t>
      </w:r>
      <w:r w:rsidR="00BD3466">
        <w:t>report v</w:t>
      </w:r>
      <w:r>
        <w:t xml:space="preserve">ersion in Montenegrin language available at: </w:t>
      </w:r>
      <w:hyperlink r:id="rId4" w:history="1">
        <w:r w:rsidRPr="00970FB3">
          <w:rPr>
            <w:rStyle w:val="Hyperlink"/>
            <w:color w:val="4472C4" w:themeColor="accent1"/>
          </w:rPr>
          <w:t>https://www.undp.org/sites/g/files/zskgke326/files/2022-10/UNDP%20-%20Rodno%20ogledalo%20medija%20u%20Crnoj%20Gori%20WEB.pdf</w:t>
        </w:r>
      </w:hyperlink>
      <w:r w:rsidRPr="00970FB3">
        <w:rPr>
          <w:color w:val="4472C4" w:themeColor="accent1"/>
        </w:rPr>
        <w:t xml:space="preserve"> </w:t>
      </w:r>
    </w:p>
  </w:footnote>
  <w:footnote w:id="7">
    <w:p w14:paraId="16ED0190" w14:textId="0A1F63E7" w:rsidR="00FE748F" w:rsidRPr="005A68C9" w:rsidRDefault="00FE748F" w:rsidP="00FE748F">
      <w:pPr>
        <w:pStyle w:val="FootnoteText"/>
        <w:jc w:val="both"/>
        <w:rPr>
          <w:color w:val="4472C4" w:themeColor="accent1"/>
          <w:lang w:val="en-US"/>
        </w:rPr>
      </w:pPr>
      <w:r>
        <w:rPr>
          <w:rStyle w:val="FootnoteReference"/>
        </w:rPr>
        <w:footnoteRef/>
      </w:r>
      <w:r>
        <w:t xml:space="preserve"> </w:t>
      </w:r>
      <w:r w:rsidRPr="00FE748F">
        <w:t>Based on the Global Media Monitoring Project (GMMP), the largest international study of gender in the news media. GMMP was conducted in 1995 for the first time, while the last iteration of the research was conducted in 2020 and it included 145 countries of the world (Montenegro was not included). “Media through gender lenses in Montenegro” tried to follow the methodology proposed by GMMP, although the methodology of this multinational study is much more complex</w:t>
      </w:r>
      <w:r>
        <w:t xml:space="preserve">. More information about GMMP available at: </w:t>
      </w:r>
      <w:r w:rsidRPr="005A68C9">
        <w:rPr>
          <w:color w:val="4472C4" w:themeColor="accent1"/>
        </w:rPr>
        <w:t xml:space="preserve">https://waccglobal.org/our-work/global-media-monitoring-project-gmmp/ </w:t>
      </w:r>
    </w:p>
  </w:footnote>
  <w:footnote w:id="8">
    <w:p w14:paraId="536D139A" w14:textId="77777777" w:rsidR="00BD3466" w:rsidRPr="007D2549" w:rsidRDefault="00BD3466" w:rsidP="00BD3466">
      <w:pPr>
        <w:pStyle w:val="FootnoteText"/>
        <w:jc w:val="both"/>
        <w:rPr>
          <w:lang w:val="sr-Latn-ME"/>
        </w:rPr>
      </w:pPr>
      <w:r>
        <w:rPr>
          <w:rStyle w:val="FootnoteReference"/>
        </w:rPr>
        <w:footnoteRef/>
      </w:r>
      <w:r>
        <w:t xml:space="preserve"> </w:t>
      </w:r>
      <w:bookmarkStart w:id="9" w:name="_Hlk124720660"/>
      <w:r w:rsidRPr="00EF3EC2">
        <w:rPr>
          <w:i/>
          <w:iCs/>
        </w:rPr>
        <w:t>Gender mainstreaming – attitudes and perceptions of the employees in public administration</w:t>
      </w:r>
      <w:bookmarkEnd w:id="9"/>
      <w:r>
        <w:t xml:space="preserve">, IPSOS, 2020, report version in Montenegrin language available at: </w:t>
      </w:r>
      <w:hyperlink r:id="rId5" w:history="1">
        <w:r w:rsidRPr="00BD3466">
          <w:rPr>
            <w:rStyle w:val="Hyperlink"/>
            <w:color w:val="4472C4" w:themeColor="accent1"/>
          </w:rPr>
          <w:t>https://www.undp.org/sites/g/files/zskgke326/files/migration/me/2158c2eecf784b135c772c8bd24ca8bbd522d72c5ffe8666bc5f6a4128c45bdd.pdf</w:t>
        </w:r>
      </w:hyperlink>
      <w:r w:rsidRPr="00BD3466">
        <w:rPr>
          <w:color w:val="4472C4" w:themeColor="accent1"/>
        </w:rPr>
        <w:t xml:space="preserve"> </w:t>
      </w:r>
    </w:p>
  </w:footnote>
  <w:footnote w:id="9">
    <w:p w14:paraId="248C6228" w14:textId="7744609E" w:rsidR="00DF58E3" w:rsidRPr="00DF58E3" w:rsidRDefault="00DF58E3" w:rsidP="00DF58E3">
      <w:pPr>
        <w:pStyle w:val="FootnoteText"/>
        <w:jc w:val="both"/>
        <w:rPr>
          <w:lang w:val="sr-Latn-ME"/>
        </w:rPr>
      </w:pPr>
      <w:r>
        <w:rPr>
          <w:rStyle w:val="FootnoteReference"/>
        </w:rPr>
        <w:footnoteRef/>
      </w:r>
      <w:r>
        <w:t xml:space="preserve"> </w:t>
      </w:r>
      <w:r w:rsidR="00EF3EC2" w:rsidRPr="00EF3EC2">
        <w:rPr>
          <w:i/>
          <w:iCs/>
        </w:rPr>
        <w:t>National Strategy for Gender Equality 2021-2025</w:t>
      </w:r>
      <w:r w:rsidR="00EF3EC2">
        <w:t>, p</w:t>
      </w:r>
      <w:r>
        <w:t xml:space="preserve">. 30, </w:t>
      </w:r>
      <w:r>
        <w:rPr>
          <w:lang w:val="sr-Latn-ME"/>
        </w:rPr>
        <w:t xml:space="preserve">English version available at: </w:t>
      </w:r>
      <w:hyperlink r:id="rId6" w:history="1">
        <w:r w:rsidRPr="00DF58E3">
          <w:rPr>
            <w:rStyle w:val="Hyperlink"/>
            <w:color w:val="4472C4" w:themeColor="accent1"/>
            <w:lang w:val="sr-Latn-ME"/>
          </w:rPr>
          <w:t>https://www.gov.me/en/documents/33985332-d431-4c25-9643-e9a15d76e548</w:t>
        </w:r>
      </w:hyperlink>
      <w:r w:rsidRPr="00DF58E3">
        <w:rPr>
          <w:color w:val="4472C4" w:themeColor="accent1"/>
          <w:lang w:val="sr-Latn-ME"/>
        </w:rPr>
        <w:t xml:space="preserve"> </w:t>
      </w:r>
    </w:p>
  </w:footnote>
  <w:footnote w:id="10">
    <w:p w14:paraId="55964A29" w14:textId="561E15B7" w:rsidR="00A30900" w:rsidRPr="00A30900" w:rsidRDefault="00A30900" w:rsidP="00EF34D8">
      <w:pPr>
        <w:pStyle w:val="FootnoteText"/>
        <w:jc w:val="both"/>
        <w:rPr>
          <w:lang w:val="sr-Latn-ME"/>
        </w:rPr>
      </w:pPr>
      <w:r>
        <w:rPr>
          <w:rStyle w:val="FootnoteReference"/>
        </w:rPr>
        <w:footnoteRef/>
      </w:r>
      <w:r>
        <w:t xml:space="preserve"> </w:t>
      </w:r>
      <w:r w:rsidRPr="00EF34D8">
        <w:rPr>
          <w:i/>
          <w:iCs/>
          <w:lang w:val="sr-Latn-ME"/>
        </w:rPr>
        <w:t>Guidelines on linking planning/programming, monitoring and evaluation</w:t>
      </w:r>
      <w:r>
        <w:rPr>
          <w:lang w:val="sr-Latn-ME"/>
        </w:rPr>
        <w:t xml:space="preserve">, European Commission, 2016, p. 34, available at: </w:t>
      </w:r>
      <w:hyperlink r:id="rId7" w:history="1">
        <w:r w:rsidRPr="00A30900">
          <w:rPr>
            <w:rStyle w:val="Hyperlink"/>
            <w:color w:val="4472C4" w:themeColor="accent1"/>
            <w:lang w:val="sr-Latn-ME"/>
          </w:rPr>
          <w:t>https://neighbourhood-enlargement.ec.europa.eu/system/files/2019-01/20160831-dg-near-guidelines-on-linking-planning-progrming-vol-1-v-0.4.pdf</w:t>
        </w:r>
      </w:hyperlink>
      <w:r w:rsidRPr="00A30900">
        <w:rPr>
          <w:color w:val="4472C4" w:themeColor="accent1"/>
          <w:lang w:val="sr-Latn-ME"/>
        </w:rPr>
        <w:t xml:space="preserve"> </w:t>
      </w:r>
    </w:p>
  </w:footnote>
  <w:footnote w:id="11">
    <w:p w14:paraId="05617A50" w14:textId="6F9D5539" w:rsidR="00873F75" w:rsidRPr="00873F75" w:rsidRDefault="00873F75" w:rsidP="00EF34D8">
      <w:pPr>
        <w:pStyle w:val="FootnoteText"/>
        <w:jc w:val="both"/>
        <w:rPr>
          <w:lang w:val="sr-Latn-ME"/>
        </w:rPr>
      </w:pPr>
      <w:r>
        <w:rPr>
          <w:rStyle w:val="FootnoteReference"/>
        </w:rPr>
        <w:footnoteRef/>
      </w:r>
      <w:r>
        <w:t xml:space="preserve"> </w:t>
      </w:r>
      <w:r w:rsidRPr="00EF34D8">
        <w:rPr>
          <w:i/>
          <w:iCs/>
        </w:rPr>
        <w:t>Handbook on planning, monitoring and evaluating for development results</w:t>
      </w:r>
      <w:r>
        <w:t xml:space="preserve">, UNDP, 2009, P. 56-58, available at: </w:t>
      </w:r>
      <w:hyperlink r:id="rId8" w:history="1">
        <w:r w:rsidRPr="00873F75">
          <w:rPr>
            <w:rStyle w:val="Hyperlink"/>
            <w:color w:val="4472C4" w:themeColor="accent1"/>
          </w:rPr>
          <w:t>https://neighbourhood-enlargement.ec.europa.eu/system/files/2019-01/20160831-dg-near-guidelines-on-linking-planning-progrming-vol-1-v-0.4.pdf</w:t>
        </w:r>
      </w:hyperlink>
      <w:r w:rsidRPr="00873F75">
        <w:rPr>
          <w:color w:val="4472C4" w:themeColor="accent1"/>
        </w:rPr>
        <w:t xml:space="preserve"> </w:t>
      </w:r>
    </w:p>
  </w:footnote>
  <w:footnote w:id="12">
    <w:p w14:paraId="765F8660" w14:textId="250E681A" w:rsidR="000273E7" w:rsidRPr="000273E7" w:rsidRDefault="000273E7" w:rsidP="00EF34D8">
      <w:pPr>
        <w:pStyle w:val="FootnoteText"/>
        <w:jc w:val="both"/>
        <w:rPr>
          <w:lang w:val="sr-Latn-ME"/>
        </w:rPr>
      </w:pPr>
      <w:r>
        <w:rPr>
          <w:rStyle w:val="FootnoteReference"/>
        </w:rPr>
        <w:footnoteRef/>
      </w:r>
      <w:r>
        <w:t xml:space="preserve"> </w:t>
      </w:r>
      <w:r>
        <w:rPr>
          <w:lang w:val="sr-Latn-ME"/>
        </w:rPr>
        <w:t>Potential outputs for this project could be „</w:t>
      </w:r>
      <w:r w:rsidRPr="000273E7">
        <w:rPr>
          <w:lang w:val="sr-Latn-ME"/>
        </w:rPr>
        <w:t>1.1. Regulatory framework on public communication improved to ensure gender mainstreaming in public communication</w:t>
      </w:r>
      <w:r>
        <w:rPr>
          <w:lang w:val="sr-Latn-ME"/>
        </w:rPr>
        <w:t>“ or „</w:t>
      </w:r>
      <w:r w:rsidRPr="000273E7">
        <w:rPr>
          <w:lang w:val="sr-Latn-ME"/>
        </w:rPr>
        <w:t>1.2. Increased capacities for gender mainstreaming in public communications in key government institutions, public media, and private media</w:t>
      </w:r>
      <w:r>
        <w:rPr>
          <w:lang w:val="sr-Latn-ME"/>
        </w:rPr>
        <w:t>“ etc.</w:t>
      </w:r>
    </w:p>
  </w:footnote>
  <w:footnote w:id="13">
    <w:p w14:paraId="16D85C00" w14:textId="68120D98" w:rsidR="000273E7" w:rsidRPr="000273E7" w:rsidRDefault="000273E7" w:rsidP="00EF34D8">
      <w:pPr>
        <w:pStyle w:val="FootnoteText"/>
        <w:jc w:val="both"/>
        <w:rPr>
          <w:lang w:val="sr-Latn-ME"/>
        </w:rPr>
      </w:pPr>
      <w:r>
        <w:rPr>
          <w:rStyle w:val="FootnoteReference"/>
        </w:rPr>
        <w:footnoteRef/>
      </w:r>
      <w:r>
        <w:t xml:space="preserve"> </w:t>
      </w:r>
      <w:r>
        <w:rPr>
          <w:lang w:val="sr-Latn-ME"/>
        </w:rPr>
        <w:t>Which is one of the key characteristics of the output indicators</w:t>
      </w:r>
    </w:p>
  </w:footnote>
  <w:footnote w:id="14">
    <w:p w14:paraId="454F1DF8" w14:textId="5FBC1856" w:rsidR="00E53490" w:rsidRPr="00E53490" w:rsidRDefault="00E53490">
      <w:pPr>
        <w:pStyle w:val="FootnoteText"/>
        <w:rPr>
          <w:lang w:val="sr-Latn-ME"/>
        </w:rPr>
      </w:pPr>
      <w:r>
        <w:rPr>
          <w:rStyle w:val="FootnoteReference"/>
        </w:rPr>
        <w:footnoteRef/>
      </w:r>
      <w:r>
        <w:t xml:space="preserve"> </w:t>
      </w:r>
      <w:r>
        <w:rPr>
          <w:lang w:val="sr-Latn-ME"/>
        </w:rPr>
        <w:t>One of the expected project results</w:t>
      </w:r>
    </w:p>
  </w:footnote>
  <w:footnote w:id="15">
    <w:p w14:paraId="32EE7FCA" w14:textId="77777777" w:rsidR="00866E53" w:rsidRPr="00510D24" w:rsidRDefault="004A3424">
      <w:pPr>
        <w:pStyle w:val="FootnoteText"/>
        <w:snapToGrid w:val="0"/>
        <w:jc w:val="both"/>
        <w:rPr>
          <w:rFonts w:cs="Times New Roman"/>
        </w:rPr>
      </w:pPr>
      <w:r w:rsidRPr="00510D24">
        <w:rPr>
          <w:rStyle w:val="FootnoteReference"/>
          <w:rFonts w:cs="Times New Roman"/>
        </w:rPr>
        <w:footnoteRef/>
      </w:r>
      <w:r w:rsidRPr="00510D24">
        <w:rPr>
          <w:rFonts w:cs="Times New Roman"/>
        </w:rPr>
        <w:t xml:space="preserve"> Especially those from Ministry of Human and Minority Rights, Ministry of Culture and Media, Ministry of Public Administration and Human Resource Management Agency.</w:t>
      </w:r>
    </w:p>
  </w:footnote>
  <w:footnote w:id="16">
    <w:p w14:paraId="02A927ED" w14:textId="77777777" w:rsidR="00866E53" w:rsidRPr="00510D24" w:rsidRDefault="004A3424">
      <w:pPr>
        <w:jc w:val="both"/>
        <w:rPr>
          <w:rFonts w:cs="Times New Roman"/>
          <w:sz w:val="20"/>
        </w:rPr>
      </w:pPr>
      <w:r w:rsidRPr="00510D24">
        <w:rPr>
          <w:rStyle w:val="FootnoteReference"/>
          <w:rFonts w:cs="Times New Roman"/>
          <w:sz w:val="20"/>
        </w:rPr>
        <w:footnoteRef/>
      </w:r>
      <w:r w:rsidRPr="00510D24">
        <w:rPr>
          <w:rFonts w:cs="Times New Roman"/>
        </w:rPr>
        <w:t xml:space="preserve"> </w:t>
      </w:r>
      <w:r w:rsidRPr="00510D24">
        <w:rPr>
          <w:rFonts w:cs="Times New Roman"/>
          <w:i/>
          <w:iCs/>
          <w:sz w:val="20"/>
        </w:rPr>
        <w:t>Applying Evaluation Criteria Thoughtfully</w:t>
      </w:r>
      <w:r w:rsidRPr="00510D24">
        <w:rPr>
          <w:rFonts w:cs="Times New Roman"/>
          <w:sz w:val="20"/>
        </w:rPr>
        <w:t xml:space="preserve">, OECD, OECD Publishing, Paris, 2021, available at: </w:t>
      </w:r>
      <w:hyperlink r:id="rId9" w:history="1">
        <w:r w:rsidRPr="00510D24">
          <w:rPr>
            <w:rStyle w:val="Hyperlink"/>
            <w:rFonts w:cs="Times New Roman"/>
            <w:color w:val="4472C4" w:themeColor="accent1"/>
            <w:sz w:val="20"/>
          </w:rPr>
          <w:t>https://www.oecd-ilibrary.org/development/applying-evaluation-criteria-thoughtfully_543e84ed-en</w:t>
        </w:r>
      </w:hyperlink>
      <w:r w:rsidRPr="00510D24">
        <w:rPr>
          <w:rFonts w:cs="Times New Roman"/>
          <w:color w:val="4472C4" w:themeColor="accent1"/>
          <w:sz w:val="20"/>
        </w:rPr>
        <w:t xml:space="preserve"> </w:t>
      </w:r>
    </w:p>
  </w:footnote>
  <w:footnote w:id="17">
    <w:p w14:paraId="2E6D63C6" w14:textId="77777777" w:rsidR="00866E53" w:rsidRPr="00510D24" w:rsidRDefault="004A3424">
      <w:pPr>
        <w:pStyle w:val="FootnoteText"/>
        <w:snapToGrid w:val="0"/>
        <w:jc w:val="both"/>
        <w:rPr>
          <w:rFonts w:cs="Times New Roman"/>
        </w:rPr>
      </w:pPr>
      <w:r w:rsidRPr="00510D24">
        <w:rPr>
          <w:rStyle w:val="FootnoteReference"/>
          <w:rFonts w:cs="Times New Roman"/>
        </w:rPr>
        <w:footnoteRef/>
      </w:r>
      <w:r w:rsidRPr="00510D24">
        <w:rPr>
          <w:rFonts w:cs="Times New Roman"/>
        </w:rPr>
        <w:t xml:space="preserve"> </w:t>
      </w:r>
      <w:r w:rsidRPr="00510D24">
        <w:rPr>
          <w:rFonts w:cs="Times New Roman"/>
          <w:i/>
          <w:iCs/>
        </w:rPr>
        <w:t>UNDP Evaluation Guidelines</w:t>
      </w:r>
      <w:r w:rsidRPr="00510D24">
        <w:rPr>
          <w:rFonts w:cs="Times New Roman"/>
        </w:rPr>
        <w:t xml:space="preserve">, Independent Evaluation Office of UNDP, New York, 2021, available at: </w:t>
      </w:r>
      <w:hyperlink r:id="rId10" w:history="1">
        <w:r w:rsidRPr="00510D24">
          <w:rPr>
            <w:rStyle w:val="Hyperlink"/>
            <w:rFonts w:cs="Times New Roman"/>
            <w:color w:val="4472C4" w:themeColor="accent1"/>
          </w:rPr>
          <w:t>http://web.undp.org/evaluation/guideline/documents/PDF/UNDP_Evaluation_Guidelines.pdf</w:t>
        </w:r>
      </w:hyperlink>
      <w:r w:rsidRPr="00510D24">
        <w:rPr>
          <w:rFonts w:cs="Times New Roman"/>
          <w:color w:val="4472C4" w:themeColor="accent1"/>
        </w:rPr>
        <w:t xml:space="preserve">  </w:t>
      </w:r>
    </w:p>
  </w:footnote>
  <w:footnote w:id="18">
    <w:p w14:paraId="35997102" w14:textId="77777777" w:rsidR="00866E53" w:rsidRPr="00510D24" w:rsidRDefault="004A3424">
      <w:pPr>
        <w:pStyle w:val="FootnoteText"/>
        <w:snapToGrid w:val="0"/>
        <w:jc w:val="both"/>
        <w:rPr>
          <w:rFonts w:cs="Times New Roman"/>
        </w:rPr>
      </w:pPr>
      <w:r w:rsidRPr="00510D24">
        <w:rPr>
          <w:rStyle w:val="FootnoteReference"/>
          <w:rFonts w:cs="Times New Roman"/>
        </w:rPr>
        <w:footnoteRef/>
      </w:r>
      <w:r w:rsidRPr="00510D24">
        <w:rPr>
          <w:rFonts w:cs="Times New Roman"/>
        </w:rPr>
        <w:t xml:space="preserve"> </w:t>
      </w:r>
      <w:r w:rsidRPr="00510D24">
        <w:rPr>
          <w:rFonts w:cs="Times New Roman"/>
          <w:i/>
          <w:iCs/>
        </w:rPr>
        <w:t>Ethical Guidelines for Evaluation</w:t>
      </w:r>
      <w:r w:rsidRPr="00510D24">
        <w:rPr>
          <w:rFonts w:cs="Times New Roman"/>
        </w:rPr>
        <w:t xml:space="preserve">, United Nations Evaluation Group (UNEG), 2020, available at: </w:t>
      </w:r>
      <w:hyperlink r:id="rId11" w:history="1">
        <w:r w:rsidRPr="00C974CE">
          <w:rPr>
            <w:rStyle w:val="Hyperlink"/>
            <w:rFonts w:cs="Times New Roman"/>
            <w:color w:val="4472C4" w:themeColor="accent1"/>
          </w:rPr>
          <w:t>http://www.unevaluation.org/document/detail/2866</w:t>
        </w:r>
      </w:hyperlink>
      <w:r w:rsidRPr="00C974CE">
        <w:rPr>
          <w:rFonts w:cs="Times New Roman"/>
          <w:color w:val="4472C4" w:themeColor="accent1"/>
        </w:rPr>
        <w:t xml:space="preserve"> </w:t>
      </w:r>
    </w:p>
  </w:footnote>
  <w:footnote w:id="19">
    <w:p w14:paraId="5A912E8B" w14:textId="3AD17802" w:rsidR="00866E53" w:rsidRDefault="004A3424">
      <w:pPr>
        <w:pStyle w:val="FootnoteText"/>
        <w:snapToGrid w:val="0"/>
        <w:jc w:val="both"/>
      </w:pPr>
      <w:r w:rsidRPr="00510D24">
        <w:rPr>
          <w:rStyle w:val="FootnoteReference"/>
          <w:rFonts w:cs="Times New Roman"/>
        </w:rPr>
        <w:footnoteRef/>
      </w:r>
      <w:r w:rsidRPr="00510D24">
        <w:rPr>
          <w:rFonts w:cs="Times New Roman"/>
        </w:rPr>
        <w:t xml:space="preserve"> These evaluation questions, indicators and evidence, following all the questions from the </w:t>
      </w:r>
      <w:proofErr w:type="spellStart"/>
      <w:r w:rsidRPr="00510D24">
        <w:rPr>
          <w:rFonts w:cs="Times New Roman"/>
        </w:rPr>
        <w:t>ToR</w:t>
      </w:r>
      <w:proofErr w:type="spellEnd"/>
      <w:r w:rsidRPr="00510D24">
        <w:rPr>
          <w:rFonts w:cs="Times New Roman"/>
        </w:rPr>
        <w:t xml:space="preserve"> have been presented in the evaluation matrix in the Annex </w:t>
      </w:r>
      <w:r w:rsidR="00BC271B">
        <w:rPr>
          <w:rFonts w:cs="Times New Roman"/>
        </w:rPr>
        <w:t>3</w:t>
      </w:r>
    </w:p>
  </w:footnote>
  <w:footnote w:id="20">
    <w:p w14:paraId="0EB37C04" w14:textId="6BBC3DD1" w:rsidR="00866E53" w:rsidRDefault="004A3424" w:rsidP="00FE748F">
      <w:pPr>
        <w:pStyle w:val="FootnoteText"/>
        <w:snapToGrid w:val="0"/>
        <w:jc w:val="both"/>
      </w:pPr>
      <w:r>
        <w:rPr>
          <w:rStyle w:val="FootnoteReference"/>
        </w:rPr>
        <w:footnoteRef/>
      </w:r>
      <w:r>
        <w:t xml:space="preserve"> A full list of documents consulted during the evaluation have been provided in Annex</w:t>
      </w:r>
      <w:r w:rsidR="00BC271B">
        <w:t xml:space="preserve"> 2</w:t>
      </w:r>
    </w:p>
  </w:footnote>
  <w:footnote w:id="21">
    <w:p w14:paraId="16A9600D" w14:textId="77777777" w:rsidR="00866E53" w:rsidRDefault="004A3424" w:rsidP="00FE748F">
      <w:pPr>
        <w:pStyle w:val="FootnoteText"/>
        <w:snapToGrid w:val="0"/>
        <w:jc w:val="both"/>
      </w:pPr>
      <w:r>
        <w:rPr>
          <w:rStyle w:val="FootnoteReference"/>
        </w:rPr>
        <w:footnoteRef/>
      </w:r>
      <w:r>
        <w:t xml:space="preserve"> Available at: </w:t>
      </w:r>
      <w:hyperlink r:id="rId12" w:history="1">
        <w:r>
          <w:rPr>
            <w:rStyle w:val="Hyperlink"/>
          </w:rPr>
          <w:t>https://montenegro.un.org/en/43249-integrated-united-nations-programme-montenegro-2017-2021</w:t>
        </w:r>
      </w:hyperlink>
      <w:r>
        <w:t xml:space="preserve"> </w:t>
      </w:r>
    </w:p>
  </w:footnote>
  <w:footnote w:id="22">
    <w:p w14:paraId="7AD687D8" w14:textId="4CB3657B" w:rsidR="00866E53" w:rsidRDefault="004A3424" w:rsidP="00FE748F">
      <w:pPr>
        <w:pStyle w:val="FootnoteText"/>
        <w:snapToGrid w:val="0"/>
        <w:jc w:val="both"/>
      </w:pPr>
      <w:r>
        <w:rPr>
          <w:rStyle w:val="FootnoteReference"/>
        </w:rPr>
        <w:footnoteRef/>
      </w:r>
      <w:r w:rsidR="00635B05">
        <w:t>A</w:t>
      </w:r>
      <w:r>
        <w:t xml:space="preserve">vailable at: </w:t>
      </w:r>
      <w:hyperlink r:id="rId13" w:anchor=":~:text=The%20Gender%20Equality%20Strategy%202020%2D2025%20sets%20out%20a%20vision,achieving%20a%20Union%20of%20Equality." w:history="1">
        <w:r>
          <w:rPr>
            <w:rStyle w:val="Hyperlink"/>
          </w:rPr>
          <w:t>https://ec.europa.eu/newsroom/just/items/682425/en#:~:text=The%20Gender%20Equality%20Strategy%202020%2D2025%20sets%20out%20a%20vision,achieving%20a%20Union%20of%20Equality.</w:t>
        </w:r>
      </w:hyperlink>
      <w:r>
        <w:t xml:space="preserve"> </w:t>
      </w:r>
    </w:p>
  </w:footnote>
  <w:footnote w:id="23">
    <w:p w14:paraId="1326615B" w14:textId="77777777" w:rsidR="00866E53" w:rsidRDefault="004A3424" w:rsidP="00FE748F">
      <w:pPr>
        <w:pStyle w:val="FootnoteText"/>
        <w:snapToGrid w:val="0"/>
        <w:jc w:val="both"/>
      </w:pPr>
      <w:r>
        <w:rPr>
          <w:rStyle w:val="FootnoteReference"/>
        </w:rPr>
        <w:footnoteRef/>
      </w:r>
      <w:r>
        <w:t xml:space="preserve"> Available at: </w:t>
      </w:r>
      <w:hyperlink r:id="rId14" w:history="1">
        <w:r>
          <w:rPr>
            <w:rStyle w:val="Hyperlink"/>
          </w:rPr>
          <w:t>https://www.gov.me/en/documents/33985332-d431-4c25-9643-e9a15d76e548</w:t>
        </w:r>
      </w:hyperlink>
      <w:r>
        <w:t xml:space="preserve"> </w:t>
      </w:r>
    </w:p>
  </w:footnote>
  <w:footnote w:id="24">
    <w:p w14:paraId="4271AB83" w14:textId="77777777" w:rsidR="00866E53" w:rsidRDefault="004A3424" w:rsidP="00FE748F">
      <w:pPr>
        <w:pStyle w:val="FootnoteText"/>
        <w:snapToGrid w:val="0"/>
        <w:jc w:val="both"/>
      </w:pPr>
      <w:r>
        <w:rPr>
          <w:rStyle w:val="FootnoteReference"/>
        </w:rPr>
        <w:footnoteRef/>
      </w:r>
      <w:r>
        <w:t xml:space="preserve"> Available at: </w:t>
      </w:r>
      <w:hyperlink r:id="rId15" w:history="1">
        <w:r>
          <w:rPr>
            <w:rStyle w:val="Hyperlink"/>
          </w:rPr>
          <w:t>https://tacso.eu/wp-content/uploads/2022/05/MONTENEGRO.pdf</w:t>
        </w:r>
      </w:hyperlink>
      <w:r>
        <w:t xml:space="preserve"> </w:t>
      </w:r>
    </w:p>
  </w:footnote>
  <w:footnote w:id="25">
    <w:p w14:paraId="1DCD970F" w14:textId="77777777" w:rsidR="00866E53" w:rsidRDefault="004A3424" w:rsidP="00FE748F">
      <w:pPr>
        <w:pStyle w:val="FootnoteText"/>
        <w:snapToGrid w:val="0"/>
        <w:jc w:val="both"/>
      </w:pPr>
      <w:r>
        <w:rPr>
          <w:rStyle w:val="FootnoteReference"/>
        </w:rPr>
        <w:footnoteRef/>
      </w:r>
      <w:r>
        <w:t xml:space="preserve"> Available at: </w:t>
      </w:r>
      <w:hyperlink r:id="rId16" w:history="1">
        <w:r>
          <w:rPr>
            <w:rStyle w:val="Hyperlink"/>
          </w:rPr>
          <w:t>https://www.undp.org/montenegro/publications/women-montenegro</w:t>
        </w:r>
      </w:hyperlink>
      <w:r>
        <w:t xml:space="preserve"> </w:t>
      </w:r>
    </w:p>
  </w:footnote>
  <w:footnote w:id="26">
    <w:p w14:paraId="7328E573" w14:textId="5BCD6B3D" w:rsidR="00866E53" w:rsidRDefault="004A3424" w:rsidP="00FE748F">
      <w:pPr>
        <w:pStyle w:val="FootnoteText"/>
        <w:snapToGrid w:val="0"/>
        <w:jc w:val="both"/>
      </w:pPr>
      <w:r>
        <w:rPr>
          <w:rStyle w:val="FootnoteReference"/>
        </w:rPr>
        <w:footnoteRef/>
      </w:r>
      <w:r>
        <w:t xml:space="preserve"> </w:t>
      </w:r>
      <w:r w:rsidR="00D442C9">
        <w:t>Guide</w:t>
      </w:r>
      <w:r>
        <w:t xml:space="preserve"> for semi-structured interviews used during the evaluation have been provided in Annex 4</w:t>
      </w:r>
    </w:p>
  </w:footnote>
  <w:footnote w:id="27">
    <w:p w14:paraId="09109A75" w14:textId="052E54B7" w:rsidR="00F651F8" w:rsidRPr="00F651F8" w:rsidRDefault="00F651F8">
      <w:pPr>
        <w:pStyle w:val="FootnoteText"/>
        <w:rPr>
          <w:lang w:val="sr-Latn-ME"/>
        </w:rPr>
      </w:pPr>
      <w:r>
        <w:rPr>
          <w:rStyle w:val="FootnoteReference"/>
        </w:rPr>
        <w:footnoteRef/>
      </w:r>
      <w:r>
        <w:t xml:space="preserve"> A full list of stakeholders consulted during the evaluation have been provided in Annex 1</w:t>
      </w:r>
    </w:p>
  </w:footnote>
  <w:footnote w:id="28">
    <w:p w14:paraId="02F7662A" w14:textId="77777777" w:rsidR="00866E53" w:rsidRDefault="004A3424">
      <w:pPr>
        <w:pStyle w:val="FootnoteText"/>
        <w:snapToGrid w:val="0"/>
      </w:pPr>
      <w:r>
        <w:rPr>
          <w:rStyle w:val="FootnoteReference"/>
        </w:rPr>
        <w:footnoteRef/>
      </w:r>
      <w:r>
        <w:t xml:space="preserve"> </w:t>
      </w:r>
      <w:r>
        <w:rPr>
          <w:i/>
          <w:iCs/>
        </w:rPr>
        <w:t>Ethical Guidelines for Evaluation</w:t>
      </w:r>
      <w:r>
        <w:t xml:space="preserve">, United Nations Evaluation Group (UNEG), 2020, available at: </w:t>
      </w:r>
      <w:hyperlink r:id="rId17" w:history="1">
        <w:r>
          <w:rPr>
            <w:rStyle w:val="Hyperlink"/>
          </w:rPr>
          <w:t>http://www.unevaluation.org/document/detail/2866</w:t>
        </w:r>
      </w:hyperlink>
      <w:r>
        <w:t xml:space="preserve"> </w:t>
      </w:r>
    </w:p>
  </w:footnote>
  <w:footnote w:id="29">
    <w:p w14:paraId="5CA937DC" w14:textId="27F9BC39" w:rsidR="00F651F8" w:rsidRPr="00F651F8" w:rsidRDefault="00F651F8">
      <w:pPr>
        <w:pStyle w:val="FootnoteText"/>
        <w:rPr>
          <w:lang w:val="sr-Latn-ME"/>
        </w:rPr>
      </w:pPr>
      <w:r>
        <w:rPr>
          <w:rStyle w:val="FootnoteReference"/>
        </w:rPr>
        <w:footnoteRef/>
      </w:r>
      <w:r>
        <w:t xml:space="preserve"> A template of the invitation letter sent to the stakeholders have been provided in Annex 4</w:t>
      </w:r>
    </w:p>
  </w:footnote>
  <w:footnote w:id="30">
    <w:p w14:paraId="25C23AFB" w14:textId="170408CB" w:rsidR="00F651F8" w:rsidRPr="00F651F8" w:rsidRDefault="00F651F8">
      <w:pPr>
        <w:pStyle w:val="FootnoteText"/>
        <w:rPr>
          <w:lang w:val="sr-Latn-ME"/>
        </w:rPr>
      </w:pPr>
      <w:r>
        <w:rPr>
          <w:rStyle w:val="FootnoteReference"/>
        </w:rPr>
        <w:footnoteRef/>
      </w:r>
      <w:r>
        <w:t xml:space="preserve"> A template of the informed consent form sent to the stakeholders have been provided in Annex 4</w:t>
      </w:r>
    </w:p>
  </w:footnote>
  <w:footnote w:id="31">
    <w:p w14:paraId="76860FF9" w14:textId="14BA1CE5" w:rsidR="001E2C85" w:rsidRPr="00152C69" w:rsidRDefault="001E2C85" w:rsidP="00152C69">
      <w:pPr>
        <w:spacing w:line="276" w:lineRule="auto"/>
        <w:jc w:val="both"/>
        <w:rPr>
          <w:rFonts w:cs="Times New Roman"/>
          <w:color w:val="4472C4" w:themeColor="accent1"/>
          <w:sz w:val="20"/>
        </w:rPr>
      </w:pPr>
      <w:r w:rsidRPr="00152C69">
        <w:rPr>
          <w:rStyle w:val="FootnoteReference"/>
          <w:sz w:val="20"/>
        </w:rPr>
        <w:footnoteRef/>
      </w:r>
      <w:r w:rsidRPr="00152C69">
        <w:rPr>
          <w:sz w:val="20"/>
        </w:rPr>
        <w:t xml:space="preserve"> </w:t>
      </w:r>
      <w:r w:rsidRPr="00152C69">
        <w:rPr>
          <w:sz w:val="20"/>
          <w:lang w:val="sr-Latn-ME"/>
        </w:rPr>
        <w:t xml:space="preserve">Available at: </w:t>
      </w:r>
      <w:hyperlink r:id="rId18" w:history="1">
        <w:r w:rsidRPr="00152C69">
          <w:rPr>
            <w:rStyle w:val="Hyperlink"/>
            <w:rFonts w:cs="Times New Roman"/>
            <w:color w:val="4472C4" w:themeColor="accent1"/>
            <w:sz w:val="20"/>
          </w:rPr>
          <w:t>https://www.un.org/womenwatch/daw/beijing/pdf/Beijing%20full%20report%20E.pdf</w:t>
        </w:r>
      </w:hyperlink>
      <w:r w:rsidRPr="00152C69">
        <w:rPr>
          <w:rStyle w:val="Hyperlink"/>
          <w:rFonts w:cs="Times New Roman"/>
          <w:color w:val="4472C4" w:themeColor="accent1"/>
          <w:sz w:val="20"/>
        </w:rPr>
        <w:t xml:space="preserve">   </w:t>
      </w:r>
    </w:p>
  </w:footnote>
  <w:footnote w:id="32">
    <w:p w14:paraId="467C1951" w14:textId="40D8000F" w:rsidR="00E91968" w:rsidRPr="00152C69" w:rsidRDefault="00E91968" w:rsidP="00152C69">
      <w:pPr>
        <w:pStyle w:val="FootnoteText"/>
        <w:jc w:val="both"/>
        <w:rPr>
          <w:lang w:val="sr-Latn-ME"/>
        </w:rPr>
      </w:pPr>
      <w:r w:rsidRPr="00152C69">
        <w:rPr>
          <w:rStyle w:val="FootnoteReference"/>
        </w:rPr>
        <w:footnoteRef/>
      </w:r>
      <w:r w:rsidRPr="00152C69">
        <w:t xml:space="preserve"> Strategic objective H.2 of the Declaration</w:t>
      </w:r>
    </w:p>
  </w:footnote>
  <w:footnote w:id="33">
    <w:p w14:paraId="670F73E0" w14:textId="1CEB7D3A" w:rsidR="009A6F6E" w:rsidRPr="00152C69" w:rsidRDefault="009A6F6E" w:rsidP="00152C69">
      <w:pPr>
        <w:pStyle w:val="FootnoteText"/>
        <w:jc w:val="both"/>
        <w:rPr>
          <w:lang w:val="sr-Latn-ME"/>
        </w:rPr>
      </w:pPr>
      <w:r w:rsidRPr="00152C69">
        <w:rPr>
          <w:rStyle w:val="FootnoteReference"/>
        </w:rPr>
        <w:footnoteRef/>
      </w:r>
      <w:r w:rsidRPr="00152C69">
        <w:t xml:space="preserve"> </w:t>
      </w:r>
      <w:r w:rsidRPr="00152C69">
        <w:rPr>
          <w:rFonts w:cs="Times New Roman"/>
        </w:rPr>
        <w:t>UN Development Assistance Framework</w:t>
      </w:r>
      <w:r w:rsidRPr="00152C69">
        <w:t xml:space="preserve"> for Montenegro (2017-2021), available at: </w:t>
      </w:r>
      <w:hyperlink r:id="rId19" w:history="1">
        <w:r w:rsidRPr="00152C69">
          <w:rPr>
            <w:rStyle w:val="Hyperlink"/>
          </w:rPr>
          <w:t>https://unece.org/DAM/operact/Technical_Cooperation/Delivering_as_One/UNDAF_country_files/UNDAF_files_2015-2020/Montenegro-UNDAF-2017-2021-Final.pdf</w:t>
        </w:r>
      </w:hyperlink>
      <w:r w:rsidRPr="00152C69">
        <w:t xml:space="preserve"> </w:t>
      </w:r>
    </w:p>
  </w:footnote>
  <w:footnote w:id="34">
    <w:p w14:paraId="2492B05A" w14:textId="3481CE45" w:rsidR="009A6F6E" w:rsidRPr="00152C69" w:rsidRDefault="009A6F6E" w:rsidP="00152C69">
      <w:pPr>
        <w:pStyle w:val="FootnoteText"/>
        <w:jc w:val="both"/>
        <w:rPr>
          <w:lang w:val="sr-Latn-ME"/>
        </w:rPr>
      </w:pPr>
      <w:r w:rsidRPr="00152C69">
        <w:rPr>
          <w:rStyle w:val="FootnoteReference"/>
        </w:rPr>
        <w:footnoteRef/>
      </w:r>
      <w:r w:rsidRPr="00152C69">
        <w:t xml:space="preserve"> </w:t>
      </w:r>
      <w:bookmarkStart w:id="31" w:name="_Hlk124720781"/>
      <w:r w:rsidRPr="00152C69">
        <w:t xml:space="preserve">Country Programme Document for Montenegro </w:t>
      </w:r>
      <w:bookmarkEnd w:id="31"/>
      <w:r w:rsidRPr="00152C69">
        <w:t xml:space="preserve">(2017-2021) available at: </w:t>
      </w:r>
      <w:hyperlink r:id="rId20" w:history="1">
        <w:r w:rsidRPr="00152C69">
          <w:rPr>
            <w:rStyle w:val="Hyperlink"/>
          </w:rPr>
          <w:t>https://www.undp.org/sites/g/files/zskgke326/files/migration/me/c4986ab85c602c358a498f076420e9b31726ca7042a5b9e03b4800713097807d.pdf</w:t>
        </w:r>
      </w:hyperlink>
      <w:r w:rsidRPr="00152C69">
        <w:t xml:space="preserve"> </w:t>
      </w:r>
    </w:p>
  </w:footnote>
  <w:footnote w:id="35">
    <w:p w14:paraId="138912A7" w14:textId="2230CC3D" w:rsidR="009A6F6E" w:rsidRPr="00152C69" w:rsidRDefault="009A6F6E" w:rsidP="00152C69">
      <w:pPr>
        <w:pStyle w:val="FootnoteText"/>
        <w:jc w:val="both"/>
        <w:rPr>
          <w:lang w:val="sr-Latn-ME"/>
        </w:rPr>
      </w:pPr>
      <w:r w:rsidRPr="00152C69">
        <w:rPr>
          <w:rStyle w:val="FootnoteReference"/>
        </w:rPr>
        <w:footnoteRef/>
      </w:r>
      <w:r w:rsidRPr="00152C69">
        <w:t xml:space="preserve"> </w:t>
      </w:r>
      <w:r w:rsidRPr="00152C69">
        <w:rPr>
          <w:lang w:val="sr-Latn-ME"/>
        </w:rPr>
        <w:t xml:space="preserve">KII with </w:t>
      </w:r>
      <w:r w:rsidR="00520DA6" w:rsidRPr="00152C69">
        <w:rPr>
          <w:lang w:val="sr-Latn-ME"/>
        </w:rPr>
        <w:t>the</w:t>
      </w:r>
      <w:r w:rsidRPr="00152C69">
        <w:rPr>
          <w:lang w:val="sr-Latn-ME"/>
        </w:rPr>
        <w:t xml:space="preserve"> </w:t>
      </w:r>
      <w:r w:rsidR="00B92005">
        <w:rPr>
          <w:lang w:val="sr-Latn-ME"/>
        </w:rPr>
        <w:t>EUD</w:t>
      </w:r>
      <w:r w:rsidR="00520DA6" w:rsidRPr="00152C69">
        <w:rPr>
          <w:lang w:val="sr-Latn-ME"/>
        </w:rPr>
        <w:t xml:space="preserve"> and UNDP representatives</w:t>
      </w:r>
    </w:p>
  </w:footnote>
  <w:footnote w:id="36">
    <w:p w14:paraId="1A137482" w14:textId="66E706EB" w:rsidR="00C90536" w:rsidRPr="00C90536" w:rsidRDefault="00C90536" w:rsidP="00152C69">
      <w:pPr>
        <w:pStyle w:val="FootnoteText"/>
        <w:jc w:val="both"/>
        <w:rPr>
          <w:lang w:val="sr-Latn-ME"/>
        </w:rPr>
      </w:pPr>
      <w:r w:rsidRPr="00152C69">
        <w:rPr>
          <w:rStyle w:val="FootnoteReference"/>
        </w:rPr>
        <w:footnoteRef/>
      </w:r>
      <w:r w:rsidRPr="00152C69">
        <w:t xml:space="preserve"> </w:t>
      </w:r>
      <w:r w:rsidR="00520DA6" w:rsidRPr="00152C69">
        <w:rPr>
          <w:lang w:val="sr-Latn-ME"/>
        </w:rPr>
        <w:t>KII with the UNDP representative</w:t>
      </w:r>
    </w:p>
  </w:footnote>
  <w:footnote w:id="37">
    <w:p w14:paraId="54CC0EA9" w14:textId="292AEC85" w:rsidR="00A03B31" w:rsidRPr="00CF4538" w:rsidRDefault="00A03B31" w:rsidP="00A03B31">
      <w:pPr>
        <w:pStyle w:val="FootnoteText"/>
        <w:jc w:val="both"/>
        <w:rPr>
          <w:lang w:val="sr-Latn-ME"/>
        </w:rPr>
      </w:pPr>
      <w:r w:rsidRPr="00CF4538">
        <w:rPr>
          <w:rStyle w:val="FootnoteReference"/>
        </w:rPr>
        <w:footnoteRef/>
      </w:r>
      <w:r w:rsidRPr="00CF4538">
        <w:t xml:space="preserve"> </w:t>
      </w:r>
      <w:r w:rsidR="00CF4538" w:rsidRPr="00CF4538">
        <w:rPr>
          <w:lang w:val="sr-Latn-ME"/>
        </w:rPr>
        <w:t xml:space="preserve">It is important to note that the CGE project bases its activities to a significant extent on the results of that project. Namely, as part of this project, the "Gender Equality Index" study (2019) was conducted for the first time in Montenegro, as well as the "Media through gender lenses in Montenegro" research (2016). The second mentioned research was again carried out within the CGE project, which represents a double benefit: 1) it shows how to sustainably design the project and maximize the profit from the limited resources that the project team had at its disposal and 2) it allows to measure progress in the media representation of women over time, comparing </w:t>
      </w:r>
      <w:r w:rsidR="008C17B9">
        <w:rPr>
          <w:lang w:val="sr-Latn-ME"/>
        </w:rPr>
        <w:t>results obtained in</w:t>
      </w:r>
      <w:r w:rsidR="00CF4538" w:rsidRPr="00CF4538">
        <w:rPr>
          <w:lang w:val="sr-Latn-ME"/>
        </w:rPr>
        <w:t xml:space="preserve"> 2016 and 2022</w:t>
      </w:r>
    </w:p>
  </w:footnote>
  <w:footnote w:id="38">
    <w:p w14:paraId="0DDE0064" w14:textId="3B244528" w:rsidR="00C60CF8" w:rsidRPr="00CF4538" w:rsidRDefault="00C60CF8" w:rsidP="00A03B31">
      <w:pPr>
        <w:pStyle w:val="FootnoteText"/>
        <w:jc w:val="both"/>
        <w:rPr>
          <w:lang w:val="sr-Latn-ME"/>
        </w:rPr>
      </w:pPr>
      <w:r w:rsidRPr="00CF4538">
        <w:rPr>
          <w:rStyle w:val="FootnoteReference"/>
        </w:rPr>
        <w:footnoteRef/>
      </w:r>
      <w:r w:rsidRPr="00CF4538">
        <w:t xml:space="preserve"> </w:t>
      </w:r>
      <w:r w:rsidR="00CF4538" w:rsidRPr="00CF4538">
        <w:rPr>
          <w:lang w:val="sr-Latn-ME"/>
        </w:rPr>
        <w:t>Representative of one of the implementing partners stated that "we looked back at the lessons learned from before, as in that we have to involve more ministries because it is somehow expected from MHMR as the umbrella organi</w:t>
      </w:r>
      <w:r w:rsidR="004F2D85">
        <w:rPr>
          <w:lang w:val="sr-Latn-ME"/>
        </w:rPr>
        <w:t>s</w:t>
      </w:r>
      <w:r w:rsidR="00CF4538" w:rsidRPr="00CF4538">
        <w:rPr>
          <w:lang w:val="sr-Latn-ME"/>
        </w:rPr>
        <w:t>ation for human rights and the Department for Gender Equality to influence other bodies as well and other ministries, which is a little unrealistic to expect, taking into account that there is usually one person permanently employed with two assistants, so we simply had an entry point there. In order for more people to be involved, then see if you have those so-called change agents in different ministries to ensure some relevance and durability of the results"</w:t>
      </w:r>
    </w:p>
  </w:footnote>
  <w:footnote w:id="39">
    <w:p w14:paraId="70CE765E" w14:textId="3F453F3F" w:rsidR="008E6790" w:rsidRPr="00670DFB" w:rsidRDefault="008E6790" w:rsidP="00670DFB">
      <w:pPr>
        <w:pStyle w:val="FootnoteText"/>
        <w:jc w:val="both"/>
        <w:rPr>
          <w:lang w:val="sr-Latn-ME"/>
        </w:rPr>
      </w:pPr>
      <w:r>
        <w:rPr>
          <w:rStyle w:val="FootnoteReference"/>
        </w:rPr>
        <w:footnoteRef/>
      </w:r>
      <w:r>
        <w:t xml:space="preserve"> </w:t>
      </w:r>
      <w:r>
        <w:rPr>
          <w:lang w:val="sr-Latn-ME"/>
        </w:rPr>
        <w:t xml:space="preserve">KII </w:t>
      </w:r>
      <w:r w:rsidRPr="00670DFB">
        <w:rPr>
          <w:lang w:val="sr-Latn-ME"/>
        </w:rPr>
        <w:t>with the Government representative</w:t>
      </w:r>
    </w:p>
  </w:footnote>
  <w:footnote w:id="40">
    <w:p w14:paraId="63EBA5A3" w14:textId="52D58027" w:rsidR="00601B41" w:rsidRPr="00670DFB" w:rsidRDefault="00601B41" w:rsidP="00670DFB">
      <w:pPr>
        <w:pStyle w:val="FootnoteText"/>
        <w:jc w:val="both"/>
        <w:rPr>
          <w:lang w:val="sr-Latn-ME"/>
        </w:rPr>
      </w:pPr>
      <w:r w:rsidRPr="00670DFB">
        <w:rPr>
          <w:rStyle w:val="FootnoteReference"/>
        </w:rPr>
        <w:footnoteRef/>
      </w:r>
      <w:r w:rsidRPr="00670DFB">
        <w:t xml:space="preserve"> </w:t>
      </w:r>
      <w:r w:rsidRPr="00670DFB">
        <w:rPr>
          <w:lang w:val="sr-Latn-ME"/>
        </w:rPr>
        <w:t>KII with the Government representative</w:t>
      </w:r>
    </w:p>
  </w:footnote>
  <w:footnote w:id="41">
    <w:p w14:paraId="552591B2" w14:textId="59BA64F4" w:rsidR="007A7BF3" w:rsidRPr="00670DFB" w:rsidRDefault="007A7BF3" w:rsidP="00670DFB">
      <w:pPr>
        <w:pStyle w:val="FootnoteText"/>
        <w:jc w:val="both"/>
      </w:pPr>
      <w:r w:rsidRPr="00670DFB">
        <w:rPr>
          <w:rStyle w:val="FootnoteReference"/>
        </w:rPr>
        <w:footnoteRef/>
      </w:r>
      <w:r w:rsidRPr="00670DFB">
        <w:t xml:space="preserve"> </w:t>
      </w:r>
      <w:r w:rsidR="007F15B2" w:rsidRPr="00670DFB">
        <w:rPr>
          <w:lang w:val="en"/>
        </w:rPr>
        <w:t xml:space="preserve">Both the representatives of the UNDP and the representatives of the </w:t>
      </w:r>
      <w:r w:rsidR="00B92005">
        <w:rPr>
          <w:lang w:val="en"/>
        </w:rPr>
        <w:t>EUD</w:t>
      </w:r>
      <w:r w:rsidR="007F15B2" w:rsidRPr="00670DFB">
        <w:rPr>
          <w:lang w:val="en"/>
        </w:rPr>
        <w:t xml:space="preserve"> </w:t>
      </w:r>
      <w:proofErr w:type="spellStart"/>
      <w:r w:rsidR="007F15B2" w:rsidRPr="00670DFB">
        <w:rPr>
          <w:lang w:val="en"/>
        </w:rPr>
        <w:t>emphasi</w:t>
      </w:r>
      <w:r w:rsidR="004F2D85">
        <w:rPr>
          <w:lang w:val="en"/>
        </w:rPr>
        <w:t>s</w:t>
      </w:r>
      <w:r w:rsidR="007F15B2" w:rsidRPr="00670DFB">
        <w:rPr>
          <w:lang w:val="en"/>
        </w:rPr>
        <w:t>e</w:t>
      </w:r>
      <w:r w:rsidR="007B689D">
        <w:rPr>
          <w:lang w:val="en"/>
        </w:rPr>
        <w:t>d</w:t>
      </w:r>
      <w:proofErr w:type="spellEnd"/>
      <w:r w:rsidR="007F15B2" w:rsidRPr="00670DFB">
        <w:rPr>
          <w:lang w:val="en"/>
        </w:rPr>
        <w:t xml:space="preserve"> this claim</w:t>
      </w:r>
    </w:p>
  </w:footnote>
  <w:footnote w:id="42">
    <w:p w14:paraId="1E4135BA" w14:textId="3CDE6938" w:rsidR="006A679C" w:rsidRPr="003D3942" w:rsidRDefault="006A679C" w:rsidP="00670DFB">
      <w:pPr>
        <w:pStyle w:val="FootnoteText"/>
        <w:jc w:val="both"/>
        <w:rPr>
          <w:lang w:val="sr-Latn-ME"/>
        </w:rPr>
      </w:pPr>
      <w:r w:rsidRPr="00670DFB">
        <w:rPr>
          <w:rStyle w:val="FootnoteReference"/>
        </w:rPr>
        <w:footnoteRef/>
      </w:r>
      <w:r w:rsidRPr="00670DFB">
        <w:t xml:space="preserve"> </w:t>
      </w:r>
      <w:r w:rsidRPr="00670DFB">
        <w:rPr>
          <w:lang w:val="sr-Latn-ME"/>
        </w:rPr>
        <w:t>„</w:t>
      </w:r>
      <w:r w:rsidR="00670DFB" w:rsidRPr="00670DFB">
        <w:rPr>
          <w:lang w:val="sr-Latn-ME"/>
        </w:rPr>
        <w:t>These are women who are so deep in the subject that they know what are all the slippery fields where one can stumble when dealing with this topic of gender equality, even when one is knowledgeable about it. So every piece of advice meant a lot to me because they leave nothing to chance</w:t>
      </w:r>
      <w:r w:rsidRPr="00670DFB">
        <w:rPr>
          <w:lang w:val="sr-Latn-ME"/>
        </w:rPr>
        <w:t>“, KII with the academia representative</w:t>
      </w:r>
    </w:p>
  </w:footnote>
  <w:footnote w:id="43">
    <w:p w14:paraId="46B6D492" w14:textId="01C11621" w:rsidR="006A679C" w:rsidRPr="00A87323" w:rsidRDefault="006A679C" w:rsidP="00670DFB">
      <w:pPr>
        <w:pStyle w:val="FootnoteText"/>
        <w:jc w:val="both"/>
        <w:rPr>
          <w:lang w:val="sr-Latn-ME"/>
        </w:rPr>
      </w:pPr>
      <w:r w:rsidRPr="00BD4BB3">
        <w:rPr>
          <w:rStyle w:val="FootnoteReference"/>
        </w:rPr>
        <w:footnoteRef/>
      </w:r>
      <w:r w:rsidRPr="00BD4BB3">
        <w:t xml:space="preserve"> </w:t>
      </w:r>
      <w:r w:rsidRPr="00BD4BB3">
        <w:rPr>
          <w:lang w:val="sr-Latn-ME"/>
        </w:rPr>
        <w:t>“</w:t>
      </w:r>
      <w:r w:rsidR="00BD4BB3" w:rsidRPr="00BD4BB3">
        <w:t xml:space="preserve"> </w:t>
      </w:r>
      <w:r w:rsidR="00BD4BB3" w:rsidRPr="00BD4BB3">
        <w:rPr>
          <w:lang w:val="sr-Latn-ME"/>
        </w:rPr>
        <w:t>UNDP tried to bring us all together, even during the implementation of activities in which we are not involved, so that we, as an interested public, attend those events.</w:t>
      </w:r>
      <w:r w:rsidR="00BD4BB3">
        <w:rPr>
          <w:lang w:val="sr-Latn-ME"/>
        </w:rPr>
        <w:t xml:space="preserve"> In that way they facilitated the networking between us, which resulted i</w:t>
      </w:r>
      <w:r w:rsidR="009765CC">
        <w:rPr>
          <w:lang w:val="sr-Latn-ME"/>
        </w:rPr>
        <w:t>n couple of really good ideas we have implemented during the project</w:t>
      </w:r>
      <w:r w:rsidRPr="00BD4BB3">
        <w:rPr>
          <w:lang w:val="sr-Latn-ME"/>
        </w:rPr>
        <w:t>“, KII with the communication consultant</w:t>
      </w:r>
    </w:p>
  </w:footnote>
  <w:footnote w:id="44">
    <w:p w14:paraId="6F05C120" w14:textId="77777777" w:rsidR="006A679C" w:rsidRPr="00A87323" w:rsidRDefault="006A679C" w:rsidP="00670DFB">
      <w:pPr>
        <w:pStyle w:val="FootnoteText"/>
        <w:jc w:val="both"/>
        <w:rPr>
          <w:lang w:val="sr-Latn-ME"/>
        </w:rPr>
      </w:pPr>
      <w:r>
        <w:rPr>
          <w:rStyle w:val="FootnoteReference"/>
        </w:rPr>
        <w:footnoteRef/>
      </w:r>
      <w:r>
        <w:t xml:space="preserve"> </w:t>
      </w:r>
      <w:r>
        <w:rPr>
          <w:lang w:val="sr-Latn-ME"/>
        </w:rPr>
        <w:t>KII with academia representative</w:t>
      </w:r>
    </w:p>
  </w:footnote>
  <w:footnote w:id="45">
    <w:p w14:paraId="4ACECB88" w14:textId="2E9EBAFA" w:rsidR="006A679C" w:rsidRPr="00670DFB" w:rsidRDefault="006A679C" w:rsidP="00670DFB">
      <w:pPr>
        <w:pStyle w:val="FootnoteText"/>
        <w:jc w:val="both"/>
        <w:rPr>
          <w:lang w:val="sr-Latn-ME"/>
        </w:rPr>
      </w:pPr>
      <w:r w:rsidRPr="00670DFB">
        <w:rPr>
          <w:rStyle w:val="FootnoteReference"/>
        </w:rPr>
        <w:footnoteRef/>
      </w:r>
      <w:r w:rsidRPr="00670DFB">
        <w:t xml:space="preserve"> “</w:t>
      </w:r>
      <w:r w:rsidR="00670DFB" w:rsidRPr="00670DFB">
        <w:t>Our policy assurance is also important for efficiency, the fact that certain partnerships do not happen by chance, but somehow people gravitate towards us in a very targeted manner, and in the end, the product of the project always has the shape and the social strength that UNDP gives to it.</w:t>
      </w:r>
      <w:r w:rsidRPr="00670DFB">
        <w:t>”, KII with UNDP representative</w:t>
      </w:r>
    </w:p>
  </w:footnote>
  <w:footnote w:id="46">
    <w:p w14:paraId="7EA790B6" w14:textId="735891F7" w:rsidR="007A7BF3" w:rsidRPr="007A7BF3" w:rsidRDefault="007A7BF3" w:rsidP="00670DFB">
      <w:pPr>
        <w:pStyle w:val="FootnoteText"/>
        <w:jc w:val="both"/>
        <w:rPr>
          <w:lang w:val="sr-Latn-ME"/>
        </w:rPr>
      </w:pPr>
      <w:r w:rsidRPr="00670DFB">
        <w:rPr>
          <w:rStyle w:val="FootnoteReference"/>
        </w:rPr>
        <w:footnoteRef/>
      </w:r>
      <w:r w:rsidRPr="00670DFB">
        <w:t xml:space="preserve"> </w:t>
      </w:r>
      <w:r w:rsidRPr="00670DFB">
        <w:rPr>
          <w:lang w:val="sr-Latn-ME"/>
        </w:rPr>
        <w:t>KII with the UNDP representative</w:t>
      </w:r>
    </w:p>
  </w:footnote>
  <w:footnote w:id="47">
    <w:p w14:paraId="345CE532" w14:textId="5D308F91" w:rsidR="007520E4" w:rsidRPr="007520E4" w:rsidRDefault="007520E4" w:rsidP="00670DFB">
      <w:pPr>
        <w:pStyle w:val="FootnoteText"/>
        <w:jc w:val="both"/>
        <w:rPr>
          <w:lang w:val="sr-Latn-ME"/>
        </w:rPr>
      </w:pPr>
      <w:r w:rsidRPr="006A679C">
        <w:rPr>
          <w:rStyle w:val="FootnoteReference"/>
        </w:rPr>
        <w:footnoteRef/>
      </w:r>
      <w:r w:rsidRPr="006A679C">
        <w:t xml:space="preserve"> </w:t>
      </w:r>
      <w:r w:rsidR="006A679C" w:rsidRPr="006A679C">
        <w:rPr>
          <w:lang w:val="sr-Latn-ME"/>
        </w:rPr>
        <w:t>In December 2020, the Department for Gender Equality became part of the unified Ministry of Justice, Human and Minority Rights and was lowered to the level of the Directorate, which deprived it of some of its independence in action. After that, after the fall of PM Krivokapić's government in February 2022, the Department was returned to its previous status, and the area of ​​human and minority rights was again singled out into a separate ministry.</w:t>
      </w:r>
    </w:p>
  </w:footnote>
  <w:footnote w:id="48">
    <w:p w14:paraId="4D171347" w14:textId="1D6FE9C3" w:rsidR="00B55DD0" w:rsidRPr="00B55DD0" w:rsidRDefault="00B55DD0" w:rsidP="00A87323">
      <w:pPr>
        <w:pStyle w:val="FootnoteText"/>
        <w:jc w:val="both"/>
        <w:rPr>
          <w:lang w:val="sr-Latn-ME"/>
        </w:rPr>
      </w:pPr>
      <w:r>
        <w:rPr>
          <w:rStyle w:val="FootnoteReference"/>
        </w:rPr>
        <w:footnoteRef/>
      </w:r>
      <w:r>
        <w:t xml:space="preserve"> </w:t>
      </w:r>
      <w:r w:rsidRPr="00B55DD0">
        <w:t>The representative of the MHMR, on behalf of the Government of Montenegro, was selected the Steering Committee Chair</w:t>
      </w:r>
      <w:r w:rsidR="003D3942">
        <w:t>, which has additionally amplified the national ownership of the project</w:t>
      </w:r>
      <w:r w:rsidRPr="00B55DD0">
        <w:t xml:space="preserve">. Steering Committee also included representatives of the key project staff, </w:t>
      </w:r>
      <w:r w:rsidR="00B92005">
        <w:t>EUD</w:t>
      </w:r>
      <w:r w:rsidRPr="00B55DD0">
        <w:t>, MCM, MPA and HRMA</w:t>
      </w:r>
      <w:r w:rsidR="00ED4416">
        <w:t>.</w:t>
      </w:r>
    </w:p>
  </w:footnote>
  <w:footnote w:id="49">
    <w:p w14:paraId="078E78AE" w14:textId="435D5161" w:rsidR="00ED4416" w:rsidRDefault="00ED4416">
      <w:pPr>
        <w:pStyle w:val="FootnoteText"/>
      </w:pPr>
      <w:r>
        <w:rPr>
          <w:rStyle w:val="FootnoteReference"/>
        </w:rPr>
        <w:footnoteRef/>
      </w:r>
      <w:r>
        <w:t xml:space="preserve"> 24 individuals in total (17 women and 7 men)</w:t>
      </w:r>
    </w:p>
  </w:footnote>
  <w:footnote w:id="50">
    <w:p w14:paraId="795009BD" w14:textId="3108ABA6" w:rsidR="00487B86" w:rsidRPr="00487B86" w:rsidRDefault="00487B86" w:rsidP="00220ECC">
      <w:pPr>
        <w:pStyle w:val="FootnoteText"/>
        <w:jc w:val="both"/>
        <w:rPr>
          <w:lang w:val="sr-Latn-ME"/>
        </w:rPr>
      </w:pPr>
      <w:r>
        <w:rPr>
          <w:rStyle w:val="FootnoteReference"/>
        </w:rPr>
        <w:footnoteRef/>
      </w:r>
      <w:r>
        <w:t xml:space="preserve"> </w:t>
      </w:r>
      <w:r>
        <w:rPr>
          <w:lang w:val="sr-Latn-ME"/>
        </w:rPr>
        <w:t>„</w:t>
      </w:r>
      <w:r w:rsidR="001F037C" w:rsidRPr="001F037C">
        <w:rPr>
          <w:lang w:val="sr-Latn-ME"/>
        </w:rPr>
        <w:t>We knew where to go next, what we wanted to improve and how to implement it. Previously, at similar UNDP and other projects, we would often talk about some topics, without having very accurate or fresh data as a baseline</w:t>
      </w:r>
      <w:r>
        <w:rPr>
          <w:lang w:val="sr-Latn-ME"/>
        </w:rPr>
        <w:t>“, KII with media representative</w:t>
      </w:r>
    </w:p>
  </w:footnote>
  <w:footnote w:id="51">
    <w:p w14:paraId="6F337086" w14:textId="55790915" w:rsidR="00CA2D17" w:rsidRPr="00CA2D17" w:rsidRDefault="00CA2D17" w:rsidP="00220ECC">
      <w:pPr>
        <w:pStyle w:val="FootnoteText"/>
        <w:jc w:val="both"/>
        <w:rPr>
          <w:lang w:val="sr-Latn-ME"/>
        </w:rPr>
      </w:pPr>
      <w:r>
        <w:rPr>
          <w:rStyle w:val="FootnoteReference"/>
        </w:rPr>
        <w:footnoteRef/>
      </w:r>
      <w:r>
        <w:t xml:space="preserve"> </w:t>
      </w:r>
      <w:r>
        <w:rPr>
          <w:lang w:val="sr-Latn-ME"/>
        </w:rPr>
        <w:t xml:space="preserve">Law on Media, Law on Audio-visual Media Service and Law on National Public Service Broadcaster </w:t>
      </w:r>
    </w:p>
  </w:footnote>
  <w:footnote w:id="52">
    <w:p w14:paraId="2CDAD846" w14:textId="3D868DC6" w:rsidR="00C87890" w:rsidRPr="00C87890" w:rsidRDefault="00C87890" w:rsidP="00220ECC">
      <w:pPr>
        <w:pStyle w:val="FootnoteText"/>
        <w:jc w:val="both"/>
        <w:rPr>
          <w:lang w:val="sr-Latn-ME"/>
        </w:rPr>
      </w:pPr>
      <w:r>
        <w:rPr>
          <w:rStyle w:val="FootnoteReference"/>
        </w:rPr>
        <w:footnoteRef/>
      </w:r>
      <w:r>
        <w:t xml:space="preserve"> </w:t>
      </w:r>
      <w:r>
        <w:rPr>
          <w:lang w:val="sr-Latn-ME"/>
        </w:rPr>
        <w:t>„</w:t>
      </w:r>
      <w:r w:rsidR="001F037C" w:rsidRPr="001F037C">
        <w:rPr>
          <w:lang w:val="sr-Latn-ME"/>
        </w:rPr>
        <w:t>It is incredible how lucky we were that UNDP started this project right now, when the whole set of these media laws is being revised. Through the project, we created proposals that we later included in the draft law, and if it is approved, it will be a tectonic change, if 50% of it is approved, I will be very happy</w:t>
      </w:r>
      <w:r>
        <w:rPr>
          <w:lang w:val="sr-Latn-ME"/>
        </w:rPr>
        <w:t>.“, KII with consultant</w:t>
      </w:r>
    </w:p>
  </w:footnote>
  <w:footnote w:id="53">
    <w:p w14:paraId="577D933F" w14:textId="405BFA5A" w:rsidR="00220ECC" w:rsidRPr="00220ECC" w:rsidRDefault="00220ECC" w:rsidP="00220ECC">
      <w:pPr>
        <w:pStyle w:val="FootnoteText"/>
        <w:jc w:val="both"/>
        <w:rPr>
          <w:lang w:val="sr-Latn-ME"/>
        </w:rPr>
      </w:pPr>
      <w:r>
        <w:rPr>
          <w:rStyle w:val="FootnoteReference"/>
        </w:rPr>
        <w:footnoteRef/>
      </w:r>
      <w:r>
        <w:t xml:space="preserve"> </w:t>
      </w:r>
      <w:r w:rsidR="001F037C" w:rsidRPr="001F037C">
        <w:rPr>
          <w:lang w:val="sr-Latn-ME"/>
        </w:rPr>
        <w:t xml:space="preserve">Some of the changes foreseen by the </w:t>
      </w:r>
      <w:r w:rsidR="001F037C">
        <w:rPr>
          <w:lang w:val="sr-Latn-ME"/>
        </w:rPr>
        <w:t>drafted bill</w:t>
      </w:r>
      <w:r w:rsidR="001F037C" w:rsidRPr="001F037C">
        <w:rPr>
          <w:lang w:val="sr-Latn-ME"/>
        </w:rPr>
        <w:t xml:space="preserve"> are</w:t>
      </w:r>
      <w:r>
        <w:rPr>
          <w:lang w:val="sr-Latn-ME"/>
        </w:rPr>
        <w:t xml:space="preserve">: duty of </w:t>
      </w:r>
      <w:r w:rsidR="007233E2">
        <w:rPr>
          <w:lang w:val="sr-Latn-ME"/>
        </w:rPr>
        <w:t xml:space="preserve">the </w:t>
      </w:r>
      <w:r w:rsidRPr="007233E2">
        <w:rPr>
          <w:lang w:val="sr-Latn-ME"/>
        </w:rPr>
        <w:t>Regulatory Body</w:t>
      </w:r>
      <w:r w:rsidR="007233E2">
        <w:rPr>
          <w:lang w:val="sr-Latn-ME"/>
        </w:rPr>
        <w:t xml:space="preserve"> (Agency for Electronic Media – AEM, evaluator's remark)</w:t>
      </w:r>
      <w:r w:rsidRPr="00220ECC">
        <w:rPr>
          <w:lang w:val="sr-Latn-ME"/>
        </w:rPr>
        <w:t xml:space="preserve"> to conduct periodic</w:t>
      </w:r>
      <w:r>
        <w:rPr>
          <w:lang w:val="sr-Latn-ME"/>
        </w:rPr>
        <w:t xml:space="preserve"> </w:t>
      </w:r>
      <w:r w:rsidRPr="00220ECC">
        <w:rPr>
          <w:lang w:val="sr-Latn-ME"/>
        </w:rPr>
        <w:t>analysis on existence of stereotypes in media content and advertisement, with the focus on</w:t>
      </w:r>
      <w:r>
        <w:rPr>
          <w:lang w:val="sr-Latn-ME"/>
        </w:rPr>
        <w:t xml:space="preserve"> </w:t>
      </w:r>
      <w:r w:rsidRPr="00220ECC">
        <w:rPr>
          <w:lang w:val="sr-Latn-ME"/>
        </w:rPr>
        <w:t>informative and entertainment content; mandatory quotas of minimum 40% of women in</w:t>
      </w:r>
      <w:r>
        <w:rPr>
          <w:lang w:val="sr-Latn-ME"/>
        </w:rPr>
        <w:t xml:space="preserve"> </w:t>
      </w:r>
      <w:r w:rsidRPr="00220ECC">
        <w:rPr>
          <w:lang w:val="sr-Latn-ME"/>
        </w:rPr>
        <w:t>management of regulatory bodies and public broadcasters</w:t>
      </w:r>
      <w:r>
        <w:rPr>
          <w:lang w:val="sr-Latn-ME"/>
        </w:rPr>
        <w:t xml:space="preserve"> (there are no quotas at the moment)</w:t>
      </w:r>
      <w:r w:rsidRPr="00220ECC">
        <w:rPr>
          <w:lang w:val="sr-Latn-ME"/>
        </w:rPr>
        <w:t>; gender mainstreaming of annual</w:t>
      </w:r>
      <w:r>
        <w:rPr>
          <w:lang w:val="sr-Latn-ME"/>
        </w:rPr>
        <w:t xml:space="preserve"> </w:t>
      </w:r>
      <w:r w:rsidRPr="00220ECC">
        <w:rPr>
          <w:lang w:val="sr-Latn-ME"/>
        </w:rPr>
        <w:t>working plans and budgets</w:t>
      </w:r>
      <w:r>
        <w:rPr>
          <w:lang w:val="sr-Latn-ME"/>
        </w:rPr>
        <w:t xml:space="preserve"> etc.</w:t>
      </w:r>
    </w:p>
  </w:footnote>
  <w:footnote w:id="54">
    <w:p w14:paraId="0DC048A2" w14:textId="1F797CFE" w:rsidR="00220ECC" w:rsidRPr="004277DC" w:rsidRDefault="00220ECC" w:rsidP="00102315">
      <w:pPr>
        <w:pStyle w:val="FootnoteText"/>
        <w:spacing w:before="120" w:after="0"/>
        <w:jc w:val="both"/>
      </w:pPr>
      <w:r>
        <w:rPr>
          <w:rStyle w:val="FootnoteReference"/>
        </w:rPr>
        <w:footnoteRef/>
      </w:r>
      <w:r>
        <w:t xml:space="preserve"> </w:t>
      </w:r>
      <w:r>
        <w:rPr>
          <w:lang w:val="sr-Latn-ME"/>
        </w:rPr>
        <w:t>„</w:t>
      </w:r>
      <w:r w:rsidR="004277DC" w:rsidRPr="004277DC">
        <w:rPr>
          <w:lang w:val="en"/>
        </w:rPr>
        <w:t xml:space="preserve">The good thing is that the guidelines are there, they are very useful and we are ready to implement them, but somehow... </w:t>
      </w:r>
      <w:proofErr w:type="spellStart"/>
      <w:r w:rsidR="004277DC">
        <w:rPr>
          <w:lang w:val="en"/>
        </w:rPr>
        <w:t>Krivokapić’s</w:t>
      </w:r>
      <w:proofErr w:type="spellEnd"/>
      <w:r w:rsidR="004277DC" w:rsidRPr="004277DC">
        <w:rPr>
          <w:lang w:val="en"/>
        </w:rPr>
        <w:t xml:space="preserve"> government, </w:t>
      </w:r>
      <w:proofErr w:type="spellStart"/>
      <w:r w:rsidR="004277DC">
        <w:rPr>
          <w:lang w:val="en"/>
        </w:rPr>
        <w:t>Abazović’s</w:t>
      </w:r>
      <w:proofErr w:type="spellEnd"/>
      <w:r w:rsidR="004277DC" w:rsidRPr="004277DC">
        <w:rPr>
          <w:lang w:val="en"/>
        </w:rPr>
        <w:t xml:space="preserve"> government</w:t>
      </w:r>
      <w:r w:rsidR="004277DC">
        <w:rPr>
          <w:lang w:val="en"/>
        </w:rPr>
        <w:t>, now technical mandate</w:t>
      </w:r>
      <w:r w:rsidR="004277DC" w:rsidRPr="004277DC">
        <w:rPr>
          <w:lang w:val="en"/>
        </w:rPr>
        <w:t xml:space="preserve">. The people in the department changed and somehow the whole process </w:t>
      </w:r>
      <w:r w:rsidR="004277DC">
        <w:rPr>
          <w:lang w:val="en"/>
        </w:rPr>
        <w:t xml:space="preserve">related to strategy </w:t>
      </w:r>
      <w:r w:rsidR="004277DC" w:rsidRPr="004277DC">
        <w:rPr>
          <w:lang w:val="en"/>
        </w:rPr>
        <w:t xml:space="preserve">stopped. No one has publicly said that they have given up, but for now it is not something that is seen as a </w:t>
      </w:r>
      <w:proofErr w:type="gramStart"/>
      <w:r w:rsidR="004277DC" w:rsidRPr="004277DC">
        <w:rPr>
          <w:lang w:val="en"/>
        </w:rPr>
        <w:t>priority</w:t>
      </w:r>
      <w:r>
        <w:rPr>
          <w:lang w:val="sr-Latn-ME"/>
        </w:rPr>
        <w:t>.“</w:t>
      </w:r>
      <w:proofErr w:type="gramEnd"/>
      <w:r>
        <w:rPr>
          <w:lang w:val="sr-Latn-ME"/>
        </w:rPr>
        <w:t>, KII with government representative</w:t>
      </w:r>
    </w:p>
  </w:footnote>
  <w:footnote w:id="55">
    <w:p w14:paraId="47219505" w14:textId="3637F076" w:rsidR="00220ECC" w:rsidRPr="004277DC" w:rsidRDefault="00220ECC" w:rsidP="00102315">
      <w:pPr>
        <w:pStyle w:val="FootnoteText"/>
        <w:spacing w:before="120" w:after="0"/>
        <w:jc w:val="both"/>
      </w:pPr>
      <w:r>
        <w:rPr>
          <w:rStyle w:val="FootnoteReference"/>
        </w:rPr>
        <w:footnoteRef/>
      </w:r>
      <w:r>
        <w:t xml:space="preserve"> </w:t>
      </w:r>
      <w:r>
        <w:rPr>
          <w:lang w:val="sr-Latn-ME"/>
        </w:rPr>
        <w:t>„</w:t>
      </w:r>
      <w:r w:rsidR="004277DC" w:rsidRPr="004277DC">
        <w:rPr>
          <w:lang w:val="en"/>
        </w:rPr>
        <w:t xml:space="preserve">You know, it all went quite naturally. Our director comes from the NGO sector, he was there for 100 years, he knows well who and what UNDP is. If they invite you to collaborate with them, it's a sign of the prestige you enjoy, you don't think twice when they invite </w:t>
      </w:r>
      <w:proofErr w:type="gramStart"/>
      <w:r w:rsidR="004277DC" w:rsidRPr="004277DC">
        <w:rPr>
          <w:lang w:val="en"/>
        </w:rPr>
        <w:t>you</w:t>
      </w:r>
      <w:r w:rsidR="00133E1F">
        <w:rPr>
          <w:lang w:val="sr-Latn-ME"/>
        </w:rPr>
        <w:t>“</w:t>
      </w:r>
      <w:proofErr w:type="gramEnd"/>
      <w:r w:rsidR="00133E1F">
        <w:rPr>
          <w:lang w:val="sr-Latn-ME"/>
        </w:rPr>
        <w:t>, KII with media representative</w:t>
      </w:r>
    </w:p>
  </w:footnote>
  <w:footnote w:id="56">
    <w:p w14:paraId="5C1DF291" w14:textId="22A9A422" w:rsidR="00133E1F" w:rsidRPr="00133E1F" w:rsidRDefault="00133E1F" w:rsidP="00102315">
      <w:pPr>
        <w:pStyle w:val="FootnoteText"/>
        <w:spacing w:before="120" w:after="0"/>
        <w:jc w:val="both"/>
        <w:rPr>
          <w:lang w:val="sr-Latn-ME"/>
        </w:rPr>
      </w:pPr>
      <w:r>
        <w:rPr>
          <w:rStyle w:val="FootnoteReference"/>
        </w:rPr>
        <w:footnoteRef/>
      </w:r>
      <w:r>
        <w:t xml:space="preserve"> </w:t>
      </w:r>
      <w:r w:rsidR="00102315">
        <w:rPr>
          <w:lang w:val="sr-Latn-ME"/>
        </w:rPr>
        <w:t xml:space="preserve">Toolkit with the same goal will be created </w:t>
      </w:r>
      <w:r w:rsidR="00102315" w:rsidRPr="00102315">
        <w:rPr>
          <w:lang w:val="sr-Latn-ME"/>
        </w:rPr>
        <w:t>separately for editors and journalists</w:t>
      </w:r>
    </w:p>
  </w:footnote>
  <w:footnote w:id="57">
    <w:p w14:paraId="7FDAF945" w14:textId="3DC49701" w:rsidR="00BD699E" w:rsidRPr="00BD699E" w:rsidRDefault="00BD699E" w:rsidP="00102315">
      <w:pPr>
        <w:pStyle w:val="FootnoteText"/>
        <w:spacing w:before="120" w:after="0"/>
        <w:jc w:val="both"/>
        <w:rPr>
          <w:lang w:val="sr-Latn-ME"/>
        </w:rPr>
      </w:pPr>
      <w:r>
        <w:rPr>
          <w:rStyle w:val="FootnoteReference"/>
        </w:rPr>
        <w:footnoteRef/>
      </w:r>
      <w:r>
        <w:t xml:space="preserve"> “</w:t>
      </w:r>
      <w:r w:rsidR="00102315" w:rsidRPr="00102315">
        <w:t>It means a lot to me. These are some guidelines in work that I was not aware of when I entered this topic, but in a clear way, through specific case studies, they show what and how to do. Basically, I have already included it in the trainings that I plan to do in my institution</w:t>
      </w:r>
      <w:r>
        <w:t>”, KII with communication trainer</w:t>
      </w:r>
    </w:p>
  </w:footnote>
  <w:footnote w:id="58">
    <w:p w14:paraId="06C26607" w14:textId="1CBF3CC4" w:rsidR="00BD699E" w:rsidRPr="00BD699E" w:rsidRDefault="00BD699E" w:rsidP="00810DB0">
      <w:pPr>
        <w:pStyle w:val="FootnoteText"/>
        <w:jc w:val="both"/>
        <w:rPr>
          <w:lang w:val="sr-Latn-ME"/>
        </w:rPr>
      </w:pPr>
      <w:r>
        <w:rPr>
          <w:rStyle w:val="FootnoteReference"/>
        </w:rPr>
        <w:footnoteRef/>
      </w:r>
      <w:r>
        <w:t xml:space="preserve"> </w:t>
      </w:r>
      <w:r>
        <w:rPr>
          <w:lang w:val="sr-Latn-ME"/>
        </w:rPr>
        <w:t>KII with media representative</w:t>
      </w:r>
    </w:p>
  </w:footnote>
  <w:footnote w:id="59">
    <w:p w14:paraId="7BE6A8C9" w14:textId="51C9D025" w:rsidR="00BD699E" w:rsidRPr="00BD699E" w:rsidRDefault="00BD699E" w:rsidP="00810DB0">
      <w:pPr>
        <w:pStyle w:val="FootnoteText"/>
        <w:jc w:val="both"/>
        <w:rPr>
          <w:lang w:val="sr-Latn-ME"/>
        </w:rPr>
      </w:pPr>
      <w:r>
        <w:rPr>
          <w:rStyle w:val="FootnoteReference"/>
        </w:rPr>
        <w:footnoteRef/>
      </w:r>
      <w:r>
        <w:t xml:space="preserve"> </w:t>
      </w:r>
      <w:r>
        <w:rPr>
          <w:lang w:val="sr-Latn-ME"/>
        </w:rPr>
        <w:t>„</w:t>
      </w:r>
      <w:r w:rsidR="002756AF" w:rsidRPr="002756AF">
        <w:rPr>
          <w:lang w:val="sr-Latn-ME"/>
        </w:rPr>
        <w:t xml:space="preserve">I was very glad when I saw a colleague from Ministry X who shared the text on the ministry's social networks. I'm sure she didn't write it just like that, no one writes about </w:t>
      </w:r>
      <w:r w:rsidR="00905268">
        <w:rPr>
          <w:lang w:val="sr-Latn-ME"/>
        </w:rPr>
        <w:t>those topics</w:t>
      </w:r>
      <w:r w:rsidR="002756AF" w:rsidRPr="002756AF">
        <w:rPr>
          <w:lang w:val="sr-Latn-ME"/>
        </w:rPr>
        <w:t xml:space="preserve"> because they have a lot of other work, but she slipped gender perception in a completely imperceptible way. I was reading a topic about entrepreneurship, and actually I was indirectly pointed out to the economic inequality between men and women through specific statistical data. That's exactly what gender mainstreaming is</w:t>
      </w:r>
      <w:r w:rsidR="00D20CF9">
        <w:rPr>
          <w:lang w:val="sr-Latn-ME"/>
        </w:rPr>
        <w:t>“, KII with government representative</w:t>
      </w:r>
    </w:p>
  </w:footnote>
  <w:footnote w:id="60">
    <w:p w14:paraId="38EC9944" w14:textId="49597152" w:rsidR="00182F2D" w:rsidRPr="00182F2D" w:rsidRDefault="00182F2D" w:rsidP="00810DB0">
      <w:pPr>
        <w:pStyle w:val="FootnoteText"/>
        <w:jc w:val="both"/>
        <w:rPr>
          <w:lang w:val="sr-Latn-ME"/>
        </w:rPr>
      </w:pPr>
      <w:r>
        <w:rPr>
          <w:rStyle w:val="FootnoteReference"/>
        </w:rPr>
        <w:footnoteRef/>
      </w:r>
      <w:r>
        <w:t xml:space="preserve"> </w:t>
      </w:r>
      <w:r>
        <w:rPr>
          <w:lang w:val="sr-Latn-ME"/>
        </w:rPr>
        <w:t>Based on PARS, total number of public administration employees in Montenegro is estimate</w:t>
      </w:r>
      <w:r w:rsidR="00FA56AF">
        <w:rPr>
          <w:lang w:val="sr-Latn-ME"/>
        </w:rPr>
        <w:t>d</w:t>
      </w:r>
      <w:r>
        <w:rPr>
          <w:lang w:val="sr-Latn-ME"/>
        </w:rPr>
        <w:t xml:space="preserve"> on slightly more than 50 000</w:t>
      </w:r>
    </w:p>
  </w:footnote>
  <w:footnote w:id="61">
    <w:p w14:paraId="26F6E361" w14:textId="6DC89582" w:rsidR="00182F2D" w:rsidRPr="00182F2D" w:rsidRDefault="00182F2D" w:rsidP="00810DB0">
      <w:pPr>
        <w:pStyle w:val="FootnoteText"/>
        <w:jc w:val="both"/>
        <w:rPr>
          <w:lang w:val="sr-Latn-ME"/>
        </w:rPr>
      </w:pPr>
      <w:r>
        <w:rPr>
          <w:rStyle w:val="FootnoteReference"/>
        </w:rPr>
        <w:footnoteRef/>
      </w:r>
      <w:r>
        <w:t xml:space="preserve"> </w:t>
      </w:r>
      <w:r>
        <w:rPr>
          <w:lang w:val="sr-Latn-ME"/>
        </w:rPr>
        <w:t>KII with governemnt representative</w:t>
      </w:r>
    </w:p>
  </w:footnote>
  <w:footnote w:id="62">
    <w:p w14:paraId="656DDC02" w14:textId="77777777" w:rsidR="002756AF" w:rsidRPr="00576D8B" w:rsidRDefault="007D2BC1" w:rsidP="002756AF">
      <w:pPr>
        <w:pStyle w:val="FootnoteText"/>
        <w:spacing w:before="120" w:after="0"/>
        <w:jc w:val="both"/>
        <w:rPr>
          <w:lang w:val="sr-Latn-ME"/>
        </w:rPr>
      </w:pPr>
      <w:r w:rsidRPr="00576D8B">
        <w:rPr>
          <w:rStyle w:val="FootnoteReference"/>
        </w:rPr>
        <w:footnoteRef/>
      </w:r>
      <w:r w:rsidRPr="00576D8B">
        <w:t xml:space="preserve"> </w:t>
      </w:r>
      <w:r w:rsidRPr="00576D8B">
        <w:rPr>
          <w:lang w:val="sr-Latn-ME"/>
        </w:rPr>
        <w:t>„</w:t>
      </w:r>
      <w:r w:rsidR="002756AF" w:rsidRPr="00576D8B">
        <w:rPr>
          <w:lang w:val="sr-Latn-ME"/>
        </w:rPr>
        <w:t xml:space="preserve">Sometimes it seems to me that they made ten euros out of one, because only UNDP can make so many products aimed at promotion for such a small amount of money"; </w:t>
      </w:r>
    </w:p>
    <w:p w14:paraId="6380ECC0" w14:textId="175E59CC" w:rsidR="007D2BC1" w:rsidRPr="007D2BC1" w:rsidRDefault="002756AF" w:rsidP="002756AF">
      <w:pPr>
        <w:pStyle w:val="FootnoteText"/>
        <w:spacing w:before="120" w:after="0"/>
        <w:jc w:val="both"/>
        <w:rPr>
          <w:lang w:val="sr-Latn-ME"/>
        </w:rPr>
      </w:pPr>
      <w:r w:rsidRPr="00576D8B">
        <w:rPr>
          <w:lang w:val="sr-Latn-ME"/>
        </w:rPr>
        <w:t xml:space="preserve">"I think that in any case, you should take into account the rather limited amount of 200 000 euros for the project. What can you do for that amount to bring about some huge strategic changes, and also taking into account </w:t>
      </w:r>
      <w:r w:rsidR="009830DD">
        <w:rPr>
          <w:lang w:val="sr-Latn-ME"/>
        </w:rPr>
        <w:t xml:space="preserve">that </w:t>
      </w:r>
      <w:r w:rsidRPr="00576D8B">
        <w:rPr>
          <w:lang w:val="sr-Latn-ME"/>
        </w:rPr>
        <w:t>the duration of the project was less than two years. So, in some aspects, the project exceeded the indicators and somehow exceeded the expectations"</w:t>
      </w:r>
      <w:r w:rsidR="007D2BC1" w:rsidRPr="00576D8B">
        <w:rPr>
          <w:lang w:val="sr-Latn-ME"/>
        </w:rPr>
        <w:t>“, KII with government and donor representatives</w:t>
      </w:r>
    </w:p>
  </w:footnote>
  <w:footnote w:id="63">
    <w:p w14:paraId="03C9A139" w14:textId="76015692" w:rsidR="001B5240" w:rsidRPr="001B5240" w:rsidRDefault="001B5240" w:rsidP="002756AF">
      <w:pPr>
        <w:pStyle w:val="FootnoteText"/>
        <w:spacing w:before="120" w:after="0"/>
        <w:jc w:val="both"/>
        <w:rPr>
          <w:lang w:val="sr-Latn-ME"/>
        </w:rPr>
      </w:pPr>
      <w:r>
        <w:rPr>
          <w:rStyle w:val="FootnoteReference"/>
        </w:rPr>
        <w:footnoteRef/>
      </w:r>
      <w:r>
        <w:t xml:space="preserve"> </w:t>
      </w:r>
      <w:r>
        <w:rPr>
          <w:lang w:val="sr-Latn-ME"/>
        </w:rPr>
        <w:t xml:space="preserve">Rule of law, education and science, employment and social protection, healthcare, agriculture etc. </w:t>
      </w:r>
    </w:p>
  </w:footnote>
  <w:footnote w:id="64">
    <w:p w14:paraId="19335B82" w14:textId="3E42079D" w:rsidR="00810DB0" w:rsidRPr="002756AF" w:rsidRDefault="00810DB0" w:rsidP="002756AF">
      <w:pPr>
        <w:pStyle w:val="FootnoteText"/>
        <w:spacing w:before="120" w:after="0"/>
        <w:jc w:val="both"/>
      </w:pPr>
      <w:r>
        <w:rPr>
          <w:rStyle w:val="FootnoteReference"/>
        </w:rPr>
        <w:footnoteRef/>
      </w:r>
      <w:r>
        <w:t xml:space="preserve"> </w:t>
      </w:r>
      <w:r>
        <w:rPr>
          <w:lang w:val="sr-Latn-ME"/>
        </w:rPr>
        <w:t>„</w:t>
      </w:r>
      <w:r w:rsidR="002756AF" w:rsidRPr="002756AF">
        <w:rPr>
          <w:lang w:val="en"/>
        </w:rPr>
        <w:t xml:space="preserve">Honestly, I was a big opponent of this topic in the beginning. Whenever someone started talking about gender mainstreaming, I always interrupted </w:t>
      </w:r>
      <w:r w:rsidR="009830DD">
        <w:rPr>
          <w:lang w:val="en"/>
        </w:rPr>
        <w:t>them</w:t>
      </w:r>
      <w:r w:rsidR="002756AF" w:rsidRPr="002756AF">
        <w:rPr>
          <w:lang w:val="en"/>
        </w:rPr>
        <w:t xml:space="preserve">. But after the training I went through and after familiarizing myself with the contents of the toolkit, I </w:t>
      </w:r>
      <w:proofErr w:type="spellStart"/>
      <w:r w:rsidR="002756AF" w:rsidRPr="002756AF">
        <w:rPr>
          <w:lang w:val="en"/>
        </w:rPr>
        <w:t>reali</w:t>
      </w:r>
      <w:r w:rsidR="004F2D85">
        <w:rPr>
          <w:lang w:val="en"/>
        </w:rPr>
        <w:t>s</w:t>
      </w:r>
      <w:r w:rsidR="002756AF" w:rsidRPr="002756AF">
        <w:rPr>
          <w:lang w:val="en"/>
        </w:rPr>
        <w:t>ed</w:t>
      </w:r>
      <w:proofErr w:type="spellEnd"/>
      <w:r w:rsidR="002756AF" w:rsidRPr="002756AF">
        <w:rPr>
          <w:lang w:val="en"/>
        </w:rPr>
        <w:t xml:space="preserve"> how little I knew. Actually, I don't know anything. And since then, I started to work on myself, to apply the contents of the </w:t>
      </w:r>
      <w:proofErr w:type="gramStart"/>
      <w:r w:rsidR="002756AF" w:rsidRPr="002756AF">
        <w:rPr>
          <w:lang w:val="en"/>
        </w:rPr>
        <w:t>toolkit</w:t>
      </w:r>
      <w:r>
        <w:rPr>
          <w:lang w:val="sr-Latn-ME"/>
        </w:rPr>
        <w:t>“</w:t>
      </w:r>
      <w:proofErr w:type="gramEnd"/>
      <w:r>
        <w:rPr>
          <w:lang w:val="sr-Latn-ME"/>
        </w:rPr>
        <w:t xml:space="preserve">; </w:t>
      </w:r>
      <w:r w:rsidR="009B27E7" w:rsidRPr="009B27E7">
        <w:t>KII with media representative</w:t>
      </w:r>
    </w:p>
  </w:footnote>
  <w:footnote w:id="65">
    <w:p w14:paraId="53D8B2D0" w14:textId="5F5534A0" w:rsidR="009B27E7" w:rsidRPr="009B27E7" w:rsidRDefault="009B27E7" w:rsidP="002756AF">
      <w:pPr>
        <w:pStyle w:val="FootnoteText"/>
        <w:spacing w:before="120" w:after="0"/>
        <w:jc w:val="both"/>
        <w:rPr>
          <w:lang w:val="sr-Latn-ME"/>
        </w:rPr>
      </w:pPr>
      <w:r>
        <w:rPr>
          <w:rStyle w:val="FootnoteReference"/>
        </w:rPr>
        <w:footnoteRef/>
      </w:r>
      <w:r>
        <w:t xml:space="preserve"> </w:t>
      </w:r>
      <w:r w:rsidRPr="009B27E7">
        <w:t>„</w:t>
      </w:r>
      <w:r w:rsidR="002756AF" w:rsidRPr="002756AF">
        <w:t xml:space="preserve">We are a female editorial staff, mostly women, and we use the toolkit. It means a lot to us because it describes practical situations, what we encounter every day - there I have guidelines on how to write a research text on a topic related to women, how to introduce a gender perspective through any topic, how to write about some sensitive topics, e.g. </w:t>
      </w:r>
      <w:proofErr w:type="gramStart"/>
      <w:r w:rsidR="002756AF" w:rsidRPr="002756AF">
        <w:t>femicide</w:t>
      </w:r>
      <w:r w:rsidRPr="009B27E7">
        <w:t>“</w:t>
      </w:r>
      <w:proofErr w:type="gramEnd"/>
      <w:r w:rsidR="002756AF">
        <w:t>,</w:t>
      </w:r>
      <w:r w:rsidRPr="009B27E7">
        <w:t xml:space="preserve"> KII with media representative</w:t>
      </w:r>
    </w:p>
  </w:footnote>
  <w:footnote w:id="66">
    <w:p w14:paraId="6DAB580D" w14:textId="119BF6F9" w:rsidR="002373C7" w:rsidRPr="002373C7" w:rsidRDefault="002373C7" w:rsidP="0093664C">
      <w:pPr>
        <w:pStyle w:val="FootnoteText"/>
        <w:jc w:val="both"/>
        <w:rPr>
          <w:lang w:val="sr-Latn-ME"/>
        </w:rPr>
      </w:pPr>
      <w:r>
        <w:rPr>
          <w:rStyle w:val="FootnoteReference"/>
        </w:rPr>
        <w:footnoteRef/>
      </w:r>
      <w:r>
        <w:t xml:space="preserve"> </w:t>
      </w:r>
      <w:r w:rsidR="00A86DFE" w:rsidRPr="00A86DFE">
        <w:rPr>
          <w:lang w:val="sr-Latn-ME"/>
        </w:rPr>
        <w:t>In that year, the Anti-Fascist Women's Front, the most important women's political organi</w:t>
      </w:r>
      <w:r w:rsidR="004F2D85">
        <w:rPr>
          <w:lang w:val="sr-Latn-ME"/>
        </w:rPr>
        <w:t>s</w:t>
      </w:r>
      <w:r w:rsidR="00A86DFE" w:rsidRPr="00A86DFE">
        <w:rPr>
          <w:lang w:val="sr-Latn-ME"/>
        </w:rPr>
        <w:t xml:space="preserve">ation of communist </w:t>
      </w:r>
      <w:r w:rsidR="000040BA">
        <w:rPr>
          <w:lang w:val="sr-Latn-ME"/>
        </w:rPr>
        <w:t xml:space="preserve">federal </w:t>
      </w:r>
      <w:r w:rsidR="00A86DFE" w:rsidRPr="00A86DFE">
        <w:rPr>
          <w:lang w:val="sr-Latn-ME"/>
        </w:rPr>
        <w:t>Yugoslavia created in 1942, was disbanded, with the explanation that "equality between women and men has been achieved."</w:t>
      </w:r>
    </w:p>
  </w:footnote>
  <w:footnote w:id="67">
    <w:p w14:paraId="20AAAE96" w14:textId="56111A5C" w:rsidR="00F33FBF" w:rsidRPr="00F33FBF" w:rsidRDefault="00F33FBF" w:rsidP="0093664C">
      <w:pPr>
        <w:pStyle w:val="FootnoteText"/>
        <w:jc w:val="both"/>
        <w:rPr>
          <w:lang w:val="sr-Latn-ME"/>
        </w:rPr>
      </w:pPr>
      <w:r>
        <w:rPr>
          <w:rStyle w:val="FootnoteReference"/>
        </w:rPr>
        <w:footnoteRef/>
      </w:r>
      <w:r>
        <w:t xml:space="preserve"> </w:t>
      </w:r>
      <w:r>
        <w:rPr>
          <w:lang w:val="sr-Latn-ME"/>
        </w:rPr>
        <w:t>KII with consultant</w:t>
      </w:r>
    </w:p>
  </w:footnote>
  <w:footnote w:id="68">
    <w:p w14:paraId="063A04AD" w14:textId="7A591441" w:rsidR="00D4765F" w:rsidRPr="00D4765F" w:rsidRDefault="00D4765F" w:rsidP="0093664C">
      <w:pPr>
        <w:pStyle w:val="FootnoteText"/>
        <w:jc w:val="both"/>
        <w:rPr>
          <w:lang w:val="sr-Latn-ME"/>
        </w:rPr>
      </w:pPr>
      <w:r>
        <w:rPr>
          <w:rStyle w:val="FootnoteReference"/>
        </w:rPr>
        <w:footnoteRef/>
      </w:r>
      <w:r>
        <w:t xml:space="preserve"> </w:t>
      </w:r>
      <w:r>
        <w:rPr>
          <w:lang w:val="sr-Latn-ME"/>
        </w:rPr>
        <w:t>KII with consultant</w:t>
      </w:r>
    </w:p>
  </w:footnote>
  <w:footnote w:id="69">
    <w:p w14:paraId="42E47645" w14:textId="7D9BE576" w:rsidR="00D4765F" w:rsidRPr="00D4765F" w:rsidRDefault="00D4765F" w:rsidP="0093664C">
      <w:pPr>
        <w:pStyle w:val="FootnoteText"/>
        <w:jc w:val="both"/>
        <w:rPr>
          <w:lang w:val="sr-Latn-ME"/>
        </w:rPr>
      </w:pPr>
      <w:r>
        <w:rPr>
          <w:rStyle w:val="FootnoteReference"/>
        </w:rPr>
        <w:footnoteRef/>
      </w:r>
      <w:r>
        <w:t xml:space="preserve"> </w:t>
      </w:r>
      <w:r>
        <w:rPr>
          <w:lang w:val="sr-Latn-ME"/>
        </w:rPr>
        <w:t>KII with academia representative</w:t>
      </w:r>
    </w:p>
  </w:footnote>
  <w:footnote w:id="70">
    <w:p w14:paraId="506891D5" w14:textId="52ACD847" w:rsidR="00D4765F" w:rsidRPr="00D4765F" w:rsidRDefault="00D4765F" w:rsidP="00DC2738">
      <w:pPr>
        <w:pStyle w:val="FootnoteText"/>
        <w:spacing w:before="120" w:after="0"/>
        <w:jc w:val="both"/>
        <w:rPr>
          <w:lang w:val="sr-Latn-ME"/>
        </w:rPr>
      </w:pPr>
      <w:r>
        <w:rPr>
          <w:rStyle w:val="FootnoteReference"/>
        </w:rPr>
        <w:footnoteRef/>
      </w:r>
      <w:r>
        <w:t xml:space="preserve"> </w:t>
      </w:r>
      <w:r>
        <w:rPr>
          <w:lang w:val="sr-Latn-ME"/>
        </w:rPr>
        <w:t>KII with government representative</w:t>
      </w:r>
      <w:r w:rsidR="0093664C">
        <w:rPr>
          <w:lang w:val="sr-Latn-ME"/>
        </w:rPr>
        <w:t xml:space="preserve">. </w:t>
      </w:r>
      <w:r w:rsidR="008012C0">
        <w:rPr>
          <w:lang w:val="sr-Latn-ME"/>
        </w:rPr>
        <w:t xml:space="preserve">The announcement video for the presentation of the monograph symbolically held on March 8, 2020 had a </w:t>
      </w:r>
      <w:r w:rsidR="0093664C" w:rsidRPr="0093664C">
        <w:rPr>
          <w:lang w:val="sr-Latn-ME"/>
        </w:rPr>
        <w:t>reach od 27 900 via Facebook and 22 000 via Instagram</w:t>
      </w:r>
      <w:r w:rsidR="0093664C">
        <w:rPr>
          <w:lang w:val="sr-Latn-ME"/>
        </w:rPr>
        <w:t>.</w:t>
      </w:r>
    </w:p>
  </w:footnote>
  <w:footnote w:id="71">
    <w:p w14:paraId="761BEDD5" w14:textId="35C7AADA" w:rsidR="0093664C" w:rsidRPr="0093664C" w:rsidRDefault="0093664C" w:rsidP="00DC2738">
      <w:pPr>
        <w:pStyle w:val="FootnoteText"/>
        <w:spacing w:before="120" w:after="0"/>
        <w:jc w:val="both"/>
        <w:rPr>
          <w:lang w:val="sr-Latn-ME"/>
        </w:rPr>
      </w:pPr>
      <w:r>
        <w:rPr>
          <w:rStyle w:val="FootnoteReference"/>
        </w:rPr>
        <w:footnoteRef/>
      </w:r>
      <w:r>
        <w:t xml:space="preserve"> </w:t>
      </w:r>
      <w:r>
        <w:rPr>
          <w:lang w:val="sr-Latn-ME"/>
        </w:rPr>
        <w:t>KII with consultant</w:t>
      </w:r>
    </w:p>
  </w:footnote>
  <w:footnote w:id="72">
    <w:p w14:paraId="19BC7A04" w14:textId="2CE3E0B2" w:rsidR="0093664C" w:rsidRPr="0093664C" w:rsidRDefault="0093664C" w:rsidP="00DC2738">
      <w:pPr>
        <w:pStyle w:val="FootnoteText"/>
        <w:spacing w:before="120" w:after="0"/>
        <w:jc w:val="both"/>
        <w:rPr>
          <w:lang w:val="sr-Latn-ME"/>
        </w:rPr>
      </w:pPr>
      <w:r>
        <w:rPr>
          <w:rStyle w:val="FootnoteReference"/>
        </w:rPr>
        <w:footnoteRef/>
      </w:r>
      <w:r>
        <w:t xml:space="preserve"> </w:t>
      </w:r>
      <w:r>
        <w:rPr>
          <w:lang w:val="sr-Latn-ME"/>
        </w:rPr>
        <w:t>„</w:t>
      </w:r>
      <w:r w:rsidR="00DC2738" w:rsidRPr="00DC2738">
        <w:rPr>
          <w:lang w:val="sr-Latn-ME"/>
        </w:rPr>
        <w:t xml:space="preserve">We immediately agreed to broadcast it before the main informative program </w:t>
      </w:r>
      <w:r w:rsidR="00DC2738">
        <w:rPr>
          <w:lang w:val="sr-Latn-ME"/>
        </w:rPr>
        <w:t>transmitted at 7PM</w:t>
      </w:r>
      <w:r w:rsidR="00DC2738" w:rsidRPr="00DC2738">
        <w:rPr>
          <w:lang w:val="sr-Latn-ME"/>
        </w:rPr>
        <w:t>, which is followed by about 100,000 viewers every day (sixth of the inhabitants of Montenegro,</w:t>
      </w:r>
      <w:r w:rsidR="00DC2738">
        <w:rPr>
          <w:lang w:val="sr-Latn-ME"/>
        </w:rPr>
        <w:t xml:space="preserve"> evaluator</w:t>
      </w:r>
      <w:r w:rsidR="007233E2">
        <w:rPr>
          <w:lang w:val="sr-Latn-ME"/>
        </w:rPr>
        <w:t>'s remark</w:t>
      </w:r>
      <w:r w:rsidR="00DC2738" w:rsidRPr="00DC2738">
        <w:rPr>
          <w:lang w:val="sr-Latn-ME"/>
        </w:rPr>
        <w:t>), so you can imagine the achieved reach</w:t>
      </w:r>
      <w:r>
        <w:rPr>
          <w:lang w:val="sr-Latn-ME"/>
        </w:rPr>
        <w:t>“, KII with RTCG representative</w:t>
      </w:r>
    </w:p>
  </w:footnote>
  <w:footnote w:id="73">
    <w:p w14:paraId="0B253864" w14:textId="03C97871" w:rsidR="007D2BC1" w:rsidRPr="007D2BC1" w:rsidRDefault="007D2BC1" w:rsidP="00DC2738">
      <w:pPr>
        <w:pStyle w:val="FootnoteText"/>
        <w:spacing w:before="120" w:after="0"/>
        <w:jc w:val="both"/>
        <w:rPr>
          <w:lang w:val="sr-Latn-ME"/>
        </w:rPr>
      </w:pPr>
      <w:r>
        <w:rPr>
          <w:rStyle w:val="FootnoteReference"/>
        </w:rPr>
        <w:footnoteRef/>
      </w:r>
      <w:r>
        <w:t xml:space="preserve"> </w:t>
      </w:r>
      <w:r>
        <w:rPr>
          <w:lang w:val="sr-Latn-ME"/>
        </w:rPr>
        <w:t>KII with consultant</w:t>
      </w:r>
    </w:p>
  </w:footnote>
  <w:footnote w:id="74">
    <w:p w14:paraId="6695C04F" w14:textId="16397126" w:rsidR="00A562ED" w:rsidRPr="00A562ED" w:rsidRDefault="00A562ED" w:rsidP="005A68C9">
      <w:pPr>
        <w:jc w:val="both"/>
      </w:pPr>
      <w:r>
        <w:rPr>
          <w:rStyle w:val="FootnoteReference"/>
        </w:rPr>
        <w:footnoteRef/>
      </w:r>
      <w:r>
        <w:t xml:space="preserve"> </w:t>
      </w:r>
      <w:r>
        <w:rPr>
          <w:sz w:val="20"/>
        </w:rPr>
        <w:t>F</w:t>
      </w:r>
      <w:r w:rsidRPr="00A562ED">
        <w:rPr>
          <w:sz w:val="20"/>
        </w:rPr>
        <w:t xml:space="preserve">or example, separate thematic </w:t>
      </w:r>
      <w:r>
        <w:rPr>
          <w:sz w:val="20"/>
        </w:rPr>
        <w:t>forum</w:t>
      </w:r>
      <w:r w:rsidRPr="00A562ED">
        <w:rPr>
          <w:sz w:val="20"/>
        </w:rPr>
        <w:t xml:space="preserve"> w</w:t>
      </w:r>
      <w:r>
        <w:rPr>
          <w:sz w:val="20"/>
        </w:rPr>
        <w:t>as</w:t>
      </w:r>
      <w:r w:rsidRPr="00A562ED">
        <w:rPr>
          <w:sz w:val="20"/>
        </w:rPr>
        <w:t xml:space="preserve"> dedicated to the promotion of the monograph</w:t>
      </w:r>
      <w:r>
        <w:rPr>
          <w:sz w:val="20"/>
        </w:rPr>
        <w:t xml:space="preserve"> “Women of Montenegro”, while one of them was organi</w:t>
      </w:r>
      <w:r w:rsidR="00507C2C">
        <w:rPr>
          <w:sz w:val="20"/>
        </w:rPr>
        <w:t>s</w:t>
      </w:r>
      <w:r>
        <w:rPr>
          <w:sz w:val="20"/>
        </w:rPr>
        <w:t>ed as a follow up activity closely related to “Sing Mare, Sing My Precious” exhibition</w:t>
      </w:r>
    </w:p>
  </w:footnote>
  <w:footnote w:id="75">
    <w:p w14:paraId="3E35D900" w14:textId="1B6DB550" w:rsidR="0046645E" w:rsidRPr="00195FA9" w:rsidRDefault="0046645E" w:rsidP="00195FA9">
      <w:pPr>
        <w:spacing w:before="120" w:after="0"/>
        <w:jc w:val="both"/>
        <w:rPr>
          <w:sz w:val="20"/>
          <w:lang w:val="sr-Latn-ME"/>
        </w:rPr>
      </w:pPr>
      <w:r>
        <w:rPr>
          <w:rStyle w:val="FootnoteReference"/>
        </w:rPr>
        <w:footnoteRef/>
      </w:r>
      <w:r>
        <w:t xml:space="preserve"> </w:t>
      </w:r>
      <w:r w:rsidR="00DC2738" w:rsidRPr="00DC2738">
        <w:rPr>
          <w:sz w:val="20"/>
          <w:lang w:val="sr-Latn-ME"/>
        </w:rPr>
        <w:t>In total, there were 39 guests (23 women and 16 men), leaders from numerous areas of public life</w:t>
      </w:r>
    </w:p>
  </w:footnote>
  <w:footnote w:id="76">
    <w:p w14:paraId="6890B7CE" w14:textId="5ACF9D3D" w:rsidR="0029281A" w:rsidRPr="0029281A" w:rsidRDefault="0029281A" w:rsidP="000322E2">
      <w:pPr>
        <w:pStyle w:val="FootnoteText"/>
        <w:spacing w:before="120" w:after="0"/>
        <w:jc w:val="both"/>
        <w:rPr>
          <w:lang w:val="sr-Latn-ME"/>
        </w:rPr>
      </w:pPr>
      <w:r>
        <w:rPr>
          <w:rStyle w:val="FootnoteReference"/>
        </w:rPr>
        <w:footnoteRef/>
      </w:r>
      <w:r>
        <w:t xml:space="preserve"> </w:t>
      </w:r>
      <w:r w:rsidR="006F3755">
        <w:rPr>
          <w:lang w:val="sr-Latn-ME"/>
        </w:rPr>
        <w:t xml:space="preserve">40 000 households reached via RTCG. For comparison, based on the last population census conducted in 2011 Montenegro has 192 242 households. Data available at: </w:t>
      </w:r>
      <w:hyperlink r:id="rId21" w:history="1">
        <w:r w:rsidR="006F3755" w:rsidRPr="008E53BD">
          <w:rPr>
            <w:rStyle w:val="Hyperlink"/>
            <w:lang w:val="sr-Latn-ME"/>
          </w:rPr>
          <w:t>https://www.monstat.org/userfiles/file/popis2011/saopstenje/domac%20i%20porodice,%20cg-za%20sajt.pdf</w:t>
        </w:r>
      </w:hyperlink>
      <w:r w:rsidR="006F3755">
        <w:rPr>
          <w:lang w:val="sr-Latn-ME"/>
        </w:rPr>
        <w:t xml:space="preserve"> Additionally, </w:t>
      </w:r>
      <w:r w:rsidR="000322E2" w:rsidRPr="000322E2">
        <w:rPr>
          <w:lang w:val="sr-Latn-ME"/>
        </w:rPr>
        <w:t xml:space="preserve">accompanying campaigns </w:t>
      </w:r>
      <w:r w:rsidR="006F3755">
        <w:rPr>
          <w:lang w:val="sr-Latn-ME"/>
        </w:rPr>
        <w:t>gained reach of more than 194 000 via Instagram and more than 43 000 impresions ia Facebook</w:t>
      </w:r>
    </w:p>
  </w:footnote>
  <w:footnote w:id="77">
    <w:p w14:paraId="06DA981A" w14:textId="6704ACCF" w:rsidR="006F3755" w:rsidRPr="006F3755" w:rsidRDefault="006F3755" w:rsidP="000322E2">
      <w:pPr>
        <w:pStyle w:val="FootnoteText"/>
        <w:spacing w:before="120" w:after="0"/>
        <w:jc w:val="both"/>
        <w:rPr>
          <w:lang w:val="sr-Latn-ME"/>
        </w:rPr>
      </w:pPr>
      <w:r>
        <w:rPr>
          <w:rStyle w:val="FootnoteReference"/>
        </w:rPr>
        <w:footnoteRef/>
      </w:r>
      <w:r>
        <w:t xml:space="preserve"> “</w:t>
      </w:r>
      <w:r w:rsidR="000322E2" w:rsidRPr="000322E2">
        <w:rPr>
          <w:lang w:val="sr-Latn-ME"/>
        </w:rPr>
        <w:t xml:space="preserve">The popularity of the podcast was contributed by UNDP's position on the issue of not compromising on quality and the technical part related to production. At the time when </w:t>
      </w:r>
      <w:r w:rsidR="000322E2">
        <w:rPr>
          <w:lang w:val="sr-Latn-ME"/>
        </w:rPr>
        <w:t>the podcast was recorded</w:t>
      </w:r>
      <w:r w:rsidR="000322E2" w:rsidRPr="000322E2">
        <w:rPr>
          <w:lang w:val="sr-Latn-ME"/>
        </w:rPr>
        <w:t>, 4-5 similar forms were created, but none of them visually looked like G SPOT. In terms of production, it was great - modern, visually refined, effective</w:t>
      </w:r>
      <w:r>
        <w:rPr>
          <w:lang w:val="sr-Latn-ME"/>
        </w:rPr>
        <w:t>“, KII with academia representative</w:t>
      </w:r>
    </w:p>
  </w:footnote>
  <w:footnote w:id="78">
    <w:p w14:paraId="0669AF19" w14:textId="39E1D016" w:rsidR="005E29DE" w:rsidRPr="005E29DE" w:rsidRDefault="005E29DE" w:rsidP="00DC2D18">
      <w:pPr>
        <w:pStyle w:val="FootnoteText"/>
        <w:spacing w:before="120" w:after="0"/>
        <w:jc w:val="both"/>
        <w:rPr>
          <w:lang w:val="sr-Latn-ME"/>
        </w:rPr>
      </w:pPr>
      <w:r>
        <w:rPr>
          <w:rStyle w:val="FootnoteReference"/>
        </w:rPr>
        <w:footnoteRef/>
      </w:r>
      <w:r>
        <w:t xml:space="preserve"> </w:t>
      </w:r>
      <w:r w:rsidR="000322E2" w:rsidRPr="000322E2">
        <w:rPr>
          <w:lang w:val="sr-Latn-ME"/>
        </w:rPr>
        <w:t>It lasted 6 days, included 7 events and topics, 23 leaders and experts, had about 350 participants and reached about 200,000 people through the media</w:t>
      </w:r>
    </w:p>
  </w:footnote>
  <w:footnote w:id="79">
    <w:p w14:paraId="4298C063" w14:textId="647433DD" w:rsidR="00BB384F" w:rsidRPr="00BB384F" w:rsidRDefault="00BB384F" w:rsidP="00DC2D18">
      <w:pPr>
        <w:pStyle w:val="FootnoteText"/>
        <w:spacing w:before="120" w:after="0"/>
        <w:jc w:val="both"/>
        <w:rPr>
          <w:lang w:val="sr-Latn-ME"/>
        </w:rPr>
      </w:pPr>
      <w:r>
        <w:rPr>
          <w:rStyle w:val="FootnoteReference"/>
        </w:rPr>
        <w:footnoteRef/>
      </w:r>
      <w:r>
        <w:t xml:space="preserve"> “</w:t>
      </w:r>
      <w:r w:rsidRPr="00BB384F">
        <w:t xml:space="preserve">I am convinced that the initial barrier, if it existed </w:t>
      </w:r>
      <w:r w:rsidR="00507C2C">
        <w:t>regarding</w:t>
      </w:r>
      <w:r w:rsidRPr="00BB384F">
        <w:t xml:space="preserve"> the topic itself and the lack of awareness that we do not communicate gender equality, especially in state </w:t>
      </w:r>
      <w:r w:rsidR="00DC2D18">
        <w:t>institutions</w:t>
      </w:r>
      <w:r w:rsidRPr="00BB384F">
        <w:t>, has been broken in the right way and that the gap has been reduced.</w:t>
      </w:r>
      <w:r w:rsidR="00DC2D18">
        <w:t xml:space="preserve"> I feel</w:t>
      </w:r>
      <w:r w:rsidRPr="00BB384F">
        <w:t xml:space="preserve"> there is a jump both qualitatively and quantitatively</w:t>
      </w:r>
      <w:r w:rsidR="00DC2D18">
        <w:t>”, KII with communication consultant</w:t>
      </w:r>
    </w:p>
  </w:footnote>
  <w:footnote w:id="80">
    <w:p w14:paraId="4DC29F80" w14:textId="73B4DE54" w:rsidR="00DC2D18" w:rsidRPr="00DC2D18" w:rsidRDefault="00DC2D18" w:rsidP="00DC2D18">
      <w:pPr>
        <w:pStyle w:val="FootnoteText"/>
        <w:spacing w:before="120" w:after="0"/>
        <w:jc w:val="both"/>
      </w:pPr>
      <w:r>
        <w:rPr>
          <w:rStyle w:val="FootnoteReference"/>
        </w:rPr>
        <w:footnoteRef/>
      </w:r>
      <w:r>
        <w:t xml:space="preserve"> </w:t>
      </w:r>
      <w:r>
        <w:rPr>
          <w:lang w:val="sr-Latn-ME"/>
        </w:rPr>
        <w:t>„P</w:t>
      </w:r>
      <w:r w:rsidRPr="00DC2D18">
        <w:rPr>
          <w:lang w:val="sr-Latn-ME"/>
        </w:rPr>
        <w:t>eople who will be part of working groups will be capacitated to use knowledge, use the concept, implement the adopted principle</w:t>
      </w:r>
      <w:r>
        <w:rPr>
          <w:lang w:val="sr-Latn-ME"/>
        </w:rPr>
        <w:t>.“, KII with UNDP representative</w:t>
      </w:r>
    </w:p>
  </w:footnote>
  <w:footnote w:id="81">
    <w:p w14:paraId="16F683C7" w14:textId="7BA76189" w:rsidR="00A20C04" w:rsidRDefault="00A20C04" w:rsidP="00A20C04">
      <w:pPr>
        <w:pStyle w:val="FootnoteText"/>
        <w:jc w:val="both"/>
      </w:pPr>
      <w:r>
        <w:rPr>
          <w:rStyle w:val="FootnoteReference"/>
        </w:rPr>
        <w:footnoteRef/>
      </w:r>
      <w:r>
        <w:t xml:space="preserve"> “</w:t>
      </w:r>
      <w:r w:rsidRPr="00A20C04">
        <w:t xml:space="preserve">We </w:t>
      </w:r>
      <w:r>
        <w:t xml:space="preserve">have been </w:t>
      </w:r>
      <w:r w:rsidRPr="00A20C04">
        <w:t>work</w:t>
      </w:r>
      <w:r>
        <w:t>ing</w:t>
      </w:r>
      <w:r w:rsidRPr="00A20C04">
        <w:t xml:space="preserve"> with the intention that this (monograph) will have its importance even in much better times, in 10, 15 or 20 years, and that it will then be an absolutely accepted study, nothing new, but just one in a series of such that will follow and not as now where everyone says </w:t>
      </w:r>
      <w:r>
        <w:t>“</w:t>
      </w:r>
      <w:r w:rsidRPr="00A20C04">
        <w:t>wow</w:t>
      </w:r>
      <w:r>
        <w:t>, what an achievement”, KII with the consultant</w:t>
      </w:r>
    </w:p>
  </w:footnote>
  <w:footnote w:id="82">
    <w:p w14:paraId="36E7E35E" w14:textId="7225ED9D" w:rsidR="00034304" w:rsidRDefault="00034304" w:rsidP="00034304">
      <w:pPr>
        <w:pStyle w:val="FootnoteText"/>
        <w:jc w:val="both"/>
      </w:pPr>
      <w:r>
        <w:rPr>
          <w:rStyle w:val="FootnoteReference"/>
        </w:rPr>
        <w:footnoteRef/>
      </w:r>
      <w:r>
        <w:t xml:space="preserve"> “W</w:t>
      </w:r>
      <w:r w:rsidRPr="00034304">
        <w:t xml:space="preserve">e </w:t>
      </w:r>
      <w:r>
        <w:t xml:space="preserve">have </w:t>
      </w:r>
      <w:r w:rsidRPr="00034304">
        <w:t xml:space="preserve">set a kind of value basis, because if you don't have a value basis, and you only have </w:t>
      </w:r>
      <w:r>
        <w:t>technical</w:t>
      </w:r>
      <w:r w:rsidRPr="00034304">
        <w:t xml:space="preserve"> things, you can hardly achieve </w:t>
      </w:r>
      <w:r>
        <w:t>any progress</w:t>
      </w:r>
      <w:r w:rsidRPr="00034304">
        <w:t xml:space="preserve">. </w:t>
      </w:r>
      <w:r>
        <w:t>In short, we</w:t>
      </w:r>
      <w:r w:rsidRPr="00034304">
        <w:t xml:space="preserve"> cannot ask for something from the media, if it is not in the laws or by-laws.</w:t>
      </w:r>
      <w:r>
        <w:t xml:space="preserve"> Amend the law and enforce it afterwards”, KII with media </w:t>
      </w:r>
      <w:r w:rsidR="002B1ED0">
        <w:t>c</w:t>
      </w:r>
      <w:r>
        <w:t>onsultant</w:t>
      </w:r>
    </w:p>
  </w:footnote>
  <w:footnote w:id="83">
    <w:p w14:paraId="1599D7C8" w14:textId="223D87BF" w:rsidR="00AD281A" w:rsidRDefault="00AD281A" w:rsidP="00AD281A">
      <w:pPr>
        <w:pStyle w:val="FootnoteText"/>
        <w:jc w:val="both"/>
      </w:pPr>
      <w:r>
        <w:rPr>
          <w:rStyle w:val="FootnoteReference"/>
        </w:rPr>
        <w:footnoteRef/>
      </w:r>
      <w:r>
        <w:t xml:space="preserve"> “</w:t>
      </w:r>
      <w:r w:rsidRPr="00AD281A">
        <w:t>You have documents</w:t>
      </w:r>
      <w:r w:rsidR="002C6E11">
        <w:t xml:space="preserve"> (toolkits, evaluator’s remark)</w:t>
      </w:r>
      <w:r w:rsidRPr="00AD281A">
        <w:t xml:space="preserve"> that have been prepared, which are good and of high quality, and which, let's say, are not tied closely to a short period of time. They are set at the level of principles and standards</w:t>
      </w:r>
      <w:r>
        <w:t>.”, KII with communication expert</w:t>
      </w:r>
    </w:p>
  </w:footnote>
  <w:footnote w:id="84">
    <w:p w14:paraId="7BEC41D3" w14:textId="23541FB8" w:rsidR="00AD281A" w:rsidRDefault="00AD281A" w:rsidP="00AD281A">
      <w:pPr>
        <w:pStyle w:val="FootnoteText"/>
        <w:jc w:val="both"/>
      </w:pPr>
      <w:r>
        <w:rPr>
          <w:rStyle w:val="FootnoteReference"/>
        </w:rPr>
        <w:footnoteRef/>
      </w:r>
      <w:r>
        <w:t xml:space="preserve"> “</w:t>
      </w:r>
      <w:r w:rsidRPr="00AD281A">
        <w:t>Through gender mainstreaming and re-accreditation, you have created an infrastructure, it is no longer just an impact at the individual level which is much smaller</w:t>
      </w:r>
      <w:r>
        <w:t>”, KII with communication expert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6EC7" w14:textId="41A2BC87" w:rsidR="00386DB7" w:rsidRDefault="00386DB7" w:rsidP="00386DB7">
    <w:pPr>
      <w:pStyle w:val="Header"/>
      <w:jc w:val="right"/>
    </w:pPr>
    <w:r w:rsidRPr="00386DB7">
      <w:t>Evaluation of the IPA Project: “Communicating Gender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8DE"/>
    <w:multiLevelType w:val="hybridMultilevel"/>
    <w:tmpl w:val="495CB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4B63"/>
    <w:multiLevelType w:val="hybridMultilevel"/>
    <w:tmpl w:val="90349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2A31"/>
    <w:multiLevelType w:val="hybridMultilevel"/>
    <w:tmpl w:val="B6B26A22"/>
    <w:lvl w:ilvl="0" w:tplc="04090005">
      <w:start w:val="1"/>
      <w:numFmt w:val="bullet"/>
      <w:lvlText w:val=""/>
      <w:lvlJc w:val="left"/>
      <w:pPr>
        <w:ind w:left="300" w:hanging="360"/>
      </w:pPr>
      <w:rPr>
        <w:rFonts w:ascii="Wingdings" w:hAnsi="Wingdings"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 w15:restartNumberingAfterBreak="0">
    <w:nsid w:val="0EA040CC"/>
    <w:multiLevelType w:val="hybridMultilevel"/>
    <w:tmpl w:val="3AF09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5DD"/>
    <w:multiLevelType w:val="hybridMultilevel"/>
    <w:tmpl w:val="D0EEDC98"/>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13F255D3"/>
    <w:multiLevelType w:val="hybridMultilevel"/>
    <w:tmpl w:val="98FA4182"/>
    <w:lvl w:ilvl="0" w:tplc="04090005">
      <w:start w:val="1"/>
      <w:numFmt w:val="bullet"/>
      <w:lvlText w:val=""/>
      <w:lvlJc w:val="left"/>
      <w:pPr>
        <w:ind w:left="300" w:hanging="360"/>
      </w:pPr>
      <w:rPr>
        <w:rFonts w:ascii="Wingdings" w:hAnsi="Wingdings"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6" w15:restartNumberingAfterBreak="0">
    <w:nsid w:val="17960CA1"/>
    <w:multiLevelType w:val="hybridMultilevel"/>
    <w:tmpl w:val="626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95EA5"/>
    <w:multiLevelType w:val="hybridMultilevel"/>
    <w:tmpl w:val="38C6957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0A6F21"/>
    <w:multiLevelType w:val="multilevel"/>
    <w:tmpl w:val="230A6F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7365F"/>
    <w:multiLevelType w:val="multilevel"/>
    <w:tmpl w:val="EBA25C5A"/>
    <w:lvl w:ilvl="0">
      <w:start w:val="1"/>
      <w:numFmt w:val="bullet"/>
      <w:lvlText w:val=""/>
      <w:lvlJc w:val="left"/>
      <w:pPr>
        <w:ind w:left="890" w:hanging="360"/>
      </w:pPr>
      <w:rPr>
        <w:rFonts w:ascii="Wingdings" w:hAnsi="Wingdings"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0" w15:restartNumberingAfterBreak="0">
    <w:nsid w:val="3597103F"/>
    <w:multiLevelType w:val="multilevel"/>
    <w:tmpl w:val="645200BC"/>
    <w:lvl w:ilvl="0">
      <w:start w:val="1"/>
      <w:numFmt w:val="bullet"/>
      <w:lvlText w:val=""/>
      <w:lvlJc w:val="left"/>
      <w:pPr>
        <w:ind w:left="771" w:hanging="361"/>
      </w:pPr>
      <w:rPr>
        <w:rFonts w:ascii="Wingdings" w:hAnsi="Wingdings" w:hint="default"/>
        <w:w w:val="100"/>
        <w:sz w:val="24"/>
        <w:szCs w:val="24"/>
        <w:lang w:val="en-US" w:eastAsia="en-US" w:bidi="en-US"/>
      </w:rPr>
    </w:lvl>
    <w:lvl w:ilvl="1">
      <w:numFmt w:val="bullet"/>
      <w:lvlText w:val="•"/>
      <w:lvlJc w:val="left"/>
      <w:pPr>
        <w:ind w:left="1782" w:hanging="361"/>
      </w:pPr>
      <w:rPr>
        <w:rFonts w:hint="default"/>
        <w:lang w:val="en-US" w:eastAsia="en-US" w:bidi="en-US"/>
      </w:rPr>
    </w:lvl>
    <w:lvl w:ilvl="2">
      <w:numFmt w:val="bullet"/>
      <w:lvlText w:val="•"/>
      <w:lvlJc w:val="left"/>
      <w:pPr>
        <w:ind w:left="2785" w:hanging="361"/>
      </w:pPr>
      <w:rPr>
        <w:rFonts w:hint="default"/>
        <w:lang w:val="en-US" w:eastAsia="en-US" w:bidi="en-US"/>
      </w:rPr>
    </w:lvl>
    <w:lvl w:ilvl="3">
      <w:numFmt w:val="bullet"/>
      <w:lvlText w:val="•"/>
      <w:lvlJc w:val="left"/>
      <w:pPr>
        <w:ind w:left="3787" w:hanging="361"/>
      </w:pPr>
      <w:rPr>
        <w:rFonts w:hint="default"/>
        <w:lang w:val="en-US" w:eastAsia="en-US" w:bidi="en-US"/>
      </w:rPr>
    </w:lvl>
    <w:lvl w:ilvl="4">
      <w:numFmt w:val="bullet"/>
      <w:lvlText w:val="•"/>
      <w:lvlJc w:val="left"/>
      <w:pPr>
        <w:ind w:left="4790" w:hanging="361"/>
      </w:pPr>
      <w:rPr>
        <w:rFonts w:hint="default"/>
        <w:lang w:val="en-US" w:eastAsia="en-US" w:bidi="en-US"/>
      </w:rPr>
    </w:lvl>
    <w:lvl w:ilvl="5">
      <w:numFmt w:val="bullet"/>
      <w:lvlText w:val="•"/>
      <w:lvlJc w:val="left"/>
      <w:pPr>
        <w:ind w:left="5793" w:hanging="361"/>
      </w:pPr>
      <w:rPr>
        <w:rFonts w:hint="default"/>
        <w:lang w:val="en-US" w:eastAsia="en-US" w:bidi="en-US"/>
      </w:rPr>
    </w:lvl>
    <w:lvl w:ilvl="6">
      <w:numFmt w:val="bullet"/>
      <w:lvlText w:val="•"/>
      <w:lvlJc w:val="left"/>
      <w:pPr>
        <w:ind w:left="6795" w:hanging="361"/>
      </w:pPr>
      <w:rPr>
        <w:rFonts w:hint="default"/>
        <w:lang w:val="en-US" w:eastAsia="en-US" w:bidi="en-US"/>
      </w:rPr>
    </w:lvl>
    <w:lvl w:ilvl="7">
      <w:numFmt w:val="bullet"/>
      <w:lvlText w:val="•"/>
      <w:lvlJc w:val="left"/>
      <w:pPr>
        <w:ind w:left="7798" w:hanging="361"/>
      </w:pPr>
      <w:rPr>
        <w:rFonts w:hint="default"/>
        <w:lang w:val="en-US" w:eastAsia="en-US" w:bidi="en-US"/>
      </w:rPr>
    </w:lvl>
    <w:lvl w:ilvl="8">
      <w:numFmt w:val="bullet"/>
      <w:lvlText w:val="•"/>
      <w:lvlJc w:val="left"/>
      <w:pPr>
        <w:ind w:left="8801" w:hanging="361"/>
      </w:pPr>
      <w:rPr>
        <w:rFonts w:hint="default"/>
        <w:lang w:val="en-US" w:eastAsia="en-US" w:bidi="en-US"/>
      </w:rPr>
    </w:lvl>
  </w:abstractNum>
  <w:abstractNum w:abstractNumId="11" w15:restartNumberingAfterBreak="0">
    <w:nsid w:val="39D154E5"/>
    <w:multiLevelType w:val="hybridMultilevel"/>
    <w:tmpl w:val="82CC5E4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EB436F4"/>
    <w:multiLevelType w:val="hybridMultilevel"/>
    <w:tmpl w:val="D9809928"/>
    <w:lvl w:ilvl="0" w:tplc="04090005">
      <w:start w:val="1"/>
      <w:numFmt w:val="bullet"/>
      <w:lvlText w:val=""/>
      <w:lvlJc w:val="left"/>
      <w:pPr>
        <w:ind w:left="300" w:hanging="360"/>
      </w:pPr>
      <w:rPr>
        <w:rFonts w:ascii="Wingdings" w:hAnsi="Wingdings"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3" w15:restartNumberingAfterBreak="0">
    <w:nsid w:val="44650E6C"/>
    <w:multiLevelType w:val="hybridMultilevel"/>
    <w:tmpl w:val="D1044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B60D5"/>
    <w:multiLevelType w:val="multilevel"/>
    <w:tmpl w:val="482B60D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40E5B02"/>
    <w:multiLevelType w:val="multilevel"/>
    <w:tmpl w:val="540E5B02"/>
    <w:lvl w:ilvl="0">
      <w:start w:val="1"/>
      <w:numFmt w:val="upperLetter"/>
      <w:lvlText w:val="%1."/>
      <w:lvlJc w:val="left"/>
      <w:pPr>
        <w:ind w:left="860" w:hanging="361"/>
      </w:pPr>
      <w:rPr>
        <w:rFonts w:hint="default"/>
        <w:b/>
        <w:bCs/>
        <w:spacing w:val="0"/>
        <w:w w:val="99"/>
        <w:lang w:val="en-US" w:eastAsia="en-US" w:bidi="en-US"/>
      </w:rPr>
    </w:lvl>
    <w:lvl w:ilvl="1">
      <w:start w:val="1"/>
      <w:numFmt w:val="decimal"/>
      <w:lvlText w:val="%2."/>
      <w:lvlJc w:val="left"/>
      <w:pPr>
        <w:ind w:left="860" w:hanging="361"/>
      </w:pPr>
      <w:rPr>
        <w:rFonts w:ascii="Liberation Sans Narrow" w:eastAsia="Liberation Sans Narrow" w:hAnsi="Liberation Sans Narrow" w:cs="Liberation Sans Narrow" w:hint="default"/>
        <w:spacing w:val="-24"/>
        <w:w w:val="100"/>
        <w:sz w:val="24"/>
        <w:szCs w:val="24"/>
        <w:lang w:val="en-US" w:eastAsia="en-US" w:bidi="en-US"/>
      </w:rPr>
    </w:lvl>
    <w:lvl w:ilvl="2">
      <w:numFmt w:val="bullet"/>
      <w:lvlText w:val="•"/>
      <w:lvlJc w:val="left"/>
      <w:pPr>
        <w:ind w:left="2849" w:hanging="361"/>
      </w:pPr>
      <w:rPr>
        <w:rFonts w:hint="default"/>
        <w:lang w:val="en-US" w:eastAsia="en-US" w:bidi="en-US"/>
      </w:rPr>
    </w:lvl>
    <w:lvl w:ilvl="3">
      <w:numFmt w:val="bullet"/>
      <w:lvlText w:val="•"/>
      <w:lvlJc w:val="left"/>
      <w:pPr>
        <w:ind w:left="3843" w:hanging="361"/>
      </w:pPr>
      <w:rPr>
        <w:rFonts w:hint="default"/>
        <w:lang w:val="en-US" w:eastAsia="en-US" w:bidi="en-US"/>
      </w:rPr>
    </w:lvl>
    <w:lvl w:ilvl="4">
      <w:numFmt w:val="bullet"/>
      <w:lvlText w:val="•"/>
      <w:lvlJc w:val="left"/>
      <w:pPr>
        <w:ind w:left="4838" w:hanging="361"/>
      </w:pPr>
      <w:rPr>
        <w:rFonts w:hint="default"/>
        <w:lang w:val="en-US" w:eastAsia="en-US" w:bidi="en-US"/>
      </w:rPr>
    </w:lvl>
    <w:lvl w:ilvl="5">
      <w:numFmt w:val="bullet"/>
      <w:lvlText w:val="•"/>
      <w:lvlJc w:val="left"/>
      <w:pPr>
        <w:ind w:left="5833" w:hanging="361"/>
      </w:pPr>
      <w:rPr>
        <w:rFonts w:hint="default"/>
        <w:lang w:val="en-US" w:eastAsia="en-US" w:bidi="en-US"/>
      </w:rPr>
    </w:lvl>
    <w:lvl w:ilvl="6">
      <w:numFmt w:val="bullet"/>
      <w:lvlText w:val="•"/>
      <w:lvlJc w:val="left"/>
      <w:pPr>
        <w:ind w:left="6827" w:hanging="361"/>
      </w:pPr>
      <w:rPr>
        <w:rFonts w:hint="default"/>
        <w:lang w:val="en-US" w:eastAsia="en-US" w:bidi="en-US"/>
      </w:rPr>
    </w:lvl>
    <w:lvl w:ilvl="7">
      <w:numFmt w:val="bullet"/>
      <w:lvlText w:val="•"/>
      <w:lvlJc w:val="left"/>
      <w:pPr>
        <w:ind w:left="7822" w:hanging="361"/>
      </w:pPr>
      <w:rPr>
        <w:rFonts w:hint="default"/>
        <w:lang w:val="en-US" w:eastAsia="en-US" w:bidi="en-US"/>
      </w:rPr>
    </w:lvl>
    <w:lvl w:ilvl="8">
      <w:numFmt w:val="bullet"/>
      <w:lvlText w:val="•"/>
      <w:lvlJc w:val="left"/>
      <w:pPr>
        <w:ind w:left="8817" w:hanging="361"/>
      </w:pPr>
      <w:rPr>
        <w:rFonts w:hint="default"/>
        <w:lang w:val="en-US" w:eastAsia="en-US" w:bidi="en-US"/>
      </w:rPr>
    </w:lvl>
  </w:abstractNum>
  <w:abstractNum w:abstractNumId="16" w15:restartNumberingAfterBreak="0">
    <w:nsid w:val="59CB7960"/>
    <w:multiLevelType w:val="hybridMultilevel"/>
    <w:tmpl w:val="EF845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C76F9"/>
    <w:multiLevelType w:val="hybridMultilevel"/>
    <w:tmpl w:val="0338B5A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5DD16F0F"/>
    <w:multiLevelType w:val="hybridMultilevel"/>
    <w:tmpl w:val="AC20C61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65A94C71"/>
    <w:multiLevelType w:val="hybridMultilevel"/>
    <w:tmpl w:val="03ECD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03CFB"/>
    <w:multiLevelType w:val="hybridMultilevel"/>
    <w:tmpl w:val="4D5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73C7"/>
    <w:multiLevelType w:val="multilevel"/>
    <w:tmpl w:val="51D83CF6"/>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2" w15:restartNumberingAfterBreak="0">
    <w:nsid w:val="7AF5526A"/>
    <w:multiLevelType w:val="multilevel"/>
    <w:tmpl w:val="7AF207DA"/>
    <w:lvl w:ilvl="0">
      <w:start w:val="1"/>
      <w:numFmt w:val="bullet"/>
      <w:lvlText w:val=""/>
      <w:lvlJc w:val="left"/>
      <w:pPr>
        <w:ind w:left="771" w:hanging="361"/>
      </w:pPr>
      <w:rPr>
        <w:rFonts w:ascii="Wingdings" w:hAnsi="Wingdings" w:hint="default"/>
        <w:w w:val="100"/>
        <w:sz w:val="24"/>
        <w:szCs w:val="24"/>
        <w:lang w:val="en-US" w:eastAsia="en-US" w:bidi="en-US"/>
      </w:rPr>
    </w:lvl>
    <w:lvl w:ilvl="1">
      <w:numFmt w:val="bullet"/>
      <w:lvlText w:val="•"/>
      <w:lvlJc w:val="left"/>
      <w:pPr>
        <w:ind w:left="1782" w:hanging="361"/>
      </w:pPr>
      <w:rPr>
        <w:rFonts w:hint="default"/>
        <w:lang w:val="en-US" w:eastAsia="en-US" w:bidi="en-US"/>
      </w:rPr>
    </w:lvl>
    <w:lvl w:ilvl="2">
      <w:numFmt w:val="bullet"/>
      <w:lvlText w:val="•"/>
      <w:lvlJc w:val="left"/>
      <w:pPr>
        <w:ind w:left="2785" w:hanging="361"/>
      </w:pPr>
      <w:rPr>
        <w:rFonts w:hint="default"/>
        <w:lang w:val="en-US" w:eastAsia="en-US" w:bidi="en-US"/>
      </w:rPr>
    </w:lvl>
    <w:lvl w:ilvl="3">
      <w:numFmt w:val="bullet"/>
      <w:lvlText w:val="•"/>
      <w:lvlJc w:val="left"/>
      <w:pPr>
        <w:ind w:left="3787" w:hanging="361"/>
      </w:pPr>
      <w:rPr>
        <w:rFonts w:hint="default"/>
        <w:lang w:val="en-US" w:eastAsia="en-US" w:bidi="en-US"/>
      </w:rPr>
    </w:lvl>
    <w:lvl w:ilvl="4">
      <w:numFmt w:val="bullet"/>
      <w:lvlText w:val="•"/>
      <w:lvlJc w:val="left"/>
      <w:pPr>
        <w:ind w:left="4790" w:hanging="361"/>
      </w:pPr>
      <w:rPr>
        <w:rFonts w:hint="default"/>
        <w:lang w:val="en-US" w:eastAsia="en-US" w:bidi="en-US"/>
      </w:rPr>
    </w:lvl>
    <w:lvl w:ilvl="5">
      <w:numFmt w:val="bullet"/>
      <w:lvlText w:val="•"/>
      <w:lvlJc w:val="left"/>
      <w:pPr>
        <w:ind w:left="5793" w:hanging="361"/>
      </w:pPr>
      <w:rPr>
        <w:rFonts w:hint="default"/>
        <w:lang w:val="en-US" w:eastAsia="en-US" w:bidi="en-US"/>
      </w:rPr>
    </w:lvl>
    <w:lvl w:ilvl="6">
      <w:numFmt w:val="bullet"/>
      <w:lvlText w:val="•"/>
      <w:lvlJc w:val="left"/>
      <w:pPr>
        <w:ind w:left="6795" w:hanging="361"/>
      </w:pPr>
      <w:rPr>
        <w:rFonts w:hint="default"/>
        <w:lang w:val="en-US" w:eastAsia="en-US" w:bidi="en-US"/>
      </w:rPr>
    </w:lvl>
    <w:lvl w:ilvl="7">
      <w:numFmt w:val="bullet"/>
      <w:lvlText w:val="•"/>
      <w:lvlJc w:val="left"/>
      <w:pPr>
        <w:ind w:left="7798" w:hanging="361"/>
      </w:pPr>
      <w:rPr>
        <w:rFonts w:hint="default"/>
        <w:lang w:val="en-US" w:eastAsia="en-US" w:bidi="en-US"/>
      </w:rPr>
    </w:lvl>
    <w:lvl w:ilvl="8">
      <w:numFmt w:val="bullet"/>
      <w:lvlText w:val="•"/>
      <w:lvlJc w:val="left"/>
      <w:pPr>
        <w:ind w:left="8801" w:hanging="361"/>
      </w:pPr>
      <w:rPr>
        <w:rFonts w:hint="default"/>
        <w:lang w:val="en-US" w:eastAsia="en-US" w:bidi="en-US"/>
      </w:rPr>
    </w:lvl>
  </w:abstractNum>
  <w:num w:numId="1">
    <w:abstractNumId w:val="15"/>
  </w:num>
  <w:num w:numId="2">
    <w:abstractNumId w:val="8"/>
  </w:num>
  <w:num w:numId="3">
    <w:abstractNumId w:val="14"/>
  </w:num>
  <w:num w:numId="4">
    <w:abstractNumId w:val="18"/>
  </w:num>
  <w:num w:numId="5">
    <w:abstractNumId w:val="7"/>
  </w:num>
  <w:num w:numId="6">
    <w:abstractNumId w:val="4"/>
  </w:num>
  <w:num w:numId="7">
    <w:abstractNumId w:val="17"/>
  </w:num>
  <w:num w:numId="8">
    <w:abstractNumId w:val="21"/>
  </w:num>
  <w:num w:numId="9">
    <w:abstractNumId w:val="5"/>
  </w:num>
  <w:num w:numId="10">
    <w:abstractNumId w:val="2"/>
  </w:num>
  <w:num w:numId="11">
    <w:abstractNumId w:val="12"/>
  </w:num>
  <w:num w:numId="12">
    <w:abstractNumId w:val="9"/>
  </w:num>
  <w:num w:numId="13">
    <w:abstractNumId w:val="10"/>
  </w:num>
  <w:num w:numId="14">
    <w:abstractNumId w:val="22"/>
  </w:num>
  <w:num w:numId="15">
    <w:abstractNumId w:val="19"/>
  </w:num>
  <w:num w:numId="16">
    <w:abstractNumId w:val="16"/>
  </w:num>
  <w:num w:numId="17">
    <w:abstractNumId w:val="11"/>
  </w:num>
  <w:num w:numId="18">
    <w:abstractNumId w:val="0"/>
  </w:num>
  <w:num w:numId="19">
    <w:abstractNumId w:val="13"/>
  </w:num>
  <w:num w:numId="20">
    <w:abstractNumId w:val="20"/>
  </w:num>
  <w:num w:numId="21">
    <w:abstractNumId w:val="3"/>
  </w:num>
  <w:num w:numId="22">
    <w:abstractNumId w:val="1"/>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53"/>
    <w:rsid w:val="00003C87"/>
    <w:rsid w:val="000040BA"/>
    <w:rsid w:val="00012BAA"/>
    <w:rsid w:val="000273E7"/>
    <w:rsid w:val="00030AD9"/>
    <w:rsid w:val="000322E2"/>
    <w:rsid w:val="00034304"/>
    <w:rsid w:val="00036D7D"/>
    <w:rsid w:val="000472D7"/>
    <w:rsid w:val="000673BE"/>
    <w:rsid w:val="00075EEC"/>
    <w:rsid w:val="0008746C"/>
    <w:rsid w:val="000900E9"/>
    <w:rsid w:val="00097416"/>
    <w:rsid w:val="000A0B74"/>
    <w:rsid w:val="000A0FE6"/>
    <w:rsid w:val="000A1C96"/>
    <w:rsid w:val="000A1D0E"/>
    <w:rsid w:val="000B2E41"/>
    <w:rsid w:val="000B718C"/>
    <w:rsid w:val="000C473D"/>
    <w:rsid w:val="000C6F72"/>
    <w:rsid w:val="000C7F91"/>
    <w:rsid w:val="000E2E2B"/>
    <w:rsid w:val="000F177B"/>
    <w:rsid w:val="00102315"/>
    <w:rsid w:val="00120EBB"/>
    <w:rsid w:val="001339D7"/>
    <w:rsid w:val="00133E1F"/>
    <w:rsid w:val="00134E81"/>
    <w:rsid w:val="00150029"/>
    <w:rsid w:val="00152680"/>
    <w:rsid w:val="00152C69"/>
    <w:rsid w:val="001760F2"/>
    <w:rsid w:val="00182F2D"/>
    <w:rsid w:val="0018414E"/>
    <w:rsid w:val="00185BFA"/>
    <w:rsid w:val="00195FA9"/>
    <w:rsid w:val="001B5240"/>
    <w:rsid w:val="001C446E"/>
    <w:rsid w:val="001E26A0"/>
    <w:rsid w:val="001E2C85"/>
    <w:rsid w:val="001E4D95"/>
    <w:rsid w:val="001F037C"/>
    <w:rsid w:val="001F37D5"/>
    <w:rsid w:val="00216635"/>
    <w:rsid w:val="00220ECC"/>
    <w:rsid w:val="002373C7"/>
    <w:rsid w:val="00237D81"/>
    <w:rsid w:val="00251B6C"/>
    <w:rsid w:val="002556EA"/>
    <w:rsid w:val="002726A5"/>
    <w:rsid w:val="002756AF"/>
    <w:rsid w:val="00292122"/>
    <w:rsid w:val="0029281A"/>
    <w:rsid w:val="002B1ED0"/>
    <w:rsid w:val="002B7F19"/>
    <w:rsid w:val="002C10EC"/>
    <w:rsid w:val="002C6E11"/>
    <w:rsid w:val="002D57CD"/>
    <w:rsid w:val="002D5B88"/>
    <w:rsid w:val="002D62CA"/>
    <w:rsid w:val="002D7670"/>
    <w:rsid w:val="002E6F18"/>
    <w:rsid w:val="002F0B59"/>
    <w:rsid w:val="002F1237"/>
    <w:rsid w:val="002F4B11"/>
    <w:rsid w:val="00310662"/>
    <w:rsid w:val="00312DB5"/>
    <w:rsid w:val="0033194A"/>
    <w:rsid w:val="003350FF"/>
    <w:rsid w:val="00337D07"/>
    <w:rsid w:val="0034267C"/>
    <w:rsid w:val="00343BEF"/>
    <w:rsid w:val="003443A8"/>
    <w:rsid w:val="00346299"/>
    <w:rsid w:val="00355C00"/>
    <w:rsid w:val="00380474"/>
    <w:rsid w:val="00386DB7"/>
    <w:rsid w:val="003879FD"/>
    <w:rsid w:val="003A08A9"/>
    <w:rsid w:val="003B0261"/>
    <w:rsid w:val="003B6201"/>
    <w:rsid w:val="003C0877"/>
    <w:rsid w:val="003D3942"/>
    <w:rsid w:val="003E5AE3"/>
    <w:rsid w:val="003E5B2A"/>
    <w:rsid w:val="004007A2"/>
    <w:rsid w:val="00400B7F"/>
    <w:rsid w:val="00401131"/>
    <w:rsid w:val="00411A5B"/>
    <w:rsid w:val="004277DC"/>
    <w:rsid w:val="00433331"/>
    <w:rsid w:val="0044319F"/>
    <w:rsid w:val="004559E0"/>
    <w:rsid w:val="00455A80"/>
    <w:rsid w:val="00456CBD"/>
    <w:rsid w:val="0046165E"/>
    <w:rsid w:val="0046645E"/>
    <w:rsid w:val="00471870"/>
    <w:rsid w:val="0047226A"/>
    <w:rsid w:val="00475028"/>
    <w:rsid w:val="0048189C"/>
    <w:rsid w:val="00487B86"/>
    <w:rsid w:val="00491635"/>
    <w:rsid w:val="004A3424"/>
    <w:rsid w:val="004A4804"/>
    <w:rsid w:val="004D1CA4"/>
    <w:rsid w:val="004D268C"/>
    <w:rsid w:val="004D4DA2"/>
    <w:rsid w:val="004F2D85"/>
    <w:rsid w:val="00507C2C"/>
    <w:rsid w:val="00510D24"/>
    <w:rsid w:val="00514975"/>
    <w:rsid w:val="00520DA6"/>
    <w:rsid w:val="00532511"/>
    <w:rsid w:val="005405DE"/>
    <w:rsid w:val="00554150"/>
    <w:rsid w:val="00576D8B"/>
    <w:rsid w:val="00577149"/>
    <w:rsid w:val="0059192C"/>
    <w:rsid w:val="005A68C9"/>
    <w:rsid w:val="005A73BE"/>
    <w:rsid w:val="005C5688"/>
    <w:rsid w:val="005E29DE"/>
    <w:rsid w:val="005E2E72"/>
    <w:rsid w:val="005F1E38"/>
    <w:rsid w:val="00601B41"/>
    <w:rsid w:val="006109EB"/>
    <w:rsid w:val="00621B9B"/>
    <w:rsid w:val="006225C2"/>
    <w:rsid w:val="006351F8"/>
    <w:rsid w:val="0063524D"/>
    <w:rsid w:val="00635B05"/>
    <w:rsid w:val="006500ED"/>
    <w:rsid w:val="0065618B"/>
    <w:rsid w:val="00663616"/>
    <w:rsid w:val="00670DFB"/>
    <w:rsid w:val="006A35A7"/>
    <w:rsid w:val="006A679C"/>
    <w:rsid w:val="006A79B6"/>
    <w:rsid w:val="006B5138"/>
    <w:rsid w:val="006C31F7"/>
    <w:rsid w:val="006D1C55"/>
    <w:rsid w:val="006D3D9C"/>
    <w:rsid w:val="006F3755"/>
    <w:rsid w:val="006F3859"/>
    <w:rsid w:val="0070213D"/>
    <w:rsid w:val="007233E2"/>
    <w:rsid w:val="007520E4"/>
    <w:rsid w:val="007606C3"/>
    <w:rsid w:val="007626DD"/>
    <w:rsid w:val="0077243E"/>
    <w:rsid w:val="00780E05"/>
    <w:rsid w:val="00785226"/>
    <w:rsid w:val="00786C04"/>
    <w:rsid w:val="00792385"/>
    <w:rsid w:val="00797424"/>
    <w:rsid w:val="007A11C6"/>
    <w:rsid w:val="007A122A"/>
    <w:rsid w:val="007A7BF3"/>
    <w:rsid w:val="007B1D3D"/>
    <w:rsid w:val="007B5077"/>
    <w:rsid w:val="007B689D"/>
    <w:rsid w:val="007C7854"/>
    <w:rsid w:val="007D2549"/>
    <w:rsid w:val="007D2BC1"/>
    <w:rsid w:val="007D3771"/>
    <w:rsid w:val="007E02BE"/>
    <w:rsid w:val="007E2219"/>
    <w:rsid w:val="007F15B2"/>
    <w:rsid w:val="007F5626"/>
    <w:rsid w:val="008012C0"/>
    <w:rsid w:val="00810DB0"/>
    <w:rsid w:val="00811D70"/>
    <w:rsid w:val="008202F4"/>
    <w:rsid w:val="00822711"/>
    <w:rsid w:val="0084338F"/>
    <w:rsid w:val="00865F83"/>
    <w:rsid w:val="00866E53"/>
    <w:rsid w:val="00870C16"/>
    <w:rsid w:val="00872063"/>
    <w:rsid w:val="00873F75"/>
    <w:rsid w:val="00882DD7"/>
    <w:rsid w:val="008A7770"/>
    <w:rsid w:val="008B1923"/>
    <w:rsid w:val="008B2E2A"/>
    <w:rsid w:val="008B5DA4"/>
    <w:rsid w:val="008C17B9"/>
    <w:rsid w:val="008C6224"/>
    <w:rsid w:val="008D2981"/>
    <w:rsid w:val="008E4613"/>
    <w:rsid w:val="008E6790"/>
    <w:rsid w:val="00905268"/>
    <w:rsid w:val="009102B4"/>
    <w:rsid w:val="0091055E"/>
    <w:rsid w:val="00914184"/>
    <w:rsid w:val="00932E39"/>
    <w:rsid w:val="0093664C"/>
    <w:rsid w:val="0095066B"/>
    <w:rsid w:val="0095298E"/>
    <w:rsid w:val="00957EE5"/>
    <w:rsid w:val="00965574"/>
    <w:rsid w:val="00970FB3"/>
    <w:rsid w:val="009765CC"/>
    <w:rsid w:val="009830DD"/>
    <w:rsid w:val="00987E58"/>
    <w:rsid w:val="009969C2"/>
    <w:rsid w:val="009A6F6E"/>
    <w:rsid w:val="009B27E7"/>
    <w:rsid w:val="009C008E"/>
    <w:rsid w:val="009F052C"/>
    <w:rsid w:val="009F4766"/>
    <w:rsid w:val="009F4D15"/>
    <w:rsid w:val="009F4E99"/>
    <w:rsid w:val="00A03B31"/>
    <w:rsid w:val="00A12155"/>
    <w:rsid w:val="00A20C04"/>
    <w:rsid w:val="00A30900"/>
    <w:rsid w:val="00A562ED"/>
    <w:rsid w:val="00A60304"/>
    <w:rsid w:val="00A63458"/>
    <w:rsid w:val="00A86DFE"/>
    <w:rsid w:val="00A87323"/>
    <w:rsid w:val="00A92BB5"/>
    <w:rsid w:val="00A951E5"/>
    <w:rsid w:val="00AA72DD"/>
    <w:rsid w:val="00AB7A4F"/>
    <w:rsid w:val="00AD281A"/>
    <w:rsid w:val="00AD46C8"/>
    <w:rsid w:val="00AD634A"/>
    <w:rsid w:val="00AF76BD"/>
    <w:rsid w:val="00B03570"/>
    <w:rsid w:val="00B12820"/>
    <w:rsid w:val="00B16924"/>
    <w:rsid w:val="00B24852"/>
    <w:rsid w:val="00B30121"/>
    <w:rsid w:val="00B34857"/>
    <w:rsid w:val="00B42C8A"/>
    <w:rsid w:val="00B52FB0"/>
    <w:rsid w:val="00B55DD0"/>
    <w:rsid w:val="00B61CAF"/>
    <w:rsid w:val="00B76465"/>
    <w:rsid w:val="00B92005"/>
    <w:rsid w:val="00B92479"/>
    <w:rsid w:val="00BA1F07"/>
    <w:rsid w:val="00BB0F1C"/>
    <w:rsid w:val="00BB384F"/>
    <w:rsid w:val="00BC271B"/>
    <w:rsid w:val="00BD3168"/>
    <w:rsid w:val="00BD3466"/>
    <w:rsid w:val="00BD4128"/>
    <w:rsid w:val="00BD4BB3"/>
    <w:rsid w:val="00BD4EE0"/>
    <w:rsid w:val="00BD699E"/>
    <w:rsid w:val="00BE0BAF"/>
    <w:rsid w:val="00BF4E42"/>
    <w:rsid w:val="00C00594"/>
    <w:rsid w:val="00C066AD"/>
    <w:rsid w:val="00C16F1F"/>
    <w:rsid w:val="00C26840"/>
    <w:rsid w:val="00C34566"/>
    <w:rsid w:val="00C353D5"/>
    <w:rsid w:val="00C36172"/>
    <w:rsid w:val="00C533E8"/>
    <w:rsid w:val="00C54A27"/>
    <w:rsid w:val="00C60CF8"/>
    <w:rsid w:val="00C65AD6"/>
    <w:rsid w:val="00C71708"/>
    <w:rsid w:val="00C87890"/>
    <w:rsid w:val="00C90301"/>
    <w:rsid w:val="00C90536"/>
    <w:rsid w:val="00C974CE"/>
    <w:rsid w:val="00C976CA"/>
    <w:rsid w:val="00CA0340"/>
    <w:rsid w:val="00CA2D17"/>
    <w:rsid w:val="00CA2F31"/>
    <w:rsid w:val="00CA447C"/>
    <w:rsid w:val="00CB315B"/>
    <w:rsid w:val="00CB4347"/>
    <w:rsid w:val="00CF4538"/>
    <w:rsid w:val="00CF5F33"/>
    <w:rsid w:val="00CF6D48"/>
    <w:rsid w:val="00D11710"/>
    <w:rsid w:val="00D1214B"/>
    <w:rsid w:val="00D20CF9"/>
    <w:rsid w:val="00D33675"/>
    <w:rsid w:val="00D442C9"/>
    <w:rsid w:val="00D4633F"/>
    <w:rsid w:val="00D4765F"/>
    <w:rsid w:val="00D70FDF"/>
    <w:rsid w:val="00D85447"/>
    <w:rsid w:val="00D9235F"/>
    <w:rsid w:val="00D9410F"/>
    <w:rsid w:val="00D95974"/>
    <w:rsid w:val="00D96176"/>
    <w:rsid w:val="00D977FC"/>
    <w:rsid w:val="00DB00CD"/>
    <w:rsid w:val="00DC1AFA"/>
    <w:rsid w:val="00DC2738"/>
    <w:rsid w:val="00DC2D18"/>
    <w:rsid w:val="00DC3413"/>
    <w:rsid w:val="00DD2A63"/>
    <w:rsid w:val="00DD462F"/>
    <w:rsid w:val="00DD562F"/>
    <w:rsid w:val="00DD6912"/>
    <w:rsid w:val="00DE79AF"/>
    <w:rsid w:val="00DF281C"/>
    <w:rsid w:val="00DF53AA"/>
    <w:rsid w:val="00DF58E3"/>
    <w:rsid w:val="00E06B41"/>
    <w:rsid w:val="00E23FE3"/>
    <w:rsid w:val="00E3326F"/>
    <w:rsid w:val="00E3405C"/>
    <w:rsid w:val="00E407D6"/>
    <w:rsid w:val="00E41972"/>
    <w:rsid w:val="00E53490"/>
    <w:rsid w:val="00E539BB"/>
    <w:rsid w:val="00E55D62"/>
    <w:rsid w:val="00E6573C"/>
    <w:rsid w:val="00E91968"/>
    <w:rsid w:val="00E96E67"/>
    <w:rsid w:val="00E978F4"/>
    <w:rsid w:val="00ED4416"/>
    <w:rsid w:val="00ED6FCE"/>
    <w:rsid w:val="00EE4A4B"/>
    <w:rsid w:val="00EF0050"/>
    <w:rsid w:val="00EF2FC2"/>
    <w:rsid w:val="00EF34D8"/>
    <w:rsid w:val="00EF3EC2"/>
    <w:rsid w:val="00F01F8B"/>
    <w:rsid w:val="00F03894"/>
    <w:rsid w:val="00F10A5D"/>
    <w:rsid w:val="00F261A9"/>
    <w:rsid w:val="00F33FBF"/>
    <w:rsid w:val="00F52B07"/>
    <w:rsid w:val="00F5645B"/>
    <w:rsid w:val="00F63409"/>
    <w:rsid w:val="00F651F8"/>
    <w:rsid w:val="00F715A6"/>
    <w:rsid w:val="00F80ACB"/>
    <w:rsid w:val="00F86DE5"/>
    <w:rsid w:val="00F90539"/>
    <w:rsid w:val="00F90A63"/>
    <w:rsid w:val="00FA56AF"/>
    <w:rsid w:val="00FC149B"/>
    <w:rsid w:val="00FC57FA"/>
    <w:rsid w:val="00FC6266"/>
    <w:rsid w:val="00FD2787"/>
    <w:rsid w:val="00FD643F"/>
    <w:rsid w:val="00FE748F"/>
    <w:rsid w:val="00FF3009"/>
    <w:rsid w:val="134B6A7D"/>
    <w:rsid w:val="1E3D1FE6"/>
    <w:rsid w:val="1F912A97"/>
    <w:rsid w:val="3B9317CE"/>
    <w:rsid w:val="472D2127"/>
    <w:rsid w:val="49724FDE"/>
    <w:rsid w:val="5EA32235"/>
    <w:rsid w:val="7946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A57C8E"/>
  <w15:docId w15:val="{8C93EF6A-884C-4028-B6FB-5E513E7B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semiHidden="1" w:uiPriority="99" w:unhideWhenUsed="1" w:qFormat="1"/>
    <w:lsdException w:name="footer" w:uiPriority="99"/>
    <w:lsdException w:name="caption" w:semiHidden="1" w:uiPriority="35" w:unhideWhenUsed="1" w:qFormat="1"/>
    <w:lsdException w:name="footnote reference" w:semiHidden="1" w:uiPriority="99" w:unhideWhenUsed="1" w:qFormat="1"/>
    <w:lsdException w:name="Title" w:uiPriority="10" w:qFormat="1"/>
    <w:lsdException w:name="Default Paragraph Font" w:semiHidden="1" w:uiPriority="1" w:unhideWhenUsed="1"/>
    <w:lsdException w:name="Body Text" w:uiPriority="1"/>
    <w:lsdException w:name="Subtitle" w:uiPriority="11"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616"/>
    <w:rPr>
      <w:rFonts w:ascii="Times New Roman" w:hAnsi="Times New Roman"/>
      <w:sz w:val="24"/>
      <w:lang w:val="en-GB"/>
    </w:rPr>
  </w:style>
  <w:style w:type="paragraph" w:styleId="Heading1">
    <w:name w:val="heading 1"/>
    <w:basedOn w:val="Normal"/>
    <w:next w:val="Normal"/>
    <w:link w:val="Heading1Char"/>
    <w:uiPriority w:val="9"/>
    <w:qFormat/>
    <w:rsid w:val="00510D24"/>
    <w:pPr>
      <w:keepNext/>
      <w:keepLines/>
      <w:spacing w:before="320" w:after="0" w:line="240" w:lineRule="auto"/>
      <w:outlineLvl w:val="0"/>
    </w:pPr>
    <w:rPr>
      <w:rFonts w:eastAsiaTheme="majorEastAsia"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510D24"/>
    <w:pPr>
      <w:keepNext/>
      <w:keepLines/>
      <w:spacing w:before="80" w:after="0" w:line="240" w:lineRule="auto"/>
      <w:outlineLvl w:val="1"/>
    </w:pPr>
    <w:rPr>
      <w:rFonts w:eastAsiaTheme="majorEastAsia" w:cstheme="majorBidi"/>
      <w:color w:val="404040" w:themeColor="text1" w:themeTint="BF"/>
      <w:sz w:val="32"/>
      <w:szCs w:val="28"/>
    </w:rPr>
  </w:style>
  <w:style w:type="paragraph" w:styleId="Heading3">
    <w:name w:val="heading 3"/>
    <w:basedOn w:val="Normal"/>
    <w:next w:val="Normal"/>
    <w:link w:val="Heading3Char"/>
    <w:uiPriority w:val="9"/>
    <w:unhideWhenUsed/>
    <w:qFormat/>
    <w:rsid w:val="00510D24"/>
    <w:pPr>
      <w:keepNext/>
      <w:keepLines/>
      <w:spacing w:before="40" w:after="0" w:line="240" w:lineRule="auto"/>
      <w:outlineLvl w:val="2"/>
    </w:pPr>
    <w:rPr>
      <w:rFonts w:eastAsiaTheme="majorEastAsia" w:cstheme="majorBidi"/>
      <w:color w:val="44546A" w:themeColor="text2"/>
      <w:sz w:val="28"/>
      <w:szCs w:val="24"/>
    </w:rPr>
  </w:style>
  <w:style w:type="paragraph" w:styleId="Heading4">
    <w:name w:val="heading 4"/>
    <w:basedOn w:val="Normal"/>
    <w:next w:val="Normal"/>
    <w:link w:val="Heading4Char"/>
    <w:uiPriority w:val="9"/>
    <w:unhideWhenUsed/>
    <w:qFormat/>
    <w:rsid w:val="002F0B5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F0B5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2F0B5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F0B5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F0B5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F0B5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Cs w:val="24"/>
    </w:rPr>
  </w:style>
  <w:style w:type="paragraph" w:styleId="Caption">
    <w:name w:val="caption"/>
    <w:basedOn w:val="Normal"/>
    <w:next w:val="Normal"/>
    <w:uiPriority w:val="35"/>
    <w:unhideWhenUsed/>
    <w:qFormat/>
    <w:rsid w:val="00785226"/>
    <w:pPr>
      <w:spacing w:line="240" w:lineRule="auto"/>
    </w:pPr>
    <w:rPr>
      <w:bCs/>
      <w:i/>
      <w:smallCaps/>
      <w:color w:val="595959" w:themeColor="text1" w:themeTint="A6"/>
      <w:spacing w:val="6"/>
    </w:rPr>
  </w:style>
  <w:style w:type="paragraph" w:styleId="CommentText">
    <w:name w:val="annotation text"/>
    <w:basedOn w:val="Normal"/>
    <w:link w:val="CommentTextCha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FootnoteReference">
    <w:name w:val="footnote reference"/>
    <w:aliases w:val="ftref,List Bullet Char Char,appel Char Char,ftref Char,BVI fnr Char,Footnotes refss,16 Point,Superscript 6 Point,Footnote Reference Number,nota pié di pagina,Times 10 Point,Exposant 3 Point,Footnote symbol,Footnote reference number"/>
    <w:basedOn w:val="DefaultParagraphFont"/>
    <w:link w:val="BVIfnr"/>
    <w:uiPriority w:val="99"/>
    <w:unhideWhenUsed/>
    <w:qFormat/>
    <w:rPr>
      <w:vertAlign w:val="superscript"/>
    </w:rPr>
  </w:style>
  <w:style w:type="paragraph" w:styleId="FootnoteText">
    <w:name w:val="footnote text"/>
    <w:aliases w:val="Footnote Text Char Char Char Char Char Char Char Char Char,single space,ALTS FOOTNOTE,fn,Note de bas de page Car Car Car,Note de bas de page Car Car Car Car Car,Note de bas de page Car Car Car Car,Note de bas de page Car Car,f,ft,Cha"/>
    <w:basedOn w:val="Normal"/>
    <w:link w:val="FootnoteTextChar"/>
    <w:uiPriority w:val="99"/>
    <w:semiHidden/>
    <w:unhideWhenUsed/>
    <w:qFormat/>
    <w:rPr>
      <w:sz w:val="20"/>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pPr>
      <w:spacing w:beforeAutospacing="1" w:after="0" w:afterAutospacing="1"/>
    </w:pPr>
    <w:rPr>
      <w:rFonts w:cs="Times New Roman"/>
      <w:sz w:val="24"/>
      <w:szCs w:val="24"/>
      <w:lang w:eastAsia="zh-CN"/>
    </w:rPr>
  </w:style>
  <w:style w:type="character" w:styleId="Strong">
    <w:name w:val="Strong"/>
    <w:basedOn w:val="DefaultParagraphFont"/>
    <w:uiPriority w:val="22"/>
    <w:qFormat/>
    <w:rsid w:val="002F0B59"/>
    <w:rPr>
      <w:b/>
      <w:bCs/>
    </w:rPr>
  </w:style>
  <w:style w:type="paragraph" w:styleId="Subtitle">
    <w:name w:val="Subtitle"/>
    <w:basedOn w:val="Normal"/>
    <w:next w:val="Normal"/>
    <w:link w:val="SubtitleChar"/>
    <w:uiPriority w:val="11"/>
    <w:qFormat/>
    <w:rsid w:val="002F0B59"/>
    <w:pPr>
      <w:numPr>
        <w:ilvl w:val="1"/>
      </w:numPr>
      <w:spacing w:line="240" w:lineRule="auto"/>
    </w:pPr>
    <w:rPr>
      <w:rFonts w:asciiTheme="majorHAnsi" w:eastAsiaTheme="majorEastAsia" w:hAnsiTheme="majorHAnsi" w:cstheme="majorBidi"/>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0B59"/>
    <w:pPr>
      <w:spacing w:after="0" w:line="240" w:lineRule="auto"/>
      <w:contextualSpacing/>
    </w:pPr>
    <w:rPr>
      <w:rFonts w:asciiTheme="majorHAnsi" w:eastAsiaTheme="majorEastAsia" w:hAnsiTheme="majorHAnsi" w:cstheme="majorBidi"/>
      <w:color w:val="4472C4" w:themeColor="accent1"/>
      <w:spacing w:val="-10"/>
      <w:sz w:val="56"/>
      <w:szCs w:val="56"/>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left w:w="115" w:type="dxa"/>
        <w:right w:w="115"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sid w:val="00B61CAF"/>
    <w:rPr>
      <w:sz w:val="16"/>
      <w:szCs w:val="16"/>
    </w:rPr>
  </w:style>
  <w:style w:type="paragraph" w:styleId="CommentSubject">
    <w:name w:val="annotation subject"/>
    <w:basedOn w:val="CommentText"/>
    <w:next w:val="CommentText"/>
    <w:link w:val="CommentSubjectChar"/>
    <w:rsid w:val="00B61CAF"/>
    <w:pPr>
      <w:spacing w:line="240" w:lineRule="auto"/>
    </w:pPr>
    <w:rPr>
      <w:b/>
      <w:bCs/>
      <w:sz w:val="20"/>
    </w:rPr>
  </w:style>
  <w:style w:type="character" w:customStyle="1" w:styleId="CommentTextChar">
    <w:name w:val="Comment Text Char"/>
    <w:basedOn w:val="DefaultParagraphFont"/>
    <w:link w:val="CommentText"/>
    <w:rsid w:val="00B61CAF"/>
    <w:rPr>
      <w:rFonts w:ascii="Arial" w:eastAsia="Arial" w:hAnsi="Arial" w:cs="Arial"/>
      <w:sz w:val="22"/>
      <w:szCs w:val="22"/>
      <w:lang w:val="en"/>
    </w:rPr>
  </w:style>
  <w:style w:type="character" w:customStyle="1" w:styleId="CommentSubjectChar">
    <w:name w:val="Comment Subject Char"/>
    <w:basedOn w:val="CommentTextChar"/>
    <w:link w:val="CommentSubject"/>
    <w:rsid w:val="00B61CAF"/>
    <w:rPr>
      <w:rFonts w:ascii="Arial" w:eastAsia="Arial" w:hAnsi="Arial" w:cs="Arial"/>
      <w:b/>
      <w:bCs/>
      <w:sz w:val="22"/>
      <w:szCs w:val="22"/>
      <w:lang w:val="en"/>
    </w:rPr>
  </w:style>
  <w:style w:type="character" w:styleId="Emphasis">
    <w:name w:val="Emphasis"/>
    <w:basedOn w:val="DefaultParagraphFont"/>
    <w:uiPriority w:val="20"/>
    <w:qFormat/>
    <w:rsid w:val="002F0B59"/>
    <w:rPr>
      <w:i/>
      <w:iCs/>
    </w:rPr>
  </w:style>
  <w:style w:type="character" w:customStyle="1" w:styleId="Heading1Char">
    <w:name w:val="Heading 1 Char"/>
    <w:basedOn w:val="DefaultParagraphFont"/>
    <w:link w:val="Heading1"/>
    <w:uiPriority w:val="9"/>
    <w:rsid w:val="00510D24"/>
    <w:rPr>
      <w:rFonts w:ascii="Times New Roman" w:eastAsiaTheme="majorEastAsia" w:hAnsi="Times New Roman" w:cstheme="majorBidi"/>
      <w:color w:val="2F5496" w:themeColor="accent1" w:themeShade="BF"/>
      <w:sz w:val="40"/>
      <w:szCs w:val="32"/>
    </w:rPr>
  </w:style>
  <w:style w:type="character" w:customStyle="1" w:styleId="Heading2Char">
    <w:name w:val="Heading 2 Char"/>
    <w:basedOn w:val="DefaultParagraphFont"/>
    <w:link w:val="Heading2"/>
    <w:uiPriority w:val="9"/>
    <w:rsid w:val="00510D24"/>
    <w:rPr>
      <w:rFonts w:ascii="Times New Roman" w:eastAsiaTheme="majorEastAsia" w:hAnsi="Times New Roman" w:cstheme="majorBidi"/>
      <w:color w:val="404040" w:themeColor="text1" w:themeTint="BF"/>
      <w:sz w:val="32"/>
      <w:szCs w:val="28"/>
    </w:rPr>
  </w:style>
  <w:style w:type="character" w:customStyle="1" w:styleId="Heading3Char">
    <w:name w:val="Heading 3 Char"/>
    <w:basedOn w:val="DefaultParagraphFont"/>
    <w:link w:val="Heading3"/>
    <w:uiPriority w:val="9"/>
    <w:rsid w:val="00510D24"/>
    <w:rPr>
      <w:rFonts w:ascii="Times New Roman" w:eastAsiaTheme="majorEastAsia" w:hAnsi="Times New Roman" w:cstheme="majorBidi"/>
      <w:color w:val="44546A" w:themeColor="text2"/>
      <w:sz w:val="28"/>
      <w:szCs w:val="24"/>
    </w:rPr>
  </w:style>
  <w:style w:type="character" w:customStyle="1" w:styleId="Heading4Char">
    <w:name w:val="Heading 4 Char"/>
    <w:basedOn w:val="DefaultParagraphFont"/>
    <w:link w:val="Heading4"/>
    <w:uiPriority w:val="9"/>
    <w:rsid w:val="002F0B5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F0B5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2F0B5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F0B5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F0B5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F0B59"/>
    <w:rPr>
      <w:rFonts w:asciiTheme="majorHAnsi" w:eastAsiaTheme="majorEastAsia" w:hAnsiTheme="majorHAnsi" w:cstheme="majorBidi"/>
      <w:b/>
      <w:bCs/>
      <w:i/>
      <w:iCs/>
      <w:color w:val="44546A" w:themeColor="text2"/>
    </w:rPr>
  </w:style>
  <w:style w:type="character" w:customStyle="1" w:styleId="TitleChar">
    <w:name w:val="Title Char"/>
    <w:basedOn w:val="DefaultParagraphFont"/>
    <w:link w:val="Title"/>
    <w:uiPriority w:val="10"/>
    <w:rsid w:val="002F0B59"/>
    <w:rPr>
      <w:rFonts w:asciiTheme="majorHAnsi" w:eastAsiaTheme="majorEastAsia" w:hAnsiTheme="majorHAnsi" w:cstheme="majorBidi"/>
      <w:color w:val="4472C4" w:themeColor="accent1"/>
      <w:spacing w:val="-10"/>
      <w:sz w:val="56"/>
      <w:szCs w:val="56"/>
    </w:rPr>
  </w:style>
  <w:style w:type="character" w:customStyle="1" w:styleId="SubtitleChar">
    <w:name w:val="Subtitle Char"/>
    <w:basedOn w:val="DefaultParagraphFont"/>
    <w:link w:val="Subtitle"/>
    <w:uiPriority w:val="11"/>
    <w:rsid w:val="002F0B59"/>
    <w:rPr>
      <w:rFonts w:asciiTheme="majorHAnsi" w:eastAsiaTheme="majorEastAsia" w:hAnsiTheme="majorHAnsi" w:cstheme="majorBidi"/>
      <w:sz w:val="24"/>
      <w:szCs w:val="24"/>
    </w:rPr>
  </w:style>
  <w:style w:type="paragraph" w:styleId="NoSpacing">
    <w:name w:val="No Spacing"/>
    <w:uiPriority w:val="1"/>
    <w:qFormat/>
    <w:rsid w:val="002F0B59"/>
    <w:pPr>
      <w:spacing w:after="0" w:line="240" w:lineRule="auto"/>
    </w:pPr>
  </w:style>
  <w:style w:type="paragraph" w:styleId="Quote">
    <w:name w:val="Quote"/>
    <w:basedOn w:val="Normal"/>
    <w:next w:val="Normal"/>
    <w:link w:val="QuoteChar"/>
    <w:uiPriority w:val="29"/>
    <w:qFormat/>
    <w:rsid w:val="002F0B5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F0B59"/>
    <w:rPr>
      <w:i/>
      <w:iCs/>
      <w:color w:val="404040" w:themeColor="text1" w:themeTint="BF"/>
    </w:rPr>
  </w:style>
  <w:style w:type="paragraph" w:styleId="IntenseQuote">
    <w:name w:val="Intense Quote"/>
    <w:basedOn w:val="Normal"/>
    <w:next w:val="Normal"/>
    <w:link w:val="IntenseQuoteChar"/>
    <w:uiPriority w:val="30"/>
    <w:qFormat/>
    <w:rsid w:val="002F0B5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F0B5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F0B59"/>
    <w:rPr>
      <w:i/>
      <w:iCs/>
      <w:color w:val="404040" w:themeColor="text1" w:themeTint="BF"/>
    </w:rPr>
  </w:style>
  <w:style w:type="character" w:styleId="IntenseEmphasis">
    <w:name w:val="Intense Emphasis"/>
    <w:basedOn w:val="DefaultParagraphFont"/>
    <w:uiPriority w:val="21"/>
    <w:qFormat/>
    <w:rsid w:val="002F0B59"/>
    <w:rPr>
      <w:b/>
      <w:bCs/>
      <w:i/>
      <w:iCs/>
    </w:rPr>
  </w:style>
  <w:style w:type="character" w:styleId="SubtleReference">
    <w:name w:val="Subtle Reference"/>
    <w:basedOn w:val="DefaultParagraphFont"/>
    <w:uiPriority w:val="31"/>
    <w:qFormat/>
    <w:rsid w:val="002F0B5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0B59"/>
    <w:rPr>
      <w:b/>
      <w:bCs/>
      <w:smallCaps/>
      <w:spacing w:val="5"/>
      <w:u w:val="single"/>
    </w:rPr>
  </w:style>
  <w:style w:type="character" w:styleId="BookTitle">
    <w:name w:val="Book Title"/>
    <w:basedOn w:val="DefaultParagraphFont"/>
    <w:uiPriority w:val="33"/>
    <w:qFormat/>
    <w:rsid w:val="002F0B59"/>
    <w:rPr>
      <w:b/>
      <w:bCs/>
      <w:smallCaps/>
    </w:rPr>
  </w:style>
  <w:style w:type="paragraph" w:styleId="TOCHeading">
    <w:name w:val="TOC Heading"/>
    <w:basedOn w:val="Heading1"/>
    <w:next w:val="Normal"/>
    <w:uiPriority w:val="39"/>
    <w:unhideWhenUsed/>
    <w:qFormat/>
    <w:rsid w:val="002F0B59"/>
    <w:pPr>
      <w:outlineLvl w:val="9"/>
    </w:pPr>
  </w:style>
  <w:style w:type="paragraph" w:styleId="TOC1">
    <w:name w:val="toc 1"/>
    <w:basedOn w:val="Normal"/>
    <w:next w:val="Normal"/>
    <w:autoRedefine/>
    <w:uiPriority w:val="39"/>
    <w:rsid w:val="001339D7"/>
    <w:pPr>
      <w:tabs>
        <w:tab w:val="right" w:leader="dot" w:pos="9350"/>
      </w:tabs>
      <w:spacing w:after="0"/>
    </w:pPr>
  </w:style>
  <w:style w:type="paragraph" w:styleId="TOC3">
    <w:name w:val="toc 3"/>
    <w:basedOn w:val="Normal"/>
    <w:next w:val="Normal"/>
    <w:autoRedefine/>
    <w:uiPriority w:val="39"/>
    <w:rsid w:val="00510D24"/>
    <w:pPr>
      <w:spacing w:after="100"/>
      <w:ind w:left="400"/>
    </w:pPr>
  </w:style>
  <w:style w:type="character" w:customStyle="1" w:styleId="FootnoteTextChar">
    <w:name w:val="Footnote Text Char"/>
    <w:aliases w:val="Footnote Text Char Char Char Char Char Char Char Char Char Char,single space Char,ALTS FOOTNOTE Char,fn Char,Note de bas de page Car Car Car Char,Note de bas de page Car Car Car Car Car Char,Note de bas de page Car Car Car Car Char"/>
    <w:basedOn w:val="DefaultParagraphFont"/>
    <w:link w:val="FootnoteText"/>
    <w:uiPriority w:val="99"/>
    <w:semiHidden/>
    <w:locked/>
    <w:rsid w:val="003E5AE3"/>
    <w:rPr>
      <w:rFonts w:ascii="Times New Roman" w:hAnsi="Times New Roman"/>
    </w:rPr>
  </w:style>
  <w:style w:type="paragraph" w:customStyle="1" w:styleId="BVIfnr">
    <w:name w:val="BVI fnr"/>
    <w:basedOn w:val="Normal"/>
    <w:link w:val="FootnoteReference"/>
    <w:uiPriority w:val="99"/>
    <w:rsid w:val="003E5AE3"/>
    <w:pPr>
      <w:spacing w:after="160" w:line="240" w:lineRule="exact"/>
    </w:pPr>
    <w:rPr>
      <w:rFonts w:asciiTheme="minorHAnsi" w:hAnsiTheme="minorHAnsi"/>
      <w:sz w:val="20"/>
      <w:vertAlign w:val="superscript"/>
    </w:rPr>
  </w:style>
  <w:style w:type="character" w:styleId="UnresolvedMention">
    <w:name w:val="Unresolved Mention"/>
    <w:basedOn w:val="DefaultParagraphFont"/>
    <w:uiPriority w:val="99"/>
    <w:semiHidden/>
    <w:unhideWhenUsed/>
    <w:rsid w:val="003E5AE3"/>
    <w:rPr>
      <w:color w:val="605E5C"/>
      <w:shd w:val="clear" w:color="auto" w:fill="E1DFDD"/>
    </w:rPr>
  </w:style>
  <w:style w:type="character" w:customStyle="1" w:styleId="markedcontent">
    <w:name w:val="markedcontent"/>
    <w:basedOn w:val="DefaultParagraphFont"/>
    <w:rsid w:val="002C10EC"/>
  </w:style>
  <w:style w:type="paragraph" w:styleId="TOC2">
    <w:name w:val="toc 2"/>
    <w:basedOn w:val="Normal"/>
    <w:next w:val="Normal"/>
    <w:autoRedefine/>
    <w:uiPriority w:val="39"/>
    <w:rsid w:val="001E26A0"/>
    <w:pPr>
      <w:tabs>
        <w:tab w:val="right" w:leader="dot" w:pos="9350"/>
      </w:tabs>
      <w:spacing w:after="0"/>
      <w:ind w:left="240"/>
    </w:pPr>
  </w:style>
  <w:style w:type="character" w:customStyle="1" w:styleId="BodyTextChar">
    <w:name w:val="Body Text Char"/>
    <w:basedOn w:val="DefaultParagraphFont"/>
    <w:link w:val="BodyText"/>
    <w:uiPriority w:val="1"/>
    <w:rsid w:val="00471870"/>
    <w:rPr>
      <w:rFonts w:ascii="Times New Roman" w:hAnsi="Times New Roman"/>
      <w:sz w:val="24"/>
      <w:szCs w:val="24"/>
    </w:rPr>
  </w:style>
  <w:style w:type="paragraph" w:styleId="HTMLPreformatted">
    <w:name w:val="HTML Preformatted"/>
    <w:basedOn w:val="Normal"/>
    <w:link w:val="HTMLPreformattedChar"/>
    <w:rsid w:val="007F15B2"/>
    <w:pPr>
      <w:spacing w:after="0" w:line="240" w:lineRule="auto"/>
    </w:pPr>
    <w:rPr>
      <w:rFonts w:ascii="Consolas" w:hAnsi="Consolas"/>
      <w:sz w:val="20"/>
    </w:rPr>
  </w:style>
  <w:style w:type="character" w:customStyle="1" w:styleId="HTMLPreformattedChar">
    <w:name w:val="HTML Preformatted Char"/>
    <w:basedOn w:val="DefaultParagraphFont"/>
    <w:link w:val="HTMLPreformatted"/>
    <w:rsid w:val="007F15B2"/>
    <w:rPr>
      <w:rFonts w:ascii="Consolas" w:hAnsi="Consolas"/>
    </w:rPr>
  </w:style>
  <w:style w:type="character" w:customStyle="1" w:styleId="FooterChar">
    <w:name w:val="Footer Char"/>
    <w:basedOn w:val="DefaultParagraphFont"/>
    <w:link w:val="Footer"/>
    <w:uiPriority w:val="99"/>
    <w:rsid w:val="00386DB7"/>
    <w:rPr>
      <w:rFonts w:ascii="Times New Roman" w:hAnsi="Times New Roman"/>
      <w:sz w:val="18"/>
      <w:szCs w:val="18"/>
    </w:rPr>
  </w:style>
  <w:style w:type="paragraph" w:styleId="Revision">
    <w:name w:val="Revision"/>
    <w:hidden/>
    <w:uiPriority w:val="99"/>
    <w:semiHidden/>
    <w:rsid w:val="007B689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098">
      <w:bodyDiv w:val="1"/>
      <w:marLeft w:val="0"/>
      <w:marRight w:val="0"/>
      <w:marTop w:val="0"/>
      <w:marBottom w:val="0"/>
      <w:divBdr>
        <w:top w:val="none" w:sz="0" w:space="0" w:color="auto"/>
        <w:left w:val="none" w:sz="0" w:space="0" w:color="auto"/>
        <w:bottom w:val="none" w:sz="0" w:space="0" w:color="auto"/>
        <w:right w:val="none" w:sz="0" w:space="0" w:color="auto"/>
      </w:divBdr>
    </w:div>
    <w:div w:id="84345786">
      <w:bodyDiv w:val="1"/>
      <w:marLeft w:val="0"/>
      <w:marRight w:val="0"/>
      <w:marTop w:val="0"/>
      <w:marBottom w:val="0"/>
      <w:divBdr>
        <w:top w:val="none" w:sz="0" w:space="0" w:color="auto"/>
        <w:left w:val="none" w:sz="0" w:space="0" w:color="auto"/>
        <w:bottom w:val="none" w:sz="0" w:space="0" w:color="auto"/>
        <w:right w:val="none" w:sz="0" w:space="0" w:color="auto"/>
      </w:divBdr>
    </w:div>
    <w:div w:id="192617775">
      <w:bodyDiv w:val="1"/>
      <w:marLeft w:val="0"/>
      <w:marRight w:val="0"/>
      <w:marTop w:val="0"/>
      <w:marBottom w:val="0"/>
      <w:divBdr>
        <w:top w:val="none" w:sz="0" w:space="0" w:color="auto"/>
        <w:left w:val="none" w:sz="0" w:space="0" w:color="auto"/>
        <w:bottom w:val="none" w:sz="0" w:space="0" w:color="auto"/>
        <w:right w:val="none" w:sz="0" w:space="0" w:color="auto"/>
      </w:divBdr>
    </w:div>
    <w:div w:id="203953046">
      <w:bodyDiv w:val="1"/>
      <w:marLeft w:val="0"/>
      <w:marRight w:val="0"/>
      <w:marTop w:val="0"/>
      <w:marBottom w:val="0"/>
      <w:divBdr>
        <w:top w:val="none" w:sz="0" w:space="0" w:color="auto"/>
        <w:left w:val="none" w:sz="0" w:space="0" w:color="auto"/>
        <w:bottom w:val="none" w:sz="0" w:space="0" w:color="auto"/>
        <w:right w:val="none" w:sz="0" w:space="0" w:color="auto"/>
      </w:divBdr>
    </w:div>
    <w:div w:id="245190535">
      <w:bodyDiv w:val="1"/>
      <w:marLeft w:val="0"/>
      <w:marRight w:val="0"/>
      <w:marTop w:val="0"/>
      <w:marBottom w:val="0"/>
      <w:divBdr>
        <w:top w:val="none" w:sz="0" w:space="0" w:color="auto"/>
        <w:left w:val="none" w:sz="0" w:space="0" w:color="auto"/>
        <w:bottom w:val="none" w:sz="0" w:space="0" w:color="auto"/>
        <w:right w:val="none" w:sz="0" w:space="0" w:color="auto"/>
      </w:divBdr>
    </w:div>
    <w:div w:id="304773152">
      <w:bodyDiv w:val="1"/>
      <w:marLeft w:val="0"/>
      <w:marRight w:val="0"/>
      <w:marTop w:val="0"/>
      <w:marBottom w:val="0"/>
      <w:divBdr>
        <w:top w:val="none" w:sz="0" w:space="0" w:color="auto"/>
        <w:left w:val="none" w:sz="0" w:space="0" w:color="auto"/>
        <w:bottom w:val="none" w:sz="0" w:space="0" w:color="auto"/>
        <w:right w:val="none" w:sz="0" w:space="0" w:color="auto"/>
      </w:divBdr>
    </w:div>
    <w:div w:id="412244774">
      <w:bodyDiv w:val="1"/>
      <w:marLeft w:val="0"/>
      <w:marRight w:val="0"/>
      <w:marTop w:val="0"/>
      <w:marBottom w:val="0"/>
      <w:divBdr>
        <w:top w:val="none" w:sz="0" w:space="0" w:color="auto"/>
        <w:left w:val="none" w:sz="0" w:space="0" w:color="auto"/>
        <w:bottom w:val="none" w:sz="0" w:space="0" w:color="auto"/>
        <w:right w:val="none" w:sz="0" w:space="0" w:color="auto"/>
      </w:divBdr>
    </w:div>
    <w:div w:id="443575901">
      <w:bodyDiv w:val="1"/>
      <w:marLeft w:val="0"/>
      <w:marRight w:val="0"/>
      <w:marTop w:val="0"/>
      <w:marBottom w:val="0"/>
      <w:divBdr>
        <w:top w:val="none" w:sz="0" w:space="0" w:color="auto"/>
        <w:left w:val="none" w:sz="0" w:space="0" w:color="auto"/>
        <w:bottom w:val="none" w:sz="0" w:space="0" w:color="auto"/>
        <w:right w:val="none" w:sz="0" w:space="0" w:color="auto"/>
      </w:divBdr>
    </w:div>
    <w:div w:id="520900755">
      <w:bodyDiv w:val="1"/>
      <w:marLeft w:val="0"/>
      <w:marRight w:val="0"/>
      <w:marTop w:val="0"/>
      <w:marBottom w:val="0"/>
      <w:divBdr>
        <w:top w:val="none" w:sz="0" w:space="0" w:color="auto"/>
        <w:left w:val="none" w:sz="0" w:space="0" w:color="auto"/>
        <w:bottom w:val="none" w:sz="0" w:space="0" w:color="auto"/>
        <w:right w:val="none" w:sz="0" w:space="0" w:color="auto"/>
      </w:divBdr>
    </w:div>
    <w:div w:id="612251955">
      <w:bodyDiv w:val="1"/>
      <w:marLeft w:val="0"/>
      <w:marRight w:val="0"/>
      <w:marTop w:val="0"/>
      <w:marBottom w:val="0"/>
      <w:divBdr>
        <w:top w:val="none" w:sz="0" w:space="0" w:color="auto"/>
        <w:left w:val="none" w:sz="0" w:space="0" w:color="auto"/>
        <w:bottom w:val="none" w:sz="0" w:space="0" w:color="auto"/>
        <w:right w:val="none" w:sz="0" w:space="0" w:color="auto"/>
      </w:divBdr>
    </w:div>
    <w:div w:id="612591224">
      <w:bodyDiv w:val="1"/>
      <w:marLeft w:val="0"/>
      <w:marRight w:val="0"/>
      <w:marTop w:val="0"/>
      <w:marBottom w:val="0"/>
      <w:divBdr>
        <w:top w:val="none" w:sz="0" w:space="0" w:color="auto"/>
        <w:left w:val="none" w:sz="0" w:space="0" w:color="auto"/>
        <w:bottom w:val="none" w:sz="0" w:space="0" w:color="auto"/>
        <w:right w:val="none" w:sz="0" w:space="0" w:color="auto"/>
      </w:divBdr>
    </w:div>
    <w:div w:id="745614848">
      <w:bodyDiv w:val="1"/>
      <w:marLeft w:val="0"/>
      <w:marRight w:val="0"/>
      <w:marTop w:val="0"/>
      <w:marBottom w:val="0"/>
      <w:divBdr>
        <w:top w:val="none" w:sz="0" w:space="0" w:color="auto"/>
        <w:left w:val="none" w:sz="0" w:space="0" w:color="auto"/>
        <w:bottom w:val="none" w:sz="0" w:space="0" w:color="auto"/>
        <w:right w:val="none" w:sz="0" w:space="0" w:color="auto"/>
      </w:divBdr>
      <w:divsChild>
        <w:div w:id="1538814708">
          <w:marLeft w:val="0"/>
          <w:marRight w:val="0"/>
          <w:marTop w:val="0"/>
          <w:marBottom w:val="0"/>
          <w:divBdr>
            <w:top w:val="none" w:sz="0" w:space="0" w:color="auto"/>
            <w:left w:val="none" w:sz="0" w:space="0" w:color="auto"/>
            <w:bottom w:val="none" w:sz="0" w:space="0" w:color="auto"/>
            <w:right w:val="none" w:sz="0" w:space="0" w:color="auto"/>
          </w:divBdr>
          <w:divsChild>
            <w:div w:id="1465151658">
              <w:marLeft w:val="0"/>
              <w:marRight w:val="0"/>
              <w:marTop w:val="0"/>
              <w:marBottom w:val="0"/>
              <w:divBdr>
                <w:top w:val="none" w:sz="0" w:space="0" w:color="auto"/>
                <w:left w:val="none" w:sz="0" w:space="0" w:color="auto"/>
                <w:bottom w:val="none" w:sz="0" w:space="0" w:color="auto"/>
                <w:right w:val="none" w:sz="0" w:space="0" w:color="auto"/>
              </w:divBdr>
              <w:divsChild>
                <w:div w:id="316811362">
                  <w:marLeft w:val="0"/>
                  <w:marRight w:val="0"/>
                  <w:marTop w:val="0"/>
                  <w:marBottom w:val="0"/>
                  <w:divBdr>
                    <w:top w:val="none" w:sz="0" w:space="0" w:color="auto"/>
                    <w:left w:val="none" w:sz="0" w:space="0" w:color="auto"/>
                    <w:bottom w:val="none" w:sz="0" w:space="0" w:color="auto"/>
                    <w:right w:val="none" w:sz="0" w:space="0" w:color="auto"/>
                  </w:divBdr>
                  <w:divsChild>
                    <w:div w:id="13845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58449">
      <w:bodyDiv w:val="1"/>
      <w:marLeft w:val="0"/>
      <w:marRight w:val="0"/>
      <w:marTop w:val="0"/>
      <w:marBottom w:val="0"/>
      <w:divBdr>
        <w:top w:val="none" w:sz="0" w:space="0" w:color="auto"/>
        <w:left w:val="none" w:sz="0" w:space="0" w:color="auto"/>
        <w:bottom w:val="none" w:sz="0" w:space="0" w:color="auto"/>
        <w:right w:val="none" w:sz="0" w:space="0" w:color="auto"/>
      </w:divBdr>
      <w:divsChild>
        <w:div w:id="702246874">
          <w:marLeft w:val="0"/>
          <w:marRight w:val="0"/>
          <w:marTop w:val="0"/>
          <w:marBottom w:val="0"/>
          <w:divBdr>
            <w:top w:val="none" w:sz="0" w:space="0" w:color="auto"/>
            <w:left w:val="none" w:sz="0" w:space="0" w:color="auto"/>
            <w:bottom w:val="none" w:sz="0" w:space="0" w:color="auto"/>
            <w:right w:val="none" w:sz="0" w:space="0" w:color="auto"/>
          </w:divBdr>
          <w:divsChild>
            <w:div w:id="1723363947">
              <w:marLeft w:val="0"/>
              <w:marRight w:val="0"/>
              <w:marTop w:val="0"/>
              <w:marBottom w:val="0"/>
              <w:divBdr>
                <w:top w:val="none" w:sz="0" w:space="0" w:color="auto"/>
                <w:left w:val="none" w:sz="0" w:space="0" w:color="auto"/>
                <w:bottom w:val="none" w:sz="0" w:space="0" w:color="auto"/>
                <w:right w:val="none" w:sz="0" w:space="0" w:color="auto"/>
              </w:divBdr>
              <w:divsChild>
                <w:div w:id="1855655065">
                  <w:marLeft w:val="0"/>
                  <w:marRight w:val="0"/>
                  <w:marTop w:val="0"/>
                  <w:marBottom w:val="0"/>
                  <w:divBdr>
                    <w:top w:val="none" w:sz="0" w:space="0" w:color="auto"/>
                    <w:left w:val="none" w:sz="0" w:space="0" w:color="auto"/>
                    <w:bottom w:val="none" w:sz="0" w:space="0" w:color="auto"/>
                    <w:right w:val="none" w:sz="0" w:space="0" w:color="auto"/>
                  </w:divBdr>
                  <w:divsChild>
                    <w:div w:id="2642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43313">
      <w:bodyDiv w:val="1"/>
      <w:marLeft w:val="0"/>
      <w:marRight w:val="0"/>
      <w:marTop w:val="0"/>
      <w:marBottom w:val="0"/>
      <w:divBdr>
        <w:top w:val="none" w:sz="0" w:space="0" w:color="auto"/>
        <w:left w:val="none" w:sz="0" w:space="0" w:color="auto"/>
        <w:bottom w:val="none" w:sz="0" w:space="0" w:color="auto"/>
        <w:right w:val="none" w:sz="0" w:space="0" w:color="auto"/>
      </w:divBdr>
    </w:div>
    <w:div w:id="956066622">
      <w:bodyDiv w:val="1"/>
      <w:marLeft w:val="0"/>
      <w:marRight w:val="0"/>
      <w:marTop w:val="0"/>
      <w:marBottom w:val="0"/>
      <w:divBdr>
        <w:top w:val="none" w:sz="0" w:space="0" w:color="auto"/>
        <w:left w:val="none" w:sz="0" w:space="0" w:color="auto"/>
        <w:bottom w:val="none" w:sz="0" w:space="0" w:color="auto"/>
        <w:right w:val="none" w:sz="0" w:space="0" w:color="auto"/>
      </w:divBdr>
    </w:div>
    <w:div w:id="995955747">
      <w:bodyDiv w:val="1"/>
      <w:marLeft w:val="0"/>
      <w:marRight w:val="0"/>
      <w:marTop w:val="0"/>
      <w:marBottom w:val="0"/>
      <w:divBdr>
        <w:top w:val="none" w:sz="0" w:space="0" w:color="auto"/>
        <w:left w:val="none" w:sz="0" w:space="0" w:color="auto"/>
        <w:bottom w:val="none" w:sz="0" w:space="0" w:color="auto"/>
        <w:right w:val="none" w:sz="0" w:space="0" w:color="auto"/>
      </w:divBdr>
    </w:div>
    <w:div w:id="1125807849">
      <w:bodyDiv w:val="1"/>
      <w:marLeft w:val="0"/>
      <w:marRight w:val="0"/>
      <w:marTop w:val="0"/>
      <w:marBottom w:val="0"/>
      <w:divBdr>
        <w:top w:val="none" w:sz="0" w:space="0" w:color="auto"/>
        <w:left w:val="none" w:sz="0" w:space="0" w:color="auto"/>
        <w:bottom w:val="none" w:sz="0" w:space="0" w:color="auto"/>
        <w:right w:val="none" w:sz="0" w:space="0" w:color="auto"/>
      </w:divBdr>
    </w:div>
    <w:div w:id="1156728952">
      <w:bodyDiv w:val="1"/>
      <w:marLeft w:val="0"/>
      <w:marRight w:val="0"/>
      <w:marTop w:val="0"/>
      <w:marBottom w:val="0"/>
      <w:divBdr>
        <w:top w:val="none" w:sz="0" w:space="0" w:color="auto"/>
        <w:left w:val="none" w:sz="0" w:space="0" w:color="auto"/>
        <w:bottom w:val="none" w:sz="0" w:space="0" w:color="auto"/>
        <w:right w:val="none" w:sz="0" w:space="0" w:color="auto"/>
      </w:divBdr>
    </w:div>
    <w:div w:id="1349791317">
      <w:bodyDiv w:val="1"/>
      <w:marLeft w:val="0"/>
      <w:marRight w:val="0"/>
      <w:marTop w:val="0"/>
      <w:marBottom w:val="0"/>
      <w:divBdr>
        <w:top w:val="none" w:sz="0" w:space="0" w:color="auto"/>
        <w:left w:val="none" w:sz="0" w:space="0" w:color="auto"/>
        <w:bottom w:val="none" w:sz="0" w:space="0" w:color="auto"/>
        <w:right w:val="none" w:sz="0" w:space="0" w:color="auto"/>
      </w:divBdr>
    </w:div>
    <w:div w:id="1360010872">
      <w:bodyDiv w:val="1"/>
      <w:marLeft w:val="0"/>
      <w:marRight w:val="0"/>
      <w:marTop w:val="0"/>
      <w:marBottom w:val="0"/>
      <w:divBdr>
        <w:top w:val="none" w:sz="0" w:space="0" w:color="auto"/>
        <w:left w:val="none" w:sz="0" w:space="0" w:color="auto"/>
        <w:bottom w:val="none" w:sz="0" w:space="0" w:color="auto"/>
        <w:right w:val="none" w:sz="0" w:space="0" w:color="auto"/>
      </w:divBdr>
      <w:divsChild>
        <w:div w:id="94597794">
          <w:marLeft w:val="0"/>
          <w:marRight w:val="0"/>
          <w:marTop w:val="0"/>
          <w:marBottom w:val="0"/>
          <w:divBdr>
            <w:top w:val="none" w:sz="0" w:space="0" w:color="auto"/>
            <w:left w:val="none" w:sz="0" w:space="0" w:color="auto"/>
            <w:bottom w:val="none" w:sz="0" w:space="0" w:color="auto"/>
            <w:right w:val="none" w:sz="0" w:space="0" w:color="auto"/>
          </w:divBdr>
          <w:divsChild>
            <w:div w:id="1780634953">
              <w:marLeft w:val="0"/>
              <w:marRight w:val="0"/>
              <w:marTop w:val="0"/>
              <w:marBottom w:val="0"/>
              <w:divBdr>
                <w:top w:val="none" w:sz="0" w:space="0" w:color="auto"/>
                <w:left w:val="none" w:sz="0" w:space="0" w:color="auto"/>
                <w:bottom w:val="none" w:sz="0" w:space="0" w:color="auto"/>
                <w:right w:val="none" w:sz="0" w:space="0" w:color="auto"/>
              </w:divBdr>
              <w:divsChild>
                <w:div w:id="673335841">
                  <w:marLeft w:val="0"/>
                  <w:marRight w:val="0"/>
                  <w:marTop w:val="0"/>
                  <w:marBottom w:val="0"/>
                  <w:divBdr>
                    <w:top w:val="none" w:sz="0" w:space="0" w:color="auto"/>
                    <w:left w:val="none" w:sz="0" w:space="0" w:color="auto"/>
                    <w:bottom w:val="none" w:sz="0" w:space="0" w:color="auto"/>
                    <w:right w:val="none" w:sz="0" w:space="0" w:color="auto"/>
                  </w:divBdr>
                  <w:divsChild>
                    <w:div w:id="808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08145">
      <w:bodyDiv w:val="1"/>
      <w:marLeft w:val="0"/>
      <w:marRight w:val="0"/>
      <w:marTop w:val="0"/>
      <w:marBottom w:val="0"/>
      <w:divBdr>
        <w:top w:val="none" w:sz="0" w:space="0" w:color="auto"/>
        <w:left w:val="none" w:sz="0" w:space="0" w:color="auto"/>
        <w:bottom w:val="none" w:sz="0" w:space="0" w:color="auto"/>
        <w:right w:val="none" w:sz="0" w:space="0" w:color="auto"/>
      </w:divBdr>
    </w:div>
    <w:div w:id="1626885576">
      <w:bodyDiv w:val="1"/>
      <w:marLeft w:val="0"/>
      <w:marRight w:val="0"/>
      <w:marTop w:val="0"/>
      <w:marBottom w:val="0"/>
      <w:divBdr>
        <w:top w:val="none" w:sz="0" w:space="0" w:color="auto"/>
        <w:left w:val="none" w:sz="0" w:space="0" w:color="auto"/>
        <w:bottom w:val="none" w:sz="0" w:space="0" w:color="auto"/>
        <w:right w:val="none" w:sz="0" w:space="0" w:color="auto"/>
      </w:divBdr>
    </w:div>
    <w:div w:id="1724476058">
      <w:bodyDiv w:val="1"/>
      <w:marLeft w:val="0"/>
      <w:marRight w:val="0"/>
      <w:marTop w:val="0"/>
      <w:marBottom w:val="0"/>
      <w:divBdr>
        <w:top w:val="none" w:sz="0" w:space="0" w:color="auto"/>
        <w:left w:val="none" w:sz="0" w:space="0" w:color="auto"/>
        <w:bottom w:val="none" w:sz="0" w:space="0" w:color="auto"/>
        <w:right w:val="none" w:sz="0" w:space="0" w:color="auto"/>
      </w:divBdr>
    </w:div>
    <w:div w:id="1805153923">
      <w:bodyDiv w:val="1"/>
      <w:marLeft w:val="0"/>
      <w:marRight w:val="0"/>
      <w:marTop w:val="0"/>
      <w:marBottom w:val="0"/>
      <w:divBdr>
        <w:top w:val="none" w:sz="0" w:space="0" w:color="auto"/>
        <w:left w:val="none" w:sz="0" w:space="0" w:color="auto"/>
        <w:bottom w:val="none" w:sz="0" w:space="0" w:color="auto"/>
        <w:right w:val="none" w:sz="0" w:space="0" w:color="auto"/>
      </w:divBdr>
    </w:div>
    <w:div w:id="1846901348">
      <w:bodyDiv w:val="1"/>
      <w:marLeft w:val="0"/>
      <w:marRight w:val="0"/>
      <w:marTop w:val="0"/>
      <w:marBottom w:val="0"/>
      <w:divBdr>
        <w:top w:val="none" w:sz="0" w:space="0" w:color="auto"/>
        <w:left w:val="none" w:sz="0" w:space="0" w:color="auto"/>
        <w:bottom w:val="none" w:sz="0" w:space="0" w:color="auto"/>
        <w:right w:val="none" w:sz="0" w:space="0" w:color="auto"/>
      </w:divBdr>
      <w:divsChild>
        <w:div w:id="1080297946">
          <w:marLeft w:val="0"/>
          <w:marRight w:val="0"/>
          <w:marTop w:val="0"/>
          <w:marBottom w:val="0"/>
          <w:divBdr>
            <w:top w:val="none" w:sz="0" w:space="0" w:color="auto"/>
            <w:left w:val="none" w:sz="0" w:space="0" w:color="auto"/>
            <w:bottom w:val="none" w:sz="0" w:space="0" w:color="auto"/>
            <w:right w:val="none" w:sz="0" w:space="0" w:color="auto"/>
          </w:divBdr>
          <w:divsChild>
            <w:div w:id="1559437639">
              <w:marLeft w:val="0"/>
              <w:marRight w:val="0"/>
              <w:marTop w:val="0"/>
              <w:marBottom w:val="0"/>
              <w:divBdr>
                <w:top w:val="none" w:sz="0" w:space="0" w:color="auto"/>
                <w:left w:val="none" w:sz="0" w:space="0" w:color="auto"/>
                <w:bottom w:val="none" w:sz="0" w:space="0" w:color="auto"/>
                <w:right w:val="none" w:sz="0" w:space="0" w:color="auto"/>
              </w:divBdr>
              <w:divsChild>
                <w:div w:id="865102264">
                  <w:marLeft w:val="0"/>
                  <w:marRight w:val="0"/>
                  <w:marTop w:val="0"/>
                  <w:marBottom w:val="0"/>
                  <w:divBdr>
                    <w:top w:val="none" w:sz="0" w:space="0" w:color="auto"/>
                    <w:left w:val="none" w:sz="0" w:space="0" w:color="auto"/>
                    <w:bottom w:val="none" w:sz="0" w:space="0" w:color="auto"/>
                    <w:right w:val="none" w:sz="0" w:space="0" w:color="auto"/>
                  </w:divBdr>
                  <w:divsChild>
                    <w:div w:id="1528180684">
                      <w:marLeft w:val="0"/>
                      <w:marRight w:val="0"/>
                      <w:marTop w:val="0"/>
                      <w:marBottom w:val="0"/>
                      <w:divBdr>
                        <w:top w:val="none" w:sz="0" w:space="0" w:color="auto"/>
                        <w:left w:val="none" w:sz="0" w:space="0" w:color="auto"/>
                        <w:bottom w:val="none" w:sz="0" w:space="0" w:color="auto"/>
                        <w:right w:val="none" w:sz="0" w:space="0" w:color="auto"/>
                      </w:divBdr>
                      <w:divsChild>
                        <w:div w:id="1181237221">
                          <w:marLeft w:val="0"/>
                          <w:marRight w:val="0"/>
                          <w:marTop w:val="0"/>
                          <w:marBottom w:val="0"/>
                          <w:divBdr>
                            <w:top w:val="none" w:sz="0" w:space="0" w:color="auto"/>
                            <w:left w:val="none" w:sz="0" w:space="0" w:color="auto"/>
                            <w:bottom w:val="none" w:sz="0" w:space="0" w:color="auto"/>
                            <w:right w:val="none" w:sz="0" w:space="0" w:color="auto"/>
                          </w:divBdr>
                          <w:divsChild>
                            <w:div w:id="69623526">
                              <w:marLeft w:val="0"/>
                              <w:marRight w:val="0"/>
                              <w:marTop w:val="0"/>
                              <w:marBottom w:val="0"/>
                              <w:divBdr>
                                <w:top w:val="none" w:sz="0" w:space="0" w:color="auto"/>
                                <w:left w:val="none" w:sz="0" w:space="0" w:color="auto"/>
                                <w:bottom w:val="none" w:sz="0" w:space="0" w:color="auto"/>
                                <w:right w:val="none" w:sz="0" w:space="0" w:color="auto"/>
                              </w:divBdr>
                              <w:divsChild>
                                <w:div w:id="2015647836">
                                  <w:marLeft w:val="0"/>
                                  <w:marRight w:val="0"/>
                                  <w:marTop w:val="0"/>
                                  <w:marBottom w:val="0"/>
                                  <w:divBdr>
                                    <w:top w:val="none" w:sz="0" w:space="0" w:color="auto"/>
                                    <w:left w:val="none" w:sz="0" w:space="0" w:color="auto"/>
                                    <w:bottom w:val="none" w:sz="0" w:space="0" w:color="auto"/>
                                    <w:right w:val="none" w:sz="0" w:space="0" w:color="auto"/>
                                  </w:divBdr>
                                </w:div>
                                <w:div w:id="1804034306">
                                  <w:marLeft w:val="0"/>
                                  <w:marRight w:val="0"/>
                                  <w:marTop w:val="0"/>
                                  <w:marBottom w:val="0"/>
                                  <w:divBdr>
                                    <w:top w:val="none" w:sz="0" w:space="0" w:color="auto"/>
                                    <w:left w:val="none" w:sz="0" w:space="0" w:color="auto"/>
                                    <w:bottom w:val="none" w:sz="0" w:space="0" w:color="auto"/>
                                    <w:right w:val="none" w:sz="0" w:space="0" w:color="auto"/>
                                  </w:divBdr>
                                </w:div>
                                <w:div w:id="553395633">
                                  <w:marLeft w:val="0"/>
                                  <w:marRight w:val="0"/>
                                  <w:marTop w:val="0"/>
                                  <w:marBottom w:val="0"/>
                                  <w:divBdr>
                                    <w:top w:val="none" w:sz="0" w:space="0" w:color="auto"/>
                                    <w:left w:val="none" w:sz="0" w:space="0" w:color="auto"/>
                                    <w:bottom w:val="none" w:sz="0" w:space="0" w:color="auto"/>
                                    <w:right w:val="none" w:sz="0" w:space="0" w:color="auto"/>
                                  </w:divBdr>
                                </w:div>
                                <w:div w:id="1921677294">
                                  <w:marLeft w:val="0"/>
                                  <w:marRight w:val="0"/>
                                  <w:marTop w:val="0"/>
                                  <w:marBottom w:val="0"/>
                                  <w:divBdr>
                                    <w:top w:val="none" w:sz="0" w:space="0" w:color="auto"/>
                                    <w:left w:val="none" w:sz="0" w:space="0" w:color="auto"/>
                                    <w:bottom w:val="none" w:sz="0" w:space="0" w:color="auto"/>
                                    <w:right w:val="none" w:sz="0" w:space="0" w:color="auto"/>
                                  </w:divBdr>
                                  <w:divsChild>
                                    <w:div w:id="1762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03370">
          <w:marLeft w:val="0"/>
          <w:marRight w:val="0"/>
          <w:marTop w:val="0"/>
          <w:marBottom w:val="0"/>
          <w:divBdr>
            <w:top w:val="none" w:sz="0" w:space="0" w:color="auto"/>
            <w:left w:val="none" w:sz="0" w:space="0" w:color="auto"/>
            <w:bottom w:val="none" w:sz="0" w:space="0" w:color="auto"/>
            <w:right w:val="none" w:sz="0" w:space="0" w:color="auto"/>
          </w:divBdr>
          <w:divsChild>
            <w:div w:id="1483082588">
              <w:marLeft w:val="0"/>
              <w:marRight w:val="0"/>
              <w:marTop w:val="0"/>
              <w:marBottom w:val="0"/>
              <w:divBdr>
                <w:top w:val="none" w:sz="0" w:space="0" w:color="auto"/>
                <w:left w:val="none" w:sz="0" w:space="0" w:color="auto"/>
                <w:bottom w:val="none" w:sz="0" w:space="0" w:color="auto"/>
                <w:right w:val="none" w:sz="0" w:space="0" w:color="auto"/>
              </w:divBdr>
              <w:divsChild>
                <w:div w:id="1032461339">
                  <w:marLeft w:val="0"/>
                  <w:marRight w:val="0"/>
                  <w:marTop w:val="0"/>
                  <w:marBottom w:val="0"/>
                  <w:divBdr>
                    <w:top w:val="none" w:sz="0" w:space="0" w:color="auto"/>
                    <w:left w:val="none" w:sz="0" w:space="0" w:color="auto"/>
                    <w:bottom w:val="none" w:sz="0" w:space="0" w:color="auto"/>
                    <w:right w:val="none" w:sz="0" w:space="0" w:color="auto"/>
                  </w:divBdr>
                  <w:divsChild>
                    <w:div w:id="9468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8334">
      <w:bodyDiv w:val="1"/>
      <w:marLeft w:val="0"/>
      <w:marRight w:val="0"/>
      <w:marTop w:val="0"/>
      <w:marBottom w:val="0"/>
      <w:divBdr>
        <w:top w:val="none" w:sz="0" w:space="0" w:color="auto"/>
        <w:left w:val="none" w:sz="0" w:space="0" w:color="auto"/>
        <w:bottom w:val="none" w:sz="0" w:space="0" w:color="auto"/>
        <w:right w:val="none" w:sz="0" w:space="0" w:color="auto"/>
      </w:divBdr>
    </w:div>
    <w:div w:id="2040550326">
      <w:bodyDiv w:val="1"/>
      <w:marLeft w:val="0"/>
      <w:marRight w:val="0"/>
      <w:marTop w:val="0"/>
      <w:marBottom w:val="0"/>
      <w:divBdr>
        <w:top w:val="none" w:sz="0" w:space="0" w:color="auto"/>
        <w:left w:val="none" w:sz="0" w:space="0" w:color="auto"/>
        <w:bottom w:val="none" w:sz="0" w:space="0" w:color="auto"/>
        <w:right w:val="none" w:sz="0" w:space="0" w:color="auto"/>
      </w:divBdr>
    </w:div>
    <w:div w:id="2042168714">
      <w:bodyDiv w:val="1"/>
      <w:marLeft w:val="0"/>
      <w:marRight w:val="0"/>
      <w:marTop w:val="0"/>
      <w:marBottom w:val="0"/>
      <w:divBdr>
        <w:top w:val="none" w:sz="0" w:space="0" w:color="auto"/>
        <w:left w:val="none" w:sz="0" w:space="0" w:color="auto"/>
        <w:bottom w:val="none" w:sz="0" w:space="0" w:color="auto"/>
        <w:right w:val="none" w:sz="0" w:space="0" w:color="auto"/>
      </w:divBdr>
    </w:div>
    <w:div w:id="2092116849">
      <w:bodyDiv w:val="1"/>
      <w:marLeft w:val="0"/>
      <w:marRight w:val="0"/>
      <w:marTop w:val="0"/>
      <w:marBottom w:val="0"/>
      <w:divBdr>
        <w:top w:val="none" w:sz="0" w:space="0" w:color="auto"/>
        <w:left w:val="none" w:sz="0" w:space="0" w:color="auto"/>
        <w:bottom w:val="none" w:sz="0" w:space="0" w:color="auto"/>
        <w:right w:val="none" w:sz="0" w:space="0" w:color="auto"/>
      </w:divBdr>
    </w:div>
    <w:div w:id="214658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valuation.org/document/detail/286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eb.undp.org/evaluation/guidanc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evan.d.kandic@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neighbourhood-enlargement.ec.europa.eu/system/files/2019-01/20160831-dg-near-guidelines-on-linking-planning-progrming-vol-1-v-0.4.pdf" TargetMode="External"/><Relationship Id="rId13" Type="http://schemas.openxmlformats.org/officeDocument/2006/relationships/hyperlink" Target="https://ec.europa.eu/newsroom/just/items/682425/en" TargetMode="External"/><Relationship Id="rId18" Type="http://schemas.openxmlformats.org/officeDocument/2006/relationships/hyperlink" Target="https://www.un.org/womenwatch/daw/beijing/pdf/Beijing%20full%20report%20E.pdf" TargetMode="External"/><Relationship Id="rId3" Type="http://schemas.openxmlformats.org/officeDocument/2006/relationships/hyperlink" Target="https://eurogender.eige.europa.eu/system/files/events-files/gender_equality_index_2019_report_final.pdf" TargetMode="External"/><Relationship Id="rId21" Type="http://schemas.openxmlformats.org/officeDocument/2006/relationships/hyperlink" Target="https://www.monstat.org/userfiles/file/popis2011/saopstenje/domac%20i%20porodice,%20cg-za%20sajt.pdf" TargetMode="External"/><Relationship Id="rId7" Type="http://schemas.openxmlformats.org/officeDocument/2006/relationships/hyperlink" Target="https://neighbourhood-enlargement.ec.europa.eu/system/files/2019-01/20160831-dg-near-guidelines-on-linking-planning-progrming-vol-1-v-0.4.pdf" TargetMode="External"/><Relationship Id="rId12" Type="http://schemas.openxmlformats.org/officeDocument/2006/relationships/hyperlink" Target="https://montenegro.un.org/en/43249-integrated-united-nations-programme-montenegro-2017-2021" TargetMode="External"/><Relationship Id="rId17" Type="http://schemas.openxmlformats.org/officeDocument/2006/relationships/hyperlink" Target="http://www.unevaluation.org/document/detail/2866" TargetMode="External"/><Relationship Id="rId2" Type="http://schemas.openxmlformats.org/officeDocument/2006/relationships/hyperlink" Target="https://www.gov.me/dokumenta/823842f4-2ffd-4a0d-936e-c1b00c669115" TargetMode="External"/><Relationship Id="rId16" Type="http://schemas.openxmlformats.org/officeDocument/2006/relationships/hyperlink" Target="https://www.undp.org/montenegro/publications/women-montenegro" TargetMode="External"/><Relationship Id="rId20" Type="http://schemas.openxmlformats.org/officeDocument/2006/relationships/hyperlink" Target="https://www.undp.org/sites/g/files/zskgke326/files/migration/me/c4986ab85c602c358a498f076420e9b31726ca7042a5b9e03b4800713097807d.pdf" TargetMode="External"/><Relationship Id="rId1" Type="http://schemas.openxmlformats.org/officeDocument/2006/relationships/hyperlink" Target="http://monstat.org/uploads/files/demografija/procjene/2021/procjene%20stanovnistva%20i%20osnovni%20demografski%20indkatori.pdf" TargetMode="External"/><Relationship Id="rId6" Type="http://schemas.openxmlformats.org/officeDocument/2006/relationships/hyperlink" Target="https://www.gov.me/en/documents/33985332-d431-4c25-9643-e9a15d76e548" TargetMode="External"/><Relationship Id="rId11" Type="http://schemas.openxmlformats.org/officeDocument/2006/relationships/hyperlink" Target="http://www.unevaluation.org/document/detail/2866" TargetMode="External"/><Relationship Id="rId5" Type="http://schemas.openxmlformats.org/officeDocument/2006/relationships/hyperlink" Target="https://www.undp.org/sites/g/files/zskgke326/files/migration/me/2158c2eecf784b135c772c8bd24ca8bbd522d72c5ffe8666bc5f6a4128c45bdd.pdf" TargetMode="External"/><Relationship Id="rId15" Type="http://schemas.openxmlformats.org/officeDocument/2006/relationships/hyperlink" Target="https://tacso.eu/wp-content/uploads/2022/05/MONTENEGRO.pdf" TargetMode="External"/><Relationship Id="rId10" Type="http://schemas.openxmlformats.org/officeDocument/2006/relationships/hyperlink" Target="http://web.undp.org/evaluation/guideline/documents/PDF/UNDP_Evaluation_Guidelines.pdf" TargetMode="External"/><Relationship Id="rId19" Type="http://schemas.openxmlformats.org/officeDocument/2006/relationships/hyperlink" Target="https://unece.org/DAM/operact/Technical_Cooperation/Delivering_as_One/UNDAF_country_files/UNDAF_files_2015-2020/Montenegro-UNDAF-2017-2021-Final.pdf" TargetMode="External"/><Relationship Id="rId4" Type="http://schemas.openxmlformats.org/officeDocument/2006/relationships/hyperlink" Target="https://www.undp.org/sites/g/files/zskgke326/files/2022-10/UNDP%20-%20Rodno%20ogledalo%20medija%20u%20Crnoj%20Gori%20WEB.pdf" TargetMode="External"/><Relationship Id="rId9" Type="http://schemas.openxmlformats.org/officeDocument/2006/relationships/hyperlink" Target="https://www.oecd-ilibrary.org/development/applying-evaluation-criteria-thoughtfully_543e84ed-en" TargetMode="External"/><Relationship Id="rId14" Type="http://schemas.openxmlformats.org/officeDocument/2006/relationships/hyperlink" Target="https://www.gov.me/en/documents/33985332-d431-4c25-9643-e9a15d76e54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Montenegro</c:v>
                </c:pt>
              </c:strCache>
            </c:strRef>
          </c:tx>
          <c:spPr>
            <a:solidFill>
              <a:srgbClr val="C00000"/>
            </a:solidFill>
            <a:ln>
              <a:noFill/>
            </a:ln>
            <a:effectLst/>
          </c:spPr>
          <c:invertIfNegative val="0"/>
          <c:dLbls>
            <c:dLbl>
              <c:idx val="5"/>
              <c:layout>
                <c:manualLayout>
                  <c:x val="-1.4931740614334471E-2"/>
                  <c:y val="-9.0938102914428524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B-490F-8179-9A8809C1D28D}"/>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Power</c:v>
                </c:pt>
                <c:pt idx="1">
                  <c:v>Time</c:v>
                </c:pt>
                <c:pt idx="2">
                  <c:v>Knowledge</c:v>
                </c:pt>
                <c:pt idx="3">
                  <c:v>Money</c:v>
                </c:pt>
                <c:pt idx="4">
                  <c:v>Work</c:v>
                </c:pt>
                <c:pt idx="5">
                  <c:v>Health</c:v>
                </c:pt>
              </c:strCache>
            </c:strRef>
          </c:cat>
          <c:val>
            <c:numRef>
              <c:f>Sheet1!$B$2:$B$7</c:f>
              <c:numCache>
                <c:formatCode>General</c:formatCode>
                <c:ptCount val="6"/>
                <c:pt idx="0">
                  <c:v>35.1</c:v>
                </c:pt>
                <c:pt idx="1">
                  <c:v>52.7</c:v>
                </c:pt>
                <c:pt idx="2">
                  <c:v>55.1</c:v>
                </c:pt>
                <c:pt idx="3">
                  <c:v>59.7</c:v>
                </c:pt>
                <c:pt idx="4">
                  <c:v>65.2</c:v>
                </c:pt>
                <c:pt idx="5">
                  <c:v>86.9</c:v>
                </c:pt>
              </c:numCache>
            </c:numRef>
          </c:val>
          <c:extLst>
            <c:ext xmlns:c16="http://schemas.microsoft.com/office/drawing/2014/chart" uri="{C3380CC4-5D6E-409C-BE32-E72D297353CC}">
              <c16:uniqueId val="{00000000-3C2B-490F-8179-9A8809C1D28D}"/>
            </c:ext>
          </c:extLst>
        </c:ser>
        <c:ser>
          <c:idx val="1"/>
          <c:order val="1"/>
          <c:tx>
            <c:strRef>
              <c:f>Sheet1!$C$1</c:f>
              <c:strCache>
                <c:ptCount val="1"/>
                <c:pt idx="0">
                  <c:v>EU-28</c:v>
                </c:pt>
              </c:strCache>
            </c:strRef>
          </c:tx>
          <c:spPr>
            <a:solidFill>
              <a:schemeClr val="accent1"/>
            </a:solidFill>
            <a:ln>
              <a:noFill/>
            </a:ln>
            <a:effectLst/>
          </c:spPr>
          <c:invertIfNegative val="0"/>
          <c:dLbls>
            <c:dLbl>
              <c:idx val="5"/>
              <c:layout>
                <c:manualLayout>
                  <c:x val="2.133105802047625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2B-490F-8179-9A8809C1D28D}"/>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Power</c:v>
                </c:pt>
                <c:pt idx="1">
                  <c:v>Time</c:v>
                </c:pt>
                <c:pt idx="2">
                  <c:v>Knowledge</c:v>
                </c:pt>
                <c:pt idx="3">
                  <c:v>Money</c:v>
                </c:pt>
                <c:pt idx="4">
                  <c:v>Work</c:v>
                </c:pt>
                <c:pt idx="5">
                  <c:v>Health</c:v>
                </c:pt>
              </c:strCache>
            </c:strRef>
          </c:cat>
          <c:val>
            <c:numRef>
              <c:f>Sheet1!$C$2:$C$7</c:f>
              <c:numCache>
                <c:formatCode>General</c:formatCode>
                <c:ptCount val="6"/>
                <c:pt idx="0">
                  <c:v>51.9</c:v>
                </c:pt>
                <c:pt idx="1">
                  <c:v>65.7</c:v>
                </c:pt>
                <c:pt idx="2">
                  <c:v>63.5</c:v>
                </c:pt>
                <c:pt idx="3">
                  <c:v>80.400000000000006</c:v>
                </c:pt>
                <c:pt idx="4">
                  <c:v>72</c:v>
                </c:pt>
                <c:pt idx="5">
                  <c:v>88.1</c:v>
                </c:pt>
              </c:numCache>
            </c:numRef>
          </c:val>
          <c:extLst>
            <c:ext xmlns:c16="http://schemas.microsoft.com/office/drawing/2014/chart" uri="{C3380CC4-5D6E-409C-BE32-E72D297353CC}">
              <c16:uniqueId val="{00000001-3C2B-490F-8179-9A8809C1D28D}"/>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Power</c:v>
                </c:pt>
                <c:pt idx="1">
                  <c:v>Time</c:v>
                </c:pt>
                <c:pt idx="2">
                  <c:v>Knowledge</c:v>
                </c:pt>
                <c:pt idx="3">
                  <c:v>Money</c:v>
                </c:pt>
                <c:pt idx="4">
                  <c:v>Work</c:v>
                </c:pt>
                <c:pt idx="5">
                  <c:v>Health</c:v>
                </c:pt>
              </c:strCache>
            </c:strRef>
          </c:cat>
          <c:val>
            <c:numRef>
              <c:f>Sheet1!$D$2:$D$7</c:f>
              <c:numCache>
                <c:formatCode>General</c:formatCode>
                <c:ptCount val="6"/>
              </c:numCache>
            </c:numRef>
          </c:val>
          <c:extLst>
            <c:ext xmlns:c16="http://schemas.microsoft.com/office/drawing/2014/chart" uri="{C3380CC4-5D6E-409C-BE32-E72D297353CC}">
              <c16:uniqueId val="{00000002-3C2B-490F-8179-9A8809C1D28D}"/>
            </c:ext>
          </c:extLst>
        </c:ser>
        <c:dLbls>
          <c:dLblPos val="outEnd"/>
          <c:showLegendKey val="0"/>
          <c:showVal val="1"/>
          <c:showCatName val="0"/>
          <c:showSerName val="0"/>
          <c:showPercent val="0"/>
          <c:showBubbleSize val="0"/>
        </c:dLbls>
        <c:gapWidth val="219"/>
        <c:overlap val="-27"/>
        <c:axId val="2032929519"/>
        <c:axId val="2032928687"/>
      </c:barChart>
      <c:catAx>
        <c:axId val="203292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2928687"/>
        <c:crosses val="autoZero"/>
        <c:auto val="1"/>
        <c:lblAlgn val="ctr"/>
        <c:lblOffset val="100"/>
        <c:noMultiLvlLbl val="0"/>
      </c:catAx>
      <c:valAx>
        <c:axId val="20329286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32929519"/>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DFEDF-0283-4E18-AE6F-C3724F22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17563</Words>
  <Characters>100112</Characters>
  <Application>Microsoft Office Word</Application>
  <DocSecurity>4</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Stevan</dc:creator>
  <cp:lastModifiedBy>Marija Blagojevic</cp:lastModifiedBy>
  <cp:revision>2</cp:revision>
  <dcterms:created xsi:type="dcterms:W3CDTF">2023-01-30T12:55:00Z</dcterms:created>
  <dcterms:modified xsi:type="dcterms:W3CDTF">2023-01-30T12:55:00Z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3B548872F846485BB53BBF2C99458086</vt:lpwstr>
  </property>
</Properties>
</file>