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6A02" w14:textId="6579C333" w:rsidR="00AA0D2B" w:rsidRPr="00AA0D2B" w:rsidRDefault="00AA0D2B" w:rsidP="00C15F13">
      <w:pPr>
        <w:widowControl w:val="0"/>
        <w:autoSpaceDE w:val="0"/>
        <w:autoSpaceDN w:val="0"/>
        <w:adjustRightInd w:val="0"/>
        <w:spacing w:after="0" w:line="240" w:lineRule="auto"/>
        <w:rPr>
          <w:rFonts w:ascii="Arial" w:eastAsia="MS Mincho" w:hAnsi="Arial" w:cs="Arial"/>
          <w:lang w:val="en-GB" w:eastAsia="ja-JP"/>
        </w:rPr>
      </w:pPr>
    </w:p>
    <w:p w14:paraId="5472B30E" w14:textId="77777777" w:rsidR="00AA0D2B" w:rsidRPr="00AA0D2B" w:rsidRDefault="00AA0D2B" w:rsidP="00AA0D2B">
      <w:pPr>
        <w:spacing w:after="0" w:line="240" w:lineRule="auto"/>
        <w:rPr>
          <w:rFonts w:ascii="Arial" w:eastAsia="MS Mincho" w:hAnsi="Arial" w:cs="Arial"/>
          <w:lang w:val="en-GB" w:eastAsia="ja-JP"/>
        </w:rPr>
      </w:pPr>
    </w:p>
    <w:p w14:paraId="4F4C023E" w14:textId="77777777" w:rsidR="00AA0D2B" w:rsidRPr="00AA0D2B" w:rsidRDefault="00AA0D2B" w:rsidP="00AA0D2B">
      <w:pPr>
        <w:spacing w:after="0" w:line="240" w:lineRule="auto"/>
        <w:rPr>
          <w:rFonts w:ascii="Arial" w:eastAsia="MS Mincho" w:hAnsi="Arial" w:cs="Arial"/>
          <w:lang w:val="en-GB" w:eastAsia="ja-JP"/>
        </w:rPr>
      </w:pPr>
    </w:p>
    <w:p w14:paraId="31FEDC6A" w14:textId="77777777" w:rsidR="00AA0D2B" w:rsidRPr="00AA0D2B" w:rsidRDefault="00AA0D2B" w:rsidP="00AA0D2B">
      <w:pPr>
        <w:spacing w:after="0" w:line="240" w:lineRule="auto"/>
        <w:jc w:val="center"/>
        <w:rPr>
          <w:rFonts w:ascii="Arial" w:eastAsia="MS Mincho" w:hAnsi="Arial" w:cs="Arial"/>
          <w:lang w:val="en-GB" w:eastAsia="ja-JP"/>
        </w:rPr>
      </w:pPr>
      <w:r w:rsidRPr="00AA0D2B">
        <w:rPr>
          <w:rFonts w:ascii="Arial" w:eastAsia="MS Mincho" w:hAnsi="Arial" w:cs="Arial"/>
          <w:lang w:val="en-GB" w:eastAsia="ja-JP"/>
        </w:rPr>
        <w:t>Draft Final Report</w:t>
      </w:r>
    </w:p>
    <w:p w14:paraId="195AAAD2" w14:textId="77777777" w:rsidR="00AA0D2B" w:rsidRPr="00AA0D2B" w:rsidRDefault="00AA0D2B" w:rsidP="00AA0D2B">
      <w:pPr>
        <w:spacing w:after="0" w:line="240" w:lineRule="auto"/>
        <w:rPr>
          <w:rFonts w:ascii="Arial" w:eastAsia="MS Mincho" w:hAnsi="Arial" w:cs="Arial"/>
          <w:lang w:val="en-GB" w:eastAsia="ja-JP"/>
        </w:rPr>
      </w:pPr>
    </w:p>
    <w:p w14:paraId="46580BBC" w14:textId="77777777" w:rsidR="00AA0D2B" w:rsidRPr="00AA0D2B" w:rsidRDefault="00AA0D2B" w:rsidP="00AA0D2B">
      <w:pPr>
        <w:spacing w:after="0" w:line="240" w:lineRule="auto"/>
        <w:jc w:val="center"/>
        <w:rPr>
          <w:rFonts w:ascii="Arial" w:eastAsia="MS Mincho" w:hAnsi="Arial" w:cs="Arial"/>
          <w:b/>
          <w:shd w:val="clear" w:color="auto" w:fill="FFFFFF"/>
          <w:lang w:val="en-GB" w:eastAsia="ja-JP"/>
        </w:rPr>
      </w:pPr>
    </w:p>
    <w:p w14:paraId="3AC71625" w14:textId="77777777" w:rsidR="00AA0D2B" w:rsidRPr="00AA0D2B" w:rsidRDefault="00AA0D2B" w:rsidP="00AA0D2B">
      <w:pPr>
        <w:spacing w:after="0" w:line="240" w:lineRule="auto"/>
        <w:jc w:val="center"/>
        <w:rPr>
          <w:rFonts w:ascii="Arial" w:eastAsia="MS Mincho" w:hAnsi="Arial" w:cs="Arial"/>
          <w:b/>
          <w:shd w:val="clear" w:color="auto" w:fill="FFFFFF"/>
          <w:lang w:val="en-GB" w:eastAsia="ja-JP"/>
        </w:rPr>
      </w:pPr>
    </w:p>
    <w:p w14:paraId="02A96409" w14:textId="77777777" w:rsidR="00AA0D2B" w:rsidRPr="00AA0D2B" w:rsidRDefault="00AA0D2B" w:rsidP="00AA0D2B">
      <w:pPr>
        <w:spacing w:after="0" w:line="240" w:lineRule="auto"/>
        <w:jc w:val="center"/>
        <w:rPr>
          <w:rFonts w:ascii="Arial" w:eastAsia="MS Mincho" w:hAnsi="Arial" w:cs="Arial"/>
          <w:b/>
          <w:shd w:val="clear" w:color="auto" w:fill="FFFFFF"/>
          <w:lang w:val="en-GB" w:eastAsia="ja-JP"/>
        </w:rPr>
      </w:pPr>
    </w:p>
    <w:p w14:paraId="376F5189" w14:textId="77777777" w:rsidR="00AA0D2B" w:rsidRPr="00AA0D2B" w:rsidRDefault="00AA0D2B" w:rsidP="00AA0D2B">
      <w:pPr>
        <w:spacing w:after="0" w:line="240" w:lineRule="auto"/>
        <w:jc w:val="center"/>
        <w:rPr>
          <w:rFonts w:ascii="Arial" w:eastAsia="MS Mincho" w:hAnsi="Arial" w:cs="Arial"/>
          <w:b/>
          <w:shd w:val="clear" w:color="auto" w:fill="FFFFFF"/>
          <w:lang w:val="en-GB" w:eastAsia="ja-JP"/>
        </w:rPr>
      </w:pPr>
    </w:p>
    <w:p w14:paraId="4497CB50" w14:textId="77777777" w:rsidR="00AA0D2B" w:rsidRPr="00AA0D2B" w:rsidRDefault="00AA0D2B" w:rsidP="00AA0D2B">
      <w:pPr>
        <w:spacing w:after="0" w:line="240" w:lineRule="auto"/>
        <w:jc w:val="center"/>
        <w:rPr>
          <w:rFonts w:ascii="Arial" w:eastAsia="MS Mincho" w:hAnsi="Arial" w:cs="Arial"/>
          <w:b/>
          <w:shd w:val="clear" w:color="auto" w:fill="FFFFFF"/>
          <w:lang w:val="en-GB" w:eastAsia="ja-JP"/>
        </w:rPr>
      </w:pPr>
    </w:p>
    <w:p w14:paraId="0E5FA50A" w14:textId="77777777" w:rsidR="00AA0D2B" w:rsidRPr="00AA0D2B" w:rsidRDefault="00AA0D2B" w:rsidP="00AA0D2B">
      <w:pPr>
        <w:spacing w:after="0" w:line="240" w:lineRule="auto"/>
        <w:jc w:val="center"/>
        <w:rPr>
          <w:rFonts w:ascii="Arial" w:eastAsia="MS Mincho" w:hAnsi="Arial" w:cs="Arial"/>
          <w:b/>
          <w:shd w:val="clear" w:color="auto" w:fill="FFFFFF"/>
          <w:lang w:val="en-GB" w:eastAsia="ja-JP"/>
        </w:rPr>
      </w:pPr>
      <w:r w:rsidRPr="00AA0D2B">
        <w:rPr>
          <w:rFonts w:ascii="Arial" w:eastAsia="MS Mincho" w:hAnsi="Arial" w:cs="Arial"/>
          <w:b/>
          <w:shd w:val="clear" w:color="auto" w:fill="FFFFFF"/>
          <w:lang w:val="en-GB" w:eastAsia="ja-JP"/>
        </w:rPr>
        <w:t>Final Evaluation of the</w:t>
      </w:r>
    </w:p>
    <w:p w14:paraId="064B3678" w14:textId="77777777" w:rsidR="00AA0D2B" w:rsidRPr="00AA0D2B" w:rsidRDefault="00AA0D2B" w:rsidP="00AA0D2B">
      <w:pPr>
        <w:spacing w:after="0" w:line="240" w:lineRule="auto"/>
        <w:jc w:val="center"/>
        <w:rPr>
          <w:rFonts w:ascii="Arial" w:eastAsia="MS Mincho" w:hAnsi="Arial" w:cs="Arial"/>
          <w:b/>
          <w:shd w:val="clear" w:color="auto" w:fill="FFFFFF"/>
          <w:lang w:val="en-GB" w:eastAsia="ja-JP"/>
        </w:rPr>
      </w:pPr>
      <w:r w:rsidRPr="00AA0D2B">
        <w:rPr>
          <w:rFonts w:ascii="Arial" w:eastAsia="MS Mincho" w:hAnsi="Arial" w:cs="Arial"/>
          <w:b/>
          <w:shd w:val="clear" w:color="auto" w:fill="FFFFFF"/>
          <w:lang w:val="en-GB" w:eastAsia="ja-JP"/>
        </w:rPr>
        <w:t>Together Against COVID</w:t>
      </w:r>
    </w:p>
    <w:p w14:paraId="0E75582A" w14:textId="77777777" w:rsidR="00AA0D2B" w:rsidRPr="00AA0D2B" w:rsidRDefault="00AA0D2B" w:rsidP="00AA0D2B">
      <w:pPr>
        <w:spacing w:after="0" w:line="240" w:lineRule="auto"/>
        <w:jc w:val="center"/>
        <w:rPr>
          <w:rFonts w:ascii="Arial" w:eastAsia="MS Mincho" w:hAnsi="Arial" w:cs="Arial"/>
          <w:b/>
          <w:shd w:val="clear" w:color="auto" w:fill="FFFFFF"/>
          <w:lang w:val="en-GB" w:eastAsia="ja-JP"/>
        </w:rPr>
      </w:pPr>
      <w:r w:rsidRPr="00AA0D2B">
        <w:rPr>
          <w:rFonts w:ascii="Arial" w:eastAsia="MS Mincho" w:hAnsi="Arial" w:cs="Arial"/>
          <w:b/>
          <w:shd w:val="clear" w:color="auto" w:fill="FFFFFF"/>
          <w:lang w:val="en-GB" w:eastAsia="ja-JP"/>
        </w:rPr>
        <w:t xml:space="preserve">Project </w:t>
      </w:r>
    </w:p>
    <w:p w14:paraId="46C3EA12" w14:textId="77777777" w:rsidR="00AA0D2B" w:rsidRPr="00AA0D2B" w:rsidRDefault="00AA0D2B" w:rsidP="00AA0D2B">
      <w:pPr>
        <w:spacing w:after="0" w:line="240" w:lineRule="auto"/>
        <w:jc w:val="center"/>
        <w:rPr>
          <w:rFonts w:ascii="Arial" w:eastAsia="MS Mincho" w:hAnsi="Arial" w:cs="Arial"/>
          <w:lang w:val="en-GB" w:eastAsia="ja-JP"/>
        </w:rPr>
      </w:pPr>
    </w:p>
    <w:p w14:paraId="64F791D3" w14:textId="77777777" w:rsidR="00AA0D2B" w:rsidRPr="00AA0D2B" w:rsidRDefault="00AA0D2B" w:rsidP="00AA0D2B">
      <w:pPr>
        <w:spacing w:after="0" w:line="240" w:lineRule="auto"/>
        <w:jc w:val="right"/>
        <w:rPr>
          <w:rFonts w:ascii="Arial" w:eastAsia="MS Mincho" w:hAnsi="Arial" w:cs="Arial"/>
          <w:lang w:val="en-GB" w:eastAsia="ja-JP"/>
        </w:rPr>
      </w:pPr>
    </w:p>
    <w:p w14:paraId="08A22AF7" w14:textId="77777777" w:rsidR="00AA0D2B" w:rsidRPr="00AA0D2B" w:rsidRDefault="00AA0D2B" w:rsidP="00AA0D2B">
      <w:pPr>
        <w:spacing w:after="0" w:line="240" w:lineRule="auto"/>
        <w:jc w:val="right"/>
        <w:rPr>
          <w:rFonts w:ascii="Arial" w:eastAsia="MS Mincho" w:hAnsi="Arial" w:cs="Arial"/>
          <w:lang w:val="en-GB" w:eastAsia="ja-JP"/>
        </w:rPr>
      </w:pPr>
    </w:p>
    <w:p w14:paraId="5056FB01" w14:textId="77777777" w:rsidR="00AA0D2B" w:rsidRPr="00AA0D2B" w:rsidRDefault="00AA0D2B" w:rsidP="00AA0D2B">
      <w:pPr>
        <w:spacing w:after="0" w:line="240" w:lineRule="auto"/>
        <w:jc w:val="right"/>
        <w:rPr>
          <w:rFonts w:ascii="Arial" w:eastAsia="MS Mincho" w:hAnsi="Arial" w:cs="Arial"/>
          <w:lang w:val="en-GB" w:eastAsia="ja-JP"/>
        </w:rPr>
      </w:pPr>
    </w:p>
    <w:p w14:paraId="33E834D3" w14:textId="77777777" w:rsidR="00AA0D2B" w:rsidRPr="00AA0D2B" w:rsidRDefault="00AA0D2B" w:rsidP="00AA0D2B">
      <w:pPr>
        <w:spacing w:after="0" w:line="240" w:lineRule="auto"/>
        <w:jc w:val="right"/>
        <w:rPr>
          <w:rFonts w:ascii="Arial" w:eastAsia="MS Mincho" w:hAnsi="Arial" w:cs="Arial"/>
          <w:lang w:val="en-GB" w:eastAsia="ja-JP"/>
        </w:rPr>
      </w:pPr>
    </w:p>
    <w:p w14:paraId="6E3F45DC" w14:textId="77777777" w:rsidR="00AA0D2B" w:rsidRPr="00AA0D2B" w:rsidRDefault="00AA0D2B" w:rsidP="00AA0D2B">
      <w:pPr>
        <w:spacing w:after="0" w:line="240" w:lineRule="auto"/>
        <w:jc w:val="right"/>
        <w:rPr>
          <w:rFonts w:ascii="Arial" w:eastAsia="MS Mincho" w:hAnsi="Arial" w:cs="Arial"/>
          <w:lang w:val="en-GB" w:eastAsia="ja-JP"/>
        </w:rPr>
      </w:pPr>
    </w:p>
    <w:p w14:paraId="0C680681" w14:textId="77777777" w:rsidR="00AA0D2B" w:rsidRPr="00AA0D2B" w:rsidRDefault="00AA0D2B" w:rsidP="00AA0D2B">
      <w:pPr>
        <w:spacing w:after="0" w:line="240" w:lineRule="auto"/>
        <w:jc w:val="right"/>
        <w:rPr>
          <w:rFonts w:ascii="Arial" w:eastAsia="MS Mincho" w:hAnsi="Arial" w:cs="Arial"/>
          <w:lang w:val="en-GB" w:eastAsia="ja-JP"/>
        </w:rPr>
      </w:pPr>
    </w:p>
    <w:p w14:paraId="0DCE46D4" w14:textId="77777777" w:rsidR="00AA0D2B" w:rsidRPr="00AA0D2B" w:rsidRDefault="00AA0D2B" w:rsidP="00AA0D2B">
      <w:pPr>
        <w:spacing w:after="0" w:line="240" w:lineRule="auto"/>
        <w:jc w:val="right"/>
        <w:rPr>
          <w:rFonts w:ascii="Arial" w:eastAsia="MS Mincho" w:hAnsi="Arial" w:cs="Arial"/>
          <w:lang w:val="en-GB" w:eastAsia="ja-JP"/>
        </w:rPr>
      </w:pPr>
    </w:p>
    <w:p w14:paraId="3D7FDCD3" w14:textId="77777777" w:rsidR="00AA0D2B" w:rsidRPr="00AA0D2B" w:rsidRDefault="00AA0D2B" w:rsidP="00AA0D2B">
      <w:pPr>
        <w:spacing w:after="0" w:line="240" w:lineRule="auto"/>
        <w:jc w:val="right"/>
        <w:rPr>
          <w:rFonts w:ascii="Arial" w:eastAsia="MS Mincho" w:hAnsi="Arial" w:cs="Arial"/>
          <w:lang w:val="en-GB" w:eastAsia="ja-JP"/>
        </w:rPr>
      </w:pPr>
    </w:p>
    <w:p w14:paraId="6D477220" w14:textId="77777777" w:rsidR="00AA0D2B" w:rsidRPr="00AA0D2B" w:rsidRDefault="00AA0D2B" w:rsidP="00AA0D2B">
      <w:pPr>
        <w:spacing w:after="0" w:line="240" w:lineRule="auto"/>
        <w:jc w:val="right"/>
        <w:rPr>
          <w:rFonts w:ascii="Arial" w:eastAsia="MS Mincho" w:hAnsi="Arial" w:cs="Arial"/>
          <w:lang w:val="en-GB" w:eastAsia="ja-JP"/>
        </w:rPr>
      </w:pPr>
    </w:p>
    <w:p w14:paraId="68F22FE8" w14:textId="77777777" w:rsidR="00AA0D2B" w:rsidRPr="00AA0D2B" w:rsidRDefault="00AA0D2B" w:rsidP="00AA0D2B">
      <w:pPr>
        <w:spacing w:after="0" w:line="240" w:lineRule="auto"/>
        <w:jc w:val="right"/>
        <w:rPr>
          <w:rFonts w:ascii="Arial" w:eastAsia="MS Mincho" w:hAnsi="Arial" w:cs="Arial"/>
          <w:lang w:val="en-GB" w:eastAsia="ja-JP"/>
        </w:rPr>
      </w:pPr>
    </w:p>
    <w:p w14:paraId="532FA6F7" w14:textId="0143D58D" w:rsidR="00AA0D2B" w:rsidRPr="00AA0D2B" w:rsidRDefault="00AA0D2B" w:rsidP="00AA0D2B">
      <w:pPr>
        <w:spacing w:after="0" w:line="240" w:lineRule="auto"/>
        <w:jc w:val="right"/>
        <w:rPr>
          <w:rFonts w:ascii="Arial" w:eastAsia="MS Mincho" w:hAnsi="Arial" w:cs="Arial"/>
          <w:lang w:val="en-GB" w:eastAsia="ja-JP"/>
        </w:rPr>
      </w:pPr>
      <w:r w:rsidRPr="00AA0D2B">
        <w:rPr>
          <w:rFonts w:ascii="Arial" w:eastAsia="MS Mincho" w:hAnsi="Arial" w:cs="Arial"/>
          <w:lang w:val="en-GB" w:eastAsia="ja-JP"/>
        </w:rPr>
        <w:t>Date submitted:</w:t>
      </w:r>
      <w:r w:rsidR="00B7577C">
        <w:rPr>
          <w:rFonts w:ascii="Arial" w:eastAsia="MS Mincho" w:hAnsi="Arial" w:cs="Arial"/>
          <w:lang w:val="en-GB" w:eastAsia="ja-JP"/>
        </w:rPr>
        <w:t xml:space="preserve">  31 December 2022</w:t>
      </w:r>
    </w:p>
    <w:p w14:paraId="662528B8" w14:textId="090BA648" w:rsidR="00AA0D2B" w:rsidRPr="00AA0D2B" w:rsidRDefault="00AA0D2B" w:rsidP="00AA0D2B">
      <w:pPr>
        <w:spacing w:after="0" w:line="240" w:lineRule="auto"/>
        <w:jc w:val="right"/>
        <w:rPr>
          <w:rFonts w:ascii="Arial" w:eastAsia="MS Mincho" w:hAnsi="Arial" w:cs="Arial"/>
          <w:lang w:val="en-GB" w:eastAsia="ja-JP"/>
        </w:rPr>
      </w:pPr>
      <w:r w:rsidRPr="00AA0D2B">
        <w:rPr>
          <w:rFonts w:ascii="Arial" w:eastAsia="MS Mincho" w:hAnsi="Arial" w:cs="Arial"/>
          <w:lang w:val="en-GB" w:eastAsia="ja-JP"/>
        </w:rPr>
        <w:t xml:space="preserve">Evaluator: Olivera </w:t>
      </w:r>
      <w:proofErr w:type="spellStart"/>
      <w:r w:rsidRPr="00AA0D2B">
        <w:rPr>
          <w:rFonts w:ascii="Arial" w:eastAsia="MS Mincho" w:hAnsi="Arial" w:cs="Arial"/>
          <w:lang w:val="en-GB" w:eastAsia="ja-JP"/>
        </w:rPr>
        <w:t>Pur</w:t>
      </w:r>
      <w:r w:rsidR="00B7577C">
        <w:rPr>
          <w:rFonts w:ascii="Arial" w:eastAsia="MS Mincho" w:hAnsi="Arial" w:cs="Arial"/>
          <w:lang w:val="en-GB" w:eastAsia="ja-JP"/>
        </w:rPr>
        <w:t>ić</w:t>
      </w:r>
      <w:proofErr w:type="spellEnd"/>
      <w:r w:rsidR="00B7577C">
        <w:rPr>
          <w:rFonts w:ascii="Arial" w:eastAsia="MS Mincho" w:hAnsi="Arial" w:cs="Arial"/>
          <w:lang w:val="en-GB" w:eastAsia="ja-JP"/>
        </w:rPr>
        <w:t xml:space="preserve"> </w:t>
      </w:r>
      <w:r w:rsidR="006663B0">
        <w:rPr>
          <w:rFonts w:ascii="Arial" w:eastAsia="MS Mincho" w:hAnsi="Arial" w:cs="Arial"/>
          <w:lang w:val="en-GB" w:eastAsia="ja-JP"/>
        </w:rPr>
        <w:t xml:space="preserve">in cooperation with Dragoslav </w:t>
      </w:r>
      <w:proofErr w:type="spellStart"/>
      <w:r w:rsidR="006663B0">
        <w:rPr>
          <w:rFonts w:ascii="Arial" w:eastAsia="MS Mincho" w:hAnsi="Arial" w:cs="Arial"/>
          <w:lang w:val="en-GB" w:eastAsia="ja-JP"/>
        </w:rPr>
        <w:t>Popovi</w:t>
      </w:r>
      <w:r w:rsidR="006663B0" w:rsidRPr="006663B0">
        <w:rPr>
          <w:rFonts w:ascii="Arial" w:eastAsia="MS Mincho" w:hAnsi="Arial" w:cs="Arial"/>
          <w:lang w:val="en-GB" w:eastAsia="ja-JP"/>
        </w:rPr>
        <w:t>ć</w:t>
      </w:r>
      <w:proofErr w:type="spellEnd"/>
    </w:p>
    <w:p w14:paraId="3A9816A0" w14:textId="77777777" w:rsidR="00AA0D2B" w:rsidRPr="00AA0D2B" w:rsidRDefault="00AA0D2B" w:rsidP="00AA0D2B">
      <w:pPr>
        <w:spacing w:after="0" w:line="240" w:lineRule="auto"/>
        <w:rPr>
          <w:rFonts w:ascii="Arial" w:eastAsia="MS Mincho" w:hAnsi="Arial" w:cs="Arial"/>
          <w:lang w:val="en-GB" w:eastAsia="ja-JP"/>
        </w:rPr>
      </w:pPr>
    </w:p>
    <w:p w14:paraId="77A8D4A9" w14:textId="77777777" w:rsidR="00AA0D2B" w:rsidRPr="00AA0D2B" w:rsidRDefault="00AA0D2B" w:rsidP="00AA0D2B">
      <w:pPr>
        <w:spacing w:after="0" w:line="240" w:lineRule="auto"/>
        <w:rPr>
          <w:rFonts w:ascii="Arial" w:eastAsia="MS Mincho" w:hAnsi="Arial" w:cs="Arial"/>
          <w:lang w:val="en-GB" w:eastAsia="ja-JP"/>
        </w:rPr>
      </w:pPr>
    </w:p>
    <w:p w14:paraId="22F33DC0" w14:textId="77777777" w:rsidR="00AA0D2B" w:rsidRPr="00AA0D2B" w:rsidRDefault="00AA0D2B" w:rsidP="00AA0D2B">
      <w:pPr>
        <w:spacing w:after="0" w:line="240" w:lineRule="auto"/>
        <w:rPr>
          <w:rFonts w:ascii="Arial" w:eastAsia="MS Mincho" w:hAnsi="Arial" w:cs="Arial"/>
          <w:lang w:val="en-GB" w:eastAsia="ja-JP"/>
        </w:rPr>
      </w:pPr>
    </w:p>
    <w:p w14:paraId="6894A705" w14:textId="77777777" w:rsidR="00AA0D2B" w:rsidRPr="00AA0D2B" w:rsidRDefault="00AA0D2B" w:rsidP="00AA0D2B">
      <w:pPr>
        <w:spacing w:after="0" w:line="240" w:lineRule="auto"/>
        <w:rPr>
          <w:rFonts w:ascii="Arial" w:eastAsia="MS Mincho" w:hAnsi="Arial" w:cs="Arial"/>
          <w:lang w:val="en-GB" w:eastAsia="ja-JP"/>
        </w:rPr>
      </w:pPr>
    </w:p>
    <w:p w14:paraId="29D85478" w14:textId="77777777" w:rsidR="00AA0D2B" w:rsidRPr="00AA0D2B" w:rsidRDefault="00AA0D2B" w:rsidP="00AA0D2B">
      <w:pPr>
        <w:spacing w:after="0" w:line="240" w:lineRule="auto"/>
        <w:rPr>
          <w:rFonts w:ascii="Arial" w:eastAsia="MS Mincho" w:hAnsi="Arial" w:cs="Arial"/>
          <w:lang w:val="en-GB" w:eastAsia="ja-JP"/>
        </w:rPr>
      </w:pPr>
    </w:p>
    <w:p w14:paraId="6B2D376A" w14:textId="77777777" w:rsidR="00AA0D2B" w:rsidRPr="00AA0D2B" w:rsidRDefault="00AA0D2B" w:rsidP="00AA0D2B">
      <w:pPr>
        <w:spacing w:after="0" w:line="240" w:lineRule="auto"/>
        <w:rPr>
          <w:rFonts w:ascii="Arial" w:eastAsia="MS Mincho" w:hAnsi="Arial" w:cs="Arial"/>
          <w:lang w:val="en-GB" w:eastAsia="ja-JP"/>
        </w:rPr>
      </w:pPr>
    </w:p>
    <w:p w14:paraId="40B3C3B6" w14:textId="77777777" w:rsidR="00AA0D2B" w:rsidRPr="00AA0D2B" w:rsidRDefault="00AA0D2B" w:rsidP="00AA0D2B">
      <w:pPr>
        <w:spacing w:after="0" w:line="240" w:lineRule="auto"/>
        <w:rPr>
          <w:rFonts w:ascii="Arial" w:eastAsia="MS Mincho" w:hAnsi="Arial" w:cs="Arial"/>
          <w:lang w:val="en-GB" w:eastAsia="ja-JP"/>
        </w:rPr>
      </w:pPr>
    </w:p>
    <w:p w14:paraId="4B67EDAA" w14:textId="77777777" w:rsidR="00AA0D2B" w:rsidRPr="00AA0D2B" w:rsidRDefault="00AA0D2B" w:rsidP="00AA0D2B">
      <w:pPr>
        <w:spacing w:after="0" w:line="240" w:lineRule="auto"/>
        <w:rPr>
          <w:rFonts w:ascii="Arial" w:eastAsia="MS Mincho" w:hAnsi="Arial" w:cs="Arial"/>
          <w:lang w:val="en-GB" w:eastAsia="ja-JP"/>
        </w:rPr>
      </w:pPr>
    </w:p>
    <w:p w14:paraId="6D1576B6" w14:textId="77777777" w:rsidR="00AA0D2B" w:rsidRPr="00AA0D2B" w:rsidRDefault="00AA0D2B" w:rsidP="00AA0D2B">
      <w:pPr>
        <w:spacing w:after="0" w:line="240" w:lineRule="auto"/>
        <w:rPr>
          <w:rFonts w:ascii="Arial" w:eastAsia="MS Mincho" w:hAnsi="Arial" w:cs="Arial"/>
          <w:lang w:val="en-GB" w:eastAsia="ja-JP"/>
        </w:rPr>
      </w:pPr>
    </w:p>
    <w:p w14:paraId="6B7809CB" w14:textId="77777777" w:rsidR="00AA0D2B" w:rsidRPr="00AA0D2B" w:rsidRDefault="00AA0D2B" w:rsidP="00AA0D2B">
      <w:pPr>
        <w:spacing w:after="0" w:line="240" w:lineRule="auto"/>
        <w:rPr>
          <w:rFonts w:ascii="Arial" w:eastAsia="MS Mincho" w:hAnsi="Arial" w:cs="Arial"/>
          <w:lang w:val="en-GB" w:eastAsia="ja-JP"/>
        </w:rPr>
      </w:pPr>
    </w:p>
    <w:p w14:paraId="771C9D50" w14:textId="77777777" w:rsidR="00AA0D2B" w:rsidRPr="00AA0D2B" w:rsidRDefault="00AA0D2B" w:rsidP="00AA0D2B">
      <w:pPr>
        <w:spacing w:after="0" w:line="240" w:lineRule="auto"/>
        <w:rPr>
          <w:rFonts w:ascii="Arial" w:eastAsia="MS Mincho" w:hAnsi="Arial" w:cs="Arial"/>
          <w:lang w:val="en-GB" w:eastAsia="ja-JP"/>
        </w:rPr>
      </w:pPr>
    </w:p>
    <w:p w14:paraId="1FCC0DE9" w14:textId="77777777" w:rsidR="00AA0D2B" w:rsidRPr="00AA0D2B" w:rsidRDefault="00AA0D2B" w:rsidP="00AA0D2B">
      <w:pPr>
        <w:spacing w:after="0" w:line="240" w:lineRule="auto"/>
        <w:rPr>
          <w:rFonts w:ascii="Arial" w:eastAsia="MS Mincho" w:hAnsi="Arial" w:cs="Arial"/>
          <w:lang w:val="en-GB" w:eastAsia="ja-JP"/>
        </w:rPr>
      </w:pPr>
    </w:p>
    <w:p w14:paraId="723E6342" w14:textId="77777777" w:rsidR="00AA0D2B" w:rsidRPr="00AA0D2B" w:rsidRDefault="00AA0D2B" w:rsidP="00AA0D2B">
      <w:pPr>
        <w:spacing w:after="0" w:line="240" w:lineRule="auto"/>
        <w:rPr>
          <w:rFonts w:ascii="Arial" w:eastAsia="MS Mincho" w:hAnsi="Arial" w:cs="Arial"/>
          <w:lang w:val="en-GB" w:eastAsia="ja-JP"/>
        </w:rPr>
      </w:pPr>
    </w:p>
    <w:p w14:paraId="5E72BCFB" w14:textId="77777777" w:rsidR="00AA0D2B" w:rsidRPr="00AA0D2B" w:rsidRDefault="00AA0D2B" w:rsidP="00AA0D2B">
      <w:pPr>
        <w:spacing w:after="0" w:line="240" w:lineRule="auto"/>
        <w:rPr>
          <w:rFonts w:ascii="Arial" w:eastAsia="MS Mincho" w:hAnsi="Arial" w:cs="Arial"/>
          <w:lang w:val="en-GB" w:eastAsia="ja-JP"/>
        </w:rPr>
      </w:pPr>
    </w:p>
    <w:p w14:paraId="72C8D980" w14:textId="77777777" w:rsidR="00AA0D2B" w:rsidRPr="00AA0D2B" w:rsidRDefault="00AA0D2B" w:rsidP="00AA0D2B">
      <w:pPr>
        <w:spacing w:after="0" w:line="240" w:lineRule="auto"/>
        <w:rPr>
          <w:rFonts w:ascii="Arial" w:eastAsia="MS Mincho" w:hAnsi="Arial" w:cs="Arial"/>
          <w:lang w:val="en-GB" w:eastAsia="ja-JP"/>
        </w:rPr>
      </w:pPr>
    </w:p>
    <w:p w14:paraId="1E4CE80E" w14:textId="77777777" w:rsidR="00AA0D2B" w:rsidRPr="00AA0D2B" w:rsidRDefault="00AA0D2B" w:rsidP="00AA0D2B">
      <w:pPr>
        <w:spacing w:after="0" w:line="240" w:lineRule="auto"/>
        <w:rPr>
          <w:rFonts w:ascii="Arial" w:eastAsia="MS Mincho" w:hAnsi="Arial" w:cs="Arial"/>
          <w:lang w:val="en-GB" w:eastAsia="ja-JP"/>
        </w:rPr>
      </w:pPr>
    </w:p>
    <w:p w14:paraId="076F31F0" w14:textId="77777777" w:rsidR="00AA0D2B" w:rsidRPr="00AA0D2B" w:rsidRDefault="00AA0D2B" w:rsidP="00AA0D2B">
      <w:pPr>
        <w:spacing w:after="0" w:line="240" w:lineRule="auto"/>
        <w:rPr>
          <w:rFonts w:ascii="Arial" w:eastAsia="MS Mincho" w:hAnsi="Arial" w:cs="Arial"/>
          <w:lang w:val="en-GB" w:eastAsia="ja-JP"/>
        </w:rPr>
      </w:pPr>
      <w:r w:rsidRPr="00AA0D2B">
        <w:rPr>
          <w:rFonts w:ascii="Arial" w:eastAsia="MS Mincho" w:hAnsi="Arial" w:cs="Arial"/>
          <w:lang w:val="en-GB" w:eastAsia="ja-JP"/>
        </w:rPr>
        <w:br w:type="page"/>
      </w:r>
    </w:p>
    <w:p w14:paraId="4FDB774A" w14:textId="77777777" w:rsidR="00AA0D2B" w:rsidRPr="00AA0D2B" w:rsidRDefault="00AA0D2B" w:rsidP="00AA0D2B">
      <w:pPr>
        <w:spacing w:after="0" w:line="240" w:lineRule="auto"/>
        <w:rPr>
          <w:rFonts w:ascii="Arial" w:eastAsia="MS Mincho" w:hAnsi="Arial" w:cs="Arial"/>
          <w:lang w:val="en-GB" w:eastAsia="ja-JP"/>
        </w:rPr>
      </w:pPr>
    </w:p>
    <w:p w14:paraId="317C2714" w14:textId="77777777" w:rsidR="00AA0D2B" w:rsidRPr="00AA0D2B" w:rsidRDefault="00AA0D2B" w:rsidP="00AA0D2B">
      <w:pPr>
        <w:spacing w:after="0" w:line="240" w:lineRule="auto"/>
        <w:rPr>
          <w:rFonts w:ascii="Arial" w:eastAsia="MS Mincho" w:hAnsi="Arial" w:cs="Arial"/>
          <w:lang w:val="en-GB" w:eastAsia="ja-JP"/>
        </w:rPr>
      </w:pPr>
    </w:p>
    <w:p w14:paraId="02F3F1E7" w14:textId="77777777" w:rsidR="00AA0D2B" w:rsidRPr="00AA0D2B" w:rsidRDefault="00AA0D2B" w:rsidP="00AA0D2B">
      <w:pPr>
        <w:spacing w:after="0" w:line="240" w:lineRule="auto"/>
        <w:rPr>
          <w:rFonts w:ascii="Arial" w:eastAsia="MS Mincho" w:hAnsi="Arial" w:cs="Arial"/>
          <w:lang w:val="en-GB" w:eastAsia="ja-JP"/>
        </w:rPr>
      </w:pPr>
      <w:r w:rsidRPr="00AA0D2B">
        <w:rPr>
          <w:rFonts w:ascii="Arial" w:eastAsia="MS Mincho" w:hAnsi="Arial" w:cs="Arial"/>
          <w:lang w:val="en-GB" w:eastAsia="ja-JP"/>
        </w:rPr>
        <w:t xml:space="preserve"> </w:t>
      </w:r>
    </w:p>
    <w:p w14:paraId="6393D0E8" w14:textId="77777777" w:rsidR="00AA0D2B" w:rsidRPr="00AA0D2B" w:rsidRDefault="00AA0D2B" w:rsidP="00AA0D2B">
      <w:pPr>
        <w:spacing w:after="0" w:line="240" w:lineRule="auto"/>
        <w:rPr>
          <w:rFonts w:ascii="Arial" w:eastAsia="MS Mincho" w:hAnsi="Arial" w:cs="Arial"/>
          <w:b/>
          <w:lang w:val="en-GB" w:eastAsia="ja-JP"/>
        </w:rPr>
      </w:pPr>
      <w:r w:rsidRPr="00AA0D2B">
        <w:rPr>
          <w:rFonts w:ascii="Arial" w:eastAsia="MS Mincho" w:hAnsi="Arial" w:cs="Arial"/>
          <w:b/>
          <w:lang w:val="en-GB" w:eastAsia="ja-JP"/>
        </w:rPr>
        <w:t>Contents</w:t>
      </w:r>
    </w:p>
    <w:p w14:paraId="38C231A5" w14:textId="77777777" w:rsidR="00AA0D2B" w:rsidRPr="00AA0D2B" w:rsidRDefault="00AA0D2B" w:rsidP="00AA0D2B">
      <w:pPr>
        <w:spacing w:after="0" w:line="240" w:lineRule="auto"/>
        <w:rPr>
          <w:rFonts w:ascii="Arial" w:eastAsia="MS Mincho" w:hAnsi="Arial" w:cs="Arial"/>
          <w:b/>
          <w:lang w:val="en-GB" w:eastAsia="ja-JP"/>
        </w:rPr>
      </w:pPr>
    </w:p>
    <w:p w14:paraId="0CF75DDD" w14:textId="77777777" w:rsidR="00AA0D2B" w:rsidRPr="00AA0D2B" w:rsidRDefault="00AA0D2B" w:rsidP="00AA0D2B">
      <w:pPr>
        <w:spacing w:after="0" w:line="240" w:lineRule="auto"/>
        <w:rPr>
          <w:rFonts w:ascii="Arial" w:eastAsia="MS Mincho" w:hAnsi="Arial" w:cs="Arial"/>
          <w:b/>
          <w:lang w:val="en-GB" w:eastAsia="ja-JP"/>
        </w:rPr>
      </w:pPr>
    </w:p>
    <w:p w14:paraId="08D88F60" w14:textId="77777777" w:rsidR="00AA0D2B" w:rsidRPr="00AA0D2B" w:rsidRDefault="00AA0D2B" w:rsidP="00AA0D2B">
      <w:pPr>
        <w:spacing w:after="0" w:line="240" w:lineRule="auto"/>
        <w:rPr>
          <w:rFonts w:ascii="Arial" w:eastAsia="MS Mincho" w:hAnsi="Arial" w:cs="Arial"/>
          <w:b/>
          <w:lang w:val="en-GB" w:eastAsia="ja-JP"/>
        </w:rPr>
      </w:pPr>
    </w:p>
    <w:p w14:paraId="6EBD5937" w14:textId="195EB637" w:rsidR="004A56D5" w:rsidRDefault="00764C55">
      <w:pPr>
        <w:pStyle w:val="TOC1"/>
        <w:rPr>
          <w:rFonts w:asciiTheme="minorHAnsi" w:eastAsiaTheme="minorEastAsia" w:hAnsiTheme="minorHAnsi" w:cstheme="minorBidi"/>
          <w:b w:val="0"/>
          <w:bCs w:val="0"/>
          <w:noProof/>
          <w:szCs w:val="22"/>
          <w:lang w:val="en-US" w:eastAsia="en-US"/>
        </w:rPr>
      </w:pPr>
      <w:r>
        <w:fldChar w:fldCharType="begin"/>
      </w:r>
      <w:r>
        <w:instrText xml:space="preserve"> TOC \h \z \t "Naslov AKB,1,Podnaslov AKB,2" </w:instrText>
      </w:r>
      <w:r>
        <w:fldChar w:fldCharType="separate"/>
      </w:r>
      <w:hyperlink w:anchor="_Toc128511662" w:history="1">
        <w:r w:rsidR="004A56D5" w:rsidRPr="0036036F">
          <w:rPr>
            <w:rStyle w:val="Hyperlink"/>
            <w:noProof/>
          </w:rPr>
          <w:t>List of used abbreviations</w:t>
        </w:r>
        <w:r w:rsidR="004A56D5">
          <w:rPr>
            <w:noProof/>
            <w:webHidden/>
          </w:rPr>
          <w:tab/>
        </w:r>
        <w:r w:rsidR="004A56D5">
          <w:rPr>
            <w:noProof/>
            <w:webHidden/>
          </w:rPr>
          <w:fldChar w:fldCharType="begin"/>
        </w:r>
        <w:r w:rsidR="004A56D5">
          <w:rPr>
            <w:noProof/>
            <w:webHidden/>
          </w:rPr>
          <w:instrText xml:space="preserve"> PAGEREF _Toc128511662 \h </w:instrText>
        </w:r>
        <w:r w:rsidR="004A56D5">
          <w:rPr>
            <w:noProof/>
            <w:webHidden/>
          </w:rPr>
        </w:r>
        <w:r w:rsidR="004A56D5">
          <w:rPr>
            <w:noProof/>
            <w:webHidden/>
          </w:rPr>
          <w:fldChar w:fldCharType="separate"/>
        </w:r>
        <w:r w:rsidR="004A56D5">
          <w:rPr>
            <w:noProof/>
            <w:webHidden/>
          </w:rPr>
          <w:t>4</w:t>
        </w:r>
        <w:r w:rsidR="004A56D5">
          <w:rPr>
            <w:noProof/>
            <w:webHidden/>
          </w:rPr>
          <w:fldChar w:fldCharType="end"/>
        </w:r>
      </w:hyperlink>
    </w:p>
    <w:p w14:paraId="71149368" w14:textId="579E1129" w:rsidR="004A56D5" w:rsidRPr="00643450" w:rsidRDefault="00306E3D">
      <w:pPr>
        <w:pStyle w:val="TOC1"/>
        <w:rPr>
          <w:rFonts w:asciiTheme="minorHAnsi" w:eastAsiaTheme="minorEastAsia" w:hAnsiTheme="minorHAnsi" w:cstheme="minorBidi"/>
          <w:b w:val="0"/>
          <w:bCs w:val="0"/>
          <w:noProof/>
          <w:szCs w:val="22"/>
          <w:lang w:val="en-US" w:eastAsia="en-US"/>
        </w:rPr>
      </w:pPr>
      <w:hyperlink w:anchor="_Toc128511663" w:history="1">
        <w:r w:rsidR="004A56D5" w:rsidRPr="00643450">
          <w:rPr>
            <w:rStyle w:val="Hyperlink"/>
            <w:noProof/>
          </w:rPr>
          <w:t>Executive summary</w:t>
        </w:r>
        <w:r w:rsidR="004A56D5" w:rsidRPr="00643450">
          <w:rPr>
            <w:noProof/>
            <w:webHidden/>
          </w:rPr>
          <w:tab/>
        </w:r>
        <w:r w:rsidR="004A56D5" w:rsidRPr="00643450">
          <w:rPr>
            <w:noProof/>
            <w:webHidden/>
          </w:rPr>
          <w:fldChar w:fldCharType="begin"/>
        </w:r>
        <w:r w:rsidR="004A56D5" w:rsidRPr="00643450">
          <w:rPr>
            <w:noProof/>
            <w:webHidden/>
          </w:rPr>
          <w:instrText xml:space="preserve"> PAGEREF _Toc128511663 \h </w:instrText>
        </w:r>
        <w:r w:rsidR="004A56D5" w:rsidRPr="00643450">
          <w:rPr>
            <w:noProof/>
            <w:webHidden/>
          </w:rPr>
        </w:r>
        <w:r w:rsidR="004A56D5" w:rsidRPr="00643450">
          <w:rPr>
            <w:noProof/>
            <w:webHidden/>
          </w:rPr>
          <w:fldChar w:fldCharType="separate"/>
        </w:r>
        <w:r w:rsidR="004A56D5" w:rsidRPr="00643450">
          <w:rPr>
            <w:noProof/>
            <w:webHidden/>
          </w:rPr>
          <w:t>5</w:t>
        </w:r>
        <w:r w:rsidR="004A56D5" w:rsidRPr="00643450">
          <w:rPr>
            <w:noProof/>
            <w:webHidden/>
          </w:rPr>
          <w:fldChar w:fldCharType="end"/>
        </w:r>
      </w:hyperlink>
    </w:p>
    <w:p w14:paraId="3D67E382" w14:textId="6133EC7A" w:rsidR="004A56D5" w:rsidRDefault="00306E3D">
      <w:pPr>
        <w:pStyle w:val="TOC1"/>
        <w:rPr>
          <w:rFonts w:asciiTheme="minorHAnsi" w:eastAsiaTheme="minorEastAsia" w:hAnsiTheme="minorHAnsi" w:cstheme="minorBidi"/>
          <w:b w:val="0"/>
          <w:bCs w:val="0"/>
          <w:noProof/>
          <w:szCs w:val="22"/>
          <w:lang w:val="en-US" w:eastAsia="en-US"/>
        </w:rPr>
      </w:pPr>
      <w:hyperlink w:anchor="_Toc128511664" w:history="1">
        <w:r w:rsidR="004A56D5" w:rsidRPr="00643450">
          <w:rPr>
            <w:rStyle w:val="Hyperlink"/>
            <w:noProof/>
          </w:rPr>
          <w:t>Acknowledgements</w:t>
        </w:r>
        <w:r w:rsidR="004A56D5" w:rsidRPr="00643450">
          <w:rPr>
            <w:noProof/>
            <w:webHidden/>
          </w:rPr>
          <w:tab/>
        </w:r>
        <w:r w:rsidR="004A56D5" w:rsidRPr="00643450">
          <w:rPr>
            <w:noProof/>
            <w:webHidden/>
          </w:rPr>
          <w:fldChar w:fldCharType="begin"/>
        </w:r>
        <w:r w:rsidR="004A56D5" w:rsidRPr="00643450">
          <w:rPr>
            <w:noProof/>
            <w:webHidden/>
          </w:rPr>
          <w:instrText xml:space="preserve"> PAGEREF _Toc128511664 \h </w:instrText>
        </w:r>
        <w:r w:rsidR="004A56D5" w:rsidRPr="00643450">
          <w:rPr>
            <w:noProof/>
            <w:webHidden/>
          </w:rPr>
        </w:r>
        <w:r w:rsidR="004A56D5" w:rsidRPr="00643450">
          <w:rPr>
            <w:noProof/>
            <w:webHidden/>
          </w:rPr>
          <w:fldChar w:fldCharType="separate"/>
        </w:r>
        <w:r w:rsidR="004A56D5" w:rsidRPr="00643450">
          <w:rPr>
            <w:noProof/>
            <w:webHidden/>
          </w:rPr>
          <w:t>7</w:t>
        </w:r>
        <w:r w:rsidR="004A56D5" w:rsidRPr="00643450">
          <w:rPr>
            <w:noProof/>
            <w:webHidden/>
          </w:rPr>
          <w:fldChar w:fldCharType="end"/>
        </w:r>
      </w:hyperlink>
    </w:p>
    <w:p w14:paraId="558FCD43" w14:textId="5C2AEC5B" w:rsidR="004A56D5" w:rsidRDefault="00306E3D">
      <w:pPr>
        <w:pStyle w:val="TOC1"/>
        <w:rPr>
          <w:rFonts w:asciiTheme="minorHAnsi" w:eastAsiaTheme="minorEastAsia" w:hAnsiTheme="minorHAnsi" w:cstheme="minorBidi"/>
          <w:b w:val="0"/>
          <w:bCs w:val="0"/>
          <w:noProof/>
          <w:szCs w:val="22"/>
          <w:lang w:val="en-US" w:eastAsia="en-US"/>
        </w:rPr>
      </w:pPr>
      <w:hyperlink w:anchor="_Toc128511665" w:history="1">
        <w:r w:rsidR="004A56D5" w:rsidRPr="0036036F">
          <w:rPr>
            <w:rStyle w:val="Hyperlink"/>
            <w:noProof/>
          </w:rPr>
          <w:t>1. Introduction: Background and context of the programme</w:t>
        </w:r>
        <w:r w:rsidR="004A56D5">
          <w:rPr>
            <w:noProof/>
            <w:webHidden/>
          </w:rPr>
          <w:tab/>
        </w:r>
        <w:r w:rsidR="004A56D5">
          <w:rPr>
            <w:noProof/>
            <w:webHidden/>
          </w:rPr>
          <w:fldChar w:fldCharType="begin"/>
        </w:r>
        <w:r w:rsidR="004A56D5">
          <w:rPr>
            <w:noProof/>
            <w:webHidden/>
          </w:rPr>
          <w:instrText xml:space="preserve"> PAGEREF _Toc128511665 \h </w:instrText>
        </w:r>
        <w:r w:rsidR="004A56D5">
          <w:rPr>
            <w:noProof/>
            <w:webHidden/>
          </w:rPr>
        </w:r>
        <w:r w:rsidR="004A56D5">
          <w:rPr>
            <w:noProof/>
            <w:webHidden/>
          </w:rPr>
          <w:fldChar w:fldCharType="separate"/>
        </w:r>
        <w:r w:rsidR="004A56D5">
          <w:rPr>
            <w:noProof/>
            <w:webHidden/>
          </w:rPr>
          <w:t>8</w:t>
        </w:r>
        <w:r w:rsidR="004A56D5">
          <w:rPr>
            <w:noProof/>
            <w:webHidden/>
          </w:rPr>
          <w:fldChar w:fldCharType="end"/>
        </w:r>
      </w:hyperlink>
    </w:p>
    <w:p w14:paraId="08C277C8" w14:textId="1E59194F" w:rsidR="004A56D5" w:rsidRDefault="00306E3D">
      <w:pPr>
        <w:pStyle w:val="TOC1"/>
        <w:rPr>
          <w:rFonts w:asciiTheme="minorHAnsi" w:eastAsiaTheme="minorEastAsia" w:hAnsiTheme="minorHAnsi" w:cstheme="minorBidi"/>
          <w:b w:val="0"/>
          <w:bCs w:val="0"/>
          <w:noProof/>
          <w:szCs w:val="22"/>
          <w:lang w:val="en-US" w:eastAsia="en-US"/>
        </w:rPr>
      </w:pPr>
      <w:hyperlink w:anchor="_Toc128511666" w:history="1">
        <w:r w:rsidR="004A56D5" w:rsidRPr="0036036F">
          <w:rPr>
            <w:rStyle w:val="Hyperlink"/>
            <w:noProof/>
          </w:rPr>
          <w:t>2. Description of the programme</w:t>
        </w:r>
        <w:r w:rsidR="004A56D5">
          <w:rPr>
            <w:noProof/>
            <w:webHidden/>
          </w:rPr>
          <w:tab/>
        </w:r>
        <w:r w:rsidR="004A56D5">
          <w:rPr>
            <w:noProof/>
            <w:webHidden/>
          </w:rPr>
          <w:fldChar w:fldCharType="begin"/>
        </w:r>
        <w:r w:rsidR="004A56D5">
          <w:rPr>
            <w:noProof/>
            <w:webHidden/>
          </w:rPr>
          <w:instrText xml:space="preserve"> PAGEREF _Toc128511666 \h </w:instrText>
        </w:r>
        <w:r w:rsidR="004A56D5">
          <w:rPr>
            <w:noProof/>
            <w:webHidden/>
          </w:rPr>
        </w:r>
        <w:r w:rsidR="004A56D5">
          <w:rPr>
            <w:noProof/>
            <w:webHidden/>
          </w:rPr>
          <w:fldChar w:fldCharType="separate"/>
        </w:r>
        <w:r w:rsidR="004A56D5">
          <w:rPr>
            <w:noProof/>
            <w:webHidden/>
          </w:rPr>
          <w:t>9</w:t>
        </w:r>
        <w:r w:rsidR="004A56D5">
          <w:rPr>
            <w:noProof/>
            <w:webHidden/>
          </w:rPr>
          <w:fldChar w:fldCharType="end"/>
        </w:r>
      </w:hyperlink>
    </w:p>
    <w:p w14:paraId="2779F179" w14:textId="3A9221D9" w:rsidR="004A56D5" w:rsidRDefault="00306E3D">
      <w:pPr>
        <w:pStyle w:val="TOC1"/>
        <w:rPr>
          <w:rFonts w:asciiTheme="minorHAnsi" w:eastAsiaTheme="minorEastAsia" w:hAnsiTheme="minorHAnsi" w:cstheme="minorBidi"/>
          <w:b w:val="0"/>
          <w:bCs w:val="0"/>
          <w:noProof/>
          <w:szCs w:val="22"/>
          <w:lang w:val="en-US" w:eastAsia="en-US"/>
        </w:rPr>
      </w:pPr>
      <w:hyperlink w:anchor="_Toc128511667" w:history="1">
        <w:r w:rsidR="004A56D5" w:rsidRPr="0036036F">
          <w:rPr>
            <w:rStyle w:val="Hyperlink"/>
            <w:noProof/>
          </w:rPr>
          <w:t>3.  Purpose of the evaluation</w:t>
        </w:r>
        <w:r w:rsidR="004A56D5">
          <w:rPr>
            <w:noProof/>
            <w:webHidden/>
          </w:rPr>
          <w:tab/>
        </w:r>
        <w:r w:rsidR="004A56D5">
          <w:rPr>
            <w:noProof/>
            <w:webHidden/>
          </w:rPr>
          <w:fldChar w:fldCharType="begin"/>
        </w:r>
        <w:r w:rsidR="004A56D5">
          <w:rPr>
            <w:noProof/>
            <w:webHidden/>
          </w:rPr>
          <w:instrText xml:space="preserve"> PAGEREF _Toc128511667 \h </w:instrText>
        </w:r>
        <w:r w:rsidR="004A56D5">
          <w:rPr>
            <w:noProof/>
            <w:webHidden/>
          </w:rPr>
        </w:r>
        <w:r w:rsidR="004A56D5">
          <w:rPr>
            <w:noProof/>
            <w:webHidden/>
          </w:rPr>
          <w:fldChar w:fldCharType="separate"/>
        </w:r>
        <w:r w:rsidR="004A56D5">
          <w:rPr>
            <w:noProof/>
            <w:webHidden/>
          </w:rPr>
          <w:t>12</w:t>
        </w:r>
        <w:r w:rsidR="004A56D5">
          <w:rPr>
            <w:noProof/>
            <w:webHidden/>
          </w:rPr>
          <w:fldChar w:fldCharType="end"/>
        </w:r>
      </w:hyperlink>
    </w:p>
    <w:p w14:paraId="0C31832E" w14:textId="2DE3BB2B" w:rsidR="004A56D5" w:rsidRDefault="00306E3D">
      <w:pPr>
        <w:pStyle w:val="TOC1"/>
        <w:rPr>
          <w:rFonts w:asciiTheme="minorHAnsi" w:eastAsiaTheme="minorEastAsia" w:hAnsiTheme="minorHAnsi" w:cstheme="minorBidi"/>
          <w:b w:val="0"/>
          <w:bCs w:val="0"/>
          <w:noProof/>
          <w:szCs w:val="22"/>
          <w:lang w:val="en-US" w:eastAsia="en-US"/>
        </w:rPr>
      </w:pPr>
      <w:hyperlink w:anchor="_Toc128511668" w:history="1">
        <w:r w:rsidR="004A56D5" w:rsidRPr="0036036F">
          <w:rPr>
            <w:rStyle w:val="Hyperlink"/>
            <w:noProof/>
          </w:rPr>
          <w:t>4. Key questions and scope of the evaluation with information on limitations and de-limitations</w:t>
        </w:r>
        <w:r w:rsidR="004A56D5">
          <w:rPr>
            <w:noProof/>
            <w:webHidden/>
          </w:rPr>
          <w:tab/>
        </w:r>
        <w:r w:rsidR="004A56D5">
          <w:rPr>
            <w:noProof/>
            <w:webHidden/>
          </w:rPr>
          <w:fldChar w:fldCharType="begin"/>
        </w:r>
        <w:r w:rsidR="004A56D5">
          <w:rPr>
            <w:noProof/>
            <w:webHidden/>
          </w:rPr>
          <w:instrText xml:space="preserve"> PAGEREF _Toc128511668 \h </w:instrText>
        </w:r>
        <w:r w:rsidR="004A56D5">
          <w:rPr>
            <w:noProof/>
            <w:webHidden/>
          </w:rPr>
        </w:r>
        <w:r w:rsidR="004A56D5">
          <w:rPr>
            <w:noProof/>
            <w:webHidden/>
          </w:rPr>
          <w:fldChar w:fldCharType="separate"/>
        </w:r>
        <w:r w:rsidR="004A56D5">
          <w:rPr>
            <w:noProof/>
            <w:webHidden/>
          </w:rPr>
          <w:t>12</w:t>
        </w:r>
        <w:r w:rsidR="004A56D5">
          <w:rPr>
            <w:noProof/>
            <w:webHidden/>
          </w:rPr>
          <w:fldChar w:fldCharType="end"/>
        </w:r>
      </w:hyperlink>
    </w:p>
    <w:p w14:paraId="6282357B" w14:textId="1D78DB89" w:rsidR="004A56D5" w:rsidRDefault="00306E3D">
      <w:pPr>
        <w:pStyle w:val="TOC1"/>
        <w:rPr>
          <w:rFonts w:asciiTheme="minorHAnsi" w:eastAsiaTheme="minorEastAsia" w:hAnsiTheme="minorHAnsi" w:cstheme="minorBidi"/>
          <w:b w:val="0"/>
          <w:bCs w:val="0"/>
          <w:noProof/>
          <w:szCs w:val="22"/>
          <w:lang w:val="en-US" w:eastAsia="en-US"/>
        </w:rPr>
      </w:pPr>
      <w:hyperlink w:anchor="_Toc128511669" w:history="1">
        <w:r w:rsidR="004A56D5" w:rsidRPr="0036036F">
          <w:rPr>
            <w:rStyle w:val="Hyperlink"/>
            <w:noProof/>
          </w:rPr>
          <w:t>5. Evaluation approach and methodology</w:t>
        </w:r>
        <w:r w:rsidR="004A56D5">
          <w:rPr>
            <w:noProof/>
            <w:webHidden/>
          </w:rPr>
          <w:tab/>
        </w:r>
        <w:r w:rsidR="004A56D5">
          <w:rPr>
            <w:noProof/>
            <w:webHidden/>
          </w:rPr>
          <w:fldChar w:fldCharType="begin"/>
        </w:r>
        <w:r w:rsidR="004A56D5">
          <w:rPr>
            <w:noProof/>
            <w:webHidden/>
          </w:rPr>
          <w:instrText xml:space="preserve"> PAGEREF _Toc128511669 \h </w:instrText>
        </w:r>
        <w:r w:rsidR="004A56D5">
          <w:rPr>
            <w:noProof/>
            <w:webHidden/>
          </w:rPr>
        </w:r>
        <w:r w:rsidR="004A56D5">
          <w:rPr>
            <w:noProof/>
            <w:webHidden/>
          </w:rPr>
          <w:fldChar w:fldCharType="separate"/>
        </w:r>
        <w:r w:rsidR="004A56D5">
          <w:rPr>
            <w:noProof/>
            <w:webHidden/>
          </w:rPr>
          <w:t>14</w:t>
        </w:r>
        <w:r w:rsidR="004A56D5">
          <w:rPr>
            <w:noProof/>
            <w:webHidden/>
          </w:rPr>
          <w:fldChar w:fldCharType="end"/>
        </w:r>
      </w:hyperlink>
    </w:p>
    <w:p w14:paraId="384A8B3F" w14:textId="6935076C" w:rsidR="004A56D5" w:rsidRDefault="00306E3D">
      <w:pPr>
        <w:pStyle w:val="TOC1"/>
        <w:rPr>
          <w:rFonts w:asciiTheme="minorHAnsi" w:eastAsiaTheme="minorEastAsia" w:hAnsiTheme="minorHAnsi" w:cstheme="minorBidi"/>
          <w:b w:val="0"/>
          <w:bCs w:val="0"/>
          <w:noProof/>
          <w:szCs w:val="22"/>
          <w:lang w:val="en-US" w:eastAsia="en-US"/>
        </w:rPr>
      </w:pPr>
      <w:hyperlink w:anchor="_Toc128511670" w:history="1">
        <w:r w:rsidR="004A56D5" w:rsidRPr="0036036F">
          <w:rPr>
            <w:rStyle w:val="Hyperlink"/>
            <w:noProof/>
          </w:rPr>
          <w:t>6. Findings</w:t>
        </w:r>
        <w:r w:rsidR="004A56D5">
          <w:rPr>
            <w:noProof/>
            <w:webHidden/>
          </w:rPr>
          <w:tab/>
        </w:r>
        <w:r w:rsidR="004A56D5">
          <w:rPr>
            <w:noProof/>
            <w:webHidden/>
          </w:rPr>
          <w:fldChar w:fldCharType="begin"/>
        </w:r>
        <w:r w:rsidR="004A56D5">
          <w:rPr>
            <w:noProof/>
            <w:webHidden/>
          </w:rPr>
          <w:instrText xml:space="preserve"> PAGEREF _Toc128511670 \h </w:instrText>
        </w:r>
        <w:r w:rsidR="004A56D5">
          <w:rPr>
            <w:noProof/>
            <w:webHidden/>
          </w:rPr>
        </w:r>
        <w:r w:rsidR="004A56D5">
          <w:rPr>
            <w:noProof/>
            <w:webHidden/>
          </w:rPr>
          <w:fldChar w:fldCharType="separate"/>
        </w:r>
        <w:r w:rsidR="004A56D5">
          <w:rPr>
            <w:noProof/>
            <w:webHidden/>
          </w:rPr>
          <w:t>17</w:t>
        </w:r>
        <w:r w:rsidR="004A56D5">
          <w:rPr>
            <w:noProof/>
            <w:webHidden/>
          </w:rPr>
          <w:fldChar w:fldCharType="end"/>
        </w:r>
      </w:hyperlink>
    </w:p>
    <w:p w14:paraId="1ECCC861" w14:textId="2AD3E06C" w:rsidR="004A56D5" w:rsidRDefault="00306E3D">
      <w:pPr>
        <w:pStyle w:val="TOC2"/>
        <w:tabs>
          <w:tab w:val="right" w:leader="dot" w:pos="8990"/>
        </w:tabs>
        <w:rPr>
          <w:rFonts w:eastAsiaTheme="minorEastAsia"/>
          <w:noProof/>
        </w:rPr>
      </w:pPr>
      <w:hyperlink w:anchor="_Toc128511671" w:history="1">
        <w:r w:rsidR="004A56D5" w:rsidRPr="0036036F">
          <w:rPr>
            <w:rStyle w:val="Hyperlink"/>
            <w:noProof/>
            <w:lang w:val="en-GB"/>
          </w:rPr>
          <w:t>6.1. Evaluation Analysis</w:t>
        </w:r>
        <w:r w:rsidR="004A56D5">
          <w:rPr>
            <w:noProof/>
            <w:webHidden/>
          </w:rPr>
          <w:tab/>
        </w:r>
        <w:r w:rsidR="004A56D5">
          <w:rPr>
            <w:noProof/>
            <w:webHidden/>
          </w:rPr>
          <w:fldChar w:fldCharType="begin"/>
        </w:r>
        <w:r w:rsidR="004A56D5">
          <w:rPr>
            <w:noProof/>
            <w:webHidden/>
          </w:rPr>
          <w:instrText xml:space="preserve"> PAGEREF _Toc128511671 \h </w:instrText>
        </w:r>
        <w:r w:rsidR="004A56D5">
          <w:rPr>
            <w:noProof/>
            <w:webHidden/>
          </w:rPr>
        </w:r>
        <w:r w:rsidR="004A56D5">
          <w:rPr>
            <w:noProof/>
            <w:webHidden/>
          </w:rPr>
          <w:fldChar w:fldCharType="separate"/>
        </w:r>
        <w:r w:rsidR="004A56D5">
          <w:rPr>
            <w:noProof/>
            <w:webHidden/>
          </w:rPr>
          <w:t>17</w:t>
        </w:r>
        <w:r w:rsidR="004A56D5">
          <w:rPr>
            <w:noProof/>
            <w:webHidden/>
          </w:rPr>
          <w:fldChar w:fldCharType="end"/>
        </w:r>
      </w:hyperlink>
    </w:p>
    <w:p w14:paraId="312FF892" w14:textId="06FC0984" w:rsidR="004A56D5" w:rsidRDefault="00306E3D">
      <w:pPr>
        <w:pStyle w:val="TOC2"/>
        <w:tabs>
          <w:tab w:val="right" w:leader="dot" w:pos="8990"/>
        </w:tabs>
        <w:rPr>
          <w:rFonts w:eastAsiaTheme="minorEastAsia"/>
          <w:noProof/>
        </w:rPr>
      </w:pPr>
      <w:hyperlink w:anchor="_Toc128511672" w:history="1">
        <w:r w:rsidR="004A56D5" w:rsidRPr="0036036F">
          <w:rPr>
            <w:rStyle w:val="Hyperlink"/>
            <w:noProof/>
            <w:lang w:val="en-GB"/>
          </w:rPr>
          <w:t>6.2. General findings</w:t>
        </w:r>
        <w:r w:rsidR="004A56D5">
          <w:rPr>
            <w:noProof/>
            <w:webHidden/>
          </w:rPr>
          <w:tab/>
        </w:r>
        <w:r w:rsidR="004A56D5">
          <w:rPr>
            <w:noProof/>
            <w:webHidden/>
          </w:rPr>
          <w:fldChar w:fldCharType="begin"/>
        </w:r>
        <w:r w:rsidR="004A56D5">
          <w:rPr>
            <w:noProof/>
            <w:webHidden/>
          </w:rPr>
          <w:instrText xml:space="preserve"> PAGEREF _Toc128511672 \h </w:instrText>
        </w:r>
        <w:r w:rsidR="004A56D5">
          <w:rPr>
            <w:noProof/>
            <w:webHidden/>
          </w:rPr>
        </w:r>
        <w:r w:rsidR="004A56D5">
          <w:rPr>
            <w:noProof/>
            <w:webHidden/>
          </w:rPr>
          <w:fldChar w:fldCharType="separate"/>
        </w:r>
        <w:r w:rsidR="004A56D5">
          <w:rPr>
            <w:noProof/>
            <w:webHidden/>
          </w:rPr>
          <w:t>28</w:t>
        </w:r>
        <w:r w:rsidR="004A56D5">
          <w:rPr>
            <w:noProof/>
            <w:webHidden/>
          </w:rPr>
          <w:fldChar w:fldCharType="end"/>
        </w:r>
      </w:hyperlink>
    </w:p>
    <w:p w14:paraId="185FCFE2" w14:textId="298A28E1" w:rsidR="004A56D5" w:rsidRDefault="00306E3D">
      <w:pPr>
        <w:pStyle w:val="TOC1"/>
        <w:rPr>
          <w:rFonts w:asciiTheme="minorHAnsi" w:eastAsiaTheme="minorEastAsia" w:hAnsiTheme="minorHAnsi" w:cstheme="minorBidi"/>
          <w:b w:val="0"/>
          <w:bCs w:val="0"/>
          <w:noProof/>
          <w:szCs w:val="22"/>
          <w:lang w:val="en-US" w:eastAsia="en-US"/>
        </w:rPr>
      </w:pPr>
      <w:hyperlink w:anchor="_Toc128511673" w:history="1">
        <w:r w:rsidR="004A56D5" w:rsidRPr="0036036F">
          <w:rPr>
            <w:rStyle w:val="Hyperlink"/>
            <w:noProof/>
          </w:rPr>
          <w:t>7.  Conclusions</w:t>
        </w:r>
        <w:r w:rsidR="004A56D5">
          <w:rPr>
            <w:noProof/>
            <w:webHidden/>
          </w:rPr>
          <w:tab/>
        </w:r>
        <w:r w:rsidR="004A56D5">
          <w:rPr>
            <w:noProof/>
            <w:webHidden/>
          </w:rPr>
          <w:fldChar w:fldCharType="begin"/>
        </w:r>
        <w:r w:rsidR="004A56D5">
          <w:rPr>
            <w:noProof/>
            <w:webHidden/>
          </w:rPr>
          <w:instrText xml:space="preserve"> PAGEREF _Toc128511673 \h </w:instrText>
        </w:r>
        <w:r w:rsidR="004A56D5">
          <w:rPr>
            <w:noProof/>
            <w:webHidden/>
          </w:rPr>
        </w:r>
        <w:r w:rsidR="004A56D5">
          <w:rPr>
            <w:noProof/>
            <w:webHidden/>
          </w:rPr>
          <w:fldChar w:fldCharType="separate"/>
        </w:r>
        <w:r w:rsidR="004A56D5">
          <w:rPr>
            <w:noProof/>
            <w:webHidden/>
          </w:rPr>
          <w:t>31</w:t>
        </w:r>
        <w:r w:rsidR="004A56D5">
          <w:rPr>
            <w:noProof/>
            <w:webHidden/>
          </w:rPr>
          <w:fldChar w:fldCharType="end"/>
        </w:r>
      </w:hyperlink>
    </w:p>
    <w:p w14:paraId="2EB6D896" w14:textId="17B3ABD5" w:rsidR="004A56D5" w:rsidRDefault="00306E3D">
      <w:pPr>
        <w:pStyle w:val="TOC1"/>
        <w:rPr>
          <w:rFonts w:asciiTheme="minorHAnsi" w:eastAsiaTheme="minorEastAsia" w:hAnsiTheme="minorHAnsi" w:cstheme="minorBidi"/>
          <w:b w:val="0"/>
          <w:bCs w:val="0"/>
          <w:noProof/>
          <w:szCs w:val="22"/>
          <w:lang w:val="en-US" w:eastAsia="en-US"/>
        </w:rPr>
      </w:pPr>
      <w:hyperlink w:anchor="_Toc128511674" w:history="1">
        <w:r w:rsidR="004A56D5" w:rsidRPr="0036036F">
          <w:rPr>
            <w:rStyle w:val="Hyperlink"/>
            <w:noProof/>
          </w:rPr>
          <w:t>8. Recommendations</w:t>
        </w:r>
        <w:r w:rsidR="004A56D5">
          <w:rPr>
            <w:noProof/>
            <w:webHidden/>
          </w:rPr>
          <w:tab/>
        </w:r>
        <w:r w:rsidR="004A56D5">
          <w:rPr>
            <w:noProof/>
            <w:webHidden/>
          </w:rPr>
          <w:fldChar w:fldCharType="begin"/>
        </w:r>
        <w:r w:rsidR="004A56D5">
          <w:rPr>
            <w:noProof/>
            <w:webHidden/>
          </w:rPr>
          <w:instrText xml:space="preserve"> PAGEREF _Toc128511674 \h </w:instrText>
        </w:r>
        <w:r w:rsidR="004A56D5">
          <w:rPr>
            <w:noProof/>
            <w:webHidden/>
          </w:rPr>
        </w:r>
        <w:r w:rsidR="004A56D5">
          <w:rPr>
            <w:noProof/>
            <w:webHidden/>
          </w:rPr>
          <w:fldChar w:fldCharType="separate"/>
        </w:r>
        <w:r w:rsidR="004A56D5">
          <w:rPr>
            <w:noProof/>
            <w:webHidden/>
          </w:rPr>
          <w:t>31</w:t>
        </w:r>
        <w:r w:rsidR="004A56D5">
          <w:rPr>
            <w:noProof/>
            <w:webHidden/>
          </w:rPr>
          <w:fldChar w:fldCharType="end"/>
        </w:r>
      </w:hyperlink>
    </w:p>
    <w:p w14:paraId="379FB0E9" w14:textId="18475018" w:rsidR="004A56D5" w:rsidRDefault="00306E3D">
      <w:pPr>
        <w:pStyle w:val="TOC1"/>
        <w:rPr>
          <w:rFonts w:asciiTheme="minorHAnsi" w:eastAsiaTheme="minorEastAsia" w:hAnsiTheme="minorHAnsi" w:cstheme="minorBidi"/>
          <w:b w:val="0"/>
          <w:bCs w:val="0"/>
          <w:noProof/>
          <w:szCs w:val="22"/>
          <w:lang w:val="en-US" w:eastAsia="en-US"/>
        </w:rPr>
      </w:pPr>
      <w:hyperlink w:anchor="_Toc128511675" w:history="1">
        <w:r w:rsidR="004A56D5" w:rsidRPr="0036036F">
          <w:rPr>
            <w:rStyle w:val="Hyperlink"/>
            <w:noProof/>
          </w:rPr>
          <w:t>9. Lessons Learnt</w:t>
        </w:r>
        <w:r w:rsidR="004A56D5">
          <w:rPr>
            <w:noProof/>
            <w:webHidden/>
          </w:rPr>
          <w:tab/>
        </w:r>
        <w:r w:rsidR="004A56D5">
          <w:rPr>
            <w:noProof/>
            <w:webHidden/>
          </w:rPr>
          <w:fldChar w:fldCharType="begin"/>
        </w:r>
        <w:r w:rsidR="004A56D5">
          <w:rPr>
            <w:noProof/>
            <w:webHidden/>
          </w:rPr>
          <w:instrText xml:space="preserve"> PAGEREF _Toc128511675 \h </w:instrText>
        </w:r>
        <w:r w:rsidR="004A56D5">
          <w:rPr>
            <w:noProof/>
            <w:webHidden/>
          </w:rPr>
        </w:r>
        <w:r w:rsidR="004A56D5">
          <w:rPr>
            <w:noProof/>
            <w:webHidden/>
          </w:rPr>
          <w:fldChar w:fldCharType="separate"/>
        </w:r>
        <w:r w:rsidR="004A56D5">
          <w:rPr>
            <w:noProof/>
            <w:webHidden/>
          </w:rPr>
          <w:t>33</w:t>
        </w:r>
        <w:r w:rsidR="004A56D5">
          <w:rPr>
            <w:noProof/>
            <w:webHidden/>
          </w:rPr>
          <w:fldChar w:fldCharType="end"/>
        </w:r>
      </w:hyperlink>
    </w:p>
    <w:p w14:paraId="045299E3" w14:textId="466211E1" w:rsidR="004A56D5" w:rsidRDefault="00306E3D">
      <w:pPr>
        <w:pStyle w:val="TOC1"/>
        <w:rPr>
          <w:rFonts w:asciiTheme="minorHAnsi" w:eastAsiaTheme="minorEastAsia" w:hAnsiTheme="minorHAnsi" w:cstheme="minorBidi"/>
          <w:b w:val="0"/>
          <w:bCs w:val="0"/>
          <w:noProof/>
          <w:szCs w:val="22"/>
          <w:lang w:val="en-US" w:eastAsia="en-US"/>
        </w:rPr>
      </w:pPr>
      <w:hyperlink w:anchor="_Toc128511676" w:history="1">
        <w:r w:rsidR="004A56D5" w:rsidRPr="0036036F">
          <w:rPr>
            <w:rStyle w:val="Hyperlink"/>
            <w:noProof/>
            <w:lang w:val="fr-FR"/>
          </w:rPr>
          <w:t>ANNEXES</w:t>
        </w:r>
        <w:r w:rsidR="004A56D5">
          <w:rPr>
            <w:noProof/>
            <w:webHidden/>
          </w:rPr>
          <w:tab/>
        </w:r>
        <w:r w:rsidR="004A56D5">
          <w:rPr>
            <w:noProof/>
            <w:webHidden/>
          </w:rPr>
          <w:fldChar w:fldCharType="begin"/>
        </w:r>
        <w:r w:rsidR="004A56D5">
          <w:rPr>
            <w:noProof/>
            <w:webHidden/>
          </w:rPr>
          <w:instrText xml:space="preserve"> PAGEREF _Toc128511676 \h </w:instrText>
        </w:r>
        <w:r w:rsidR="004A56D5">
          <w:rPr>
            <w:noProof/>
            <w:webHidden/>
          </w:rPr>
        </w:r>
        <w:r w:rsidR="004A56D5">
          <w:rPr>
            <w:noProof/>
            <w:webHidden/>
          </w:rPr>
          <w:fldChar w:fldCharType="separate"/>
        </w:r>
        <w:r w:rsidR="004A56D5">
          <w:rPr>
            <w:noProof/>
            <w:webHidden/>
          </w:rPr>
          <w:t>35</w:t>
        </w:r>
        <w:r w:rsidR="004A56D5">
          <w:rPr>
            <w:noProof/>
            <w:webHidden/>
          </w:rPr>
          <w:fldChar w:fldCharType="end"/>
        </w:r>
      </w:hyperlink>
    </w:p>
    <w:p w14:paraId="6FE658A0" w14:textId="57EA86B4" w:rsidR="004A56D5" w:rsidRDefault="00306E3D">
      <w:pPr>
        <w:pStyle w:val="TOC2"/>
        <w:tabs>
          <w:tab w:val="right" w:leader="dot" w:pos="8990"/>
        </w:tabs>
        <w:rPr>
          <w:rFonts w:eastAsiaTheme="minorEastAsia"/>
          <w:noProof/>
        </w:rPr>
      </w:pPr>
      <w:hyperlink w:anchor="_Toc128511677" w:history="1">
        <w:r w:rsidR="004A56D5" w:rsidRPr="0036036F">
          <w:rPr>
            <w:rStyle w:val="Hyperlink"/>
            <w:noProof/>
            <w:lang w:val="fr-FR" w:eastAsia="ja-JP"/>
          </w:rPr>
          <w:t>Annex I EVALUATION CRITERIA MATRIX</w:t>
        </w:r>
        <w:r w:rsidR="004A56D5">
          <w:rPr>
            <w:noProof/>
            <w:webHidden/>
          </w:rPr>
          <w:tab/>
        </w:r>
        <w:r w:rsidR="004A56D5">
          <w:rPr>
            <w:noProof/>
            <w:webHidden/>
          </w:rPr>
          <w:fldChar w:fldCharType="begin"/>
        </w:r>
        <w:r w:rsidR="004A56D5">
          <w:rPr>
            <w:noProof/>
            <w:webHidden/>
          </w:rPr>
          <w:instrText xml:space="preserve"> PAGEREF _Toc128511677 \h </w:instrText>
        </w:r>
        <w:r w:rsidR="004A56D5">
          <w:rPr>
            <w:noProof/>
            <w:webHidden/>
          </w:rPr>
        </w:r>
        <w:r w:rsidR="004A56D5">
          <w:rPr>
            <w:noProof/>
            <w:webHidden/>
          </w:rPr>
          <w:fldChar w:fldCharType="separate"/>
        </w:r>
        <w:r w:rsidR="004A56D5">
          <w:rPr>
            <w:noProof/>
            <w:webHidden/>
          </w:rPr>
          <w:t>35</w:t>
        </w:r>
        <w:r w:rsidR="004A56D5">
          <w:rPr>
            <w:noProof/>
            <w:webHidden/>
          </w:rPr>
          <w:fldChar w:fldCharType="end"/>
        </w:r>
      </w:hyperlink>
    </w:p>
    <w:p w14:paraId="72E2F70C" w14:textId="5BE6FB88" w:rsidR="004A56D5" w:rsidRDefault="00306E3D">
      <w:pPr>
        <w:pStyle w:val="TOC2"/>
        <w:tabs>
          <w:tab w:val="right" w:leader="dot" w:pos="8990"/>
        </w:tabs>
        <w:rPr>
          <w:rFonts w:eastAsiaTheme="minorEastAsia"/>
          <w:noProof/>
        </w:rPr>
      </w:pPr>
      <w:hyperlink w:anchor="_Toc128511678" w:history="1">
        <w:r w:rsidR="004A56D5" w:rsidRPr="0036036F">
          <w:rPr>
            <w:rStyle w:val="Hyperlink"/>
            <w:noProof/>
            <w:lang w:val="en-GB" w:eastAsia="ja-JP"/>
          </w:rPr>
          <w:t>Annex II – QUESTIONS FOR INTERVIEW PARTNERS (ADJUSTED TO THE LEVEL OF PARTNERSHIP/ENGAGEMENT)</w:t>
        </w:r>
        <w:r w:rsidR="004A56D5">
          <w:rPr>
            <w:noProof/>
            <w:webHidden/>
          </w:rPr>
          <w:tab/>
        </w:r>
        <w:r w:rsidR="004A56D5">
          <w:rPr>
            <w:noProof/>
            <w:webHidden/>
          </w:rPr>
          <w:fldChar w:fldCharType="begin"/>
        </w:r>
        <w:r w:rsidR="004A56D5">
          <w:rPr>
            <w:noProof/>
            <w:webHidden/>
          </w:rPr>
          <w:instrText xml:space="preserve"> PAGEREF _Toc128511678 \h </w:instrText>
        </w:r>
        <w:r w:rsidR="004A56D5">
          <w:rPr>
            <w:noProof/>
            <w:webHidden/>
          </w:rPr>
        </w:r>
        <w:r w:rsidR="004A56D5">
          <w:rPr>
            <w:noProof/>
            <w:webHidden/>
          </w:rPr>
          <w:fldChar w:fldCharType="separate"/>
        </w:r>
        <w:r w:rsidR="004A56D5">
          <w:rPr>
            <w:noProof/>
            <w:webHidden/>
          </w:rPr>
          <w:t>40</w:t>
        </w:r>
        <w:r w:rsidR="004A56D5">
          <w:rPr>
            <w:noProof/>
            <w:webHidden/>
          </w:rPr>
          <w:fldChar w:fldCharType="end"/>
        </w:r>
      </w:hyperlink>
    </w:p>
    <w:p w14:paraId="082C6A32" w14:textId="7ECA8E28" w:rsidR="004A56D5" w:rsidRDefault="00306E3D">
      <w:pPr>
        <w:pStyle w:val="TOC2"/>
        <w:tabs>
          <w:tab w:val="right" w:leader="dot" w:pos="8990"/>
        </w:tabs>
        <w:rPr>
          <w:rFonts w:eastAsiaTheme="minorEastAsia"/>
          <w:noProof/>
        </w:rPr>
      </w:pPr>
      <w:hyperlink w:anchor="_Toc128511679" w:history="1">
        <w:r w:rsidR="004A56D5" w:rsidRPr="0036036F">
          <w:rPr>
            <w:rStyle w:val="Hyperlink"/>
            <w:noProof/>
            <w:lang w:val="en-GB"/>
          </w:rPr>
          <w:t>Annex III – LIST OF STAKEHOLDERS CONSULTED</w:t>
        </w:r>
        <w:r w:rsidR="004A56D5">
          <w:rPr>
            <w:noProof/>
            <w:webHidden/>
          </w:rPr>
          <w:tab/>
        </w:r>
        <w:r w:rsidR="004A56D5">
          <w:rPr>
            <w:noProof/>
            <w:webHidden/>
          </w:rPr>
          <w:fldChar w:fldCharType="begin"/>
        </w:r>
        <w:r w:rsidR="004A56D5">
          <w:rPr>
            <w:noProof/>
            <w:webHidden/>
          </w:rPr>
          <w:instrText xml:space="preserve"> PAGEREF _Toc128511679 \h </w:instrText>
        </w:r>
        <w:r w:rsidR="004A56D5">
          <w:rPr>
            <w:noProof/>
            <w:webHidden/>
          </w:rPr>
        </w:r>
        <w:r w:rsidR="004A56D5">
          <w:rPr>
            <w:noProof/>
            <w:webHidden/>
          </w:rPr>
          <w:fldChar w:fldCharType="separate"/>
        </w:r>
        <w:r w:rsidR="004A56D5">
          <w:rPr>
            <w:noProof/>
            <w:webHidden/>
          </w:rPr>
          <w:t>44</w:t>
        </w:r>
        <w:r w:rsidR="004A56D5">
          <w:rPr>
            <w:noProof/>
            <w:webHidden/>
          </w:rPr>
          <w:fldChar w:fldCharType="end"/>
        </w:r>
      </w:hyperlink>
    </w:p>
    <w:p w14:paraId="2AF2A3C2" w14:textId="6B194921" w:rsidR="004A56D5" w:rsidRDefault="00306E3D">
      <w:pPr>
        <w:pStyle w:val="TOC2"/>
        <w:tabs>
          <w:tab w:val="right" w:leader="dot" w:pos="8990"/>
        </w:tabs>
        <w:rPr>
          <w:rFonts w:eastAsiaTheme="minorEastAsia"/>
          <w:noProof/>
        </w:rPr>
      </w:pPr>
      <w:hyperlink w:anchor="_Toc128511680" w:history="1">
        <w:r w:rsidR="004A56D5" w:rsidRPr="0036036F">
          <w:rPr>
            <w:rStyle w:val="Hyperlink"/>
            <w:noProof/>
            <w:lang w:val="en-GB"/>
          </w:rPr>
          <w:t>Annex IV - LIST OF KEY SOURCES</w:t>
        </w:r>
        <w:r w:rsidR="004A56D5">
          <w:rPr>
            <w:noProof/>
            <w:webHidden/>
          </w:rPr>
          <w:tab/>
        </w:r>
        <w:r w:rsidR="004A56D5">
          <w:rPr>
            <w:noProof/>
            <w:webHidden/>
          </w:rPr>
          <w:fldChar w:fldCharType="begin"/>
        </w:r>
        <w:r w:rsidR="004A56D5">
          <w:rPr>
            <w:noProof/>
            <w:webHidden/>
          </w:rPr>
          <w:instrText xml:space="preserve"> PAGEREF _Toc128511680 \h </w:instrText>
        </w:r>
        <w:r w:rsidR="004A56D5">
          <w:rPr>
            <w:noProof/>
            <w:webHidden/>
          </w:rPr>
        </w:r>
        <w:r w:rsidR="004A56D5">
          <w:rPr>
            <w:noProof/>
            <w:webHidden/>
          </w:rPr>
          <w:fldChar w:fldCharType="separate"/>
        </w:r>
        <w:r w:rsidR="004A56D5">
          <w:rPr>
            <w:noProof/>
            <w:webHidden/>
          </w:rPr>
          <w:t>47</w:t>
        </w:r>
        <w:r w:rsidR="004A56D5">
          <w:rPr>
            <w:noProof/>
            <w:webHidden/>
          </w:rPr>
          <w:fldChar w:fldCharType="end"/>
        </w:r>
      </w:hyperlink>
    </w:p>
    <w:p w14:paraId="57BEA8AD" w14:textId="398107AB" w:rsidR="00AA0D2B" w:rsidRPr="00AA0D2B" w:rsidRDefault="00764C55" w:rsidP="00AA0D2B">
      <w:pPr>
        <w:spacing w:after="0" w:line="240" w:lineRule="auto"/>
        <w:rPr>
          <w:rFonts w:ascii="Arial" w:eastAsia="MS Mincho" w:hAnsi="Arial" w:cs="Arial"/>
          <w:b/>
          <w:lang w:val="en-GB" w:eastAsia="ja-JP"/>
        </w:rPr>
      </w:pPr>
      <w:r>
        <w:rPr>
          <w:rFonts w:ascii="Arial" w:eastAsia="MS Mincho" w:hAnsi="Arial" w:cs="Arial"/>
          <w:b/>
          <w:szCs w:val="24"/>
          <w:lang w:val="en-GB" w:eastAsia="ja-JP"/>
        </w:rPr>
        <w:fldChar w:fldCharType="end"/>
      </w:r>
    </w:p>
    <w:p w14:paraId="4859E9BC" w14:textId="77777777" w:rsidR="00AA0D2B" w:rsidRPr="00AA0D2B" w:rsidRDefault="00AA0D2B" w:rsidP="00AA0D2B">
      <w:pPr>
        <w:spacing w:after="0" w:line="240" w:lineRule="auto"/>
        <w:rPr>
          <w:rFonts w:ascii="Arial" w:eastAsia="MS Mincho" w:hAnsi="Arial" w:cs="Arial"/>
          <w:lang w:val="en-GB" w:eastAsia="ja-JP"/>
        </w:rPr>
      </w:pPr>
      <w:bookmarkStart w:id="0" w:name="_Hlk100831164"/>
    </w:p>
    <w:bookmarkEnd w:id="0"/>
    <w:p w14:paraId="3C68B8EC" w14:textId="77777777" w:rsidR="00AA0D2B" w:rsidRPr="00AA0D2B" w:rsidRDefault="00AA0D2B" w:rsidP="00AA0D2B">
      <w:pPr>
        <w:spacing w:after="0" w:line="240" w:lineRule="auto"/>
        <w:rPr>
          <w:rFonts w:ascii="Arial" w:eastAsia="MS Mincho" w:hAnsi="Arial" w:cs="Arial"/>
          <w:b/>
          <w:u w:val="single"/>
          <w:lang w:val="en-GB" w:eastAsia="ja-JP"/>
        </w:rPr>
      </w:pPr>
    </w:p>
    <w:p w14:paraId="188B1798" w14:textId="77777777" w:rsidR="00AA0D2B" w:rsidRPr="00AA0D2B" w:rsidRDefault="00AA0D2B" w:rsidP="00AA0D2B">
      <w:pPr>
        <w:spacing w:after="0" w:line="240" w:lineRule="auto"/>
        <w:rPr>
          <w:rFonts w:ascii="Arial" w:eastAsia="MS Mincho" w:hAnsi="Arial" w:cs="Arial"/>
          <w:b/>
          <w:u w:val="single"/>
          <w:lang w:val="en-GB" w:eastAsia="ja-JP"/>
        </w:rPr>
      </w:pPr>
    </w:p>
    <w:p w14:paraId="2B14DE3D" w14:textId="77777777" w:rsidR="00AA0D2B" w:rsidRPr="00AA0D2B" w:rsidRDefault="00AA0D2B" w:rsidP="00AA0D2B">
      <w:pPr>
        <w:spacing w:after="0" w:line="240" w:lineRule="auto"/>
        <w:rPr>
          <w:rFonts w:ascii="Arial" w:eastAsia="MS Mincho" w:hAnsi="Arial" w:cs="Arial"/>
          <w:b/>
          <w:u w:val="single"/>
          <w:lang w:val="en-GB" w:eastAsia="ja-JP"/>
        </w:rPr>
      </w:pPr>
    </w:p>
    <w:p w14:paraId="5A9E9097" w14:textId="77777777" w:rsidR="00AA0D2B" w:rsidRPr="00AA0D2B" w:rsidRDefault="00AA0D2B" w:rsidP="00AA0D2B">
      <w:pPr>
        <w:spacing w:after="0" w:line="240" w:lineRule="auto"/>
        <w:rPr>
          <w:rFonts w:ascii="Arial" w:eastAsia="MS Mincho" w:hAnsi="Arial" w:cs="Arial"/>
          <w:b/>
          <w:u w:val="single"/>
          <w:lang w:val="en-GB" w:eastAsia="ja-JP"/>
        </w:rPr>
      </w:pPr>
    </w:p>
    <w:p w14:paraId="101DE72C" w14:textId="77777777" w:rsidR="00AA0D2B" w:rsidRPr="00AA0D2B" w:rsidRDefault="00AA0D2B" w:rsidP="00AA0D2B">
      <w:pPr>
        <w:spacing w:after="0" w:line="240" w:lineRule="auto"/>
        <w:rPr>
          <w:rFonts w:ascii="Arial" w:eastAsia="MS Mincho" w:hAnsi="Arial" w:cs="Arial"/>
          <w:b/>
          <w:u w:val="single"/>
          <w:lang w:val="en-GB" w:eastAsia="ja-JP"/>
        </w:rPr>
      </w:pPr>
    </w:p>
    <w:p w14:paraId="663A2F31" w14:textId="77777777" w:rsidR="00AA0D2B" w:rsidRPr="00AA0D2B" w:rsidRDefault="00AA0D2B" w:rsidP="00AA0D2B">
      <w:pPr>
        <w:spacing w:after="0" w:line="240" w:lineRule="auto"/>
        <w:rPr>
          <w:rFonts w:ascii="Arial" w:eastAsia="MS Mincho" w:hAnsi="Arial" w:cs="Arial"/>
          <w:b/>
          <w:u w:val="single"/>
          <w:lang w:val="en-GB" w:eastAsia="ja-JP"/>
        </w:rPr>
      </w:pPr>
    </w:p>
    <w:p w14:paraId="61314B15" w14:textId="77777777" w:rsidR="00AA0D2B" w:rsidRPr="00AA0D2B" w:rsidRDefault="00AA0D2B" w:rsidP="00AA0D2B">
      <w:pPr>
        <w:spacing w:after="0" w:line="240" w:lineRule="auto"/>
        <w:rPr>
          <w:rFonts w:ascii="Arial" w:eastAsia="MS Mincho" w:hAnsi="Arial" w:cs="Arial"/>
          <w:b/>
          <w:u w:val="single"/>
          <w:lang w:val="en-GB" w:eastAsia="ja-JP"/>
        </w:rPr>
      </w:pPr>
    </w:p>
    <w:p w14:paraId="3B1A4E21" w14:textId="77777777" w:rsidR="00AA0D2B" w:rsidRPr="00AA0D2B" w:rsidRDefault="00AA0D2B" w:rsidP="00AA0D2B">
      <w:pPr>
        <w:spacing w:after="0" w:line="240" w:lineRule="auto"/>
        <w:rPr>
          <w:rFonts w:ascii="Arial" w:eastAsia="MS Mincho" w:hAnsi="Arial" w:cs="Arial"/>
          <w:b/>
          <w:u w:val="single"/>
          <w:lang w:val="en-GB" w:eastAsia="ja-JP"/>
        </w:rPr>
      </w:pPr>
    </w:p>
    <w:p w14:paraId="7B34183C" w14:textId="77777777" w:rsidR="00AA0D2B" w:rsidRPr="00AA0D2B" w:rsidRDefault="00AA0D2B" w:rsidP="00AA0D2B">
      <w:pPr>
        <w:spacing w:after="0" w:line="240" w:lineRule="auto"/>
        <w:rPr>
          <w:rFonts w:ascii="Arial" w:eastAsia="MS Mincho" w:hAnsi="Arial" w:cs="Arial"/>
          <w:b/>
          <w:u w:val="single"/>
          <w:lang w:val="en-GB" w:eastAsia="ja-JP"/>
        </w:rPr>
      </w:pPr>
    </w:p>
    <w:p w14:paraId="1892A43E" w14:textId="77777777" w:rsidR="00AA0D2B" w:rsidRPr="00AA0D2B" w:rsidRDefault="00AA0D2B" w:rsidP="00AA0D2B">
      <w:pPr>
        <w:spacing w:after="0" w:line="240" w:lineRule="auto"/>
        <w:rPr>
          <w:rFonts w:ascii="Arial" w:eastAsia="MS Mincho" w:hAnsi="Arial" w:cs="Arial"/>
          <w:b/>
          <w:u w:val="single"/>
          <w:lang w:val="en-GB" w:eastAsia="ja-JP"/>
        </w:rPr>
      </w:pPr>
    </w:p>
    <w:p w14:paraId="4CB3AE79" w14:textId="77777777" w:rsidR="00AA0D2B" w:rsidRPr="00AA0D2B" w:rsidRDefault="00AA0D2B" w:rsidP="00AA0D2B">
      <w:pPr>
        <w:keepNext/>
        <w:keepLines/>
        <w:spacing w:after="0" w:line="240" w:lineRule="auto"/>
        <w:outlineLvl w:val="1"/>
        <w:rPr>
          <w:rFonts w:ascii="Arial" w:eastAsia="MS Gothic" w:hAnsi="Arial" w:cs="Arial"/>
          <w:b/>
          <w:bCs/>
          <w:lang w:val="en-GB"/>
        </w:rPr>
      </w:pPr>
    </w:p>
    <w:p w14:paraId="24392A88" w14:textId="77777777" w:rsidR="00AA0D2B" w:rsidRPr="00AA0D2B" w:rsidRDefault="00AA0D2B" w:rsidP="00AA0D2B">
      <w:pPr>
        <w:keepNext/>
        <w:keepLines/>
        <w:spacing w:after="0" w:line="240" w:lineRule="auto"/>
        <w:outlineLvl w:val="1"/>
        <w:rPr>
          <w:rFonts w:ascii="Arial" w:eastAsia="MS Gothic" w:hAnsi="Arial" w:cs="Arial"/>
          <w:b/>
          <w:bCs/>
          <w:lang w:val="en-GB"/>
        </w:rPr>
      </w:pPr>
    </w:p>
    <w:p w14:paraId="40215D53" w14:textId="77777777" w:rsidR="00AA0D2B" w:rsidRPr="00AA0D2B" w:rsidRDefault="00AA0D2B" w:rsidP="00AA0D2B">
      <w:pPr>
        <w:keepNext/>
        <w:keepLines/>
        <w:spacing w:after="0" w:line="240" w:lineRule="auto"/>
        <w:outlineLvl w:val="1"/>
        <w:rPr>
          <w:rFonts w:ascii="Arial" w:eastAsia="MS Gothic" w:hAnsi="Arial" w:cs="Arial"/>
          <w:b/>
          <w:bCs/>
          <w:lang w:val="en-GB"/>
        </w:rPr>
      </w:pPr>
    </w:p>
    <w:p w14:paraId="5B0622A6" w14:textId="77777777" w:rsidR="00AA0D2B" w:rsidRPr="00AA0D2B" w:rsidRDefault="00AA0D2B" w:rsidP="00AA0D2B">
      <w:pPr>
        <w:keepNext/>
        <w:keepLines/>
        <w:spacing w:after="0" w:line="240" w:lineRule="auto"/>
        <w:outlineLvl w:val="1"/>
        <w:rPr>
          <w:rFonts w:ascii="Arial" w:eastAsia="MS Gothic" w:hAnsi="Arial" w:cs="Arial"/>
          <w:b/>
          <w:bCs/>
          <w:lang w:val="en-GB"/>
        </w:rPr>
      </w:pPr>
    </w:p>
    <w:p w14:paraId="156C30EB" w14:textId="77777777" w:rsidR="00AA0D2B" w:rsidRPr="00AA0D2B" w:rsidRDefault="00AA0D2B" w:rsidP="00AA0D2B">
      <w:pPr>
        <w:keepNext/>
        <w:keepLines/>
        <w:spacing w:after="0" w:line="240" w:lineRule="auto"/>
        <w:outlineLvl w:val="1"/>
        <w:rPr>
          <w:rFonts w:ascii="Arial" w:eastAsia="MS Gothic" w:hAnsi="Arial" w:cs="Arial"/>
          <w:b/>
          <w:bCs/>
          <w:lang w:val="en-GB"/>
        </w:rPr>
      </w:pPr>
    </w:p>
    <w:p w14:paraId="729D6F73" w14:textId="77777777" w:rsidR="00AA0D2B" w:rsidRPr="00AA0D2B" w:rsidRDefault="00AA0D2B" w:rsidP="00AA0D2B">
      <w:pPr>
        <w:spacing w:after="0" w:line="240" w:lineRule="auto"/>
        <w:rPr>
          <w:rFonts w:ascii="Arial" w:eastAsia="MS Mincho" w:hAnsi="Arial" w:cs="Arial"/>
          <w:lang w:val="en-GB" w:eastAsia="ja-JP"/>
        </w:rPr>
      </w:pPr>
    </w:p>
    <w:p w14:paraId="1CC984F1" w14:textId="77777777" w:rsidR="00AA0D2B" w:rsidRPr="00AA0D2B" w:rsidRDefault="00AA0D2B" w:rsidP="00AA0D2B">
      <w:pPr>
        <w:rPr>
          <w:rFonts w:ascii="Arial" w:eastAsia="MS Mincho" w:hAnsi="Arial" w:cs="Arial"/>
          <w:lang w:val="en-GB" w:eastAsia="ja-JP"/>
        </w:rPr>
      </w:pPr>
      <w:r w:rsidRPr="00AA0D2B">
        <w:rPr>
          <w:rFonts w:ascii="Arial" w:eastAsia="MS Mincho" w:hAnsi="Arial" w:cs="Arial"/>
          <w:lang w:val="en-GB" w:eastAsia="ja-JP"/>
        </w:rPr>
        <w:lastRenderedPageBreak/>
        <w:br w:type="page"/>
      </w:r>
    </w:p>
    <w:p w14:paraId="79FDD642" w14:textId="7AAEA3F9" w:rsidR="00AA0D2B" w:rsidRPr="00096207" w:rsidRDefault="00AA0D2B" w:rsidP="00096207">
      <w:pPr>
        <w:pStyle w:val="NaslovAKB"/>
      </w:pPr>
      <w:bookmarkStart w:id="1" w:name="_Toc123633244"/>
      <w:bookmarkStart w:id="2" w:name="_Toc128511662"/>
      <w:r w:rsidRPr="00096207">
        <w:lastRenderedPageBreak/>
        <w:t>List of used abbreviations</w:t>
      </w:r>
      <w:bookmarkEnd w:id="1"/>
      <w:bookmarkEnd w:id="2"/>
    </w:p>
    <w:p w14:paraId="1A119179" w14:textId="77777777" w:rsidR="00AA0D2B" w:rsidRPr="00AA0D2B" w:rsidRDefault="00AA0D2B" w:rsidP="00AA0D2B">
      <w:pPr>
        <w:rPr>
          <w:rFonts w:ascii="Arial" w:eastAsia="MS Mincho" w:hAnsi="Arial" w:cs="Arial"/>
          <w:b/>
          <w:bCs/>
          <w:lang w:val="en-GB" w:eastAsia="ja-JP"/>
        </w:rPr>
      </w:pPr>
    </w:p>
    <w:tbl>
      <w:tblPr>
        <w:tblStyle w:val="TableGrid"/>
        <w:tblW w:w="0" w:type="auto"/>
        <w:tblLook w:val="04A0" w:firstRow="1" w:lastRow="0" w:firstColumn="1" w:lastColumn="0" w:noHBand="0" w:noVBand="1"/>
      </w:tblPr>
      <w:tblGrid>
        <w:gridCol w:w="5807"/>
        <w:gridCol w:w="1559"/>
      </w:tblGrid>
      <w:tr w:rsidR="00AA0D2B" w:rsidRPr="00AA0D2B" w14:paraId="13A97949" w14:textId="77777777" w:rsidTr="000412F6">
        <w:trPr>
          <w:trHeight w:val="271"/>
        </w:trPr>
        <w:tc>
          <w:tcPr>
            <w:tcW w:w="5807" w:type="dxa"/>
          </w:tcPr>
          <w:p w14:paraId="2F068D39"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Artificial intelligence</w:t>
            </w:r>
          </w:p>
        </w:tc>
        <w:tc>
          <w:tcPr>
            <w:tcW w:w="1559" w:type="dxa"/>
          </w:tcPr>
          <w:p w14:paraId="29649B60"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AI</w:t>
            </w:r>
          </w:p>
        </w:tc>
      </w:tr>
      <w:tr w:rsidR="00AA0D2B" w:rsidRPr="00AA0D2B" w14:paraId="66EA5CE3" w14:textId="77777777" w:rsidTr="000412F6">
        <w:trPr>
          <w:trHeight w:val="271"/>
        </w:trPr>
        <w:tc>
          <w:tcPr>
            <w:tcW w:w="5807" w:type="dxa"/>
          </w:tcPr>
          <w:p w14:paraId="6497BFB4"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Government of Serbia</w:t>
            </w:r>
          </w:p>
        </w:tc>
        <w:tc>
          <w:tcPr>
            <w:tcW w:w="1559" w:type="dxa"/>
          </w:tcPr>
          <w:p w14:paraId="2CA23C27"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GoS</w:t>
            </w:r>
          </w:p>
        </w:tc>
      </w:tr>
      <w:tr w:rsidR="00AA0D2B" w:rsidRPr="00AA0D2B" w14:paraId="4D16C804" w14:textId="77777777" w:rsidTr="000412F6">
        <w:trPr>
          <w:trHeight w:val="271"/>
        </w:trPr>
        <w:tc>
          <w:tcPr>
            <w:tcW w:w="5807" w:type="dxa"/>
          </w:tcPr>
          <w:p w14:paraId="47FA5D8F" w14:textId="77777777" w:rsidR="00AA0D2B" w:rsidRPr="00AA0D2B" w:rsidRDefault="00AA0D2B" w:rsidP="00AA0D2B">
            <w:pPr>
              <w:rPr>
                <w:rFonts w:ascii="Arial" w:eastAsia="MS Mincho" w:hAnsi="Arial" w:cs="Arial"/>
                <w:b/>
                <w:bCs/>
                <w:lang w:val="en-GB" w:eastAsia="ja-JP"/>
              </w:rPr>
            </w:pPr>
            <w:r w:rsidRPr="00AA0D2B">
              <w:rPr>
                <w:rFonts w:ascii="Arial" w:eastAsia="Open Sans" w:hAnsi="Arial" w:cs="Arial"/>
                <w:b/>
                <w:bCs/>
                <w:lang w:val="en-GB"/>
              </w:rPr>
              <w:t>Institute of Molecular Genetics and Genetic Engineering</w:t>
            </w:r>
          </w:p>
        </w:tc>
        <w:tc>
          <w:tcPr>
            <w:tcW w:w="1559" w:type="dxa"/>
          </w:tcPr>
          <w:p w14:paraId="6AE422C5" w14:textId="77777777" w:rsidR="00AA0D2B" w:rsidRPr="00AA0D2B" w:rsidRDefault="00AA0D2B" w:rsidP="00AA0D2B">
            <w:pPr>
              <w:rPr>
                <w:rFonts w:ascii="Arial" w:eastAsia="MS Mincho" w:hAnsi="Arial" w:cs="Arial"/>
                <w:b/>
                <w:bCs/>
                <w:lang w:val="en-GB" w:eastAsia="ja-JP"/>
              </w:rPr>
            </w:pPr>
            <w:r w:rsidRPr="00AA0D2B">
              <w:rPr>
                <w:rFonts w:ascii="Arial" w:eastAsia="Open Sans" w:hAnsi="Arial" w:cs="Arial"/>
                <w:b/>
                <w:bCs/>
                <w:lang w:val="en-GB"/>
              </w:rPr>
              <w:t>IMGGE</w:t>
            </w:r>
          </w:p>
        </w:tc>
      </w:tr>
      <w:tr w:rsidR="00AA0D2B" w:rsidRPr="00AA0D2B" w14:paraId="28DE061B" w14:textId="77777777" w:rsidTr="000412F6">
        <w:trPr>
          <w:trHeight w:val="271"/>
        </w:trPr>
        <w:tc>
          <w:tcPr>
            <w:tcW w:w="5807" w:type="dxa"/>
          </w:tcPr>
          <w:p w14:paraId="7E042362"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Institute for Application of Nuclear Energy</w:t>
            </w:r>
          </w:p>
        </w:tc>
        <w:tc>
          <w:tcPr>
            <w:tcW w:w="1559" w:type="dxa"/>
          </w:tcPr>
          <w:p w14:paraId="7FCE4FF2" w14:textId="77777777" w:rsidR="00AA0D2B" w:rsidRPr="00AA0D2B" w:rsidRDefault="00AA0D2B" w:rsidP="00AA0D2B">
            <w:pPr>
              <w:rPr>
                <w:rFonts w:ascii="Arial" w:eastAsia="MS Mincho" w:hAnsi="Arial" w:cs="Arial"/>
                <w:b/>
                <w:bCs/>
                <w:lang w:val="en-GB" w:eastAsia="ja-JP"/>
              </w:rPr>
            </w:pPr>
            <w:r w:rsidRPr="00AA0D2B">
              <w:rPr>
                <w:rFonts w:ascii="Arial" w:eastAsia="Open Sans" w:hAnsi="Arial" w:cs="Arial"/>
                <w:b/>
                <w:bCs/>
                <w:lang w:val="en-GB"/>
              </w:rPr>
              <w:t>INEP</w:t>
            </w:r>
          </w:p>
        </w:tc>
      </w:tr>
      <w:tr w:rsidR="00AA0D2B" w:rsidRPr="00AA0D2B" w14:paraId="233191A2" w14:textId="77777777" w:rsidTr="000412F6">
        <w:trPr>
          <w:trHeight w:val="271"/>
        </w:trPr>
        <w:tc>
          <w:tcPr>
            <w:tcW w:w="5807" w:type="dxa"/>
          </w:tcPr>
          <w:p w14:paraId="689CF1C7"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Ministry of Health</w:t>
            </w:r>
          </w:p>
        </w:tc>
        <w:tc>
          <w:tcPr>
            <w:tcW w:w="1559" w:type="dxa"/>
          </w:tcPr>
          <w:p w14:paraId="67F4536E"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MOH</w:t>
            </w:r>
          </w:p>
        </w:tc>
      </w:tr>
      <w:tr w:rsidR="00AA0D2B" w:rsidRPr="00AA0D2B" w14:paraId="3D7AEBF9" w14:textId="77777777" w:rsidTr="000412F6">
        <w:trPr>
          <w:trHeight w:val="271"/>
        </w:trPr>
        <w:tc>
          <w:tcPr>
            <w:tcW w:w="5807" w:type="dxa"/>
          </w:tcPr>
          <w:p w14:paraId="3FACB231"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 xml:space="preserve">Ministry of </w:t>
            </w:r>
            <w:proofErr w:type="spellStart"/>
            <w:r w:rsidRPr="00AA0D2B">
              <w:rPr>
                <w:rFonts w:ascii="Arial" w:eastAsia="MS Mincho" w:hAnsi="Arial" w:cs="Arial"/>
                <w:b/>
                <w:bCs/>
                <w:lang w:val="en-GB" w:eastAsia="ja-JP"/>
              </w:rPr>
              <w:t>Labor</w:t>
            </w:r>
            <w:proofErr w:type="spellEnd"/>
            <w:r w:rsidRPr="00AA0D2B">
              <w:rPr>
                <w:rFonts w:ascii="Arial" w:eastAsia="MS Mincho" w:hAnsi="Arial" w:cs="Arial"/>
                <w:b/>
                <w:bCs/>
                <w:lang w:val="en-GB" w:eastAsia="ja-JP"/>
              </w:rPr>
              <w:t>, Employment, Veteran and Social Affairs</w:t>
            </w:r>
          </w:p>
        </w:tc>
        <w:tc>
          <w:tcPr>
            <w:tcW w:w="1559" w:type="dxa"/>
          </w:tcPr>
          <w:p w14:paraId="5F3CE06F"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MLEVSA</w:t>
            </w:r>
          </w:p>
        </w:tc>
      </w:tr>
      <w:tr w:rsidR="00AA0D2B" w:rsidRPr="00AA0D2B" w14:paraId="2C187335" w14:textId="77777777" w:rsidTr="000412F6">
        <w:trPr>
          <w:trHeight w:val="271"/>
        </w:trPr>
        <w:tc>
          <w:tcPr>
            <w:tcW w:w="5807" w:type="dxa"/>
          </w:tcPr>
          <w:p w14:paraId="2FBB8DA5" w14:textId="77777777" w:rsidR="00AA0D2B" w:rsidRPr="00AA0D2B" w:rsidRDefault="00AA0D2B" w:rsidP="00AA0D2B">
            <w:pPr>
              <w:rPr>
                <w:rFonts w:ascii="Arial" w:eastAsia="MS Mincho" w:hAnsi="Arial" w:cs="Arial"/>
                <w:b/>
                <w:bCs/>
                <w:lang w:val="en-GB" w:eastAsia="ja-JP"/>
              </w:rPr>
            </w:pPr>
            <w:r w:rsidRPr="00AA0D2B">
              <w:rPr>
                <w:rFonts w:ascii="Arial" w:eastAsia="Open Sans" w:hAnsi="Arial" w:cs="Arial"/>
                <w:b/>
                <w:bCs/>
                <w:lang w:val="en-GB"/>
              </w:rPr>
              <w:t>Monitoring, Evaluation and Learning Plan</w:t>
            </w:r>
          </w:p>
        </w:tc>
        <w:tc>
          <w:tcPr>
            <w:tcW w:w="1559" w:type="dxa"/>
          </w:tcPr>
          <w:p w14:paraId="4935B2C8" w14:textId="77777777" w:rsidR="00AA0D2B" w:rsidRPr="00AA0D2B" w:rsidRDefault="00AA0D2B" w:rsidP="00AA0D2B">
            <w:pPr>
              <w:rPr>
                <w:rFonts w:ascii="Arial" w:eastAsia="MS Mincho" w:hAnsi="Arial" w:cs="Arial"/>
                <w:b/>
                <w:bCs/>
                <w:lang w:val="en-GB" w:eastAsia="ja-JP"/>
              </w:rPr>
            </w:pPr>
            <w:r w:rsidRPr="00AA0D2B">
              <w:rPr>
                <w:rFonts w:ascii="Arial" w:eastAsia="Open Sans" w:hAnsi="Arial" w:cs="Arial"/>
                <w:b/>
                <w:bCs/>
                <w:lang w:val="en-GB"/>
              </w:rPr>
              <w:t>MELP</w:t>
            </w:r>
            <w:r w:rsidRPr="00AA0D2B">
              <w:rPr>
                <w:rFonts w:ascii="Arial" w:eastAsia="MS Mincho" w:hAnsi="Arial" w:cs="Arial"/>
                <w:b/>
                <w:bCs/>
                <w:lang w:val="en-GB" w:eastAsia="ja-JP"/>
              </w:rPr>
              <w:t xml:space="preserve"> </w:t>
            </w:r>
          </w:p>
        </w:tc>
      </w:tr>
      <w:tr w:rsidR="00AA0D2B" w:rsidRPr="00AA0D2B" w14:paraId="4BA108F0" w14:textId="77777777" w:rsidTr="000412F6">
        <w:trPr>
          <w:trHeight w:val="271"/>
        </w:trPr>
        <w:tc>
          <w:tcPr>
            <w:tcW w:w="5807" w:type="dxa"/>
          </w:tcPr>
          <w:p w14:paraId="410875D8"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National Communications Center</w:t>
            </w:r>
          </w:p>
        </w:tc>
        <w:tc>
          <w:tcPr>
            <w:tcW w:w="1559" w:type="dxa"/>
          </w:tcPr>
          <w:p w14:paraId="7C9DC525"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NCC</w:t>
            </w:r>
          </w:p>
        </w:tc>
      </w:tr>
      <w:tr w:rsidR="00AA0D2B" w:rsidRPr="00AA0D2B" w14:paraId="234C4DA6" w14:textId="77777777" w:rsidTr="000412F6">
        <w:trPr>
          <w:trHeight w:val="271"/>
        </w:trPr>
        <w:tc>
          <w:tcPr>
            <w:tcW w:w="5807" w:type="dxa"/>
          </w:tcPr>
          <w:p w14:paraId="7BE0B99F"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National Public Health Institute “Dr Milan Jovanović Batut”</w:t>
            </w:r>
          </w:p>
        </w:tc>
        <w:tc>
          <w:tcPr>
            <w:tcW w:w="1559" w:type="dxa"/>
          </w:tcPr>
          <w:p w14:paraId="773E122D" w14:textId="77777777" w:rsidR="00AA0D2B" w:rsidRPr="00AA0D2B" w:rsidRDefault="00AA0D2B" w:rsidP="00AA0D2B">
            <w:pPr>
              <w:rPr>
                <w:rFonts w:ascii="Arial" w:eastAsia="MS Mincho" w:hAnsi="Arial" w:cs="Arial"/>
                <w:b/>
                <w:bCs/>
                <w:lang w:val="en-GB" w:eastAsia="ja-JP"/>
              </w:rPr>
            </w:pPr>
            <w:r w:rsidRPr="004D1EA2">
              <w:rPr>
                <w:rFonts w:ascii="Arial" w:eastAsia="MS Mincho" w:hAnsi="Arial" w:cs="Arial"/>
                <w:b/>
                <w:bCs/>
                <w:lang w:val="en-GB" w:eastAsia="ja-JP"/>
              </w:rPr>
              <w:t>PHI Batut</w:t>
            </w:r>
          </w:p>
        </w:tc>
      </w:tr>
      <w:tr w:rsidR="00AA0D2B" w:rsidRPr="00AA0D2B" w14:paraId="561B8608" w14:textId="77777777" w:rsidTr="000412F6">
        <w:trPr>
          <w:trHeight w:val="271"/>
        </w:trPr>
        <w:tc>
          <w:tcPr>
            <w:tcW w:w="5807" w:type="dxa"/>
          </w:tcPr>
          <w:p w14:paraId="414B922D"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 xml:space="preserve">National Public Health Communication </w:t>
            </w:r>
          </w:p>
        </w:tc>
        <w:tc>
          <w:tcPr>
            <w:tcW w:w="1559" w:type="dxa"/>
          </w:tcPr>
          <w:p w14:paraId="0B339D05"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NPHCC</w:t>
            </w:r>
          </w:p>
        </w:tc>
      </w:tr>
      <w:tr w:rsidR="00AA0D2B" w:rsidRPr="00AA0D2B" w14:paraId="352ED00E" w14:textId="77777777" w:rsidTr="000412F6">
        <w:trPr>
          <w:trHeight w:val="281"/>
        </w:trPr>
        <w:tc>
          <w:tcPr>
            <w:tcW w:w="5807" w:type="dxa"/>
          </w:tcPr>
          <w:p w14:paraId="35EF7C36"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Sustainable Development Goals</w:t>
            </w:r>
          </w:p>
        </w:tc>
        <w:tc>
          <w:tcPr>
            <w:tcW w:w="1559" w:type="dxa"/>
          </w:tcPr>
          <w:p w14:paraId="3F7CE375"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SDGs</w:t>
            </w:r>
          </w:p>
        </w:tc>
      </w:tr>
      <w:tr w:rsidR="00AA0D2B" w:rsidRPr="00AA0D2B" w14:paraId="0B1375E9" w14:textId="77777777" w:rsidTr="000412F6">
        <w:trPr>
          <w:trHeight w:val="281"/>
        </w:trPr>
        <w:tc>
          <w:tcPr>
            <w:tcW w:w="5807" w:type="dxa"/>
          </w:tcPr>
          <w:p w14:paraId="1442672A" w14:textId="0AD2F20D"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 xml:space="preserve">Organisation for Economic Co-operation and Development Assistance Committee </w:t>
            </w:r>
          </w:p>
        </w:tc>
        <w:tc>
          <w:tcPr>
            <w:tcW w:w="1559" w:type="dxa"/>
          </w:tcPr>
          <w:p w14:paraId="527C714D"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OECD/DAC</w:t>
            </w:r>
          </w:p>
        </w:tc>
      </w:tr>
      <w:tr w:rsidR="00AA0D2B" w:rsidRPr="00AA0D2B" w14:paraId="59663D73" w14:textId="77777777" w:rsidTr="000412F6">
        <w:trPr>
          <w:trHeight w:val="281"/>
        </w:trPr>
        <w:tc>
          <w:tcPr>
            <w:tcW w:w="5807" w:type="dxa"/>
          </w:tcPr>
          <w:p w14:paraId="049F2472"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Terms of Reference</w:t>
            </w:r>
          </w:p>
        </w:tc>
        <w:tc>
          <w:tcPr>
            <w:tcW w:w="1559" w:type="dxa"/>
          </w:tcPr>
          <w:p w14:paraId="6845D0C0" w14:textId="77777777" w:rsidR="00AA0D2B" w:rsidRPr="00AA0D2B" w:rsidRDefault="00AA0D2B" w:rsidP="00AA0D2B">
            <w:pPr>
              <w:rPr>
                <w:rFonts w:ascii="Arial" w:eastAsia="MS Mincho" w:hAnsi="Arial" w:cs="Arial"/>
                <w:b/>
                <w:bCs/>
                <w:lang w:val="en-GB" w:eastAsia="ja-JP"/>
              </w:rPr>
            </w:pPr>
            <w:proofErr w:type="spellStart"/>
            <w:r w:rsidRPr="00AA0D2B">
              <w:rPr>
                <w:rFonts w:ascii="Arial" w:eastAsia="MS Mincho" w:hAnsi="Arial" w:cs="Arial"/>
                <w:b/>
                <w:bCs/>
                <w:lang w:val="en-GB" w:eastAsia="ja-JP"/>
              </w:rPr>
              <w:t>ToR</w:t>
            </w:r>
            <w:proofErr w:type="spellEnd"/>
          </w:p>
        </w:tc>
      </w:tr>
      <w:tr w:rsidR="00AA0D2B" w:rsidRPr="00AA0D2B" w14:paraId="19F51710" w14:textId="77777777" w:rsidTr="000412F6">
        <w:trPr>
          <w:trHeight w:val="281"/>
        </w:trPr>
        <w:tc>
          <w:tcPr>
            <w:tcW w:w="5807" w:type="dxa"/>
          </w:tcPr>
          <w:p w14:paraId="42504D9A"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Theory of Change</w:t>
            </w:r>
          </w:p>
        </w:tc>
        <w:tc>
          <w:tcPr>
            <w:tcW w:w="1559" w:type="dxa"/>
          </w:tcPr>
          <w:p w14:paraId="1DBDEB35" w14:textId="77777777" w:rsidR="00AA0D2B" w:rsidRPr="00AA0D2B" w:rsidRDefault="00AA0D2B" w:rsidP="00AA0D2B">
            <w:pPr>
              <w:rPr>
                <w:rFonts w:ascii="Arial" w:eastAsia="MS Mincho" w:hAnsi="Arial" w:cs="Arial"/>
                <w:b/>
                <w:bCs/>
                <w:lang w:val="en-GB" w:eastAsia="ja-JP"/>
              </w:rPr>
            </w:pPr>
            <w:proofErr w:type="spellStart"/>
            <w:r w:rsidRPr="00AA0D2B">
              <w:rPr>
                <w:rFonts w:ascii="Arial" w:eastAsia="MS Mincho" w:hAnsi="Arial" w:cs="Arial"/>
                <w:b/>
                <w:bCs/>
                <w:lang w:val="en-GB" w:eastAsia="ja-JP"/>
              </w:rPr>
              <w:t>ToC</w:t>
            </w:r>
            <w:proofErr w:type="spellEnd"/>
          </w:p>
        </w:tc>
      </w:tr>
      <w:tr w:rsidR="00AA0D2B" w:rsidRPr="00AA0D2B" w14:paraId="6CEA3A90" w14:textId="77777777" w:rsidTr="000412F6">
        <w:trPr>
          <w:trHeight w:val="281"/>
        </w:trPr>
        <w:tc>
          <w:tcPr>
            <w:tcW w:w="5807" w:type="dxa"/>
          </w:tcPr>
          <w:p w14:paraId="6A828D3D"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United Nations Evaluation Group</w:t>
            </w:r>
          </w:p>
        </w:tc>
        <w:tc>
          <w:tcPr>
            <w:tcW w:w="1559" w:type="dxa"/>
          </w:tcPr>
          <w:p w14:paraId="2D71417E"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UNEG</w:t>
            </w:r>
          </w:p>
        </w:tc>
      </w:tr>
      <w:tr w:rsidR="00AA0D2B" w:rsidRPr="00AA0D2B" w14:paraId="46DBDD4D" w14:textId="77777777" w:rsidTr="000412F6">
        <w:trPr>
          <w:trHeight w:val="271"/>
        </w:trPr>
        <w:tc>
          <w:tcPr>
            <w:tcW w:w="5807" w:type="dxa"/>
          </w:tcPr>
          <w:p w14:paraId="70D5A490"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United Nations Development Programme</w:t>
            </w:r>
          </w:p>
        </w:tc>
        <w:tc>
          <w:tcPr>
            <w:tcW w:w="1559" w:type="dxa"/>
          </w:tcPr>
          <w:p w14:paraId="4F172B10"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UNDP</w:t>
            </w:r>
          </w:p>
        </w:tc>
      </w:tr>
      <w:tr w:rsidR="00AA0D2B" w:rsidRPr="00AA0D2B" w14:paraId="1AB2694A" w14:textId="77777777" w:rsidTr="000412F6">
        <w:trPr>
          <w:trHeight w:val="271"/>
        </w:trPr>
        <w:tc>
          <w:tcPr>
            <w:tcW w:w="5807" w:type="dxa"/>
          </w:tcPr>
          <w:p w14:paraId="7BC5C0AA"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United States Agency for International Development</w:t>
            </w:r>
          </w:p>
        </w:tc>
        <w:tc>
          <w:tcPr>
            <w:tcW w:w="1559" w:type="dxa"/>
          </w:tcPr>
          <w:p w14:paraId="6C7D36F6"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t>USAID</w:t>
            </w:r>
          </w:p>
        </w:tc>
      </w:tr>
    </w:tbl>
    <w:p w14:paraId="497E0157" w14:textId="77777777" w:rsidR="00AA0D2B" w:rsidRPr="00AA0D2B" w:rsidRDefault="00AA0D2B" w:rsidP="00AA0D2B">
      <w:pPr>
        <w:rPr>
          <w:rFonts w:ascii="Arial" w:eastAsia="MS Mincho" w:hAnsi="Arial" w:cs="Arial"/>
          <w:b/>
          <w:bCs/>
          <w:lang w:val="en-GB" w:eastAsia="ja-JP"/>
        </w:rPr>
      </w:pPr>
      <w:r w:rsidRPr="00AA0D2B">
        <w:rPr>
          <w:rFonts w:ascii="Arial" w:eastAsia="MS Mincho" w:hAnsi="Arial" w:cs="Arial"/>
          <w:b/>
          <w:bCs/>
          <w:lang w:val="en-GB" w:eastAsia="ja-JP"/>
        </w:rPr>
        <w:br w:type="page"/>
      </w:r>
    </w:p>
    <w:p w14:paraId="02064F0F" w14:textId="05B4A16C" w:rsidR="00AA0D2B" w:rsidRPr="00643450" w:rsidRDefault="00AA0D2B" w:rsidP="00096207">
      <w:pPr>
        <w:pStyle w:val="NaslovAKB"/>
      </w:pPr>
      <w:bookmarkStart w:id="3" w:name="_Toc123633245"/>
      <w:bookmarkStart w:id="4" w:name="_Toc128511663"/>
      <w:r w:rsidRPr="00643450">
        <w:lastRenderedPageBreak/>
        <w:t>Executive summary</w:t>
      </w:r>
      <w:bookmarkEnd w:id="3"/>
      <w:bookmarkEnd w:id="4"/>
      <w:r w:rsidRPr="00643450">
        <w:t xml:space="preserve"> </w:t>
      </w:r>
    </w:p>
    <w:p w14:paraId="38C3B9ED" w14:textId="77777777" w:rsidR="00C15F13" w:rsidRPr="00AA0D2B" w:rsidRDefault="00C15F13" w:rsidP="00C15F13">
      <w:pPr>
        <w:widowControl w:val="0"/>
        <w:autoSpaceDE w:val="0"/>
        <w:autoSpaceDN w:val="0"/>
        <w:adjustRightInd w:val="0"/>
        <w:spacing w:after="0" w:line="240" w:lineRule="auto"/>
        <w:rPr>
          <w:rFonts w:ascii="Arial" w:eastAsia="MS Mincho" w:hAnsi="Arial" w:cs="Arial"/>
          <w:color w:val="285287"/>
          <w:lang w:val="en-GB" w:eastAsia="ja-JP"/>
        </w:rPr>
      </w:pPr>
    </w:p>
    <w:p w14:paraId="4713ADDE" w14:textId="48B7BDDE" w:rsidR="00AA0D2B" w:rsidRDefault="00AA0D2B" w:rsidP="00AA0D2B">
      <w:pPr>
        <w:jc w:val="both"/>
        <w:rPr>
          <w:rFonts w:ascii="Arial" w:hAnsi="Arial" w:cs="Arial"/>
          <w:highlight w:val="yellow"/>
          <w:lang w:val="en-GB"/>
        </w:rPr>
      </w:pPr>
    </w:p>
    <w:p w14:paraId="2E378AD4" w14:textId="634C7668" w:rsidR="00C501C2" w:rsidRDefault="008D51D6" w:rsidP="008D51D6">
      <w:pPr>
        <w:jc w:val="both"/>
        <w:rPr>
          <w:rFonts w:ascii="Arial" w:hAnsi="Arial" w:cs="Arial"/>
          <w:lang w:val="en-GB"/>
        </w:rPr>
      </w:pPr>
      <w:r w:rsidRPr="002B3177">
        <w:rPr>
          <w:rFonts w:ascii="Arial" w:hAnsi="Arial" w:cs="Arial"/>
          <w:lang w:val="en-GB"/>
        </w:rPr>
        <w:t xml:space="preserve">Overall, the </w:t>
      </w:r>
      <w:r w:rsidR="00752381">
        <w:rPr>
          <w:rFonts w:ascii="Arial" w:hAnsi="Arial" w:cs="Arial"/>
          <w:lang w:val="en-GB"/>
        </w:rPr>
        <w:t>Together Against COVID</w:t>
      </w:r>
      <w:r w:rsidRPr="002B3177">
        <w:rPr>
          <w:rFonts w:ascii="Arial" w:hAnsi="Arial" w:cs="Arial"/>
          <w:lang w:val="en-GB"/>
        </w:rPr>
        <w:t xml:space="preserve"> project </w:t>
      </w:r>
      <w:r w:rsidR="00C501C2">
        <w:rPr>
          <w:rFonts w:ascii="Arial" w:hAnsi="Arial" w:cs="Arial"/>
          <w:lang w:val="en-GB"/>
        </w:rPr>
        <w:t>has delivered above and beyond what was originally planned</w:t>
      </w:r>
      <w:r w:rsidR="00E27DC7">
        <w:rPr>
          <w:rFonts w:ascii="Arial" w:hAnsi="Arial" w:cs="Arial"/>
          <w:lang w:val="en-GB"/>
        </w:rPr>
        <w:t xml:space="preserve"> and proven to be highly responsive to </w:t>
      </w:r>
      <w:r w:rsidR="00062F36">
        <w:rPr>
          <w:rFonts w:ascii="Arial" w:hAnsi="Arial" w:cs="Arial"/>
          <w:lang w:val="en-GB"/>
        </w:rPr>
        <w:t xml:space="preserve">the </w:t>
      </w:r>
      <w:r w:rsidR="00E27DC7">
        <w:rPr>
          <w:rFonts w:ascii="Arial" w:hAnsi="Arial" w:cs="Arial"/>
          <w:lang w:val="en-GB"/>
        </w:rPr>
        <w:t>ever-</w:t>
      </w:r>
      <w:r w:rsidR="00BC02C6">
        <w:rPr>
          <w:rFonts w:ascii="Arial" w:hAnsi="Arial" w:cs="Arial"/>
          <w:lang w:val="en-GB"/>
        </w:rPr>
        <w:t>changing</w:t>
      </w:r>
      <w:r w:rsidR="00E27DC7">
        <w:rPr>
          <w:rFonts w:ascii="Arial" w:hAnsi="Arial" w:cs="Arial"/>
          <w:lang w:val="en-GB"/>
        </w:rPr>
        <w:t xml:space="preserve"> context posed by the pandemic</w:t>
      </w:r>
      <w:r w:rsidR="00C501C2">
        <w:rPr>
          <w:rFonts w:ascii="Arial" w:hAnsi="Arial" w:cs="Arial"/>
          <w:lang w:val="en-GB"/>
        </w:rPr>
        <w:t xml:space="preserve">. </w:t>
      </w:r>
    </w:p>
    <w:p w14:paraId="07D46186" w14:textId="2895049C" w:rsidR="00C501C2" w:rsidRDefault="00C501C2" w:rsidP="008D51D6">
      <w:pPr>
        <w:jc w:val="both"/>
        <w:rPr>
          <w:rFonts w:ascii="Arial" w:hAnsi="Arial" w:cs="Arial"/>
          <w:lang w:val="en-GB"/>
        </w:rPr>
      </w:pPr>
      <w:r>
        <w:rPr>
          <w:rFonts w:ascii="Arial" w:hAnsi="Arial" w:cs="Arial"/>
          <w:lang w:val="en-GB"/>
        </w:rPr>
        <w:t xml:space="preserve">The Project showcased </w:t>
      </w:r>
      <w:r w:rsidR="001F3EE4">
        <w:rPr>
          <w:rFonts w:ascii="Arial" w:hAnsi="Arial" w:cs="Arial"/>
          <w:lang w:val="en-GB"/>
        </w:rPr>
        <w:t>unique</w:t>
      </w:r>
      <w:r>
        <w:rPr>
          <w:rFonts w:ascii="Arial" w:hAnsi="Arial" w:cs="Arial"/>
          <w:lang w:val="en-GB"/>
        </w:rPr>
        <w:t xml:space="preserve"> </w:t>
      </w:r>
      <w:r w:rsidR="001F3EE4">
        <w:rPr>
          <w:rFonts w:ascii="Arial" w:hAnsi="Arial" w:cs="Arial"/>
          <w:lang w:val="en-GB"/>
        </w:rPr>
        <w:t xml:space="preserve">features, such as a </w:t>
      </w:r>
      <w:r>
        <w:rPr>
          <w:rFonts w:ascii="Arial" w:hAnsi="Arial" w:cs="Arial"/>
          <w:lang w:val="en-GB"/>
        </w:rPr>
        <w:t xml:space="preserve">multisectoral approach in response to the multisectoral challenges posed by </w:t>
      </w:r>
      <w:r w:rsidR="00062F36">
        <w:rPr>
          <w:rFonts w:ascii="Arial" w:hAnsi="Arial" w:cs="Arial"/>
          <w:lang w:val="en-GB"/>
        </w:rPr>
        <w:t xml:space="preserve">the </w:t>
      </w:r>
      <w:r>
        <w:rPr>
          <w:rFonts w:ascii="Arial" w:hAnsi="Arial" w:cs="Arial"/>
          <w:lang w:val="en-GB"/>
        </w:rPr>
        <w:t>COVID-19 pandemic</w:t>
      </w:r>
      <w:r w:rsidR="00062F36">
        <w:rPr>
          <w:rFonts w:ascii="Arial" w:hAnsi="Arial" w:cs="Arial"/>
          <w:lang w:val="en-GB"/>
        </w:rPr>
        <w:t>;</w:t>
      </w:r>
      <w:r>
        <w:rPr>
          <w:rFonts w:ascii="Arial" w:hAnsi="Arial" w:cs="Arial"/>
          <w:lang w:val="en-GB"/>
        </w:rPr>
        <w:t xml:space="preserve"> implementation in a horizontal manner</w:t>
      </w:r>
      <w:r w:rsidR="00062F36">
        <w:rPr>
          <w:rFonts w:ascii="Arial" w:hAnsi="Arial" w:cs="Arial"/>
          <w:lang w:val="en-GB"/>
        </w:rPr>
        <w:t>;</w:t>
      </w:r>
      <w:r>
        <w:rPr>
          <w:rFonts w:ascii="Arial" w:hAnsi="Arial" w:cs="Arial"/>
          <w:lang w:val="en-GB"/>
        </w:rPr>
        <w:t xml:space="preserve"> </w:t>
      </w:r>
      <w:r w:rsidR="00B979FF">
        <w:rPr>
          <w:rFonts w:ascii="Arial" w:hAnsi="Arial" w:cs="Arial"/>
          <w:lang w:val="en-GB"/>
        </w:rPr>
        <w:t>adaptative</w:t>
      </w:r>
      <w:r>
        <w:rPr>
          <w:rFonts w:ascii="Arial" w:hAnsi="Arial" w:cs="Arial"/>
          <w:lang w:val="en-GB"/>
        </w:rPr>
        <w:t xml:space="preserve"> management facility and strong monitoring, evaluation and learning. </w:t>
      </w:r>
    </w:p>
    <w:p w14:paraId="436CC407" w14:textId="77777777" w:rsidR="00036EF4" w:rsidRDefault="00036EF4" w:rsidP="008D51D6">
      <w:pPr>
        <w:jc w:val="both"/>
        <w:rPr>
          <w:rFonts w:ascii="Arial" w:hAnsi="Arial" w:cs="Arial"/>
          <w:lang w:val="en-GB"/>
        </w:rPr>
      </w:pPr>
      <w:r w:rsidRPr="00036EF4">
        <w:rPr>
          <w:rFonts w:ascii="Arial" w:hAnsi="Arial" w:cs="Arial"/>
          <w:lang w:val="en-GB"/>
        </w:rPr>
        <w:t>The Project has positioned itself as a strategic resource for national partners in the Republic of Serbia in the area of intervention.</w:t>
      </w:r>
      <w:r w:rsidR="00C501C2">
        <w:rPr>
          <w:rFonts w:ascii="Arial" w:hAnsi="Arial" w:cs="Arial"/>
          <w:lang w:val="en-GB"/>
        </w:rPr>
        <w:t xml:space="preserve"> </w:t>
      </w:r>
    </w:p>
    <w:p w14:paraId="33578F3D" w14:textId="1159F731" w:rsidR="00C501C2" w:rsidRDefault="001F3EE4" w:rsidP="008D51D6">
      <w:pPr>
        <w:jc w:val="both"/>
        <w:rPr>
          <w:rFonts w:ascii="Arial" w:hAnsi="Arial" w:cs="Arial"/>
          <w:lang w:val="en-GB"/>
        </w:rPr>
      </w:pPr>
      <w:r>
        <w:rPr>
          <w:rFonts w:ascii="Arial" w:hAnsi="Arial" w:cs="Arial"/>
          <w:lang w:val="en-GB"/>
        </w:rPr>
        <w:t xml:space="preserve">Above all, the Project successfully delivered at both the systemic institutional level, and at the level of individuals. </w:t>
      </w:r>
      <w:r w:rsidR="00E27DC7">
        <w:rPr>
          <w:rFonts w:ascii="Arial" w:hAnsi="Arial" w:cs="Arial"/>
          <w:lang w:val="en-GB"/>
        </w:rPr>
        <w:t xml:space="preserve">The project demonstrated comprehensive engagement with </w:t>
      </w:r>
      <w:r w:rsidR="00BC02C6">
        <w:rPr>
          <w:rFonts w:ascii="Arial" w:hAnsi="Arial" w:cs="Arial"/>
          <w:lang w:val="en-GB"/>
        </w:rPr>
        <w:t>partners</w:t>
      </w:r>
      <w:r w:rsidR="00E27DC7">
        <w:rPr>
          <w:rFonts w:ascii="Arial" w:hAnsi="Arial" w:cs="Arial"/>
          <w:lang w:val="en-GB"/>
        </w:rPr>
        <w:t xml:space="preserve"> with multiple social effects </w:t>
      </w:r>
      <w:r w:rsidR="00BC02C6">
        <w:rPr>
          <w:rFonts w:ascii="Arial" w:hAnsi="Arial" w:cs="Arial"/>
          <w:lang w:val="en-GB"/>
        </w:rPr>
        <w:t>potentials</w:t>
      </w:r>
      <w:r w:rsidR="00E27DC7">
        <w:rPr>
          <w:rFonts w:ascii="Arial" w:hAnsi="Arial" w:cs="Arial"/>
          <w:lang w:val="en-GB"/>
        </w:rPr>
        <w:t xml:space="preserve">, such as line ministries, public health and social welfare institutions and science and research institutions. </w:t>
      </w:r>
    </w:p>
    <w:p w14:paraId="09E5259E" w14:textId="6D9AF1DC" w:rsidR="00C501C2" w:rsidRDefault="00BC02C6" w:rsidP="008D51D6">
      <w:pPr>
        <w:jc w:val="both"/>
        <w:rPr>
          <w:rFonts w:ascii="Arial" w:hAnsi="Arial" w:cs="Arial"/>
          <w:lang w:val="en-GB"/>
        </w:rPr>
      </w:pPr>
      <w:r w:rsidRPr="00BC02C6">
        <w:rPr>
          <w:rFonts w:ascii="Arial" w:hAnsi="Arial" w:cs="Arial"/>
          <w:lang w:val="en-GB"/>
        </w:rPr>
        <w:t xml:space="preserve">The Project managed to be equally successful both at </w:t>
      </w:r>
      <w:r w:rsidR="00062F36">
        <w:rPr>
          <w:rFonts w:ascii="Arial" w:hAnsi="Arial" w:cs="Arial"/>
          <w:lang w:val="en-GB"/>
        </w:rPr>
        <w:t xml:space="preserve">the </w:t>
      </w:r>
      <w:r w:rsidRPr="00BC02C6">
        <w:rPr>
          <w:rFonts w:ascii="Arial" w:hAnsi="Arial" w:cs="Arial"/>
          <w:lang w:val="en-GB"/>
        </w:rPr>
        <w:t xml:space="preserve">systemic level (establishment of the National Communication Center for Public Health, management of excessive waste from administering the COVID-19 vaccines, establishment of serum Bank and INEP, upgrade of the biosafety laminar and INEP, etc.) and at the level </w:t>
      </w:r>
      <w:r w:rsidRPr="00643450">
        <w:rPr>
          <w:rFonts w:ascii="Arial" w:hAnsi="Arial" w:cs="Arial"/>
          <w:lang w:val="en-GB"/>
        </w:rPr>
        <w:t xml:space="preserve">of </w:t>
      </w:r>
      <w:r w:rsidR="00643450" w:rsidRPr="00643450">
        <w:rPr>
          <w:rFonts w:ascii="Arial" w:hAnsi="Arial" w:cs="Arial"/>
          <w:lang w:val="en-GB"/>
        </w:rPr>
        <w:t xml:space="preserve">individual </w:t>
      </w:r>
      <w:r w:rsidRPr="00643450">
        <w:rPr>
          <w:rFonts w:ascii="Arial" w:hAnsi="Arial" w:cs="Arial"/>
          <w:lang w:val="en-GB"/>
        </w:rPr>
        <w:t>lives of people</w:t>
      </w:r>
      <w:r w:rsidRPr="00BC02C6">
        <w:rPr>
          <w:rFonts w:ascii="Arial" w:hAnsi="Arial" w:cs="Arial"/>
          <w:lang w:val="en-GB"/>
        </w:rPr>
        <w:t xml:space="preserve"> (assisting centres for the elderly at the local level by providing tablets, smart TVs and additional equipment to enable the residents, including those with sight and mobility issues to have easier communication with their families and friends via internet).</w:t>
      </w:r>
    </w:p>
    <w:p w14:paraId="5E39A702" w14:textId="7A573CE6" w:rsidR="00036EF4" w:rsidRPr="00036EF4" w:rsidRDefault="00036EF4" w:rsidP="00036EF4">
      <w:pPr>
        <w:jc w:val="both"/>
        <w:rPr>
          <w:rFonts w:ascii="Arial" w:hAnsi="Arial" w:cs="Arial"/>
          <w:lang w:val="en-GB"/>
        </w:rPr>
      </w:pPr>
      <w:r w:rsidRPr="00036EF4">
        <w:rPr>
          <w:rFonts w:ascii="Arial" w:hAnsi="Arial" w:cs="Arial"/>
          <w:lang w:val="en-GB"/>
        </w:rPr>
        <w:t>The Project tackled the multidimensional needs of the national partners by investing in efforts to connect cross-thematic programme interventions and provide synergies. This in turn helped the application of multidimensional and innovative solutions, resulting in improved public health and social welfare services.</w:t>
      </w:r>
    </w:p>
    <w:p w14:paraId="64C8D190" w14:textId="2D93F820" w:rsidR="00036EF4" w:rsidRPr="00036EF4" w:rsidRDefault="00B979FF" w:rsidP="00036EF4">
      <w:pPr>
        <w:jc w:val="both"/>
        <w:rPr>
          <w:rFonts w:ascii="Arial" w:hAnsi="Arial" w:cs="Arial"/>
          <w:lang w:val="en-GB"/>
        </w:rPr>
      </w:pPr>
      <w:r w:rsidRPr="00643450">
        <w:rPr>
          <w:rFonts w:ascii="Arial" w:hAnsi="Arial" w:cs="Arial"/>
          <w:lang w:val="en-GB"/>
        </w:rPr>
        <w:t>Both t</w:t>
      </w:r>
      <w:r w:rsidR="00036EF4" w:rsidRPr="00643450">
        <w:rPr>
          <w:rFonts w:ascii="Arial" w:hAnsi="Arial" w:cs="Arial"/>
          <w:lang w:val="en-GB"/>
        </w:rPr>
        <w:t xml:space="preserve">he </w:t>
      </w:r>
      <w:r w:rsidR="00BD2FCE" w:rsidRPr="00643450">
        <w:rPr>
          <w:rFonts w:ascii="Arial" w:hAnsi="Arial" w:cs="Arial"/>
          <w:lang w:val="en-GB"/>
        </w:rPr>
        <w:t>P</w:t>
      </w:r>
      <w:r w:rsidR="00036EF4" w:rsidRPr="00643450">
        <w:rPr>
          <w:rFonts w:ascii="Arial" w:hAnsi="Arial" w:cs="Arial"/>
          <w:lang w:val="en-GB"/>
        </w:rPr>
        <w:t>roject</w:t>
      </w:r>
      <w:r w:rsidR="00062F36" w:rsidRPr="00643450">
        <w:rPr>
          <w:rFonts w:ascii="Arial" w:hAnsi="Arial" w:cs="Arial"/>
          <w:lang w:val="en-GB"/>
        </w:rPr>
        <w:t>’s</w:t>
      </w:r>
      <w:r w:rsidR="00036EF4" w:rsidRPr="00643450">
        <w:rPr>
          <w:rFonts w:ascii="Arial" w:hAnsi="Arial" w:cs="Arial"/>
          <w:lang w:val="en-GB"/>
        </w:rPr>
        <w:t xml:space="preserve"> upstream policy and capacity-building work ha</w:t>
      </w:r>
      <w:r w:rsidR="00062F36" w:rsidRPr="00643450">
        <w:rPr>
          <w:rFonts w:ascii="Arial" w:hAnsi="Arial" w:cs="Arial"/>
          <w:lang w:val="en-GB"/>
        </w:rPr>
        <w:t>ve</w:t>
      </w:r>
      <w:r w:rsidR="00036EF4" w:rsidRPr="00643450">
        <w:rPr>
          <w:rFonts w:ascii="Arial" w:hAnsi="Arial" w:cs="Arial"/>
          <w:lang w:val="en-GB"/>
        </w:rPr>
        <w:t xml:space="preserve"> made long-term contributions. The Project’s multi-pronged approach has brought significant results in</w:t>
      </w:r>
      <w:r w:rsidR="00BD2FCE" w:rsidRPr="00643450">
        <w:rPr>
          <w:rFonts w:ascii="Arial" w:hAnsi="Arial" w:cs="Arial"/>
          <w:lang w:val="en-GB"/>
        </w:rPr>
        <w:t xml:space="preserve"> systemic </w:t>
      </w:r>
      <w:r w:rsidR="00036EF4" w:rsidRPr="00643450">
        <w:rPr>
          <w:rFonts w:ascii="Arial" w:hAnsi="Arial" w:cs="Arial"/>
          <w:lang w:val="en-GB"/>
        </w:rPr>
        <w:t>emergency response and resilience</w:t>
      </w:r>
      <w:r w:rsidR="00BD2FCE" w:rsidRPr="00643450">
        <w:rPr>
          <w:rFonts w:ascii="Arial" w:hAnsi="Arial" w:cs="Arial"/>
          <w:lang w:val="en-GB"/>
        </w:rPr>
        <w:t xml:space="preserve"> </w:t>
      </w:r>
      <w:r w:rsidR="00062F36" w:rsidRPr="00643450">
        <w:rPr>
          <w:rFonts w:ascii="Arial" w:hAnsi="Arial" w:cs="Arial"/>
          <w:lang w:val="en-GB"/>
        </w:rPr>
        <w:t>although</w:t>
      </w:r>
      <w:r w:rsidR="00036EF4" w:rsidRPr="00643450">
        <w:rPr>
          <w:rFonts w:ascii="Arial" w:hAnsi="Arial" w:cs="Arial"/>
          <w:lang w:val="en-GB"/>
        </w:rPr>
        <w:t xml:space="preserve"> the institutionalization of results should be further reinforced.</w:t>
      </w:r>
      <w:r w:rsidR="00036EF4" w:rsidRPr="00036EF4">
        <w:rPr>
          <w:rFonts w:ascii="Arial" w:hAnsi="Arial" w:cs="Arial"/>
          <w:lang w:val="en-GB"/>
        </w:rPr>
        <w:t xml:space="preserve"> </w:t>
      </w:r>
    </w:p>
    <w:p w14:paraId="59BEE9F4" w14:textId="562FE2E0" w:rsidR="00C501C2" w:rsidRDefault="00036EF4" w:rsidP="00036EF4">
      <w:pPr>
        <w:jc w:val="both"/>
        <w:rPr>
          <w:rFonts w:ascii="Arial" w:hAnsi="Arial" w:cs="Arial"/>
          <w:lang w:val="en-GB"/>
        </w:rPr>
      </w:pPr>
      <w:r w:rsidRPr="00036EF4">
        <w:rPr>
          <w:rFonts w:ascii="Arial" w:hAnsi="Arial" w:cs="Arial"/>
          <w:lang w:val="en-GB"/>
        </w:rPr>
        <w:t xml:space="preserve">The Project model which includes an adaptive management facility with an agile management arrangement for decisions on allocation of funds based on learnings during project implementation has proven to be highly successful and conducive of a comprehensive buy-in on the part of national partners. This model should be carefully tailored and up-scaled in the future, in order to maximise synergies between the national partners </w:t>
      </w:r>
      <w:r w:rsidR="00062F36">
        <w:rPr>
          <w:rFonts w:ascii="Arial" w:hAnsi="Arial" w:cs="Arial"/>
          <w:lang w:val="en-GB"/>
        </w:rPr>
        <w:t>with</w:t>
      </w:r>
      <w:r w:rsidRPr="00036EF4">
        <w:rPr>
          <w:rFonts w:ascii="Arial" w:hAnsi="Arial" w:cs="Arial"/>
          <w:lang w:val="en-GB"/>
        </w:rPr>
        <w:t xml:space="preserve"> efficient utilisation of Project/donor funds.</w:t>
      </w:r>
    </w:p>
    <w:p w14:paraId="1BB44E6E" w14:textId="18CF7190" w:rsidR="008D51D6" w:rsidRPr="002B3177" w:rsidRDefault="008D51D6" w:rsidP="008D51D6">
      <w:pPr>
        <w:jc w:val="both"/>
        <w:rPr>
          <w:rFonts w:ascii="Arial" w:hAnsi="Arial" w:cs="Arial"/>
          <w:lang w:val="en-GB"/>
        </w:rPr>
      </w:pPr>
      <w:r w:rsidRPr="002B3177">
        <w:rPr>
          <w:rFonts w:ascii="Arial" w:hAnsi="Arial" w:cs="Arial"/>
          <w:lang w:val="en-GB"/>
        </w:rPr>
        <w:t xml:space="preserve">This evaluation is an external, independent final evaluation of the </w:t>
      </w:r>
      <w:r w:rsidR="00036EF4">
        <w:rPr>
          <w:rFonts w:ascii="Arial" w:hAnsi="Arial" w:cs="Arial"/>
          <w:lang w:val="en-GB"/>
        </w:rPr>
        <w:t>Together Against COVID</w:t>
      </w:r>
      <w:r w:rsidRPr="002B3177">
        <w:rPr>
          <w:rFonts w:ascii="Arial" w:hAnsi="Arial" w:cs="Arial"/>
          <w:lang w:val="en-GB"/>
        </w:rPr>
        <w:t xml:space="preserve"> Project (23 </w:t>
      </w:r>
      <w:r w:rsidR="004238F2">
        <w:rPr>
          <w:rFonts w:ascii="Arial" w:hAnsi="Arial" w:cs="Arial"/>
          <w:lang w:val="en-GB"/>
        </w:rPr>
        <w:t>March</w:t>
      </w:r>
      <w:r w:rsidRPr="002B3177">
        <w:rPr>
          <w:rFonts w:ascii="Arial" w:hAnsi="Arial" w:cs="Arial"/>
          <w:lang w:val="en-GB"/>
        </w:rPr>
        <w:t xml:space="preserve"> 2021 – 31 </w:t>
      </w:r>
      <w:r w:rsidR="004238F2">
        <w:rPr>
          <w:rFonts w:ascii="Arial" w:hAnsi="Arial" w:cs="Arial"/>
          <w:lang w:val="en-GB"/>
        </w:rPr>
        <w:t>December</w:t>
      </w:r>
      <w:r w:rsidRPr="002B3177">
        <w:rPr>
          <w:rFonts w:ascii="Arial" w:hAnsi="Arial" w:cs="Arial"/>
          <w:lang w:val="en-GB"/>
        </w:rPr>
        <w:t xml:space="preserve"> 2022). The evaluation was commissioned by the Project and covers the entire implementation period. </w:t>
      </w:r>
    </w:p>
    <w:p w14:paraId="6F318609" w14:textId="565F383D" w:rsidR="008D51D6" w:rsidRPr="002B3177" w:rsidRDefault="008D51D6" w:rsidP="008D51D6">
      <w:pPr>
        <w:shd w:val="clear" w:color="auto" w:fill="FFFFFF"/>
        <w:spacing w:after="0" w:line="240" w:lineRule="auto"/>
        <w:jc w:val="both"/>
        <w:rPr>
          <w:rFonts w:ascii="Arial" w:eastAsia="MS Mincho" w:hAnsi="Arial" w:cs="Arial"/>
          <w:lang w:val="en-GB" w:eastAsia="ja-JP"/>
        </w:rPr>
      </w:pPr>
      <w:r w:rsidRPr="002B3177">
        <w:rPr>
          <w:rFonts w:ascii="Arial" w:eastAsia="MS Mincho" w:hAnsi="Arial" w:cs="Arial"/>
          <w:lang w:val="en-GB" w:eastAsia="ja-JP"/>
        </w:rPr>
        <w:t xml:space="preserve">The objective of the evaluation </w:t>
      </w:r>
      <w:r w:rsidR="00062F36" w:rsidRPr="00643450">
        <w:rPr>
          <w:rFonts w:ascii="Arial" w:eastAsia="MS Mincho" w:hAnsi="Arial" w:cs="Arial"/>
          <w:lang w:val="en-GB" w:eastAsia="ja-JP"/>
        </w:rPr>
        <w:t>wa</w:t>
      </w:r>
      <w:r w:rsidRPr="00643450">
        <w:rPr>
          <w:rFonts w:ascii="Arial" w:eastAsia="MS Mincho" w:hAnsi="Arial" w:cs="Arial"/>
          <w:lang w:val="en-GB" w:eastAsia="ja-JP"/>
        </w:rPr>
        <w:t>s to assess</w:t>
      </w:r>
      <w:r w:rsidRPr="002B3177">
        <w:rPr>
          <w:rFonts w:ascii="Arial" w:eastAsia="MS Mincho" w:hAnsi="Arial" w:cs="Arial"/>
          <w:lang w:val="en-GB" w:eastAsia="ja-JP"/>
        </w:rPr>
        <w:t xml:space="preserve"> if and how </w:t>
      </w:r>
      <w:r w:rsidR="00062F36">
        <w:rPr>
          <w:rFonts w:ascii="Arial" w:eastAsia="MS Mincho" w:hAnsi="Arial" w:cs="Arial"/>
          <w:lang w:val="en-GB" w:eastAsia="ja-JP"/>
        </w:rPr>
        <w:t xml:space="preserve">the </w:t>
      </w:r>
      <w:r w:rsidRPr="002B3177">
        <w:rPr>
          <w:rFonts w:ascii="Arial" w:eastAsia="MS Mincho" w:hAnsi="Arial" w:cs="Arial"/>
          <w:lang w:val="en-GB" w:eastAsia="ja-JP"/>
        </w:rPr>
        <w:t xml:space="preserve">project outcomes </w:t>
      </w:r>
      <w:r w:rsidR="00062F36">
        <w:rPr>
          <w:rFonts w:ascii="Arial" w:eastAsia="MS Mincho" w:hAnsi="Arial" w:cs="Arial"/>
          <w:lang w:val="en-GB" w:eastAsia="ja-JP"/>
        </w:rPr>
        <w:t>we</w:t>
      </w:r>
      <w:r w:rsidRPr="002B3177">
        <w:rPr>
          <w:rFonts w:ascii="Arial" w:eastAsia="MS Mincho" w:hAnsi="Arial" w:cs="Arial"/>
          <w:lang w:val="en-GB" w:eastAsia="ja-JP"/>
        </w:rPr>
        <w:t xml:space="preserve">re achieved, the efficiency with which outputs </w:t>
      </w:r>
      <w:r w:rsidR="00062F36">
        <w:rPr>
          <w:rFonts w:ascii="Arial" w:eastAsia="MS Mincho" w:hAnsi="Arial" w:cs="Arial"/>
          <w:lang w:val="en-GB" w:eastAsia="ja-JP"/>
        </w:rPr>
        <w:t>we</w:t>
      </w:r>
      <w:r w:rsidRPr="002B3177">
        <w:rPr>
          <w:rFonts w:ascii="Arial" w:eastAsia="MS Mincho" w:hAnsi="Arial" w:cs="Arial"/>
          <w:lang w:val="en-GB" w:eastAsia="ja-JP"/>
        </w:rPr>
        <w:t>re achieved and contribute</w:t>
      </w:r>
      <w:r w:rsidR="00062F36">
        <w:rPr>
          <w:rFonts w:ascii="Arial" w:eastAsia="MS Mincho" w:hAnsi="Arial" w:cs="Arial"/>
          <w:lang w:val="en-GB" w:eastAsia="ja-JP"/>
        </w:rPr>
        <w:t>d</w:t>
      </w:r>
      <w:r w:rsidRPr="002B3177">
        <w:rPr>
          <w:rFonts w:ascii="Arial" w:eastAsia="MS Mincho" w:hAnsi="Arial" w:cs="Arial"/>
          <w:lang w:val="en-GB" w:eastAsia="ja-JP"/>
        </w:rPr>
        <w:t xml:space="preserve"> to outcome achievement, relevance for the national strategic framework and UNDP Country Programme outcome and sustainability of the results, and to provide recommendations for future engagement.</w:t>
      </w:r>
    </w:p>
    <w:p w14:paraId="59EFEA53" w14:textId="77777777" w:rsidR="008D51D6" w:rsidRPr="002B3177" w:rsidRDefault="008D51D6" w:rsidP="008D51D6">
      <w:pPr>
        <w:shd w:val="clear" w:color="auto" w:fill="FFFFFF"/>
        <w:spacing w:after="0" w:line="240" w:lineRule="auto"/>
        <w:jc w:val="both"/>
        <w:rPr>
          <w:rFonts w:ascii="Arial" w:eastAsia="MS Mincho" w:hAnsi="Arial" w:cs="Arial"/>
          <w:lang w:val="en-GB" w:eastAsia="ja-JP"/>
        </w:rPr>
      </w:pPr>
    </w:p>
    <w:p w14:paraId="63FD5116" w14:textId="3162FEEF" w:rsidR="008D51D6" w:rsidRPr="002B3177" w:rsidRDefault="008D51D6" w:rsidP="008D51D6">
      <w:pPr>
        <w:autoSpaceDE w:val="0"/>
        <w:autoSpaceDN w:val="0"/>
        <w:adjustRightInd w:val="0"/>
        <w:spacing w:after="0" w:line="240" w:lineRule="auto"/>
        <w:jc w:val="both"/>
        <w:rPr>
          <w:rFonts w:ascii="Arial" w:eastAsia="MS Mincho" w:hAnsi="Arial" w:cs="Arial"/>
          <w:lang w:val="en-GB" w:eastAsia="ja-JP"/>
        </w:rPr>
      </w:pPr>
      <w:r w:rsidRPr="002B3177">
        <w:rPr>
          <w:rFonts w:ascii="Arial" w:eastAsia="MS Mincho" w:hAnsi="Arial" w:cs="Arial"/>
          <w:lang w:val="en-GB" w:eastAsia="ja-JP"/>
        </w:rPr>
        <w:lastRenderedPageBreak/>
        <w:t>In terms of scope, the final evaluation assesses the relevance</w:t>
      </w:r>
      <w:r w:rsidR="004238F2">
        <w:rPr>
          <w:rFonts w:ascii="Arial" w:eastAsia="MS Mincho" w:hAnsi="Arial" w:cs="Arial"/>
          <w:lang w:val="en-GB" w:eastAsia="ja-JP"/>
        </w:rPr>
        <w:t xml:space="preserve"> and coherence</w:t>
      </w:r>
      <w:r w:rsidRPr="002B3177">
        <w:rPr>
          <w:rFonts w:ascii="Arial" w:eastAsia="MS Mincho" w:hAnsi="Arial" w:cs="Arial"/>
          <w:lang w:val="en-GB" w:eastAsia="ja-JP"/>
        </w:rPr>
        <w:t xml:space="preserve">, effectiveness, efficiency, impact and sustainability of the project. It </w:t>
      </w:r>
      <w:r w:rsidR="004238F2">
        <w:rPr>
          <w:rFonts w:ascii="Arial" w:eastAsia="MS Mincho" w:hAnsi="Arial" w:cs="Arial"/>
          <w:lang w:val="en-GB" w:eastAsia="ja-JP"/>
        </w:rPr>
        <w:t>assesses</w:t>
      </w:r>
      <w:r w:rsidRPr="002B3177">
        <w:rPr>
          <w:rFonts w:ascii="Arial" w:eastAsia="MS Mincho" w:hAnsi="Arial" w:cs="Arial"/>
          <w:lang w:val="en-GB" w:eastAsia="ja-JP"/>
        </w:rPr>
        <w:t xml:space="preserve"> what works and why, highlight</w:t>
      </w:r>
      <w:r w:rsidR="004238F2">
        <w:rPr>
          <w:rFonts w:ascii="Arial" w:eastAsia="MS Mincho" w:hAnsi="Arial" w:cs="Arial"/>
          <w:lang w:val="en-GB" w:eastAsia="ja-JP"/>
        </w:rPr>
        <w:t>s</w:t>
      </w:r>
      <w:r w:rsidRPr="002B3177">
        <w:rPr>
          <w:rFonts w:ascii="Arial" w:eastAsia="MS Mincho" w:hAnsi="Arial" w:cs="Arial"/>
          <w:lang w:val="en-GB" w:eastAsia="ja-JP"/>
        </w:rPr>
        <w:t xml:space="preserve"> results, and provide</w:t>
      </w:r>
      <w:r w:rsidR="004238F2">
        <w:rPr>
          <w:rFonts w:ascii="Arial" w:eastAsia="MS Mincho" w:hAnsi="Arial" w:cs="Arial"/>
          <w:lang w:val="en-GB" w:eastAsia="ja-JP"/>
        </w:rPr>
        <w:t>s</w:t>
      </w:r>
      <w:r w:rsidRPr="002B3177">
        <w:rPr>
          <w:rFonts w:ascii="Arial" w:eastAsia="MS Mincho" w:hAnsi="Arial" w:cs="Arial"/>
          <w:lang w:val="en-GB" w:eastAsia="ja-JP"/>
        </w:rPr>
        <w:t xml:space="preserve"> strategic lessons to guide decision-makers and inform stakeholders.</w:t>
      </w:r>
    </w:p>
    <w:p w14:paraId="081C9828" w14:textId="77777777" w:rsidR="008D51D6" w:rsidRPr="002B3177" w:rsidRDefault="008D51D6" w:rsidP="008D51D6">
      <w:pPr>
        <w:autoSpaceDE w:val="0"/>
        <w:autoSpaceDN w:val="0"/>
        <w:adjustRightInd w:val="0"/>
        <w:spacing w:after="0" w:line="240" w:lineRule="auto"/>
        <w:jc w:val="both"/>
        <w:rPr>
          <w:rFonts w:ascii="Arial" w:eastAsia="MS Mincho" w:hAnsi="Arial" w:cs="Arial"/>
          <w:lang w:val="en-GB" w:eastAsia="ja-JP"/>
        </w:rPr>
      </w:pPr>
    </w:p>
    <w:p w14:paraId="4C05DDDE" w14:textId="1AADF19D" w:rsidR="008D51D6" w:rsidRPr="002B3177" w:rsidRDefault="008D51D6" w:rsidP="008D51D6">
      <w:pPr>
        <w:autoSpaceDE w:val="0"/>
        <w:autoSpaceDN w:val="0"/>
        <w:adjustRightInd w:val="0"/>
        <w:spacing w:after="0" w:line="240" w:lineRule="auto"/>
        <w:jc w:val="both"/>
        <w:rPr>
          <w:rFonts w:ascii="Arial" w:eastAsia="MS Mincho" w:hAnsi="Arial" w:cs="Arial"/>
          <w:lang w:val="en-GB" w:eastAsia="ja-JP"/>
        </w:rPr>
      </w:pPr>
      <w:r w:rsidRPr="002B3177">
        <w:rPr>
          <w:rFonts w:ascii="Arial" w:eastAsia="MS Mincho" w:hAnsi="Arial" w:cs="Arial"/>
          <w:lang w:val="en-GB" w:eastAsia="ja-JP"/>
        </w:rPr>
        <w:t xml:space="preserve">The evaluation was based on data available at the time of the evaluation, including project documents and other relevant reports, as well as </w:t>
      </w:r>
      <w:r w:rsidRPr="00CE3D8C">
        <w:rPr>
          <w:rFonts w:ascii="Arial" w:eastAsia="MS Mincho" w:hAnsi="Arial" w:cs="Arial"/>
          <w:lang w:val="en-GB" w:eastAsia="ja-JP"/>
        </w:rPr>
        <w:t xml:space="preserve">on </w:t>
      </w:r>
      <w:r w:rsidR="00CD7EAE">
        <w:rPr>
          <w:rFonts w:ascii="Arial" w:eastAsia="MS Mincho" w:hAnsi="Arial" w:cs="Arial"/>
          <w:lang w:val="en-GB" w:eastAsia="ja-JP"/>
        </w:rPr>
        <w:t>21</w:t>
      </w:r>
      <w:r w:rsidRPr="00DD39BA">
        <w:rPr>
          <w:rFonts w:ascii="Arial" w:eastAsia="MS Mincho" w:hAnsi="Arial" w:cs="Arial"/>
          <w:lang w:val="en-GB" w:eastAsia="ja-JP"/>
        </w:rPr>
        <w:t xml:space="preserve"> stakeholder</w:t>
      </w:r>
      <w:r w:rsidRPr="00CE3D8C">
        <w:rPr>
          <w:rFonts w:ascii="Arial" w:eastAsia="MS Mincho" w:hAnsi="Arial" w:cs="Arial"/>
          <w:lang w:val="en-GB" w:eastAsia="ja-JP"/>
        </w:rPr>
        <w:t xml:space="preserve"> consultations </w:t>
      </w:r>
      <w:r w:rsidRPr="00643450">
        <w:rPr>
          <w:rFonts w:ascii="Arial" w:eastAsia="MS Mincho" w:hAnsi="Arial" w:cs="Arial"/>
          <w:lang w:val="en-GB" w:eastAsia="ja-JP"/>
        </w:rPr>
        <w:t xml:space="preserve">with </w:t>
      </w:r>
      <w:r w:rsidR="007B45C0" w:rsidRPr="00643450">
        <w:rPr>
          <w:rFonts w:ascii="Arial" w:eastAsia="MS Mincho" w:hAnsi="Arial" w:cs="Arial"/>
          <w:lang w:val="en-GB" w:eastAsia="ja-JP"/>
        </w:rPr>
        <w:t>1</w:t>
      </w:r>
      <w:r w:rsidR="00D97164" w:rsidRPr="00643450">
        <w:rPr>
          <w:rFonts w:ascii="Arial" w:eastAsia="MS Mincho" w:hAnsi="Arial" w:cs="Arial"/>
          <w:lang w:val="en-GB" w:eastAsia="ja-JP"/>
        </w:rPr>
        <w:t>2</w:t>
      </w:r>
      <w:r w:rsidRPr="00643450">
        <w:rPr>
          <w:rFonts w:ascii="Arial" w:eastAsia="MS Mincho" w:hAnsi="Arial" w:cs="Arial"/>
          <w:lang w:val="en-GB" w:eastAsia="ja-JP"/>
        </w:rPr>
        <w:t xml:space="preserve"> women and </w:t>
      </w:r>
      <w:r w:rsidR="007B45C0" w:rsidRPr="00643450">
        <w:rPr>
          <w:rFonts w:ascii="Arial" w:eastAsia="MS Mincho" w:hAnsi="Arial" w:cs="Arial"/>
          <w:lang w:val="en-GB" w:eastAsia="ja-JP"/>
        </w:rPr>
        <w:t>9</w:t>
      </w:r>
      <w:r w:rsidRPr="00643450">
        <w:rPr>
          <w:rFonts w:ascii="Arial" w:eastAsia="MS Mincho" w:hAnsi="Arial" w:cs="Arial"/>
          <w:lang w:val="en-GB" w:eastAsia="ja-JP"/>
        </w:rPr>
        <w:t xml:space="preserve"> men, conducted over a period of one month. The primary audience for the</w:t>
      </w:r>
      <w:r w:rsidRPr="00CE3D8C">
        <w:rPr>
          <w:rFonts w:ascii="Arial" w:eastAsia="MS Mincho" w:hAnsi="Arial" w:cs="Arial"/>
          <w:lang w:val="en-GB" w:eastAsia="ja-JP"/>
        </w:rPr>
        <w:t xml:space="preserve"> evaluation is the Project itself and UNDP, its donor </w:t>
      </w:r>
      <w:r w:rsidR="007B45C0">
        <w:rPr>
          <w:rFonts w:ascii="Arial" w:eastAsia="MS Mincho" w:hAnsi="Arial" w:cs="Arial"/>
          <w:lang w:val="en-GB" w:eastAsia="ja-JP"/>
        </w:rPr>
        <w:t>(USA</w:t>
      </w:r>
      <w:r w:rsidR="00062F36">
        <w:rPr>
          <w:rFonts w:ascii="Arial" w:eastAsia="MS Mincho" w:hAnsi="Arial" w:cs="Arial"/>
          <w:lang w:val="en-GB" w:eastAsia="ja-JP"/>
        </w:rPr>
        <w:t>I</w:t>
      </w:r>
      <w:r w:rsidR="007B45C0">
        <w:rPr>
          <w:rFonts w:ascii="Arial" w:eastAsia="MS Mincho" w:hAnsi="Arial" w:cs="Arial"/>
          <w:lang w:val="en-GB" w:eastAsia="ja-JP"/>
        </w:rPr>
        <w:t xml:space="preserve">D) </w:t>
      </w:r>
      <w:r w:rsidRPr="00CE3D8C">
        <w:rPr>
          <w:rFonts w:ascii="Arial" w:eastAsia="MS Mincho" w:hAnsi="Arial" w:cs="Arial"/>
          <w:lang w:val="en-GB" w:eastAsia="ja-JP"/>
        </w:rPr>
        <w:t>and development partners. The methodology used a mixed-methods approach but was essentially qualitative.</w:t>
      </w:r>
    </w:p>
    <w:p w14:paraId="181D755A" w14:textId="77777777" w:rsidR="008D51D6" w:rsidRPr="002B3177" w:rsidRDefault="008D51D6" w:rsidP="008D51D6">
      <w:pPr>
        <w:autoSpaceDE w:val="0"/>
        <w:autoSpaceDN w:val="0"/>
        <w:adjustRightInd w:val="0"/>
        <w:spacing w:after="0" w:line="240" w:lineRule="auto"/>
        <w:jc w:val="both"/>
        <w:rPr>
          <w:rFonts w:ascii="Arial" w:eastAsia="MS Mincho" w:hAnsi="Arial" w:cs="Arial"/>
          <w:lang w:val="en-GB" w:eastAsia="ja-JP"/>
        </w:rPr>
      </w:pPr>
    </w:p>
    <w:p w14:paraId="3D2BC028" w14:textId="77777777" w:rsidR="008D51D6" w:rsidRPr="002B3177" w:rsidRDefault="008D51D6" w:rsidP="008D51D6">
      <w:pPr>
        <w:jc w:val="both"/>
        <w:rPr>
          <w:rFonts w:ascii="Arial" w:hAnsi="Arial" w:cs="Arial"/>
          <w:lang w:val="en-GB"/>
        </w:rPr>
      </w:pPr>
      <w:r w:rsidRPr="002B3177">
        <w:rPr>
          <w:rFonts w:ascii="Arial" w:hAnsi="Arial" w:cs="Arial"/>
          <w:lang w:val="en-GB"/>
        </w:rPr>
        <w:t>The evaluator was asked to rate the Project in accordance with the rating scale as stipulated in the Terms of Reference. This is summarized below and a more detailed narrative is provided in Chapter 6.</w:t>
      </w:r>
    </w:p>
    <w:p w14:paraId="52779CCA" w14:textId="19062E10" w:rsidR="008D51D6" w:rsidRPr="002B3177" w:rsidRDefault="008D51D6" w:rsidP="008D51D6">
      <w:pPr>
        <w:jc w:val="both"/>
        <w:rPr>
          <w:rFonts w:ascii="Arial" w:hAnsi="Arial" w:cs="Arial"/>
          <w:lang w:val="en-GB"/>
        </w:rPr>
      </w:pPr>
      <w:r w:rsidRPr="002B3177">
        <w:rPr>
          <w:rFonts w:ascii="Arial" w:hAnsi="Arial" w:cs="Arial"/>
          <w:lang w:val="en-GB"/>
        </w:rPr>
        <w:t>Overall, the evaluator finds that the project was highly successful</w:t>
      </w:r>
      <w:r w:rsidR="00EE02DA">
        <w:rPr>
          <w:rFonts w:ascii="Arial" w:hAnsi="Arial" w:cs="Arial"/>
          <w:lang w:val="en-GB"/>
        </w:rPr>
        <w:t>.</w:t>
      </w:r>
      <w:r w:rsidRPr="002B3177">
        <w:rPr>
          <w:rFonts w:ascii="Arial" w:hAnsi="Arial" w:cs="Arial"/>
          <w:lang w:val="en-GB"/>
        </w:rPr>
        <w:t xml:space="preserve"> </w:t>
      </w:r>
    </w:p>
    <w:p w14:paraId="07CFB2A8" w14:textId="77777777" w:rsidR="00C15F13" w:rsidRPr="00AA0D2B" w:rsidRDefault="00C15F13" w:rsidP="00AA0D2B">
      <w:pPr>
        <w:jc w:val="both"/>
        <w:rPr>
          <w:rFonts w:ascii="Arial" w:hAnsi="Arial" w:cs="Arial"/>
          <w:highlight w:val="yellow"/>
          <w:lang w:val="en-GB"/>
        </w:rPr>
      </w:pPr>
    </w:p>
    <w:p w14:paraId="5901F910" w14:textId="77777777" w:rsidR="00AA0D2B" w:rsidRPr="00AA0D2B" w:rsidRDefault="00AA0D2B" w:rsidP="00AA0D2B">
      <w:pPr>
        <w:jc w:val="both"/>
        <w:rPr>
          <w:rFonts w:ascii="Arial" w:hAnsi="Arial" w:cs="Arial"/>
          <w:highlight w:val="yellow"/>
          <w:lang w:val="en-GB"/>
        </w:rPr>
      </w:pPr>
      <w:r w:rsidRPr="00AA0D2B">
        <w:rPr>
          <w:rFonts w:ascii="Arial" w:hAnsi="Arial" w:cs="Arial"/>
          <w:highlight w:val="yellow"/>
          <w:lang w:val="en-GB"/>
        </w:rPr>
        <w:t xml:space="preserve"> </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333"/>
        <w:gridCol w:w="4205"/>
        <w:gridCol w:w="1452"/>
      </w:tblGrid>
      <w:tr w:rsidR="00AA0D2B" w:rsidRPr="00AA0D2B" w14:paraId="7B587FBE" w14:textId="77777777" w:rsidTr="000412F6">
        <w:tc>
          <w:tcPr>
            <w:tcW w:w="3333" w:type="dxa"/>
            <w:tcBorders>
              <w:top w:val="single" w:sz="4" w:space="0" w:color="5B9BD5"/>
              <w:left w:val="single" w:sz="4" w:space="0" w:color="5B9BD5"/>
              <w:bottom w:val="single" w:sz="4" w:space="0" w:color="5B9BD5"/>
              <w:right w:val="nil"/>
            </w:tcBorders>
            <w:shd w:val="clear" w:color="auto" w:fill="5B9BD5"/>
          </w:tcPr>
          <w:p w14:paraId="3BBCBC5F"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Cs/>
                <w:color w:val="000000"/>
                <w:lang w:val="en-GB" w:eastAsia="ja-JP"/>
              </w:rPr>
              <w:t>A:  Assessment of Project Outcomes</w:t>
            </w:r>
          </w:p>
        </w:tc>
        <w:tc>
          <w:tcPr>
            <w:tcW w:w="4205" w:type="dxa"/>
            <w:tcBorders>
              <w:top w:val="single" w:sz="4" w:space="0" w:color="5B9BD5"/>
              <w:left w:val="nil"/>
              <w:bottom w:val="single" w:sz="4" w:space="0" w:color="5B9BD5"/>
              <w:right w:val="nil"/>
            </w:tcBorders>
            <w:shd w:val="clear" w:color="auto" w:fill="5B9BD5"/>
          </w:tcPr>
          <w:p w14:paraId="52934F05"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Cs/>
                <w:color w:val="000000"/>
                <w:lang w:val="en-GB" w:eastAsia="ja-JP"/>
              </w:rPr>
              <w:t>Rating</w:t>
            </w:r>
          </w:p>
        </w:tc>
        <w:tc>
          <w:tcPr>
            <w:tcW w:w="1452" w:type="dxa"/>
            <w:tcBorders>
              <w:top w:val="single" w:sz="4" w:space="0" w:color="5B9BD5"/>
              <w:left w:val="nil"/>
              <w:bottom w:val="single" w:sz="4" w:space="0" w:color="5B9BD5"/>
              <w:right w:val="single" w:sz="4" w:space="0" w:color="5B9BD5"/>
            </w:tcBorders>
            <w:shd w:val="clear" w:color="auto" w:fill="5B9BD5"/>
          </w:tcPr>
          <w:p w14:paraId="784B49BB"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
                <w:bCs/>
                <w:color w:val="000000"/>
                <w:lang w:val="en-GB" w:eastAsia="ja-JP"/>
              </w:rPr>
              <w:t>Weighting</w:t>
            </w:r>
          </w:p>
        </w:tc>
      </w:tr>
      <w:tr w:rsidR="00AA0D2B" w:rsidRPr="00AA0D2B" w14:paraId="338BD547" w14:textId="77777777" w:rsidTr="000412F6">
        <w:tc>
          <w:tcPr>
            <w:tcW w:w="3333" w:type="dxa"/>
            <w:shd w:val="clear" w:color="auto" w:fill="DEEAF6"/>
          </w:tcPr>
          <w:p w14:paraId="0D29A31F" w14:textId="77777777" w:rsidR="00AA0D2B" w:rsidRPr="00AA0D2B" w:rsidRDefault="00AA0D2B" w:rsidP="00AA0D2B">
            <w:pPr>
              <w:widowControl w:val="0"/>
              <w:numPr>
                <w:ilvl w:val="0"/>
                <w:numId w:val="5"/>
              </w:numPr>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
                <w:bCs/>
                <w:color w:val="000000"/>
                <w:lang w:val="en-GB" w:eastAsia="ja-JP"/>
              </w:rPr>
              <w:t>Project Effectiveness of achieving results</w:t>
            </w:r>
          </w:p>
        </w:tc>
        <w:tc>
          <w:tcPr>
            <w:tcW w:w="4205" w:type="dxa"/>
            <w:shd w:val="clear" w:color="auto" w:fill="DEEAF6"/>
          </w:tcPr>
          <w:p w14:paraId="1163A2EC"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Highly satisfactory (6) to Highly Unsatisfactory (1)</w:t>
            </w:r>
          </w:p>
        </w:tc>
        <w:tc>
          <w:tcPr>
            <w:tcW w:w="1452" w:type="dxa"/>
            <w:shd w:val="clear" w:color="auto" w:fill="DEEAF6"/>
          </w:tcPr>
          <w:p w14:paraId="366DF63A"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6/6</w:t>
            </w:r>
          </w:p>
        </w:tc>
      </w:tr>
      <w:tr w:rsidR="00AA0D2B" w:rsidRPr="00AA0D2B" w14:paraId="2146C93F" w14:textId="77777777" w:rsidTr="000412F6">
        <w:tc>
          <w:tcPr>
            <w:tcW w:w="3333" w:type="dxa"/>
            <w:shd w:val="clear" w:color="auto" w:fill="auto"/>
          </w:tcPr>
          <w:p w14:paraId="1681E634" w14:textId="77777777" w:rsidR="00AA0D2B" w:rsidRPr="00AA0D2B" w:rsidRDefault="00AA0D2B" w:rsidP="00AA0D2B">
            <w:pPr>
              <w:widowControl w:val="0"/>
              <w:numPr>
                <w:ilvl w:val="0"/>
                <w:numId w:val="5"/>
              </w:numPr>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
                <w:bCs/>
                <w:color w:val="000000"/>
                <w:lang w:val="en-GB" w:eastAsia="ja-JP"/>
              </w:rPr>
              <w:t>Project Efficiency in achieving results</w:t>
            </w:r>
          </w:p>
        </w:tc>
        <w:tc>
          <w:tcPr>
            <w:tcW w:w="4205" w:type="dxa"/>
            <w:shd w:val="clear" w:color="auto" w:fill="auto"/>
          </w:tcPr>
          <w:p w14:paraId="10691177"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Highly satisfactory (6) to Highly Unsatisfactory (1)</w:t>
            </w:r>
          </w:p>
        </w:tc>
        <w:tc>
          <w:tcPr>
            <w:tcW w:w="1452" w:type="dxa"/>
            <w:shd w:val="clear" w:color="auto" w:fill="auto"/>
          </w:tcPr>
          <w:p w14:paraId="29CFBB07"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6/6</w:t>
            </w:r>
          </w:p>
        </w:tc>
      </w:tr>
      <w:tr w:rsidR="00AA0D2B" w:rsidRPr="00AA0D2B" w14:paraId="267AA7EE" w14:textId="77777777" w:rsidTr="000412F6">
        <w:tc>
          <w:tcPr>
            <w:tcW w:w="3333" w:type="dxa"/>
            <w:shd w:val="clear" w:color="auto" w:fill="DEEAF6"/>
          </w:tcPr>
          <w:p w14:paraId="33A3373A" w14:textId="77777777" w:rsidR="00AA0D2B" w:rsidRPr="00AA0D2B" w:rsidRDefault="00AA0D2B" w:rsidP="00AA0D2B">
            <w:pPr>
              <w:widowControl w:val="0"/>
              <w:numPr>
                <w:ilvl w:val="0"/>
                <w:numId w:val="5"/>
              </w:numPr>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
                <w:bCs/>
                <w:color w:val="000000"/>
                <w:lang w:val="en-GB" w:eastAsia="ja-JP"/>
              </w:rPr>
              <w:t>Project Relevance</w:t>
            </w:r>
          </w:p>
        </w:tc>
        <w:tc>
          <w:tcPr>
            <w:tcW w:w="4205" w:type="dxa"/>
            <w:shd w:val="clear" w:color="auto" w:fill="DEEAF6"/>
          </w:tcPr>
          <w:p w14:paraId="178A6E89"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 xml:space="preserve">Relevant or not relevant </w:t>
            </w:r>
          </w:p>
        </w:tc>
        <w:tc>
          <w:tcPr>
            <w:tcW w:w="1452" w:type="dxa"/>
            <w:shd w:val="clear" w:color="auto" w:fill="DEEAF6"/>
          </w:tcPr>
          <w:p w14:paraId="34BF35AB"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6/6</w:t>
            </w:r>
          </w:p>
        </w:tc>
      </w:tr>
      <w:tr w:rsidR="00AA0D2B" w:rsidRPr="00AA0D2B" w14:paraId="41EA3BCF" w14:textId="77777777" w:rsidTr="000412F6">
        <w:tc>
          <w:tcPr>
            <w:tcW w:w="3333" w:type="dxa"/>
            <w:shd w:val="clear" w:color="auto" w:fill="auto"/>
          </w:tcPr>
          <w:p w14:paraId="4A8921E3"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Cs/>
                <w:color w:val="000000"/>
                <w:lang w:val="en-GB" w:eastAsia="ja-JP"/>
              </w:rPr>
              <w:t>Output rating</w:t>
            </w:r>
          </w:p>
        </w:tc>
        <w:tc>
          <w:tcPr>
            <w:tcW w:w="4205" w:type="dxa"/>
            <w:shd w:val="clear" w:color="auto" w:fill="auto"/>
          </w:tcPr>
          <w:p w14:paraId="09E5E5CC"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r w:rsidRPr="00AA0D2B">
              <w:rPr>
                <w:rFonts w:ascii="Arial" w:eastAsia="MS Mincho" w:hAnsi="Arial" w:cs="Arial"/>
                <w:b/>
                <w:color w:val="000000"/>
                <w:lang w:val="en-GB" w:eastAsia="ja-JP"/>
              </w:rPr>
              <w:t>Averaged from above</w:t>
            </w:r>
          </w:p>
        </w:tc>
        <w:tc>
          <w:tcPr>
            <w:tcW w:w="1452" w:type="dxa"/>
            <w:shd w:val="clear" w:color="auto" w:fill="auto"/>
          </w:tcPr>
          <w:p w14:paraId="53AD7EE7"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r w:rsidRPr="00AA0D2B">
              <w:rPr>
                <w:rFonts w:ascii="Arial" w:eastAsia="MS Mincho" w:hAnsi="Arial" w:cs="Arial"/>
                <w:b/>
                <w:color w:val="000000"/>
                <w:lang w:val="en-GB" w:eastAsia="ja-JP"/>
              </w:rPr>
              <w:t>30/30%</w:t>
            </w:r>
          </w:p>
        </w:tc>
      </w:tr>
      <w:tr w:rsidR="00AA0D2B" w:rsidRPr="00AA0D2B" w14:paraId="4C53E87C" w14:textId="77777777" w:rsidTr="000412F6">
        <w:tc>
          <w:tcPr>
            <w:tcW w:w="3333" w:type="dxa"/>
            <w:shd w:val="clear" w:color="auto" w:fill="DEEAF6"/>
          </w:tcPr>
          <w:p w14:paraId="52055083"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p>
        </w:tc>
        <w:tc>
          <w:tcPr>
            <w:tcW w:w="4205" w:type="dxa"/>
            <w:shd w:val="clear" w:color="auto" w:fill="DEEAF6"/>
          </w:tcPr>
          <w:p w14:paraId="30EE830A"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tc>
        <w:tc>
          <w:tcPr>
            <w:tcW w:w="1452" w:type="dxa"/>
            <w:shd w:val="clear" w:color="auto" w:fill="DEEAF6"/>
          </w:tcPr>
          <w:p w14:paraId="4925DB1E"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tc>
      </w:tr>
      <w:tr w:rsidR="00AA0D2B" w:rsidRPr="00AA0D2B" w14:paraId="0379F4B1" w14:textId="77777777" w:rsidTr="000412F6">
        <w:tc>
          <w:tcPr>
            <w:tcW w:w="3333" w:type="dxa"/>
            <w:shd w:val="clear" w:color="auto" w:fill="auto"/>
          </w:tcPr>
          <w:p w14:paraId="4A0ACE0A"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Cs/>
                <w:color w:val="000000"/>
                <w:lang w:val="en-GB" w:eastAsia="ja-JP"/>
              </w:rPr>
              <w:t>B:  Sustainability</w:t>
            </w:r>
          </w:p>
        </w:tc>
        <w:tc>
          <w:tcPr>
            <w:tcW w:w="4205" w:type="dxa"/>
            <w:shd w:val="clear" w:color="auto" w:fill="auto"/>
          </w:tcPr>
          <w:p w14:paraId="1B8F2C2D"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p>
        </w:tc>
        <w:tc>
          <w:tcPr>
            <w:tcW w:w="1452" w:type="dxa"/>
            <w:shd w:val="clear" w:color="auto" w:fill="auto"/>
          </w:tcPr>
          <w:p w14:paraId="5E9E8C51"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p>
        </w:tc>
      </w:tr>
      <w:tr w:rsidR="00AA0D2B" w:rsidRPr="00AA0D2B" w14:paraId="21AFD424" w14:textId="77777777" w:rsidTr="000412F6">
        <w:tc>
          <w:tcPr>
            <w:tcW w:w="3333" w:type="dxa"/>
            <w:shd w:val="clear" w:color="auto" w:fill="DEEAF6"/>
          </w:tcPr>
          <w:p w14:paraId="78ACE80A" w14:textId="77777777" w:rsidR="00AA0D2B" w:rsidRPr="00AA0D2B" w:rsidRDefault="00AA0D2B" w:rsidP="00AA0D2B">
            <w:pPr>
              <w:widowControl w:val="0"/>
              <w:numPr>
                <w:ilvl w:val="0"/>
                <w:numId w:val="5"/>
              </w:numPr>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
                <w:bCs/>
                <w:color w:val="000000"/>
                <w:lang w:val="en-GB" w:eastAsia="ja-JP"/>
              </w:rPr>
              <w:t>Sustainability of Results</w:t>
            </w:r>
          </w:p>
        </w:tc>
        <w:tc>
          <w:tcPr>
            <w:tcW w:w="4205" w:type="dxa"/>
            <w:shd w:val="clear" w:color="auto" w:fill="DEEAF6"/>
          </w:tcPr>
          <w:p w14:paraId="1C4EBB40"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Likely (4) to Unlikely (1)</w:t>
            </w:r>
          </w:p>
        </w:tc>
        <w:tc>
          <w:tcPr>
            <w:tcW w:w="1452" w:type="dxa"/>
            <w:shd w:val="clear" w:color="auto" w:fill="DEEAF6"/>
          </w:tcPr>
          <w:p w14:paraId="13724438"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3/4</w:t>
            </w:r>
          </w:p>
        </w:tc>
      </w:tr>
      <w:tr w:rsidR="00AA0D2B" w:rsidRPr="00AA0D2B" w14:paraId="4ED8951A" w14:textId="77777777" w:rsidTr="000412F6">
        <w:tc>
          <w:tcPr>
            <w:tcW w:w="3333" w:type="dxa"/>
            <w:shd w:val="clear" w:color="auto" w:fill="auto"/>
          </w:tcPr>
          <w:p w14:paraId="716A1A9A" w14:textId="77777777" w:rsidR="00AA0D2B" w:rsidRPr="00AA0D2B" w:rsidRDefault="00AA0D2B" w:rsidP="00AA0D2B">
            <w:pPr>
              <w:widowControl w:val="0"/>
              <w:numPr>
                <w:ilvl w:val="0"/>
                <w:numId w:val="5"/>
              </w:numPr>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
                <w:bCs/>
                <w:color w:val="000000"/>
                <w:lang w:val="en-GB" w:eastAsia="ja-JP"/>
              </w:rPr>
              <w:t>Sustainability within the Socio-Political setting</w:t>
            </w:r>
          </w:p>
        </w:tc>
        <w:tc>
          <w:tcPr>
            <w:tcW w:w="4205" w:type="dxa"/>
            <w:shd w:val="clear" w:color="auto" w:fill="auto"/>
          </w:tcPr>
          <w:p w14:paraId="0E8B88A0"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Likely (4) to Unlikely (1)</w:t>
            </w:r>
          </w:p>
        </w:tc>
        <w:tc>
          <w:tcPr>
            <w:tcW w:w="1452" w:type="dxa"/>
            <w:shd w:val="clear" w:color="auto" w:fill="auto"/>
          </w:tcPr>
          <w:p w14:paraId="1A050D36"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3/4</w:t>
            </w:r>
          </w:p>
        </w:tc>
      </w:tr>
      <w:tr w:rsidR="00AA0D2B" w:rsidRPr="00AA0D2B" w14:paraId="4BDCC70E" w14:textId="77777777" w:rsidTr="000412F6">
        <w:tc>
          <w:tcPr>
            <w:tcW w:w="3333" w:type="dxa"/>
            <w:shd w:val="clear" w:color="auto" w:fill="DEEAF6"/>
          </w:tcPr>
          <w:p w14:paraId="65DCE108" w14:textId="77777777" w:rsidR="00AA0D2B" w:rsidRPr="00AA0D2B" w:rsidRDefault="00AA0D2B" w:rsidP="00AA0D2B">
            <w:pPr>
              <w:widowControl w:val="0"/>
              <w:numPr>
                <w:ilvl w:val="0"/>
                <w:numId w:val="5"/>
              </w:numPr>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
                <w:bCs/>
                <w:color w:val="000000"/>
                <w:lang w:val="en-GB" w:eastAsia="ja-JP"/>
              </w:rPr>
              <w:t>Sustainability of Institutional framework and governance</w:t>
            </w:r>
          </w:p>
        </w:tc>
        <w:tc>
          <w:tcPr>
            <w:tcW w:w="4205" w:type="dxa"/>
            <w:shd w:val="clear" w:color="auto" w:fill="DEEAF6"/>
          </w:tcPr>
          <w:p w14:paraId="65B1E0E5"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Likely (4) to Unlikely (1)</w:t>
            </w:r>
          </w:p>
        </w:tc>
        <w:tc>
          <w:tcPr>
            <w:tcW w:w="1452" w:type="dxa"/>
            <w:shd w:val="clear" w:color="auto" w:fill="DEEAF6"/>
          </w:tcPr>
          <w:p w14:paraId="740DAE18"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3/4</w:t>
            </w:r>
          </w:p>
        </w:tc>
      </w:tr>
      <w:tr w:rsidR="00AA0D2B" w:rsidRPr="00AA0D2B" w14:paraId="29003BC6" w14:textId="77777777" w:rsidTr="000412F6">
        <w:tc>
          <w:tcPr>
            <w:tcW w:w="3333" w:type="dxa"/>
            <w:shd w:val="clear" w:color="auto" w:fill="auto"/>
          </w:tcPr>
          <w:p w14:paraId="6FCD3322"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Cs/>
                <w:color w:val="000000"/>
                <w:lang w:val="en-GB" w:eastAsia="ja-JP"/>
              </w:rPr>
              <w:t>Overall Likelihood of sustainability</w:t>
            </w:r>
          </w:p>
        </w:tc>
        <w:tc>
          <w:tcPr>
            <w:tcW w:w="4205" w:type="dxa"/>
            <w:shd w:val="clear" w:color="auto" w:fill="auto"/>
          </w:tcPr>
          <w:p w14:paraId="2E2F9165"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r w:rsidRPr="00AA0D2B">
              <w:rPr>
                <w:rFonts w:ascii="Arial" w:eastAsia="MS Mincho" w:hAnsi="Arial" w:cs="Arial"/>
                <w:b/>
                <w:color w:val="000000"/>
                <w:lang w:val="en-GB" w:eastAsia="ja-JP"/>
              </w:rPr>
              <w:t>Averaged from above</w:t>
            </w:r>
          </w:p>
        </w:tc>
        <w:tc>
          <w:tcPr>
            <w:tcW w:w="1452" w:type="dxa"/>
            <w:shd w:val="clear" w:color="auto" w:fill="auto"/>
          </w:tcPr>
          <w:p w14:paraId="71E994D9"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r w:rsidRPr="00AA0D2B">
              <w:rPr>
                <w:rFonts w:ascii="Arial" w:eastAsia="MS Mincho" w:hAnsi="Arial" w:cs="Arial"/>
                <w:b/>
                <w:color w:val="000000"/>
                <w:lang w:val="en-GB" w:eastAsia="ja-JP"/>
              </w:rPr>
              <w:t>15/20%</w:t>
            </w:r>
          </w:p>
        </w:tc>
      </w:tr>
      <w:tr w:rsidR="00AA0D2B" w:rsidRPr="00AA0D2B" w14:paraId="25F64624" w14:textId="77777777" w:rsidTr="000412F6">
        <w:tc>
          <w:tcPr>
            <w:tcW w:w="3333" w:type="dxa"/>
            <w:shd w:val="clear" w:color="auto" w:fill="DEEAF6"/>
          </w:tcPr>
          <w:p w14:paraId="0901E6FC"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p>
        </w:tc>
        <w:tc>
          <w:tcPr>
            <w:tcW w:w="4205" w:type="dxa"/>
            <w:shd w:val="clear" w:color="auto" w:fill="DEEAF6"/>
          </w:tcPr>
          <w:p w14:paraId="29071309"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tc>
        <w:tc>
          <w:tcPr>
            <w:tcW w:w="1452" w:type="dxa"/>
            <w:shd w:val="clear" w:color="auto" w:fill="DEEAF6"/>
          </w:tcPr>
          <w:p w14:paraId="0F7210AC"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tc>
      </w:tr>
      <w:tr w:rsidR="00AA0D2B" w:rsidRPr="00AA0D2B" w14:paraId="2DE38288" w14:textId="77777777" w:rsidTr="000412F6">
        <w:tc>
          <w:tcPr>
            <w:tcW w:w="3333" w:type="dxa"/>
            <w:shd w:val="clear" w:color="auto" w:fill="auto"/>
          </w:tcPr>
          <w:p w14:paraId="73ED9AA2"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Cs/>
                <w:color w:val="000000"/>
                <w:lang w:val="en-GB" w:eastAsia="ja-JP"/>
              </w:rPr>
              <w:t>C:  Monitoring and evaluation</w:t>
            </w:r>
          </w:p>
        </w:tc>
        <w:tc>
          <w:tcPr>
            <w:tcW w:w="4205" w:type="dxa"/>
            <w:shd w:val="clear" w:color="auto" w:fill="auto"/>
          </w:tcPr>
          <w:p w14:paraId="7D522498"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p>
        </w:tc>
        <w:tc>
          <w:tcPr>
            <w:tcW w:w="1452" w:type="dxa"/>
            <w:shd w:val="clear" w:color="auto" w:fill="auto"/>
          </w:tcPr>
          <w:p w14:paraId="5352E336"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p>
        </w:tc>
      </w:tr>
      <w:tr w:rsidR="00AA0D2B" w:rsidRPr="00AA0D2B" w14:paraId="59C86DA0" w14:textId="77777777" w:rsidTr="000412F6">
        <w:tc>
          <w:tcPr>
            <w:tcW w:w="3333" w:type="dxa"/>
            <w:shd w:val="clear" w:color="auto" w:fill="DEEAF6"/>
          </w:tcPr>
          <w:p w14:paraId="0C13752D" w14:textId="77777777" w:rsidR="00AA0D2B" w:rsidRPr="00AA0D2B" w:rsidRDefault="00AA0D2B" w:rsidP="00AA0D2B">
            <w:pPr>
              <w:widowControl w:val="0"/>
              <w:numPr>
                <w:ilvl w:val="0"/>
                <w:numId w:val="5"/>
              </w:numPr>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
                <w:bCs/>
                <w:color w:val="000000"/>
                <w:lang w:val="en-GB" w:eastAsia="ja-JP"/>
              </w:rPr>
              <w:t>Project M&amp;E design at entry</w:t>
            </w:r>
          </w:p>
        </w:tc>
        <w:tc>
          <w:tcPr>
            <w:tcW w:w="4205" w:type="dxa"/>
            <w:shd w:val="clear" w:color="auto" w:fill="DEEAF6"/>
          </w:tcPr>
          <w:p w14:paraId="6182E3B0"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Highly satisfactory (6) to Highly Unsatisfactory (1)</w:t>
            </w:r>
          </w:p>
        </w:tc>
        <w:tc>
          <w:tcPr>
            <w:tcW w:w="1452" w:type="dxa"/>
            <w:shd w:val="clear" w:color="auto" w:fill="DEEAF6"/>
          </w:tcPr>
          <w:p w14:paraId="7565B472"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6/6</w:t>
            </w:r>
          </w:p>
        </w:tc>
      </w:tr>
      <w:tr w:rsidR="00AA0D2B" w:rsidRPr="00AA0D2B" w14:paraId="47799F98" w14:textId="77777777" w:rsidTr="000412F6">
        <w:tc>
          <w:tcPr>
            <w:tcW w:w="3333" w:type="dxa"/>
            <w:shd w:val="clear" w:color="auto" w:fill="auto"/>
          </w:tcPr>
          <w:p w14:paraId="792288D6" w14:textId="77777777" w:rsidR="00AA0D2B" w:rsidRPr="00AA0D2B" w:rsidRDefault="00AA0D2B" w:rsidP="00AA0D2B">
            <w:pPr>
              <w:widowControl w:val="0"/>
              <w:numPr>
                <w:ilvl w:val="0"/>
                <w:numId w:val="5"/>
              </w:numPr>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
                <w:bCs/>
                <w:color w:val="000000"/>
                <w:lang w:val="en-GB" w:eastAsia="ja-JP"/>
              </w:rPr>
              <w:t>M&amp;E plan implementation</w:t>
            </w:r>
          </w:p>
        </w:tc>
        <w:tc>
          <w:tcPr>
            <w:tcW w:w="4205" w:type="dxa"/>
            <w:shd w:val="clear" w:color="auto" w:fill="auto"/>
          </w:tcPr>
          <w:p w14:paraId="3CE8614B"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Highly satisfactory (6) to Highly Unsatisfactory (1)</w:t>
            </w:r>
          </w:p>
        </w:tc>
        <w:tc>
          <w:tcPr>
            <w:tcW w:w="1452" w:type="dxa"/>
            <w:shd w:val="clear" w:color="auto" w:fill="auto"/>
          </w:tcPr>
          <w:p w14:paraId="39E95549"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6/6</w:t>
            </w:r>
          </w:p>
        </w:tc>
      </w:tr>
      <w:tr w:rsidR="00AA0D2B" w:rsidRPr="00AA0D2B" w14:paraId="177723E1" w14:textId="77777777" w:rsidTr="000412F6">
        <w:tc>
          <w:tcPr>
            <w:tcW w:w="3333" w:type="dxa"/>
            <w:shd w:val="clear" w:color="auto" w:fill="DEEAF6"/>
          </w:tcPr>
          <w:p w14:paraId="1FEC6E66"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Cs/>
                <w:color w:val="000000"/>
                <w:lang w:val="en-GB" w:eastAsia="ja-JP"/>
              </w:rPr>
              <w:t>M&amp;E overall rating</w:t>
            </w:r>
          </w:p>
        </w:tc>
        <w:tc>
          <w:tcPr>
            <w:tcW w:w="4205" w:type="dxa"/>
            <w:shd w:val="clear" w:color="auto" w:fill="DEEAF6"/>
          </w:tcPr>
          <w:p w14:paraId="4C541346"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r w:rsidRPr="00AA0D2B">
              <w:rPr>
                <w:rFonts w:ascii="Arial" w:eastAsia="MS Mincho" w:hAnsi="Arial" w:cs="Arial"/>
                <w:b/>
                <w:color w:val="000000"/>
                <w:lang w:val="en-GB" w:eastAsia="ja-JP"/>
              </w:rPr>
              <w:t>Averaged from above</w:t>
            </w:r>
          </w:p>
        </w:tc>
        <w:tc>
          <w:tcPr>
            <w:tcW w:w="1452" w:type="dxa"/>
            <w:shd w:val="clear" w:color="auto" w:fill="DEEAF6"/>
          </w:tcPr>
          <w:p w14:paraId="50744490"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r w:rsidRPr="00AA0D2B">
              <w:rPr>
                <w:rFonts w:ascii="Arial" w:eastAsia="MS Mincho" w:hAnsi="Arial" w:cs="Arial"/>
                <w:b/>
                <w:color w:val="000000"/>
                <w:lang w:val="en-GB" w:eastAsia="ja-JP"/>
              </w:rPr>
              <w:t>20/20%</w:t>
            </w:r>
          </w:p>
        </w:tc>
      </w:tr>
      <w:tr w:rsidR="00AA0D2B" w:rsidRPr="00AA0D2B" w14:paraId="50283B06" w14:textId="77777777" w:rsidTr="000412F6">
        <w:tc>
          <w:tcPr>
            <w:tcW w:w="3333" w:type="dxa"/>
            <w:shd w:val="clear" w:color="auto" w:fill="auto"/>
          </w:tcPr>
          <w:p w14:paraId="50A820DD"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p>
        </w:tc>
        <w:tc>
          <w:tcPr>
            <w:tcW w:w="4205" w:type="dxa"/>
            <w:shd w:val="clear" w:color="auto" w:fill="auto"/>
          </w:tcPr>
          <w:p w14:paraId="5D01ABFB"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tc>
        <w:tc>
          <w:tcPr>
            <w:tcW w:w="1452" w:type="dxa"/>
            <w:shd w:val="clear" w:color="auto" w:fill="auto"/>
          </w:tcPr>
          <w:p w14:paraId="242F9307"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tc>
      </w:tr>
      <w:tr w:rsidR="00AA0D2B" w:rsidRPr="00AA0D2B" w14:paraId="7DAFCC4C" w14:textId="77777777" w:rsidTr="000412F6">
        <w:tc>
          <w:tcPr>
            <w:tcW w:w="3333" w:type="dxa"/>
            <w:shd w:val="clear" w:color="auto" w:fill="DEEAF6"/>
          </w:tcPr>
          <w:p w14:paraId="326D39F6"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Cs/>
                <w:color w:val="000000"/>
                <w:lang w:val="en-GB" w:eastAsia="ja-JP"/>
              </w:rPr>
              <w:t>D: Implementation</w:t>
            </w:r>
          </w:p>
        </w:tc>
        <w:tc>
          <w:tcPr>
            <w:tcW w:w="4205" w:type="dxa"/>
            <w:shd w:val="clear" w:color="auto" w:fill="DEEAF6"/>
          </w:tcPr>
          <w:p w14:paraId="2355519C"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p>
        </w:tc>
        <w:tc>
          <w:tcPr>
            <w:tcW w:w="1452" w:type="dxa"/>
            <w:shd w:val="clear" w:color="auto" w:fill="DEEAF6"/>
          </w:tcPr>
          <w:p w14:paraId="1B288CD7"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tc>
      </w:tr>
      <w:tr w:rsidR="00AA0D2B" w:rsidRPr="00AA0D2B" w14:paraId="3B1E9C7B" w14:textId="77777777" w:rsidTr="000412F6">
        <w:tc>
          <w:tcPr>
            <w:tcW w:w="3333" w:type="dxa"/>
            <w:shd w:val="clear" w:color="auto" w:fill="auto"/>
          </w:tcPr>
          <w:p w14:paraId="5C3D88A7" w14:textId="77777777" w:rsidR="00AA0D2B" w:rsidRPr="00AA0D2B" w:rsidRDefault="00AA0D2B" w:rsidP="00AA0D2B">
            <w:pPr>
              <w:widowControl w:val="0"/>
              <w:numPr>
                <w:ilvl w:val="0"/>
                <w:numId w:val="5"/>
              </w:numPr>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
                <w:bCs/>
                <w:color w:val="000000"/>
                <w:lang w:val="en-GB" w:eastAsia="ja-JP"/>
              </w:rPr>
              <w:t>Quality of UNDP project implementation</w:t>
            </w:r>
          </w:p>
        </w:tc>
        <w:tc>
          <w:tcPr>
            <w:tcW w:w="4205" w:type="dxa"/>
            <w:shd w:val="clear" w:color="auto" w:fill="auto"/>
          </w:tcPr>
          <w:p w14:paraId="3FB0510D"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Highly satisfactory (6) to Highly Unsatisfactory (1)</w:t>
            </w:r>
          </w:p>
        </w:tc>
        <w:tc>
          <w:tcPr>
            <w:tcW w:w="1452" w:type="dxa"/>
            <w:shd w:val="clear" w:color="auto" w:fill="auto"/>
          </w:tcPr>
          <w:p w14:paraId="6A222627"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6/6</w:t>
            </w:r>
          </w:p>
        </w:tc>
      </w:tr>
      <w:tr w:rsidR="00AA0D2B" w:rsidRPr="00AA0D2B" w14:paraId="31BB4E8D" w14:textId="77777777" w:rsidTr="000412F6">
        <w:tc>
          <w:tcPr>
            <w:tcW w:w="3333" w:type="dxa"/>
            <w:shd w:val="clear" w:color="auto" w:fill="DEEAF6"/>
          </w:tcPr>
          <w:p w14:paraId="2065ED42" w14:textId="77777777" w:rsidR="00AA0D2B" w:rsidRPr="00AA0D2B" w:rsidRDefault="00AA0D2B" w:rsidP="00AA0D2B">
            <w:pPr>
              <w:widowControl w:val="0"/>
              <w:numPr>
                <w:ilvl w:val="0"/>
                <w:numId w:val="5"/>
              </w:numPr>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
                <w:bCs/>
                <w:color w:val="000000"/>
                <w:lang w:val="en-GB" w:eastAsia="ja-JP"/>
              </w:rPr>
              <w:t xml:space="preserve">Inclusion of relevant crosscutting issues </w:t>
            </w:r>
            <w:r w:rsidRPr="00AA0D2B">
              <w:rPr>
                <w:rFonts w:ascii="Arial" w:eastAsia="MS Mincho" w:hAnsi="Arial" w:cs="Arial"/>
                <w:b/>
                <w:bCs/>
                <w:color w:val="000000"/>
                <w:lang w:val="en-GB" w:eastAsia="ja-JP"/>
              </w:rPr>
              <w:lastRenderedPageBreak/>
              <w:t>(gender, environmental safeguards, Human rights etc.</w:t>
            </w:r>
          </w:p>
        </w:tc>
        <w:tc>
          <w:tcPr>
            <w:tcW w:w="4205" w:type="dxa"/>
            <w:shd w:val="clear" w:color="auto" w:fill="DEEAF6"/>
          </w:tcPr>
          <w:p w14:paraId="014BB6E6"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lastRenderedPageBreak/>
              <w:t>Highly satisfactory (6) to Highly Unsatisfactory (1)</w:t>
            </w:r>
          </w:p>
        </w:tc>
        <w:tc>
          <w:tcPr>
            <w:tcW w:w="1452" w:type="dxa"/>
            <w:shd w:val="clear" w:color="auto" w:fill="DEEAF6"/>
          </w:tcPr>
          <w:p w14:paraId="50B458B1"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5/6</w:t>
            </w:r>
          </w:p>
        </w:tc>
      </w:tr>
      <w:tr w:rsidR="00AA0D2B" w:rsidRPr="00AA0D2B" w14:paraId="3973BF9F" w14:textId="77777777" w:rsidTr="000412F6">
        <w:tc>
          <w:tcPr>
            <w:tcW w:w="3333" w:type="dxa"/>
            <w:shd w:val="clear" w:color="auto" w:fill="auto"/>
          </w:tcPr>
          <w:p w14:paraId="79C14AC4"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
                <w:bCs/>
                <w:color w:val="000000"/>
                <w:lang w:val="en-GB" w:eastAsia="ja-JP"/>
              </w:rPr>
              <w:t>Overall Implementation rating</w:t>
            </w:r>
          </w:p>
        </w:tc>
        <w:tc>
          <w:tcPr>
            <w:tcW w:w="4205" w:type="dxa"/>
            <w:shd w:val="clear" w:color="auto" w:fill="auto"/>
          </w:tcPr>
          <w:p w14:paraId="075E2F5A"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tc>
        <w:tc>
          <w:tcPr>
            <w:tcW w:w="1452" w:type="dxa"/>
            <w:shd w:val="clear" w:color="auto" w:fill="auto"/>
          </w:tcPr>
          <w:p w14:paraId="434B43C5"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b/>
                <w:color w:val="000000"/>
                <w:lang w:val="en-GB" w:eastAsia="ja-JP"/>
              </w:rPr>
              <w:t>27.5/30%</w:t>
            </w:r>
          </w:p>
        </w:tc>
      </w:tr>
      <w:tr w:rsidR="00AA0D2B" w:rsidRPr="00AA0D2B" w14:paraId="06778C12" w14:textId="77777777" w:rsidTr="000412F6">
        <w:tc>
          <w:tcPr>
            <w:tcW w:w="3333" w:type="dxa"/>
            <w:shd w:val="clear" w:color="auto" w:fill="DEEAF6"/>
          </w:tcPr>
          <w:p w14:paraId="288B158C"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p>
        </w:tc>
        <w:tc>
          <w:tcPr>
            <w:tcW w:w="4205" w:type="dxa"/>
            <w:shd w:val="clear" w:color="auto" w:fill="DEEAF6"/>
          </w:tcPr>
          <w:p w14:paraId="7AC66D14"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tc>
        <w:tc>
          <w:tcPr>
            <w:tcW w:w="1452" w:type="dxa"/>
            <w:shd w:val="clear" w:color="auto" w:fill="DEEAF6"/>
          </w:tcPr>
          <w:p w14:paraId="29539493"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tc>
      </w:tr>
      <w:tr w:rsidR="00AA0D2B" w:rsidRPr="00AA0D2B" w14:paraId="3B7623B1" w14:textId="77777777" w:rsidTr="000412F6">
        <w:tc>
          <w:tcPr>
            <w:tcW w:w="3333" w:type="dxa"/>
            <w:shd w:val="clear" w:color="auto" w:fill="auto"/>
          </w:tcPr>
          <w:p w14:paraId="334538A6"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bCs/>
                <w:color w:val="000000"/>
                <w:lang w:val="en-GB" w:eastAsia="ja-JP"/>
              </w:rPr>
            </w:pPr>
            <w:r w:rsidRPr="00AA0D2B">
              <w:rPr>
                <w:rFonts w:ascii="Arial" w:eastAsia="MS Mincho" w:hAnsi="Arial" w:cs="Arial"/>
                <w:bCs/>
                <w:color w:val="000000"/>
                <w:lang w:val="en-GB" w:eastAsia="ja-JP"/>
              </w:rPr>
              <w:t>Overall project quality</w:t>
            </w:r>
          </w:p>
        </w:tc>
        <w:tc>
          <w:tcPr>
            <w:tcW w:w="4205" w:type="dxa"/>
            <w:shd w:val="clear" w:color="auto" w:fill="auto"/>
          </w:tcPr>
          <w:p w14:paraId="019B154B"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r w:rsidRPr="00AA0D2B">
              <w:rPr>
                <w:rFonts w:ascii="Arial" w:eastAsia="MS Mincho" w:hAnsi="Arial" w:cs="Arial"/>
                <w:b/>
                <w:color w:val="000000"/>
                <w:lang w:val="en-GB" w:eastAsia="ja-JP"/>
              </w:rPr>
              <w:t>Based on weightings of above scores.</w:t>
            </w:r>
          </w:p>
          <w:p w14:paraId="358CA1AF"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r w:rsidRPr="00AA0D2B">
              <w:rPr>
                <w:rFonts w:ascii="Arial" w:eastAsia="MS Mincho" w:hAnsi="Arial" w:cs="Arial"/>
                <w:color w:val="000000"/>
                <w:lang w:val="en-GB" w:eastAsia="ja-JP"/>
              </w:rPr>
              <w:t>Highly satisfactory (6) to Highly Unsatisfactory (1)</w:t>
            </w:r>
          </w:p>
        </w:tc>
        <w:tc>
          <w:tcPr>
            <w:tcW w:w="1452" w:type="dxa"/>
            <w:shd w:val="clear" w:color="auto" w:fill="auto"/>
          </w:tcPr>
          <w:p w14:paraId="6F237C55"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r w:rsidRPr="00AA0D2B">
              <w:rPr>
                <w:rFonts w:ascii="Arial" w:eastAsia="MS Mincho" w:hAnsi="Arial" w:cs="Arial"/>
                <w:b/>
                <w:color w:val="000000"/>
                <w:lang w:val="en-GB" w:eastAsia="ja-JP"/>
              </w:rPr>
              <w:t>92.5/100%</w:t>
            </w:r>
          </w:p>
          <w:p w14:paraId="3F65B24E"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
                <w:color w:val="000000"/>
                <w:lang w:val="en-GB" w:eastAsia="ja-JP"/>
              </w:rPr>
            </w:pPr>
            <w:r w:rsidRPr="00AA0D2B">
              <w:rPr>
                <w:rFonts w:ascii="Arial" w:eastAsia="MS Mincho" w:hAnsi="Arial" w:cs="Arial"/>
                <w:b/>
                <w:color w:val="000000"/>
                <w:lang w:val="en-GB" w:eastAsia="ja-JP"/>
              </w:rPr>
              <w:t>6 – highly satisfactory</w:t>
            </w:r>
          </w:p>
        </w:tc>
      </w:tr>
    </w:tbl>
    <w:p w14:paraId="3E441079" w14:textId="77777777" w:rsidR="00AA0D2B" w:rsidRPr="00AA0D2B" w:rsidRDefault="00AA0D2B" w:rsidP="00AA0D2B">
      <w:pPr>
        <w:jc w:val="both"/>
        <w:rPr>
          <w:rFonts w:ascii="Arial" w:hAnsi="Arial" w:cs="Arial"/>
          <w:highlight w:val="yellow"/>
          <w:lang w:val="en-GB"/>
        </w:rPr>
      </w:pPr>
    </w:p>
    <w:p w14:paraId="5438BD42" w14:textId="77777777" w:rsidR="00AA0D2B" w:rsidRPr="00AA0D2B" w:rsidRDefault="00AA0D2B" w:rsidP="00AA0D2B">
      <w:pPr>
        <w:jc w:val="both"/>
        <w:rPr>
          <w:rFonts w:ascii="Arial" w:hAnsi="Arial" w:cs="Arial"/>
          <w:highlight w:val="yellow"/>
          <w:lang w:val="en-GB"/>
        </w:rPr>
      </w:pPr>
    </w:p>
    <w:p w14:paraId="1419C5B9" w14:textId="7DDACBAD" w:rsidR="001D78BE" w:rsidRPr="00643450" w:rsidRDefault="004A56D5" w:rsidP="001D78BE">
      <w:pPr>
        <w:pStyle w:val="NaslovAKB"/>
      </w:pPr>
      <w:bookmarkStart w:id="5" w:name="_Toc86690822"/>
      <w:bookmarkStart w:id="6" w:name="_Toc128511664"/>
      <w:r w:rsidRPr="00643450">
        <w:t>Acknowledgements</w:t>
      </w:r>
      <w:bookmarkEnd w:id="5"/>
      <w:bookmarkEnd w:id="6"/>
      <w:r w:rsidRPr="00643450">
        <w:t xml:space="preserve"> </w:t>
      </w:r>
    </w:p>
    <w:p w14:paraId="3BC317E9" w14:textId="67CEDE49" w:rsidR="001D78BE" w:rsidRPr="001D78BE" w:rsidRDefault="001D78BE" w:rsidP="001D78BE">
      <w:pPr>
        <w:spacing w:before="120" w:after="120" w:line="240" w:lineRule="auto"/>
        <w:jc w:val="both"/>
      </w:pPr>
      <w:r w:rsidRPr="001D78BE">
        <w:t xml:space="preserve">The evaluator would like to thank the Project </w:t>
      </w:r>
      <w:r>
        <w:t>team</w:t>
      </w:r>
      <w:r w:rsidRPr="001D78BE">
        <w:t xml:space="preserve"> for their assistance during the evaluation and in preparing this report. The constructive comments received from the team have helped to shape the final recommendations in the report. </w:t>
      </w:r>
    </w:p>
    <w:p w14:paraId="467906FB" w14:textId="16113CF0" w:rsidR="001D78BE" w:rsidRPr="001D78BE" w:rsidRDefault="001D78BE" w:rsidP="001D78BE">
      <w:pPr>
        <w:spacing w:before="120" w:after="120" w:line="240" w:lineRule="auto"/>
        <w:jc w:val="both"/>
      </w:pPr>
      <w:r w:rsidRPr="001D78BE">
        <w:t xml:space="preserve">In addition, the evaluator would like to thank all persons interviewed during the evaluation, including representatives from national </w:t>
      </w:r>
      <w:r w:rsidR="00CD7EAE">
        <w:t>partners</w:t>
      </w:r>
      <w:r w:rsidRPr="001D78BE">
        <w:t xml:space="preserve"> and donor agency for their openness and willingness to share information. </w:t>
      </w:r>
    </w:p>
    <w:p w14:paraId="1FC17BDF" w14:textId="2C0DB403" w:rsidR="00AA0D2B" w:rsidRPr="00AA0D2B" w:rsidRDefault="00AA0D2B" w:rsidP="00AA0D2B">
      <w:pPr>
        <w:rPr>
          <w:rFonts w:ascii="Arial" w:eastAsia="MS Mincho" w:hAnsi="Arial" w:cs="Arial"/>
          <w:b/>
          <w:bCs/>
          <w:lang w:val="en-GB" w:eastAsia="ja-JP"/>
        </w:rPr>
      </w:pPr>
    </w:p>
    <w:p w14:paraId="25AD0746" w14:textId="77777777" w:rsidR="001D78BE" w:rsidRDefault="001D78BE" w:rsidP="00096207">
      <w:pPr>
        <w:pStyle w:val="NaslovAKB"/>
      </w:pPr>
      <w:bookmarkStart w:id="7" w:name="_Toc100911563"/>
      <w:bookmarkStart w:id="8" w:name="_Toc123633246"/>
      <w:bookmarkStart w:id="9" w:name="_Hlk104370169"/>
    </w:p>
    <w:p w14:paraId="72A163D8" w14:textId="77777777" w:rsidR="001D78BE" w:rsidRDefault="001D78BE" w:rsidP="00096207">
      <w:pPr>
        <w:pStyle w:val="NaslovAKB"/>
      </w:pPr>
    </w:p>
    <w:p w14:paraId="37781ADB" w14:textId="77777777" w:rsidR="001D78BE" w:rsidRDefault="001D78BE" w:rsidP="00096207">
      <w:pPr>
        <w:pStyle w:val="NaslovAKB"/>
      </w:pPr>
    </w:p>
    <w:p w14:paraId="61263D21" w14:textId="77777777" w:rsidR="001D78BE" w:rsidRDefault="001D78BE" w:rsidP="00096207">
      <w:pPr>
        <w:pStyle w:val="NaslovAKB"/>
      </w:pPr>
    </w:p>
    <w:p w14:paraId="1CC278F0" w14:textId="77777777" w:rsidR="001D78BE" w:rsidRDefault="001D78BE" w:rsidP="00096207">
      <w:pPr>
        <w:pStyle w:val="NaslovAKB"/>
      </w:pPr>
    </w:p>
    <w:p w14:paraId="641068A9" w14:textId="77777777" w:rsidR="001D78BE" w:rsidRDefault="001D78BE" w:rsidP="00096207">
      <w:pPr>
        <w:pStyle w:val="NaslovAKB"/>
      </w:pPr>
    </w:p>
    <w:p w14:paraId="6C2E63B8" w14:textId="77777777" w:rsidR="001D78BE" w:rsidRDefault="001D78BE" w:rsidP="00096207">
      <w:pPr>
        <w:pStyle w:val="NaslovAKB"/>
      </w:pPr>
    </w:p>
    <w:p w14:paraId="0A184C02" w14:textId="77777777" w:rsidR="001D78BE" w:rsidRDefault="001D78BE" w:rsidP="00096207">
      <w:pPr>
        <w:pStyle w:val="NaslovAKB"/>
      </w:pPr>
    </w:p>
    <w:p w14:paraId="6E4AE511" w14:textId="77777777" w:rsidR="001D78BE" w:rsidRDefault="001D78BE" w:rsidP="00096207">
      <w:pPr>
        <w:pStyle w:val="NaslovAKB"/>
      </w:pPr>
    </w:p>
    <w:p w14:paraId="7DE95E16" w14:textId="77777777" w:rsidR="001D78BE" w:rsidRDefault="001D78BE" w:rsidP="00096207">
      <w:pPr>
        <w:pStyle w:val="NaslovAKB"/>
      </w:pPr>
    </w:p>
    <w:p w14:paraId="24CBCFC5" w14:textId="77777777" w:rsidR="001D78BE" w:rsidRDefault="001D78BE" w:rsidP="00096207">
      <w:pPr>
        <w:pStyle w:val="NaslovAKB"/>
      </w:pPr>
    </w:p>
    <w:p w14:paraId="0FAFFA40" w14:textId="77777777" w:rsidR="001D78BE" w:rsidRDefault="001D78BE" w:rsidP="00096207">
      <w:pPr>
        <w:pStyle w:val="NaslovAKB"/>
      </w:pPr>
    </w:p>
    <w:p w14:paraId="05AA09D9" w14:textId="77777777" w:rsidR="001D78BE" w:rsidRDefault="001D78BE" w:rsidP="00096207">
      <w:pPr>
        <w:pStyle w:val="NaslovAKB"/>
      </w:pPr>
    </w:p>
    <w:p w14:paraId="624419A5" w14:textId="77777777" w:rsidR="001D78BE" w:rsidRDefault="001D78BE" w:rsidP="00096207">
      <w:pPr>
        <w:pStyle w:val="NaslovAKB"/>
      </w:pPr>
    </w:p>
    <w:p w14:paraId="2586592B" w14:textId="77777777" w:rsidR="001D78BE" w:rsidRDefault="001D78BE" w:rsidP="00096207">
      <w:pPr>
        <w:pStyle w:val="NaslovAKB"/>
      </w:pPr>
    </w:p>
    <w:p w14:paraId="589F4121" w14:textId="77777777" w:rsidR="001D78BE" w:rsidRDefault="001D78BE" w:rsidP="00096207">
      <w:pPr>
        <w:pStyle w:val="NaslovAKB"/>
      </w:pPr>
    </w:p>
    <w:p w14:paraId="3C229ACF" w14:textId="77777777" w:rsidR="001D78BE" w:rsidRDefault="001D78BE" w:rsidP="00096207">
      <w:pPr>
        <w:pStyle w:val="NaslovAKB"/>
      </w:pPr>
    </w:p>
    <w:p w14:paraId="249C4DD3" w14:textId="77777777" w:rsidR="001D78BE" w:rsidRDefault="001D78BE" w:rsidP="00096207">
      <w:pPr>
        <w:pStyle w:val="NaslovAKB"/>
      </w:pPr>
    </w:p>
    <w:p w14:paraId="6E22767D" w14:textId="77777777" w:rsidR="001D78BE" w:rsidRDefault="001D78BE" w:rsidP="00096207">
      <w:pPr>
        <w:pStyle w:val="NaslovAKB"/>
      </w:pPr>
    </w:p>
    <w:p w14:paraId="5CB9ED41" w14:textId="71DE0994" w:rsidR="00AA0D2B" w:rsidRDefault="00AA0D2B" w:rsidP="00096207">
      <w:pPr>
        <w:pStyle w:val="NaslovAKB"/>
      </w:pPr>
      <w:bookmarkStart w:id="10" w:name="_Toc128511665"/>
      <w:r w:rsidRPr="00AA0D2B">
        <w:lastRenderedPageBreak/>
        <w:t>1. Introduction</w:t>
      </w:r>
      <w:bookmarkEnd w:id="7"/>
      <w:r w:rsidRPr="00AA0D2B">
        <w:t>: Background and context of the programme</w:t>
      </w:r>
      <w:bookmarkEnd w:id="8"/>
      <w:bookmarkEnd w:id="10"/>
      <w:r w:rsidRPr="00AA0D2B">
        <w:t xml:space="preserve"> </w:t>
      </w:r>
    </w:p>
    <w:p w14:paraId="5D54E56B" w14:textId="77777777" w:rsidR="00193B38" w:rsidRPr="00AA0D2B" w:rsidRDefault="00193B38" w:rsidP="00096207">
      <w:pPr>
        <w:pStyle w:val="NaslovAKB"/>
      </w:pPr>
    </w:p>
    <w:p w14:paraId="63CFCF3F"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p w14:paraId="364E8EA9" w14:textId="727B76AF" w:rsidR="00AA0D2B" w:rsidRPr="00AA0D2B" w:rsidRDefault="00AA0D2B" w:rsidP="00AA0D2B">
      <w:pPr>
        <w:pBdr>
          <w:top w:val="nil"/>
          <w:left w:val="nil"/>
          <w:bottom w:val="nil"/>
          <w:right w:val="nil"/>
          <w:between w:val="nil"/>
        </w:pBdr>
        <w:jc w:val="both"/>
        <w:rPr>
          <w:rFonts w:ascii="Arial" w:hAnsi="Arial" w:cs="Arial"/>
          <w:shd w:val="clear" w:color="auto" w:fill="FFFFFF"/>
          <w:lang w:val="en-GB"/>
        </w:rPr>
      </w:pPr>
      <w:r w:rsidRPr="00AA0D2B">
        <w:rPr>
          <w:rFonts w:ascii="Arial" w:eastAsia="MS Mincho" w:hAnsi="Arial" w:cs="Arial"/>
          <w:lang w:val="en-GB"/>
        </w:rPr>
        <w:t xml:space="preserve">The </w:t>
      </w:r>
      <w:r w:rsidRPr="00AA0D2B">
        <w:rPr>
          <w:rFonts w:ascii="Arial" w:hAnsi="Arial" w:cs="Arial"/>
          <w:lang w:val="en-GB"/>
        </w:rPr>
        <w:t>Ministry of Health (MOH) confirmed and announced the first COVID-19 case in Serbia on March 6, 2020. On March 15, the state of emergency due to COVID-19 pandemic was declared. It included introduction of preventative hygiene and personal protective measures, lockdown for certain population groups, partial curfew, suspension of flights</w:t>
      </w:r>
      <w:r w:rsidR="000757EE">
        <w:rPr>
          <w:rFonts w:ascii="Arial" w:hAnsi="Arial" w:cs="Arial"/>
          <w:lang w:val="en-GB"/>
        </w:rPr>
        <w:t xml:space="preserve">, public gatherings </w:t>
      </w:r>
      <w:r w:rsidR="000757EE" w:rsidRPr="00AA0D2B">
        <w:rPr>
          <w:rFonts w:ascii="Arial" w:hAnsi="Arial" w:cs="Arial"/>
          <w:lang w:val="en-GB"/>
        </w:rPr>
        <w:t>and</w:t>
      </w:r>
      <w:r w:rsidRPr="00AA0D2B">
        <w:rPr>
          <w:rFonts w:ascii="Arial" w:hAnsi="Arial" w:cs="Arial"/>
          <w:lang w:val="en-GB"/>
        </w:rPr>
        <w:t xml:space="preserve"> some business. Elderly people were identified as the most at-risk groups, so their movement and contacts with other populations and family members was limited. The ban o</w:t>
      </w:r>
      <w:r w:rsidR="00062F36">
        <w:rPr>
          <w:rFonts w:ascii="Arial" w:hAnsi="Arial" w:cs="Arial"/>
          <w:lang w:val="en-GB"/>
        </w:rPr>
        <w:t>n</w:t>
      </w:r>
      <w:r w:rsidRPr="00AA0D2B">
        <w:rPr>
          <w:rFonts w:ascii="Arial" w:hAnsi="Arial" w:cs="Arial"/>
          <w:lang w:val="en-GB"/>
        </w:rPr>
        <w:t xml:space="preserve"> all visits to health and social institutions was imposed. The schools were closed, and education moved to online. </w:t>
      </w:r>
      <w:r w:rsidRPr="00AA0D2B">
        <w:rPr>
          <w:rFonts w:ascii="Arial" w:hAnsi="Arial" w:cs="Arial"/>
          <w:shd w:val="clear" w:color="auto" w:fill="FFFFFF"/>
          <w:lang w:val="en-GB"/>
        </w:rPr>
        <w:t>On May 6</w:t>
      </w:r>
      <w:r w:rsidRPr="00AA0D2B">
        <w:rPr>
          <w:rFonts w:ascii="Arial" w:hAnsi="Arial" w:cs="Arial"/>
          <w:shd w:val="clear" w:color="auto" w:fill="FFFFFF"/>
          <w:vertAlign w:val="superscript"/>
          <w:lang w:val="en-GB"/>
        </w:rPr>
        <w:t>th</w:t>
      </w:r>
      <w:r w:rsidRPr="00AA0D2B">
        <w:rPr>
          <w:rFonts w:ascii="Arial" w:hAnsi="Arial" w:cs="Arial"/>
          <w:shd w:val="clear" w:color="auto" w:fill="FFFFFF"/>
          <w:lang w:val="en-GB"/>
        </w:rPr>
        <w:t>, 2020</w:t>
      </w:r>
      <w:r w:rsidRPr="00AA0D2B">
        <w:rPr>
          <w:rFonts w:ascii="Arial" w:hAnsi="Arial" w:cs="Arial"/>
          <w:b/>
          <w:bCs/>
          <w:shd w:val="clear" w:color="auto" w:fill="FFFFFF"/>
          <w:lang w:val="en-GB"/>
        </w:rPr>
        <w:t xml:space="preserve"> </w:t>
      </w:r>
      <w:r w:rsidRPr="00AA0D2B">
        <w:rPr>
          <w:rFonts w:ascii="Arial" w:hAnsi="Arial" w:cs="Arial"/>
          <w:shd w:val="clear" w:color="auto" w:fill="FFFFFF"/>
          <w:lang w:val="en-GB"/>
        </w:rPr>
        <w:t>the parliament dismissed the decision o</w:t>
      </w:r>
      <w:r w:rsidR="00062F36">
        <w:rPr>
          <w:rFonts w:ascii="Arial" w:hAnsi="Arial" w:cs="Arial"/>
          <w:shd w:val="clear" w:color="auto" w:fill="FFFFFF"/>
          <w:lang w:val="en-GB"/>
        </w:rPr>
        <w:t>n the</w:t>
      </w:r>
      <w:r w:rsidRPr="00AA0D2B">
        <w:rPr>
          <w:rFonts w:ascii="Arial" w:hAnsi="Arial" w:cs="Arial"/>
          <w:shd w:val="clear" w:color="auto" w:fill="FFFFFF"/>
          <w:lang w:val="en-GB"/>
        </w:rPr>
        <w:t xml:space="preserve"> state of emergency, which meant that no curfew would be enforced, but measures of social distancing and wearing masks and gloves while using public transport and in some other situations remained throughout 2020.</w:t>
      </w:r>
    </w:p>
    <w:p w14:paraId="7EC3BD03" w14:textId="3CE7AAAB" w:rsidR="00AA0D2B" w:rsidRPr="00AA0D2B" w:rsidRDefault="00AA0D2B" w:rsidP="00AA0D2B">
      <w:pPr>
        <w:pBdr>
          <w:top w:val="nil"/>
          <w:left w:val="nil"/>
          <w:bottom w:val="nil"/>
          <w:right w:val="nil"/>
          <w:between w:val="nil"/>
        </w:pBdr>
        <w:jc w:val="both"/>
        <w:rPr>
          <w:rFonts w:ascii="Arial" w:hAnsi="Arial" w:cs="Arial"/>
          <w:lang w:val="en-GB"/>
        </w:rPr>
      </w:pPr>
      <w:r w:rsidRPr="00AA0D2B">
        <w:rPr>
          <w:rFonts w:ascii="Arial" w:hAnsi="Arial" w:cs="Arial"/>
          <w:lang w:val="en-GB"/>
        </w:rPr>
        <w:t>The pandemic response in Serbia was coordinated by the National Crisis Committee for COVID-19 Pandemic. The composition of the Crisis Committee was multi-sectoral, and it was reporting to the Office of The Prime Minister of Serbia. The Ministry of Health and the National Institute for Public Health of Serbia “Milan Jovanovic Batut” were providing technical and operational support to the Crisis Committee. The pandemic response was largely in compliance with WHO Global Pandemic Recommendations and International Health Regulations. However, the coordination of the pandemic response was not fully transparent, especially when it comes to participation</w:t>
      </w:r>
      <w:r w:rsidR="000757EE">
        <w:rPr>
          <w:rFonts w:ascii="Arial" w:hAnsi="Arial" w:cs="Arial"/>
          <w:lang w:val="en-GB"/>
        </w:rPr>
        <w:t xml:space="preserve"> of communities, </w:t>
      </w:r>
      <w:r w:rsidRPr="00AA0D2B">
        <w:rPr>
          <w:rFonts w:ascii="Arial" w:hAnsi="Arial" w:cs="Arial"/>
          <w:lang w:val="en-GB"/>
        </w:rPr>
        <w:t xml:space="preserve">availability of data, public </w:t>
      </w:r>
      <w:r w:rsidR="000757EE">
        <w:rPr>
          <w:rFonts w:ascii="Arial" w:hAnsi="Arial" w:cs="Arial"/>
          <w:lang w:val="en-GB"/>
        </w:rPr>
        <w:t>communication/</w:t>
      </w:r>
      <w:r w:rsidRPr="00AA0D2B">
        <w:rPr>
          <w:rFonts w:ascii="Arial" w:hAnsi="Arial" w:cs="Arial"/>
          <w:lang w:val="en-GB"/>
        </w:rPr>
        <w:t>information and information on the procurement and availability of equipment</w:t>
      </w:r>
      <w:r w:rsidR="000757EE">
        <w:rPr>
          <w:rFonts w:ascii="Arial" w:hAnsi="Arial" w:cs="Arial"/>
          <w:lang w:val="en-GB"/>
        </w:rPr>
        <w:t>, some services</w:t>
      </w:r>
      <w:r w:rsidRPr="00AA0D2B">
        <w:rPr>
          <w:rFonts w:ascii="Arial" w:hAnsi="Arial" w:cs="Arial"/>
          <w:lang w:val="en-GB"/>
        </w:rPr>
        <w:t xml:space="preserve"> and hygiene and disposable materials.   </w:t>
      </w:r>
    </w:p>
    <w:p w14:paraId="36371134" w14:textId="6EA11784" w:rsidR="00AA0D2B" w:rsidRPr="00AA0D2B" w:rsidRDefault="00AA0D2B" w:rsidP="00AA0D2B">
      <w:pPr>
        <w:pBdr>
          <w:top w:val="nil"/>
          <w:left w:val="nil"/>
          <w:bottom w:val="nil"/>
          <w:right w:val="nil"/>
          <w:between w:val="nil"/>
        </w:pBdr>
        <w:jc w:val="both"/>
        <w:rPr>
          <w:rFonts w:ascii="Arial" w:hAnsi="Arial" w:cs="Arial"/>
          <w:lang w:val="en-GB"/>
        </w:rPr>
      </w:pPr>
      <w:r w:rsidRPr="00AA0D2B">
        <w:rPr>
          <w:rFonts w:ascii="Arial" w:hAnsi="Arial" w:cs="Arial"/>
          <w:lang w:val="en-GB"/>
        </w:rPr>
        <w:t>The legal basis for the pandemic response was the Law on Protection from Infectious Diseases and the Methodological Guidance for Mandatory and Recommended Immunizations of Population against certain diseases (from 2020), along with the Law on Health Protection of Population of Republic of Serbia. Several amendments and bylaws have been adopted since the beginning of the pandemics</w:t>
      </w:r>
      <w:r w:rsidR="000757EE">
        <w:rPr>
          <w:rFonts w:ascii="Arial" w:hAnsi="Arial" w:cs="Arial"/>
          <w:lang w:val="en-GB"/>
        </w:rPr>
        <w:t xml:space="preserve"> to facilitate introduction of pandemic response measures and new drugs, vaccines and medical equipment.</w:t>
      </w:r>
      <w:r w:rsidRPr="00AA0D2B">
        <w:rPr>
          <w:rFonts w:ascii="Arial" w:hAnsi="Arial" w:cs="Arial"/>
          <w:lang w:val="en-GB"/>
        </w:rPr>
        <w:t xml:space="preserve"> </w:t>
      </w:r>
    </w:p>
    <w:p w14:paraId="7D01A13A" w14:textId="1B147D67" w:rsidR="008979B4" w:rsidRDefault="00AA0D2B" w:rsidP="00AA0D2B">
      <w:pPr>
        <w:pBdr>
          <w:top w:val="nil"/>
          <w:left w:val="nil"/>
          <w:bottom w:val="nil"/>
          <w:right w:val="nil"/>
          <w:between w:val="nil"/>
        </w:pBdr>
        <w:jc w:val="both"/>
        <w:rPr>
          <w:rFonts w:ascii="Arial" w:hAnsi="Arial" w:cs="Arial"/>
          <w:lang w:val="en-GB"/>
        </w:rPr>
      </w:pPr>
      <w:r w:rsidRPr="00AA0D2B">
        <w:rPr>
          <w:rFonts w:ascii="Arial" w:hAnsi="Arial" w:cs="Arial"/>
          <w:lang w:val="en-GB"/>
        </w:rPr>
        <w:t xml:space="preserve">By December 1st, 2022, Serbia had tested 11,636,435 patients for COVID-19, ​​recorded 2,424,408 infections, and 17,392 COVID-19-related deaths. Most affected groups/priority populations include health care workers, people in long-term care facilities, older adults, and people with underlying health conditions. The prioritization of </w:t>
      </w:r>
      <w:r w:rsidR="008979B4">
        <w:rPr>
          <w:rFonts w:ascii="Arial" w:hAnsi="Arial" w:cs="Arial"/>
          <w:lang w:val="en-GB"/>
        </w:rPr>
        <w:t xml:space="preserve">acute </w:t>
      </w:r>
      <w:r w:rsidRPr="00AA0D2B">
        <w:rPr>
          <w:rFonts w:ascii="Arial" w:hAnsi="Arial" w:cs="Arial"/>
          <w:lang w:val="en-GB"/>
        </w:rPr>
        <w:t xml:space="preserve">COVID-19 </w:t>
      </w:r>
      <w:r w:rsidR="008979B4">
        <w:rPr>
          <w:rFonts w:ascii="Arial" w:hAnsi="Arial" w:cs="Arial"/>
          <w:lang w:val="en-GB"/>
        </w:rPr>
        <w:t xml:space="preserve">and long COVID </w:t>
      </w:r>
      <w:r w:rsidRPr="00AA0D2B">
        <w:rPr>
          <w:rFonts w:ascii="Arial" w:hAnsi="Arial" w:cs="Arial"/>
          <w:lang w:val="en-GB"/>
        </w:rPr>
        <w:t>patients for ICU and hospitalization</w:t>
      </w:r>
      <w:r w:rsidR="008979B4">
        <w:rPr>
          <w:rFonts w:ascii="Arial" w:hAnsi="Arial" w:cs="Arial"/>
          <w:lang w:val="en-GB"/>
        </w:rPr>
        <w:t xml:space="preserve"> </w:t>
      </w:r>
      <w:r w:rsidRPr="00AA0D2B">
        <w:rPr>
          <w:rFonts w:ascii="Arial" w:hAnsi="Arial" w:cs="Arial"/>
          <w:lang w:val="en-GB"/>
        </w:rPr>
        <w:t xml:space="preserve">resulted in limited access to health care of other patients, leaving as a result increased mortality and substantial backlogs of essential diagnostics and treatments for patients with chronic conditions. In 2020 and 2021, the number of </w:t>
      </w:r>
      <w:proofErr w:type="spellStart"/>
      <w:r w:rsidRPr="00AA0D2B">
        <w:rPr>
          <w:rFonts w:ascii="Arial" w:hAnsi="Arial" w:cs="Arial"/>
          <w:lang w:val="en-GB"/>
        </w:rPr>
        <w:t>pediatric</w:t>
      </w:r>
      <w:proofErr w:type="spellEnd"/>
      <w:r w:rsidRPr="00AA0D2B">
        <w:rPr>
          <w:rFonts w:ascii="Arial" w:hAnsi="Arial" w:cs="Arial"/>
          <w:lang w:val="en-GB"/>
        </w:rPr>
        <w:t xml:space="preserve"> services for children dropped by 23-25% compared to </w:t>
      </w:r>
      <w:r w:rsidR="00062F36">
        <w:rPr>
          <w:rFonts w:ascii="Arial" w:hAnsi="Arial" w:cs="Arial"/>
          <w:lang w:val="en-GB"/>
        </w:rPr>
        <w:t xml:space="preserve">the </w:t>
      </w:r>
      <w:r w:rsidRPr="00AA0D2B">
        <w:rPr>
          <w:rFonts w:ascii="Arial" w:hAnsi="Arial" w:cs="Arial"/>
          <w:lang w:val="en-GB"/>
        </w:rPr>
        <w:t>pre-pandemic period.</w:t>
      </w:r>
      <w:r w:rsidR="008979B4">
        <w:rPr>
          <w:rFonts w:ascii="Arial" w:hAnsi="Arial" w:cs="Arial"/>
          <w:lang w:val="en-GB"/>
        </w:rPr>
        <w:t xml:space="preserve"> </w:t>
      </w:r>
    </w:p>
    <w:p w14:paraId="799BCE21" w14:textId="0ECD8205" w:rsidR="00AA0D2B" w:rsidRPr="00AA0D2B" w:rsidRDefault="00AA0D2B" w:rsidP="00AA0D2B">
      <w:pPr>
        <w:pBdr>
          <w:top w:val="nil"/>
          <w:left w:val="nil"/>
          <w:bottom w:val="nil"/>
          <w:right w:val="nil"/>
          <w:between w:val="nil"/>
        </w:pBdr>
        <w:jc w:val="both"/>
        <w:rPr>
          <w:rFonts w:ascii="Arial" w:hAnsi="Arial" w:cs="Arial"/>
          <w:lang w:val="en-GB"/>
        </w:rPr>
      </w:pPr>
      <w:r w:rsidRPr="00AA0D2B">
        <w:rPr>
          <w:rFonts w:ascii="Arial" w:hAnsi="Arial" w:cs="Arial"/>
          <w:lang w:val="en-GB"/>
        </w:rPr>
        <w:t xml:space="preserve">On the other side, the prompt reaction of the research and development community to the urgent need for scaling up sophisticated COVID-19 testing, surveillance and research was exemplary.     </w:t>
      </w:r>
    </w:p>
    <w:p w14:paraId="693FCAD0" w14:textId="7630AA3A" w:rsidR="00AA0D2B" w:rsidRPr="00AA0D2B" w:rsidRDefault="00AA0D2B" w:rsidP="3A6B18E4">
      <w:pPr>
        <w:pBdr>
          <w:top w:val="nil"/>
          <w:left w:val="nil"/>
          <w:bottom w:val="nil"/>
          <w:right w:val="nil"/>
          <w:between w:val="nil"/>
        </w:pBdr>
        <w:jc w:val="both"/>
        <w:rPr>
          <w:rFonts w:ascii="Arial" w:hAnsi="Arial" w:cs="Arial"/>
          <w:shd w:val="clear" w:color="auto" w:fill="FFF2CC"/>
          <w:lang w:val="en-GB"/>
        </w:rPr>
      </w:pPr>
      <w:r w:rsidRPr="3A6B18E4">
        <w:rPr>
          <w:rFonts w:ascii="Arial" w:hAnsi="Arial" w:cs="Arial"/>
          <w:lang w:val="en-GB"/>
        </w:rPr>
        <w:t xml:space="preserve">When COVID-19 vaccines became available in December 2020, Serbia responded quickly, first administering vaccines to health care workers and high-risk elderly populations. As of June 8, 2022, Serbia had administered 7,006,137 vaccine doses (AstraZeneca, Sinopharm, Sputnik, Moderna, Pfizer BioNTech vaccines) with 47.8 percent of people completing the two-dose COVID-19 vaccine series and 49 percent of people with at least one dose of the vaccine. This includes full vaccination of 71 percent of the country’s health workers. The first booster </w:t>
      </w:r>
      <w:r w:rsidRPr="3A6B18E4">
        <w:rPr>
          <w:rFonts w:ascii="Arial" w:hAnsi="Arial" w:cs="Arial"/>
          <w:lang w:val="en-GB"/>
        </w:rPr>
        <w:lastRenderedPageBreak/>
        <w:t xml:space="preserve">dose was offered at the end of 2021, however with a much lower uptake. The introduction of the second booster dose </w:t>
      </w:r>
      <w:r w:rsidR="0062097B" w:rsidRPr="3A6B18E4">
        <w:rPr>
          <w:rFonts w:ascii="Arial" w:hAnsi="Arial" w:cs="Arial"/>
          <w:lang w:val="en-GB"/>
        </w:rPr>
        <w:t>took place mid</w:t>
      </w:r>
      <w:r w:rsidR="3281544E" w:rsidRPr="3A6B18E4">
        <w:rPr>
          <w:rFonts w:ascii="Arial" w:hAnsi="Arial" w:cs="Arial"/>
          <w:lang w:val="en-GB"/>
        </w:rPr>
        <w:t>-</w:t>
      </w:r>
      <w:r w:rsidR="0062097B" w:rsidRPr="3A6B18E4">
        <w:rPr>
          <w:rFonts w:ascii="Arial" w:hAnsi="Arial" w:cs="Arial"/>
          <w:lang w:val="en-GB"/>
        </w:rPr>
        <w:t xml:space="preserve">December 2022, starting with Moderna bivalent vaccine. </w:t>
      </w:r>
      <w:r w:rsidRPr="3A6B18E4">
        <w:rPr>
          <w:rFonts w:ascii="Arial" w:hAnsi="Arial" w:cs="Arial"/>
          <w:lang w:val="en-GB"/>
        </w:rPr>
        <w:t xml:space="preserve"> </w:t>
      </w:r>
      <w:r w:rsidR="0062097B" w:rsidRPr="3A6B18E4">
        <w:rPr>
          <w:rFonts w:ascii="Arial" w:hAnsi="Arial" w:cs="Arial"/>
          <w:lang w:val="en-GB"/>
        </w:rPr>
        <w:t xml:space="preserve">However, the introduction of this new </w:t>
      </w:r>
      <w:r w:rsidR="00745091" w:rsidRPr="3A6B18E4">
        <w:rPr>
          <w:rFonts w:ascii="Arial" w:hAnsi="Arial" w:cs="Arial"/>
          <w:lang w:val="en-GB"/>
        </w:rPr>
        <w:t>vaccine</w:t>
      </w:r>
      <w:r w:rsidR="0062097B" w:rsidRPr="3A6B18E4">
        <w:rPr>
          <w:rFonts w:ascii="Arial" w:hAnsi="Arial" w:cs="Arial"/>
          <w:lang w:val="en-GB"/>
        </w:rPr>
        <w:t xml:space="preserve">, was not followed with adequate </w:t>
      </w:r>
      <w:r w:rsidR="00745091" w:rsidRPr="3A6B18E4">
        <w:rPr>
          <w:rFonts w:ascii="Arial" w:hAnsi="Arial" w:cs="Arial"/>
          <w:lang w:val="en-GB"/>
        </w:rPr>
        <w:t xml:space="preserve">information and </w:t>
      </w:r>
      <w:r w:rsidR="0062097B" w:rsidRPr="3A6B18E4">
        <w:rPr>
          <w:rFonts w:ascii="Arial" w:hAnsi="Arial" w:cs="Arial"/>
          <w:lang w:val="en-GB"/>
        </w:rPr>
        <w:t xml:space="preserve">social mobilisation campaign. Mass vaccination points in urban areas and public spaces were dismissed and booster dose (as well as primary series for those interested) will be available at local primary health care centres. </w:t>
      </w:r>
    </w:p>
    <w:p w14:paraId="79E98ABD" w14:textId="73ADF907" w:rsidR="008979B4" w:rsidRDefault="00AA0D2B" w:rsidP="00AA0D2B">
      <w:pPr>
        <w:pBdr>
          <w:top w:val="nil"/>
          <w:left w:val="nil"/>
          <w:bottom w:val="nil"/>
          <w:right w:val="nil"/>
          <w:between w:val="nil"/>
        </w:pBdr>
        <w:jc w:val="both"/>
        <w:rPr>
          <w:rFonts w:ascii="Arial" w:hAnsi="Arial" w:cs="Arial"/>
          <w:lang w:val="en-GB"/>
        </w:rPr>
      </w:pPr>
      <w:r w:rsidRPr="00AA0D2B">
        <w:rPr>
          <w:rFonts w:ascii="Arial" w:hAnsi="Arial" w:cs="Arial"/>
          <w:lang w:val="en-GB"/>
        </w:rPr>
        <w:t xml:space="preserve">Some identified shortcomings within </w:t>
      </w:r>
      <w:r w:rsidR="00EE0226">
        <w:rPr>
          <w:rFonts w:ascii="Arial" w:hAnsi="Arial" w:cs="Arial"/>
          <w:lang w:val="en-GB"/>
        </w:rPr>
        <w:t xml:space="preserve">the </w:t>
      </w:r>
      <w:r w:rsidRPr="00AA0D2B">
        <w:rPr>
          <w:rFonts w:ascii="Arial" w:hAnsi="Arial" w:cs="Arial"/>
          <w:lang w:val="en-GB"/>
        </w:rPr>
        <w:t xml:space="preserve">pandemic response include </w:t>
      </w:r>
      <w:r w:rsidR="00EE0226">
        <w:rPr>
          <w:rFonts w:ascii="Arial" w:hAnsi="Arial" w:cs="Arial"/>
          <w:lang w:val="en-GB"/>
        </w:rPr>
        <w:t xml:space="preserve">the </w:t>
      </w:r>
      <w:r w:rsidRPr="00AA0D2B">
        <w:rPr>
          <w:rFonts w:ascii="Arial" w:hAnsi="Arial" w:cs="Arial"/>
          <w:lang w:val="en-GB"/>
        </w:rPr>
        <w:t xml:space="preserve">overall coordination, health workers capacity, uneven availability of ICU and diagnostics services in all municipalities, suboptimal disease surveillance, poor communication to promote and sustain individual preventative measures and </w:t>
      </w:r>
      <w:r w:rsidR="0048783A" w:rsidRPr="00AA0D2B">
        <w:rPr>
          <w:rFonts w:ascii="Arial" w:hAnsi="Arial" w:cs="Arial"/>
          <w:lang w:val="en-GB"/>
        </w:rPr>
        <w:t>behaviours</w:t>
      </w:r>
      <w:r w:rsidRPr="00AA0D2B">
        <w:rPr>
          <w:rFonts w:ascii="Arial" w:hAnsi="Arial" w:cs="Arial"/>
          <w:lang w:val="en-GB"/>
        </w:rPr>
        <w:t xml:space="preserve"> and to address vaccine hesitancy.</w:t>
      </w:r>
      <w:r w:rsidR="0062097B">
        <w:rPr>
          <w:rFonts w:ascii="Arial" w:hAnsi="Arial" w:cs="Arial"/>
          <w:lang w:val="en-GB"/>
        </w:rPr>
        <w:t xml:space="preserve"> Those challenges will remain valid for the period after December 2022, as recent data indicate </w:t>
      </w:r>
      <w:r w:rsidR="00EE0226">
        <w:rPr>
          <w:rFonts w:ascii="Arial" w:hAnsi="Arial" w:cs="Arial"/>
          <w:lang w:val="en-GB"/>
        </w:rPr>
        <w:t xml:space="preserve">an </w:t>
      </w:r>
      <w:r w:rsidR="0062097B">
        <w:rPr>
          <w:rFonts w:ascii="Arial" w:hAnsi="Arial" w:cs="Arial"/>
          <w:lang w:val="en-GB"/>
        </w:rPr>
        <w:t xml:space="preserve">increased number of </w:t>
      </w:r>
      <w:r w:rsidR="00745091">
        <w:rPr>
          <w:rFonts w:ascii="Arial" w:hAnsi="Arial" w:cs="Arial"/>
          <w:lang w:val="en-GB"/>
        </w:rPr>
        <w:t xml:space="preserve">COVID-19 </w:t>
      </w:r>
      <w:r w:rsidR="0062097B">
        <w:rPr>
          <w:rFonts w:ascii="Arial" w:hAnsi="Arial" w:cs="Arial"/>
          <w:lang w:val="en-GB"/>
        </w:rPr>
        <w:t xml:space="preserve">infections and </w:t>
      </w:r>
      <w:r w:rsidR="00745091">
        <w:rPr>
          <w:rFonts w:ascii="Arial" w:hAnsi="Arial" w:cs="Arial"/>
          <w:lang w:val="en-GB"/>
        </w:rPr>
        <w:t xml:space="preserve">slightly increased </w:t>
      </w:r>
      <w:r w:rsidR="0062097B">
        <w:rPr>
          <w:rFonts w:ascii="Arial" w:hAnsi="Arial" w:cs="Arial"/>
          <w:lang w:val="en-GB"/>
        </w:rPr>
        <w:t>mortality due to the circulation of</w:t>
      </w:r>
      <w:r w:rsidR="00745091">
        <w:rPr>
          <w:rFonts w:ascii="Arial" w:hAnsi="Arial" w:cs="Arial"/>
          <w:lang w:val="en-GB"/>
        </w:rPr>
        <w:t xml:space="preserve"> </w:t>
      </w:r>
      <w:r w:rsidR="004D1EA2">
        <w:rPr>
          <w:rFonts w:ascii="Arial" w:hAnsi="Arial" w:cs="Arial"/>
          <w:lang w:val="en-GB"/>
        </w:rPr>
        <w:t xml:space="preserve">the </w:t>
      </w:r>
      <w:r w:rsidR="00745091">
        <w:rPr>
          <w:rFonts w:ascii="Arial" w:hAnsi="Arial" w:cs="Arial"/>
          <w:lang w:val="en-GB"/>
        </w:rPr>
        <w:t xml:space="preserve">Omicron strain of the virus. </w:t>
      </w:r>
    </w:p>
    <w:p w14:paraId="455578C3" w14:textId="74377D2C" w:rsidR="0062097B" w:rsidRPr="00170704" w:rsidRDefault="00745091" w:rsidP="00AA0D2B">
      <w:pPr>
        <w:pBdr>
          <w:top w:val="nil"/>
          <w:left w:val="nil"/>
          <w:bottom w:val="nil"/>
          <w:right w:val="nil"/>
          <w:between w:val="nil"/>
        </w:pBdr>
        <w:jc w:val="both"/>
        <w:rPr>
          <w:rFonts w:ascii="Arial" w:hAnsi="Arial" w:cs="Arial"/>
          <w:lang w:val="en-GB"/>
        </w:rPr>
      </w:pPr>
      <w:r>
        <w:rPr>
          <w:rFonts w:ascii="Arial" w:hAnsi="Arial" w:cs="Arial"/>
          <w:lang w:val="en-GB"/>
        </w:rPr>
        <w:t>The COVID-19 Crisis Committee has been dismissed and the responsibility and leadership on the pandemic response will likely be shifted to the Ministry of Health and Institutes of Public Health.</w:t>
      </w:r>
      <w:r w:rsidR="008979B4">
        <w:rPr>
          <w:rFonts w:ascii="Arial" w:hAnsi="Arial" w:cs="Arial"/>
          <w:lang w:val="en-GB"/>
        </w:rPr>
        <w:t xml:space="preserve"> The </w:t>
      </w:r>
      <w:r w:rsidR="002A17BD">
        <w:rPr>
          <w:rFonts w:ascii="Arial" w:hAnsi="Arial" w:cs="Arial"/>
          <w:lang w:val="en-GB"/>
        </w:rPr>
        <w:t>Ministry</w:t>
      </w:r>
      <w:r w:rsidR="008979B4">
        <w:rPr>
          <w:rFonts w:ascii="Arial" w:hAnsi="Arial" w:cs="Arial"/>
          <w:lang w:val="en-GB"/>
        </w:rPr>
        <w:t xml:space="preserve"> of Health proposed the transfer of 3 newly built (2021/22) </w:t>
      </w:r>
      <w:r w:rsidR="0048783A">
        <w:rPr>
          <w:rFonts w:ascii="Arial" w:hAnsi="Arial" w:cs="Arial"/>
          <w:lang w:val="en-GB"/>
        </w:rPr>
        <w:t>COVID-19</w:t>
      </w:r>
      <w:r w:rsidR="008979B4">
        <w:rPr>
          <w:rFonts w:ascii="Arial" w:hAnsi="Arial" w:cs="Arial"/>
          <w:lang w:val="en-GB"/>
        </w:rPr>
        <w:t xml:space="preserve"> hospitals into Centres for palliative care.  </w:t>
      </w:r>
      <w:r>
        <w:rPr>
          <w:rFonts w:ascii="Arial" w:hAnsi="Arial" w:cs="Arial"/>
          <w:lang w:val="en-GB"/>
        </w:rPr>
        <w:t xml:space="preserve">  </w:t>
      </w:r>
      <w:r w:rsidR="0062097B">
        <w:rPr>
          <w:rFonts w:ascii="Arial" w:hAnsi="Arial" w:cs="Arial"/>
          <w:lang w:val="en-GB"/>
        </w:rPr>
        <w:t xml:space="preserve">  </w:t>
      </w:r>
      <w:r w:rsidR="00AA0D2B" w:rsidRPr="00AA0D2B">
        <w:rPr>
          <w:rFonts w:ascii="Arial" w:hAnsi="Arial" w:cs="Arial"/>
          <w:lang w:val="en-GB"/>
        </w:rPr>
        <w:t xml:space="preserve"> </w:t>
      </w:r>
      <w:bookmarkStart w:id="11" w:name="_heading=h.4jqu4fhpirzv" w:colFirst="0" w:colLast="0"/>
      <w:bookmarkEnd w:id="11"/>
    </w:p>
    <w:p w14:paraId="5E447B31" w14:textId="005F12A4" w:rsidR="002A17BD" w:rsidRDefault="008979B4"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3A6B18E4">
        <w:rPr>
          <w:rFonts w:ascii="Arial" w:eastAsia="MS Mincho" w:hAnsi="Arial" w:cs="Arial"/>
          <w:color w:val="000000" w:themeColor="text1"/>
          <w:lang w:val="en-GB" w:eastAsia="ja-JP"/>
        </w:rPr>
        <w:t xml:space="preserve">On the other side, </w:t>
      </w:r>
      <w:r w:rsidR="004D1EA2" w:rsidRPr="3A6B18E4">
        <w:rPr>
          <w:rFonts w:ascii="Arial" w:eastAsia="MS Mincho" w:hAnsi="Arial" w:cs="Arial"/>
          <w:color w:val="000000" w:themeColor="text1"/>
          <w:lang w:val="en-GB" w:eastAsia="ja-JP"/>
        </w:rPr>
        <w:t xml:space="preserve">in November the </w:t>
      </w:r>
      <w:r w:rsidRPr="3A6B18E4">
        <w:rPr>
          <w:rFonts w:ascii="Arial" w:eastAsia="MS Mincho" w:hAnsi="Arial" w:cs="Arial"/>
          <w:color w:val="000000" w:themeColor="text1"/>
          <w:lang w:val="en-GB" w:eastAsia="ja-JP"/>
        </w:rPr>
        <w:t>new Government continue</w:t>
      </w:r>
      <w:r w:rsidR="004D1EA2" w:rsidRPr="3A6B18E4">
        <w:rPr>
          <w:rFonts w:ascii="Arial" w:eastAsia="MS Mincho" w:hAnsi="Arial" w:cs="Arial"/>
          <w:color w:val="000000" w:themeColor="text1"/>
          <w:lang w:val="en-GB" w:eastAsia="ja-JP"/>
        </w:rPr>
        <w:t>d</w:t>
      </w:r>
      <w:r w:rsidRPr="3A6B18E4">
        <w:rPr>
          <w:rFonts w:ascii="Arial" w:eastAsia="MS Mincho" w:hAnsi="Arial" w:cs="Arial"/>
          <w:color w:val="000000" w:themeColor="text1"/>
          <w:lang w:val="en-GB" w:eastAsia="ja-JP"/>
        </w:rPr>
        <w:t xml:space="preserve"> </w:t>
      </w:r>
      <w:r w:rsidR="004D1EA2" w:rsidRPr="3A6B18E4">
        <w:rPr>
          <w:rFonts w:ascii="Arial" w:eastAsia="MS Mincho" w:hAnsi="Arial" w:cs="Arial"/>
          <w:color w:val="000000" w:themeColor="text1"/>
          <w:lang w:val="en-GB" w:eastAsia="ja-JP"/>
        </w:rPr>
        <w:t xml:space="preserve">to </w:t>
      </w:r>
      <w:r w:rsidRPr="3A6B18E4">
        <w:rPr>
          <w:rFonts w:ascii="Arial" w:eastAsia="MS Mincho" w:hAnsi="Arial" w:cs="Arial"/>
          <w:color w:val="000000" w:themeColor="text1"/>
          <w:lang w:val="en-GB" w:eastAsia="ja-JP"/>
        </w:rPr>
        <w:t>prioritis</w:t>
      </w:r>
      <w:r w:rsidR="004D1EA2" w:rsidRPr="3A6B18E4">
        <w:rPr>
          <w:rFonts w:ascii="Arial" w:eastAsia="MS Mincho" w:hAnsi="Arial" w:cs="Arial"/>
          <w:color w:val="000000" w:themeColor="text1"/>
          <w:lang w:val="en-GB" w:eastAsia="ja-JP"/>
        </w:rPr>
        <w:t>e</w:t>
      </w:r>
      <w:r w:rsidRPr="3A6B18E4">
        <w:rPr>
          <w:rFonts w:ascii="Arial" w:eastAsia="MS Mincho" w:hAnsi="Arial" w:cs="Arial"/>
          <w:color w:val="000000" w:themeColor="text1"/>
          <w:lang w:val="en-GB" w:eastAsia="ja-JP"/>
        </w:rPr>
        <w:t xml:space="preserve"> Bioeconomy and Bioscience, including the establishment of the Bio4 campus. </w:t>
      </w:r>
      <w:r w:rsidR="004D1EA2" w:rsidRPr="3A6B18E4">
        <w:rPr>
          <w:rFonts w:ascii="Arial" w:eastAsia="MS Mincho" w:hAnsi="Arial" w:cs="Arial"/>
          <w:color w:val="000000" w:themeColor="text1"/>
          <w:lang w:val="en-GB" w:eastAsia="ja-JP"/>
        </w:rPr>
        <w:t xml:space="preserve">The </w:t>
      </w:r>
      <w:r w:rsidRPr="3A6B18E4">
        <w:rPr>
          <w:rFonts w:ascii="Arial" w:eastAsia="MS Mincho" w:hAnsi="Arial" w:cs="Arial"/>
          <w:color w:val="000000" w:themeColor="text1"/>
          <w:lang w:val="en-GB" w:eastAsia="ja-JP"/>
        </w:rPr>
        <w:t>Serbian Institute for</w:t>
      </w:r>
      <w:r w:rsidR="665DBB8E" w:rsidRPr="3A6B18E4">
        <w:rPr>
          <w:rFonts w:ascii="Arial" w:eastAsia="MS Mincho" w:hAnsi="Arial" w:cs="Arial"/>
          <w:color w:val="000000" w:themeColor="text1"/>
          <w:lang w:val="en-GB" w:eastAsia="ja-JP"/>
        </w:rPr>
        <w:t xml:space="preserve"> Virology,</w:t>
      </w:r>
      <w:r w:rsidRPr="3A6B18E4">
        <w:rPr>
          <w:rFonts w:ascii="Arial" w:eastAsia="MS Mincho" w:hAnsi="Arial" w:cs="Arial"/>
          <w:color w:val="000000" w:themeColor="text1"/>
          <w:lang w:val="en-GB" w:eastAsia="ja-JP"/>
        </w:rPr>
        <w:t xml:space="preserve"> </w:t>
      </w:r>
      <w:r w:rsidR="002A17BD" w:rsidRPr="3A6B18E4">
        <w:rPr>
          <w:rFonts w:ascii="Arial" w:eastAsia="MS Mincho" w:hAnsi="Arial" w:cs="Arial"/>
          <w:color w:val="000000" w:themeColor="text1"/>
          <w:lang w:val="en-GB" w:eastAsia="ja-JP"/>
        </w:rPr>
        <w:t>V</w:t>
      </w:r>
      <w:r w:rsidRPr="3A6B18E4">
        <w:rPr>
          <w:rFonts w:ascii="Arial" w:eastAsia="MS Mincho" w:hAnsi="Arial" w:cs="Arial"/>
          <w:color w:val="000000" w:themeColor="text1"/>
          <w:lang w:val="en-GB" w:eastAsia="ja-JP"/>
        </w:rPr>
        <w:t>accine</w:t>
      </w:r>
      <w:r w:rsidR="02732051" w:rsidRPr="3A6B18E4">
        <w:rPr>
          <w:rFonts w:ascii="Arial" w:eastAsia="MS Mincho" w:hAnsi="Arial" w:cs="Arial"/>
          <w:color w:val="000000" w:themeColor="text1"/>
          <w:lang w:val="en-GB" w:eastAsia="ja-JP"/>
        </w:rPr>
        <w:t>s</w:t>
      </w:r>
      <w:r w:rsidRPr="3A6B18E4">
        <w:rPr>
          <w:rFonts w:ascii="Arial" w:eastAsia="MS Mincho" w:hAnsi="Arial" w:cs="Arial"/>
          <w:color w:val="000000" w:themeColor="text1"/>
          <w:lang w:val="en-GB" w:eastAsia="ja-JP"/>
        </w:rPr>
        <w:t xml:space="preserve"> an</w:t>
      </w:r>
      <w:r w:rsidR="002A17BD" w:rsidRPr="3A6B18E4">
        <w:rPr>
          <w:rFonts w:ascii="Arial" w:eastAsia="MS Mincho" w:hAnsi="Arial" w:cs="Arial"/>
          <w:color w:val="000000" w:themeColor="text1"/>
          <w:lang w:val="en-GB" w:eastAsia="ja-JP"/>
        </w:rPr>
        <w:t>d</w:t>
      </w:r>
      <w:r w:rsidRPr="3A6B18E4">
        <w:rPr>
          <w:rFonts w:ascii="Arial" w:eastAsia="MS Mincho" w:hAnsi="Arial" w:cs="Arial"/>
          <w:color w:val="000000" w:themeColor="text1"/>
          <w:lang w:val="en-GB" w:eastAsia="ja-JP"/>
        </w:rPr>
        <w:t xml:space="preserve"> Sera has become</w:t>
      </w:r>
      <w:r w:rsidR="002A17BD" w:rsidRPr="3A6B18E4">
        <w:rPr>
          <w:rFonts w:ascii="Arial" w:eastAsia="MS Mincho" w:hAnsi="Arial" w:cs="Arial"/>
          <w:color w:val="000000" w:themeColor="text1"/>
          <w:lang w:val="en-GB" w:eastAsia="ja-JP"/>
        </w:rPr>
        <w:t xml:space="preserve"> </w:t>
      </w:r>
      <w:r w:rsidR="004D1EA2" w:rsidRPr="3A6B18E4">
        <w:rPr>
          <w:rFonts w:ascii="Arial" w:eastAsia="MS Mincho" w:hAnsi="Arial" w:cs="Arial"/>
          <w:color w:val="000000" w:themeColor="text1"/>
          <w:lang w:val="en-GB" w:eastAsia="ja-JP"/>
        </w:rPr>
        <w:t xml:space="preserve">a </w:t>
      </w:r>
      <w:r w:rsidR="002A17BD" w:rsidRPr="3A6B18E4">
        <w:rPr>
          <w:rFonts w:ascii="Arial" w:eastAsia="MS Mincho" w:hAnsi="Arial" w:cs="Arial"/>
          <w:color w:val="000000" w:themeColor="text1"/>
          <w:lang w:val="en-GB" w:eastAsia="ja-JP"/>
        </w:rPr>
        <w:t>participant in the WHO Project of transfer of technology fo</w:t>
      </w:r>
      <w:r w:rsidR="75AE6E77" w:rsidRPr="3A6B18E4">
        <w:rPr>
          <w:rFonts w:ascii="Arial" w:eastAsia="MS Mincho" w:hAnsi="Arial" w:cs="Arial"/>
          <w:color w:val="000000" w:themeColor="text1"/>
          <w:lang w:val="en-GB" w:eastAsia="ja-JP"/>
        </w:rPr>
        <w:t xml:space="preserve">r </w:t>
      </w:r>
      <w:r w:rsidR="004D1EA2" w:rsidRPr="3A6B18E4">
        <w:rPr>
          <w:rFonts w:ascii="Arial" w:eastAsia="MS Mincho" w:hAnsi="Arial" w:cs="Arial"/>
          <w:color w:val="000000" w:themeColor="text1"/>
          <w:lang w:val="en-GB" w:eastAsia="ja-JP"/>
        </w:rPr>
        <w:t xml:space="preserve">the </w:t>
      </w:r>
      <w:r w:rsidR="002A17BD" w:rsidRPr="3A6B18E4">
        <w:rPr>
          <w:rFonts w:ascii="Arial" w:eastAsia="MS Mincho" w:hAnsi="Arial" w:cs="Arial"/>
          <w:color w:val="000000" w:themeColor="text1"/>
          <w:lang w:val="en-GB" w:eastAsia="ja-JP"/>
        </w:rPr>
        <w:t xml:space="preserve">production of mRNA COVID-19 vaccines. </w:t>
      </w:r>
    </w:p>
    <w:p w14:paraId="74EA2242" w14:textId="1647DF0C" w:rsidR="00AA0D2B" w:rsidRPr="00AA0D2B" w:rsidRDefault="008979B4"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Pr>
          <w:rFonts w:ascii="Arial" w:eastAsia="MS Mincho" w:hAnsi="Arial" w:cs="Arial"/>
          <w:color w:val="000000"/>
          <w:lang w:val="en-GB" w:eastAsia="ja-JP"/>
        </w:rPr>
        <w:t xml:space="preserve">  </w:t>
      </w:r>
    </w:p>
    <w:p w14:paraId="5C288818" w14:textId="59F45B2D"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tbl>
      <w:tblPr>
        <w:tblW w:w="9551" w:type="dxa"/>
        <w:tblLayout w:type="fixed"/>
        <w:tblLook w:val="0000" w:firstRow="0" w:lastRow="0" w:firstColumn="0" w:lastColumn="0" w:noHBand="0" w:noVBand="0"/>
      </w:tblPr>
      <w:tblGrid>
        <w:gridCol w:w="9498"/>
        <w:gridCol w:w="53"/>
      </w:tblGrid>
      <w:tr w:rsidR="00AA0D2B" w:rsidRPr="00AA0D2B" w14:paraId="26139A24" w14:textId="77777777" w:rsidTr="3A6B18E4">
        <w:trPr>
          <w:trHeight w:val="381"/>
        </w:trPr>
        <w:tc>
          <w:tcPr>
            <w:tcW w:w="9551" w:type="dxa"/>
            <w:gridSpan w:val="2"/>
          </w:tcPr>
          <w:p w14:paraId="19F9FAB4" w14:textId="77777777" w:rsidR="00AA0D2B" w:rsidRPr="00AA0D2B" w:rsidRDefault="00AA0D2B" w:rsidP="00AA0D2B">
            <w:pPr>
              <w:spacing w:after="0" w:line="240" w:lineRule="auto"/>
              <w:jc w:val="both"/>
              <w:rPr>
                <w:rFonts w:ascii="Arial" w:eastAsia="MS Mincho" w:hAnsi="Arial" w:cs="Arial"/>
                <w:lang w:val="en-GB" w:eastAsia="ja-JP"/>
              </w:rPr>
            </w:pPr>
          </w:p>
        </w:tc>
      </w:tr>
      <w:tr w:rsidR="00AA0D2B" w:rsidRPr="00AA0D2B" w14:paraId="18B331A6" w14:textId="77777777" w:rsidTr="3A6B18E4">
        <w:trPr>
          <w:gridAfter w:val="1"/>
          <w:wAfter w:w="53" w:type="dxa"/>
          <w:trHeight w:val="381"/>
        </w:trPr>
        <w:tc>
          <w:tcPr>
            <w:tcW w:w="9498" w:type="dxa"/>
          </w:tcPr>
          <w:p w14:paraId="590D2D3F" w14:textId="77777777" w:rsidR="00AA0D2B" w:rsidRPr="00AA0D2B" w:rsidRDefault="00AA0D2B" w:rsidP="00AA0D2B">
            <w:pPr>
              <w:spacing w:after="0" w:line="240" w:lineRule="auto"/>
              <w:rPr>
                <w:rFonts w:ascii="Arial" w:eastAsia="MS Mincho" w:hAnsi="Arial" w:cs="Arial"/>
                <w:b/>
                <w:lang w:val="en-GB" w:eastAsia="ja-JP"/>
              </w:rPr>
            </w:pPr>
          </w:p>
          <w:p w14:paraId="698D9F61" w14:textId="77777777" w:rsidR="00AA0D2B" w:rsidRPr="00AA0D2B" w:rsidRDefault="00AA0D2B" w:rsidP="00AA0D2B">
            <w:pPr>
              <w:spacing w:after="100" w:line="240" w:lineRule="auto"/>
              <w:rPr>
                <w:rFonts w:ascii="Arial" w:eastAsia="MS Mincho" w:hAnsi="Arial" w:cs="Arial"/>
                <w:b/>
                <w:bCs/>
                <w:szCs w:val="24"/>
                <w:lang w:val="en-GB" w:eastAsia="ja-JP"/>
              </w:rPr>
            </w:pPr>
            <w:bookmarkStart w:id="12" w:name="_Toc100911564"/>
          </w:p>
          <w:p w14:paraId="79282FBD" w14:textId="77777777" w:rsidR="00AA0D2B" w:rsidRPr="00AA0D2B" w:rsidRDefault="00AA0D2B" w:rsidP="00096207">
            <w:pPr>
              <w:pStyle w:val="NaslovAKB"/>
            </w:pPr>
            <w:bookmarkStart w:id="13" w:name="_Toc128511666"/>
            <w:r w:rsidRPr="00AA0D2B">
              <w:t>2. Description of the programme</w:t>
            </w:r>
            <w:bookmarkEnd w:id="12"/>
            <w:bookmarkEnd w:id="13"/>
          </w:p>
          <w:p w14:paraId="15BC6E42"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78DE928B" w14:textId="36C4CD6B" w:rsidR="00AA0D2B" w:rsidRPr="00AA0D2B" w:rsidRDefault="00AA0D2B" w:rsidP="00AA0D2B">
            <w:p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Together Against COVID (TAC) is a 21-month, US$2.75 million activity, funded by the United States Agency for International Development (USAID) that aims to provide a quick turnaround and address the immediate needs of the Serbian healthcare system in </w:t>
            </w:r>
            <w:r w:rsidR="00EE0226">
              <w:rPr>
                <w:rFonts w:ascii="Arial" w:eastAsia="MS Mincho" w:hAnsi="Arial" w:cs="Arial"/>
                <w:lang w:val="en-GB" w:eastAsia="ja-JP"/>
              </w:rPr>
              <w:t xml:space="preserve">its </w:t>
            </w:r>
            <w:r w:rsidRPr="00AA0D2B">
              <w:rPr>
                <w:rFonts w:ascii="Arial" w:eastAsia="MS Mincho" w:hAnsi="Arial" w:cs="Arial"/>
                <w:lang w:val="en-GB" w:eastAsia="ja-JP"/>
              </w:rPr>
              <w:t>pandemic response</w:t>
            </w:r>
            <w:r w:rsidRPr="00AA0D2B">
              <w:rPr>
                <w:rFonts w:ascii="Arial" w:eastAsia="MS Mincho" w:hAnsi="Arial" w:cs="Arial"/>
                <w:color w:val="4472C4" w:themeColor="accent1"/>
                <w:lang w:val="en-GB" w:eastAsia="ja-JP"/>
              </w:rPr>
              <w:t xml:space="preserve">. </w:t>
            </w:r>
            <w:r w:rsidRPr="00AA0D2B">
              <w:rPr>
                <w:rFonts w:ascii="Arial" w:eastAsia="MS Mincho" w:hAnsi="Arial" w:cs="Arial"/>
                <w:lang w:val="en-GB" w:eastAsia="ja-JP"/>
              </w:rPr>
              <w:t xml:space="preserve"> </w:t>
            </w:r>
          </w:p>
          <w:p w14:paraId="0DA8E406"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234061AB"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The Project was developed as a response to the development challenge identified as: limited financial and operative means for COVID-19 prevention and control, including for undertaking a massive immunization process in as short a time-span as possible. </w:t>
            </w:r>
          </w:p>
          <w:p w14:paraId="77EFAC64"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40B57F46"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The project was drawn up as a 12-month initiative in support of the Government of Serbia’s (GoS) identified priorities and focused on providing the necessary infrastructure and/or equipment to the identified set of counterparts at all levels of healthcare and social welfare in Serbia to effectively mitigate the situation that has been brought about by the COVID-19 pandemic and to lay a foundation for communication and action in times of crisis caused by other potential future pandemics.</w:t>
            </w:r>
          </w:p>
          <w:p w14:paraId="0DE07F84"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7888B1AF" w14:textId="3F34D5F3" w:rsidR="00AA0D2B" w:rsidRPr="00AA0D2B" w:rsidRDefault="00AA0D2B" w:rsidP="00AA0D2B">
            <w:p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Initially, support was provided in three areas to the Serbian Ministry of Health (MoH), the National Public Health Institute “Dr Milan Jovanovic Batut” (PHI Batut) and Ministry of </w:t>
            </w:r>
            <w:r w:rsidR="0048783A" w:rsidRPr="00AA0D2B">
              <w:rPr>
                <w:rFonts w:ascii="Arial" w:eastAsia="MS Mincho" w:hAnsi="Arial" w:cs="Arial"/>
                <w:lang w:val="en-GB" w:eastAsia="ja-JP"/>
              </w:rPr>
              <w:t>Labour</w:t>
            </w:r>
            <w:r w:rsidRPr="00AA0D2B">
              <w:rPr>
                <w:rFonts w:ascii="Arial" w:eastAsia="MS Mincho" w:hAnsi="Arial" w:cs="Arial"/>
                <w:lang w:val="en-GB" w:eastAsia="ja-JP"/>
              </w:rPr>
              <w:t>, Employment, Veteran and Social Affairs (MLEVSA), through the following streams of support:</w:t>
            </w:r>
          </w:p>
          <w:p w14:paraId="2F157266" w14:textId="77777777" w:rsidR="00AA0D2B" w:rsidRPr="00AA0D2B" w:rsidRDefault="00AA0D2B" w:rsidP="00AA0D2B">
            <w:pPr>
              <w:numPr>
                <w:ilvl w:val="0"/>
                <w:numId w:val="7"/>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Establishment of a National Communications Center for Public Health (NCC)</w:t>
            </w:r>
            <w:r w:rsidRPr="00AA0D2B">
              <w:rPr>
                <w:rFonts w:ascii="Arial" w:eastAsia="MS Mincho" w:hAnsi="Arial" w:cs="Arial"/>
                <w:vertAlign w:val="superscript"/>
                <w:lang w:val="en-GB" w:eastAsia="ja-JP"/>
              </w:rPr>
              <w:footnoteReference w:id="1"/>
            </w:r>
          </w:p>
          <w:p w14:paraId="64D27537" w14:textId="77777777" w:rsidR="00AA0D2B" w:rsidRPr="00AA0D2B" w:rsidRDefault="00AA0D2B" w:rsidP="00AA0D2B">
            <w:pPr>
              <w:numPr>
                <w:ilvl w:val="0"/>
                <w:numId w:val="7"/>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lastRenderedPageBreak/>
              <w:t xml:space="preserve">Assisting primary, secondary and tertiary health </w:t>
            </w:r>
            <w:proofErr w:type="spellStart"/>
            <w:r w:rsidRPr="00AA0D2B">
              <w:rPr>
                <w:rFonts w:ascii="Arial" w:eastAsia="MS Mincho" w:hAnsi="Arial" w:cs="Arial"/>
                <w:lang w:val="en-GB" w:eastAsia="ja-JP"/>
              </w:rPr>
              <w:t>centers</w:t>
            </w:r>
            <w:proofErr w:type="spellEnd"/>
            <w:r w:rsidRPr="00AA0D2B">
              <w:rPr>
                <w:rFonts w:ascii="Arial" w:eastAsia="MS Mincho" w:hAnsi="Arial" w:cs="Arial"/>
                <w:lang w:val="en-GB" w:eastAsia="ja-JP"/>
              </w:rPr>
              <w:t xml:space="preserve"> and </w:t>
            </w:r>
            <w:proofErr w:type="spellStart"/>
            <w:r w:rsidRPr="00AA0D2B">
              <w:rPr>
                <w:rFonts w:ascii="Arial" w:eastAsia="MS Mincho" w:hAnsi="Arial" w:cs="Arial"/>
                <w:lang w:val="en-GB" w:eastAsia="ja-JP"/>
              </w:rPr>
              <w:t>centers</w:t>
            </w:r>
            <w:proofErr w:type="spellEnd"/>
            <w:r w:rsidRPr="00AA0D2B">
              <w:rPr>
                <w:rFonts w:ascii="Arial" w:eastAsia="MS Mincho" w:hAnsi="Arial" w:cs="Arial"/>
                <w:lang w:val="en-GB" w:eastAsia="ja-JP"/>
              </w:rPr>
              <w:t xml:space="preserve"> for elderly at the local level to efficiently implement COVID-19 protection measures</w:t>
            </w:r>
          </w:p>
          <w:p w14:paraId="78E7A7BA" w14:textId="3AE275AE" w:rsidR="00AA0D2B" w:rsidRPr="00AA0D2B" w:rsidRDefault="00AA0D2B" w:rsidP="00AA0D2B">
            <w:pPr>
              <w:numPr>
                <w:ilvl w:val="0"/>
                <w:numId w:val="7"/>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Management of excessive</w:t>
            </w:r>
            <w:r w:rsidR="00F54882">
              <w:rPr>
                <w:rFonts w:ascii="Arial" w:eastAsia="MS Mincho" w:hAnsi="Arial" w:cs="Arial"/>
                <w:lang w:val="en-GB" w:eastAsia="ja-JP"/>
              </w:rPr>
              <w:t xml:space="preserve"> injection materials </w:t>
            </w:r>
            <w:r w:rsidRPr="00AA0D2B">
              <w:rPr>
                <w:rFonts w:ascii="Arial" w:eastAsia="MS Mincho" w:hAnsi="Arial" w:cs="Arial"/>
                <w:lang w:val="en-GB" w:eastAsia="ja-JP"/>
              </w:rPr>
              <w:t>waste from administering the COVID-19 vaccines.</w:t>
            </w:r>
          </w:p>
          <w:p w14:paraId="6A1A8839"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16E8E414"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In December 2021 the project was extended with Outcome 4, the project’s budget has been increased by US$ 1.75 million and its duration extended to October 22, 2022. The number of supported national partners has been extended to include the Institute of Molecular Genetics and Genetic Engineering (IMGGE), the Institute for Application of Nuclear Energy (INEP); the Office for IT and e-Government and the Institute for Artificial Intelligence Research and Development (IAIRD).</w:t>
            </w:r>
          </w:p>
          <w:p w14:paraId="7F827FEB"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4C726477"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Consequently, the support included: </w:t>
            </w:r>
          </w:p>
          <w:p w14:paraId="5B84FA14" w14:textId="77777777" w:rsidR="00AA0D2B" w:rsidRPr="00AA0D2B" w:rsidRDefault="00AA0D2B" w:rsidP="00AA0D2B">
            <w:pPr>
              <w:numPr>
                <w:ilvl w:val="0"/>
                <w:numId w:val="8"/>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IMGGE genome profile laboratory equipping to enable it to develop a genomic and epigenomic based algorithm model for COVID19 infection spread</w:t>
            </w:r>
          </w:p>
          <w:p w14:paraId="177AAABC" w14:textId="6AA99B8A" w:rsidR="00AA0D2B" w:rsidRPr="00AA0D2B" w:rsidRDefault="00AA0D2B" w:rsidP="00AA0D2B">
            <w:pPr>
              <w:numPr>
                <w:ilvl w:val="0"/>
                <w:numId w:val="8"/>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Upgrade of storage capacities for the Serum Bank </w:t>
            </w:r>
            <w:r w:rsidR="00F54882">
              <w:rPr>
                <w:rFonts w:ascii="Arial" w:eastAsia="MS Mincho" w:hAnsi="Arial" w:cs="Arial"/>
                <w:lang w:val="en-GB" w:eastAsia="ja-JP"/>
              </w:rPr>
              <w:t xml:space="preserve">of COVID infected persons </w:t>
            </w:r>
            <w:r w:rsidRPr="00AA0D2B">
              <w:rPr>
                <w:rFonts w:ascii="Arial" w:eastAsia="MS Mincho" w:hAnsi="Arial" w:cs="Arial"/>
                <w:lang w:val="en-GB" w:eastAsia="ja-JP"/>
              </w:rPr>
              <w:t>at INEP</w:t>
            </w:r>
          </w:p>
          <w:p w14:paraId="57F49D20" w14:textId="77777777" w:rsidR="00AA0D2B" w:rsidRPr="00AA0D2B" w:rsidRDefault="00AA0D2B" w:rsidP="00AA0D2B">
            <w:pPr>
              <w:numPr>
                <w:ilvl w:val="0"/>
                <w:numId w:val="8"/>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Upgrade of the biosafety level 3 laminar at INEP for COVID19 cell-based neutralization assays </w:t>
            </w:r>
          </w:p>
          <w:p w14:paraId="5E3CC29E" w14:textId="77777777" w:rsidR="00AA0D2B" w:rsidRPr="00AA0D2B" w:rsidRDefault="00AA0D2B" w:rsidP="00AA0D2B">
            <w:pPr>
              <w:numPr>
                <w:ilvl w:val="0"/>
                <w:numId w:val="8"/>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Improving (refurbishing and equipping) the National Institute for Public Health for online and hybrid forms of education related to COVID19 and other public health threats</w:t>
            </w:r>
          </w:p>
          <w:p w14:paraId="5C031A1D" w14:textId="0DD6D86A" w:rsidR="00AA0D2B" w:rsidRPr="00AA0D2B" w:rsidRDefault="00AA0D2B" w:rsidP="00AA0D2B">
            <w:pPr>
              <w:numPr>
                <w:ilvl w:val="0"/>
                <w:numId w:val="8"/>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The upgrade/refurbishment and equipping of the Immunization Clinic for </w:t>
            </w:r>
            <w:r w:rsidR="002204EF">
              <w:rPr>
                <w:rFonts w:ascii="Arial" w:eastAsia="MS Mincho" w:hAnsi="Arial" w:cs="Arial"/>
                <w:lang w:val="en-GB" w:eastAsia="ja-JP"/>
              </w:rPr>
              <w:t>International Travellers</w:t>
            </w:r>
          </w:p>
          <w:p w14:paraId="7E0DA7E4" w14:textId="77777777" w:rsidR="00AA0D2B" w:rsidRPr="00AA0D2B" w:rsidRDefault="00AA0D2B" w:rsidP="00AA0D2B">
            <w:pPr>
              <w:numPr>
                <w:ilvl w:val="0"/>
                <w:numId w:val="8"/>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Procurement of a body composition </w:t>
            </w:r>
            <w:proofErr w:type="spellStart"/>
            <w:r w:rsidRPr="00AA0D2B">
              <w:rPr>
                <w:rFonts w:ascii="Arial" w:eastAsia="MS Mincho" w:hAnsi="Arial" w:cs="Arial"/>
                <w:lang w:val="en-GB" w:eastAsia="ja-JP"/>
              </w:rPr>
              <w:t>analyzer</w:t>
            </w:r>
            <w:proofErr w:type="spellEnd"/>
            <w:r w:rsidRPr="00AA0D2B">
              <w:rPr>
                <w:rFonts w:ascii="Arial" w:eastAsia="MS Mincho" w:hAnsi="Arial" w:cs="Arial"/>
                <w:lang w:val="en-GB" w:eastAsia="ja-JP"/>
              </w:rPr>
              <w:t xml:space="preserve"> for monitoring links between obesity and COVID19 proliferation and severity, for PHI Batut. </w:t>
            </w:r>
          </w:p>
          <w:p w14:paraId="6CEEE277" w14:textId="09150CAF" w:rsidR="00AA0D2B" w:rsidRPr="00AA0D2B" w:rsidRDefault="00AA0D2B" w:rsidP="00AA0D2B">
            <w:pPr>
              <w:numPr>
                <w:ilvl w:val="0"/>
                <w:numId w:val="8"/>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Development of a software solution and database for evaluation of risks related to entry requirements for </w:t>
            </w:r>
            <w:r w:rsidR="002204EF" w:rsidRPr="00AA0D2B">
              <w:rPr>
                <w:rFonts w:ascii="Arial" w:eastAsia="MS Mincho" w:hAnsi="Arial" w:cs="Arial"/>
                <w:lang w:val="en-GB" w:eastAsia="ja-JP"/>
              </w:rPr>
              <w:t>travellers</w:t>
            </w:r>
            <w:r w:rsidRPr="00AA0D2B">
              <w:rPr>
                <w:rFonts w:ascii="Arial" w:eastAsia="MS Mincho" w:hAnsi="Arial" w:cs="Arial"/>
                <w:lang w:val="en-GB" w:eastAsia="ja-JP"/>
              </w:rPr>
              <w:t xml:space="preserve"> in the Republic of Serbia</w:t>
            </w:r>
          </w:p>
          <w:p w14:paraId="2372ED30" w14:textId="77777777" w:rsidR="00AA0D2B" w:rsidRPr="00AA0D2B" w:rsidRDefault="00AA0D2B" w:rsidP="00AA0D2B">
            <w:pPr>
              <w:numPr>
                <w:ilvl w:val="0"/>
                <w:numId w:val="8"/>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Institute for Artificial Intelligence Research and Development (IAIRD) in using sophisticated software and data science for addressing vaccine hesitancy</w:t>
            </w:r>
          </w:p>
          <w:p w14:paraId="0B020AF4"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686AF52D"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6A4CA493" w14:textId="77806254" w:rsidR="00AA0D2B" w:rsidRPr="00AA0D2B" w:rsidRDefault="00AA0D2B" w:rsidP="3A6B18E4">
            <w:pPr>
              <w:shd w:val="clear" w:color="auto" w:fill="FFFFFF" w:themeFill="background1"/>
              <w:spacing w:after="0" w:line="240" w:lineRule="auto"/>
              <w:jc w:val="both"/>
              <w:rPr>
                <w:rFonts w:ascii="Arial" w:eastAsia="MS Mincho" w:hAnsi="Arial" w:cs="Arial"/>
                <w:lang w:val="en-GB" w:eastAsia="ja-JP"/>
              </w:rPr>
            </w:pPr>
            <w:r w:rsidRPr="3A6B18E4">
              <w:rPr>
                <w:rFonts w:ascii="Arial" w:eastAsia="MS Mincho" w:hAnsi="Arial" w:cs="Arial"/>
                <w:lang w:val="en-GB" w:eastAsia="ja-JP"/>
              </w:rPr>
              <w:t xml:space="preserve">Further, the project was amended to address an additional specific need, namely the </w:t>
            </w:r>
            <w:r w:rsidRPr="3A6B18E4">
              <w:rPr>
                <w:rFonts w:ascii="Arial" w:eastAsia="MS Mincho" w:hAnsi="Arial" w:cs="Arial"/>
                <w:b/>
                <w:bCs/>
                <w:lang w:val="en-GB" w:eastAsia="ja-JP"/>
              </w:rPr>
              <w:t xml:space="preserve">Activity 4.1.9. Rapid Response Measures and M&amp;E; </w:t>
            </w:r>
            <w:r w:rsidRPr="3A6B18E4">
              <w:rPr>
                <w:rFonts w:ascii="Arial" w:eastAsia="MS Mincho" w:hAnsi="Arial" w:cs="Arial"/>
                <w:lang w:val="en-GB" w:eastAsia="ja-JP"/>
              </w:rPr>
              <w:t xml:space="preserve">a part of the budget was allocated to this separate broader activity, with an estimated budget breakdown. </w:t>
            </w:r>
            <w:bookmarkStart w:id="14" w:name="_Hlk123725025"/>
            <w:r w:rsidRPr="3A6B18E4">
              <w:rPr>
                <w:rFonts w:ascii="Arial" w:eastAsia="MS Mincho" w:hAnsi="Arial" w:cs="Arial"/>
                <w:lang w:val="en-GB" w:eastAsia="ja-JP"/>
              </w:rPr>
              <w:t xml:space="preserve">This activity – facility aimed to enable quick plug-ins of support for unpredictable situations the authorities are often confronted with in their crisis management efforts. While the rest of the project design was quite specific, based on a needs assessment conducted by the Office of the Prime Minister, this activity was set to serve as an adaptive management facility, with an agile management arrangement for decisions on allocation of funds, based on learnings during project implementation and overall crisis management under the COVID-19 pandemic. It was envisaged that the funds may be allocated and delivered based on a written request from the Office of the Prime Minister submitted to the donor, through the implementing partner on a case-by-case basis, subject to final donor approval. Activities, supported through this facility, were those not covered by any other source of funding, nor planned through the Government budget; they ranged </w:t>
            </w:r>
            <w:r w:rsidRPr="00514329">
              <w:rPr>
                <w:rFonts w:ascii="Arial" w:eastAsia="MS Mincho" w:hAnsi="Arial" w:cs="Arial"/>
                <w:lang w:val="en-GB" w:eastAsia="ja-JP"/>
              </w:rPr>
              <w:t>from engagement of short-term support or technical advisory, procurement of needed consumables to plug sudden shortages, covering costs of unforeseen events/workshops/consultations</w:t>
            </w:r>
            <w:r w:rsidR="0048783A" w:rsidRPr="00514329">
              <w:rPr>
                <w:rFonts w:ascii="Arial" w:eastAsia="MS Mincho" w:hAnsi="Arial" w:cs="Arial"/>
                <w:lang w:val="en-GB" w:eastAsia="ja-JP"/>
              </w:rPr>
              <w:t>,</w:t>
            </w:r>
            <w:r w:rsidR="004B1E5D" w:rsidRPr="00514329">
              <w:rPr>
                <w:rFonts w:ascii="Arial" w:eastAsia="MS Mincho" w:hAnsi="Arial" w:cs="Arial"/>
                <w:lang w:val="en-GB" w:eastAsia="ja-JP"/>
              </w:rPr>
              <w:t xml:space="preserve"> additional</w:t>
            </w:r>
            <w:r w:rsidR="0048783A" w:rsidRPr="00514329">
              <w:rPr>
                <w:rFonts w:ascii="Arial" w:eastAsia="MS Mincho" w:hAnsi="Arial" w:cs="Arial"/>
                <w:lang w:val="en-GB" w:eastAsia="ja-JP"/>
              </w:rPr>
              <w:t xml:space="preserve"> procurement of ambulance vehicles</w:t>
            </w:r>
            <w:r w:rsidR="004B1E5D" w:rsidRPr="003066D8">
              <w:rPr>
                <w:rFonts w:ascii="Arial" w:eastAsia="MS Mincho" w:hAnsi="Arial" w:cs="Arial"/>
                <w:lang w:val="en-GB" w:eastAsia="ja-JP"/>
              </w:rPr>
              <w:t xml:space="preserve">, or equipping COVID </w:t>
            </w:r>
            <w:proofErr w:type="spellStart"/>
            <w:r w:rsidR="00271BD5" w:rsidRPr="003066D8">
              <w:rPr>
                <w:rFonts w:ascii="Arial" w:eastAsia="MS Mincho" w:hAnsi="Arial" w:cs="Arial"/>
                <w:lang w:val="en-GB" w:eastAsia="ja-JP"/>
              </w:rPr>
              <w:t>pediatric</w:t>
            </w:r>
            <w:proofErr w:type="spellEnd"/>
            <w:r w:rsidR="00271BD5" w:rsidRPr="003066D8">
              <w:rPr>
                <w:rFonts w:ascii="Arial" w:eastAsia="MS Mincho" w:hAnsi="Arial" w:cs="Arial"/>
                <w:lang w:val="en-GB" w:eastAsia="ja-JP"/>
              </w:rPr>
              <w:t xml:space="preserve">  </w:t>
            </w:r>
            <w:r w:rsidR="004B1E5D" w:rsidRPr="003066D8">
              <w:rPr>
                <w:rFonts w:ascii="Arial" w:eastAsia="MS Mincho" w:hAnsi="Arial" w:cs="Arial"/>
                <w:lang w:val="en-GB" w:eastAsia="ja-JP"/>
              </w:rPr>
              <w:t xml:space="preserve"> </w:t>
            </w:r>
            <w:r w:rsidR="00271BD5" w:rsidRPr="003066D8">
              <w:rPr>
                <w:rFonts w:ascii="Arial" w:eastAsia="MS Mincho" w:hAnsi="Arial" w:cs="Arial"/>
                <w:lang w:val="en-GB" w:eastAsia="ja-JP"/>
              </w:rPr>
              <w:t>clinics</w:t>
            </w:r>
            <w:r w:rsidR="00D32CEF" w:rsidRPr="003066D8">
              <w:rPr>
                <w:rStyle w:val="FootnoteReference"/>
                <w:rFonts w:ascii="Arial" w:eastAsia="MS Mincho" w:hAnsi="Arial" w:cs="Arial"/>
                <w:lang w:val="en-GB" w:eastAsia="ja-JP"/>
              </w:rPr>
              <w:footnoteReference w:id="2"/>
            </w:r>
            <w:r w:rsidR="00271BD5" w:rsidRPr="00514329">
              <w:rPr>
                <w:rFonts w:ascii="Arial" w:eastAsia="MS Mincho" w:hAnsi="Arial" w:cs="Arial"/>
                <w:lang w:val="en-GB" w:eastAsia="ja-JP"/>
              </w:rPr>
              <w:t xml:space="preserve"> ,</w:t>
            </w:r>
            <w:r w:rsidRPr="00514329">
              <w:rPr>
                <w:rFonts w:ascii="Arial" w:eastAsia="MS Mincho" w:hAnsi="Arial" w:cs="Arial"/>
                <w:lang w:val="en-GB" w:eastAsia="ja-JP"/>
              </w:rPr>
              <w:t xml:space="preserve"> upon written clearance by the donor.</w:t>
            </w:r>
          </w:p>
          <w:bookmarkEnd w:id="14"/>
          <w:p w14:paraId="19528474"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0DB022F2" w14:textId="3C525E22" w:rsidR="00AA0D2B" w:rsidRPr="00AA0D2B" w:rsidRDefault="00AA0D2B" w:rsidP="3A6B18E4">
            <w:pPr>
              <w:shd w:val="clear" w:color="auto" w:fill="FFFFFF" w:themeFill="background1"/>
              <w:spacing w:after="0" w:line="240" w:lineRule="auto"/>
              <w:jc w:val="both"/>
              <w:rPr>
                <w:rFonts w:ascii="Arial" w:eastAsia="MS Mincho" w:hAnsi="Arial" w:cs="Arial"/>
                <w:lang w:val="en-GB" w:eastAsia="ja-JP"/>
              </w:rPr>
            </w:pPr>
            <w:r w:rsidRPr="3A6B18E4">
              <w:rPr>
                <w:rFonts w:ascii="Arial" w:eastAsia="MS Mincho" w:hAnsi="Arial" w:cs="Arial"/>
                <w:lang w:val="en-GB" w:eastAsia="ja-JP"/>
              </w:rPr>
              <w:t xml:space="preserve">Finally, based on information obtained globally and locally, in order to enable proper risk management due to volatile exchange rate fluctuations affecting the project, the contract was </w:t>
            </w:r>
            <w:r w:rsidRPr="3A6B18E4">
              <w:rPr>
                <w:rFonts w:ascii="Arial" w:eastAsia="MS Mincho" w:hAnsi="Arial" w:cs="Arial"/>
                <w:lang w:val="en-GB" w:eastAsia="ja-JP"/>
              </w:rPr>
              <w:lastRenderedPageBreak/>
              <w:t>amended on July 27, 2022. The project was granted a non-</w:t>
            </w:r>
            <w:r w:rsidR="32238231" w:rsidRPr="3A6B18E4">
              <w:rPr>
                <w:rFonts w:ascii="Arial" w:eastAsia="MS Mincho" w:hAnsi="Arial" w:cs="Arial"/>
                <w:lang w:val="en-GB" w:eastAsia="ja-JP"/>
              </w:rPr>
              <w:t>additional funding</w:t>
            </w:r>
            <w:r w:rsidRPr="3A6B18E4">
              <w:rPr>
                <w:rFonts w:ascii="Arial" w:eastAsia="MS Mincho" w:hAnsi="Arial" w:cs="Arial"/>
                <w:lang w:val="en-GB" w:eastAsia="ja-JP"/>
              </w:rPr>
              <w:t xml:space="preserve"> extension, and project activities </w:t>
            </w:r>
            <w:r w:rsidR="00C4097C">
              <w:rPr>
                <w:rFonts w:ascii="Arial" w:eastAsia="MS Mincho" w:hAnsi="Arial" w:cs="Arial"/>
                <w:lang w:val="en-GB" w:eastAsia="ja-JP"/>
              </w:rPr>
              <w:t>were</w:t>
            </w:r>
            <w:r w:rsidRPr="3A6B18E4">
              <w:rPr>
                <w:rFonts w:ascii="Arial" w:eastAsia="MS Mincho" w:hAnsi="Arial" w:cs="Arial"/>
                <w:lang w:val="en-GB" w:eastAsia="ja-JP"/>
              </w:rPr>
              <w:t xml:space="preserve"> extended until December 31, 2022. The extension enabled the required time for the procurement processes to be completed. </w:t>
            </w:r>
          </w:p>
          <w:p w14:paraId="3939585C"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3673889C" w14:textId="045C805E" w:rsidR="00AA0D2B" w:rsidRPr="00AA0D2B" w:rsidRDefault="00AA0D2B" w:rsidP="00AA0D2B">
            <w:p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Together Against Covid was created, based on direct national counterpart requests, to provide immediate results and impact, and build Serbian capacities to effectively mitigate the situation that </w:t>
            </w:r>
            <w:r w:rsidR="00C4097C">
              <w:rPr>
                <w:rFonts w:ascii="Arial" w:eastAsia="MS Mincho" w:hAnsi="Arial" w:cs="Arial"/>
                <w:lang w:val="en-GB" w:eastAsia="ja-JP"/>
              </w:rPr>
              <w:t>was</w:t>
            </w:r>
            <w:r w:rsidRPr="00AA0D2B">
              <w:rPr>
                <w:rFonts w:ascii="Arial" w:eastAsia="MS Mincho" w:hAnsi="Arial" w:cs="Arial"/>
                <w:lang w:val="en-GB" w:eastAsia="ja-JP"/>
              </w:rPr>
              <w:t xml:space="preserve"> brought about by the COVID-19 pandemic. Due to the cross-cutting nature of the project, the project </w:t>
            </w:r>
            <w:r w:rsidR="00C4097C">
              <w:rPr>
                <w:rFonts w:ascii="Arial" w:eastAsia="MS Mincho" w:hAnsi="Arial" w:cs="Arial"/>
                <w:lang w:val="en-GB" w:eastAsia="ja-JP"/>
              </w:rPr>
              <w:t>was</w:t>
            </w:r>
            <w:r w:rsidRPr="00AA0D2B">
              <w:rPr>
                <w:rFonts w:ascii="Arial" w:eastAsia="MS Mincho" w:hAnsi="Arial" w:cs="Arial"/>
                <w:lang w:val="en-GB" w:eastAsia="ja-JP"/>
              </w:rPr>
              <w:t xml:space="preserve"> implemented in a horizontal manner, by various UNDP teams, coordinated by the SDG Integration Center. As requested by the GoS counterparts, the project focused on providing the necessary infrastructure and/or equipment to the identified set of counterparts at all levels of health care and social welfare in Serbia to effectively mitigate the </w:t>
            </w:r>
            <w:proofErr w:type="spellStart"/>
            <w:r w:rsidRPr="00AA0D2B">
              <w:rPr>
                <w:rFonts w:ascii="Arial" w:eastAsia="MS Mincho" w:hAnsi="Arial" w:cs="Arial"/>
                <w:lang w:val="en-GB" w:eastAsia="ja-JP"/>
              </w:rPr>
              <w:t>situation</w:t>
            </w:r>
            <w:r w:rsidR="00C4097C">
              <w:rPr>
                <w:rFonts w:ascii="Arial" w:eastAsia="MS Mincho" w:hAnsi="Arial" w:cs="Arial"/>
                <w:lang w:val="en-GB" w:eastAsia="ja-JP"/>
              </w:rPr>
              <w:t>.</w:t>
            </w:r>
            <w:r w:rsidRPr="00AA0D2B">
              <w:rPr>
                <w:rFonts w:ascii="Arial" w:eastAsia="MS Mincho" w:hAnsi="Arial" w:cs="Arial"/>
                <w:lang w:val="en-GB" w:eastAsia="ja-JP"/>
              </w:rPr>
              <w:t>This</w:t>
            </w:r>
            <w:proofErr w:type="spellEnd"/>
            <w:r w:rsidRPr="00AA0D2B">
              <w:rPr>
                <w:rFonts w:ascii="Arial" w:eastAsia="MS Mincho" w:hAnsi="Arial" w:cs="Arial"/>
                <w:lang w:val="en-GB" w:eastAsia="ja-JP"/>
              </w:rPr>
              <w:t xml:space="preserve"> was set to enable healthcare and social welfare institutions </w:t>
            </w:r>
            <w:r w:rsidR="002204EF">
              <w:rPr>
                <w:rFonts w:ascii="Arial" w:eastAsia="MS Mincho" w:hAnsi="Arial" w:cs="Arial"/>
                <w:lang w:val="en-GB" w:eastAsia="ja-JP"/>
              </w:rPr>
              <w:t xml:space="preserve">at local level </w:t>
            </w:r>
            <w:r w:rsidRPr="00AA0D2B">
              <w:rPr>
                <w:rFonts w:ascii="Arial" w:eastAsia="MS Mincho" w:hAnsi="Arial" w:cs="Arial"/>
                <w:lang w:val="en-GB" w:eastAsia="ja-JP"/>
              </w:rPr>
              <w:t xml:space="preserve">to improve service delivery, heighten citizen satisfaction with the services delivered, safely manage </w:t>
            </w:r>
            <w:r w:rsidR="002204EF">
              <w:rPr>
                <w:rFonts w:ascii="Arial" w:eastAsia="MS Mincho" w:hAnsi="Arial" w:cs="Arial"/>
                <w:lang w:val="en-GB" w:eastAsia="ja-JP"/>
              </w:rPr>
              <w:t xml:space="preserve">medical </w:t>
            </w:r>
            <w:r w:rsidRPr="00AA0D2B">
              <w:rPr>
                <w:rFonts w:ascii="Arial" w:eastAsia="MS Mincho" w:hAnsi="Arial" w:cs="Arial"/>
                <w:lang w:val="en-GB" w:eastAsia="ja-JP"/>
              </w:rPr>
              <w:t>waste and keep stakeholders and the public informed on the situation with COVID-19 in Serbia.</w:t>
            </w:r>
          </w:p>
          <w:p w14:paraId="094C8F42"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59208E7F" w14:textId="2232A672" w:rsidR="00AA0D2B" w:rsidRPr="00AA0D2B" w:rsidRDefault="00AA0D2B" w:rsidP="00AA0D2B">
            <w:p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The improvement of healthcare and social welfare infrastructure through refurbishment and purchase of equipment to facilitate the immunization process, improved healthcare/social welfare service delivery and overc</w:t>
            </w:r>
            <w:r w:rsidR="00C4097C">
              <w:rPr>
                <w:rFonts w:ascii="Arial" w:eastAsia="MS Mincho" w:hAnsi="Arial" w:cs="Arial"/>
                <w:lang w:val="en-GB" w:eastAsia="ja-JP"/>
              </w:rPr>
              <w:t>oming</w:t>
            </w:r>
            <w:r w:rsidRPr="00AA0D2B">
              <w:rPr>
                <w:rFonts w:ascii="Arial" w:eastAsia="MS Mincho" w:hAnsi="Arial" w:cs="Arial"/>
                <w:lang w:val="en-GB" w:eastAsia="ja-JP"/>
              </w:rPr>
              <w:t xml:space="preserve"> the risks brought on by the COVID-19 pandemic was set to support authorities in overcoming this great challenge</w:t>
            </w:r>
            <w:r w:rsidR="00742292">
              <w:rPr>
                <w:rFonts w:ascii="Arial" w:eastAsia="MS Mincho" w:hAnsi="Arial" w:cs="Arial"/>
                <w:lang w:val="en-GB" w:eastAsia="ja-JP"/>
              </w:rPr>
              <w:t>. Additionally, the Project was set</w:t>
            </w:r>
            <w:r w:rsidR="006827B3">
              <w:rPr>
                <w:rFonts w:ascii="Arial" w:eastAsia="MS Mincho" w:hAnsi="Arial" w:cs="Arial"/>
                <w:lang w:val="en-GB" w:eastAsia="ja-JP"/>
              </w:rPr>
              <w:t xml:space="preserve"> to</w:t>
            </w:r>
            <w:r w:rsidR="006827B3" w:rsidRPr="006827B3">
              <w:rPr>
                <w:rFonts w:ascii="Arial" w:eastAsia="MS Mincho" w:hAnsi="Arial" w:cs="Arial"/>
                <w:lang w:val="en-GB" w:eastAsia="ja-JP"/>
              </w:rPr>
              <w:t xml:space="preserve"> enable </w:t>
            </w:r>
            <w:r w:rsidR="00C4097C">
              <w:rPr>
                <w:rFonts w:ascii="Arial" w:eastAsia="MS Mincho" w:hAnsi="Arial" w:cs="Arial"/>
                <w:lang w:val="en-GB" w:eastAsia="ja-JP"/>
              </w:rPr>
              <w:t xml:space="preserve">the </w:t>
            </w:r>
            <w:r w:rsidR="006827B3" w:rsidRPr="006827B3">
              <w:rPr>
                <w:rFonts w:ascii="Arial" w:eastAsia="MS Mincho" w:hAnsi="Arial" w:cs="Arial"/>
                <w:lang w:val="en-GB" w:eastAsia="ja-JP"/>
              </w:rPr>
              <w:t xml:space="preserve">research &amp; development community to closely monitor </w:t>
            </w:r>
            <w:r w:rsidR="00C4097C">
              <w:rPr>
                <w:rFonts w:ascii="Arial" w:eastAsia="MS Mincho" w:hAnsi="Arial" w:cs="Arial"/>
                <w:lang w:val="en-GB" w:eastAsia="ja-JP"/>
              </w:rPr>
              <w:t xml:space="preserve">the </w:t>
            </w:r>
            <w:r w:rsidR="006827B3" w:rsidRPr="006827B3">
              <w:rPr>
                <w:rFonts w:ascii="Arial" w:eastAsia="MS Mincho" w:hAnsi="Arial" w:cs="Arial"/>
                <w:lang w:val="en-GB" w:eastAsia="ja-JP"/>
              </w:rPr>
              <w:t xml:space="preserve">pandemic situation and contribute to the international efforts in sharing data and information on COVID virus in circulation and effectiveness of pandemic response measures.   </w:t>
            </w:r>
          </w:p>
          <w:p w14:paraId="51078ED4"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29FF3C0D"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The Project was designed to do so by providing a high skilled team to manage and implement the project, as well as to contract the best available expertise and procure best value for money equipment. The Project was also intended to bolster the resilience of local municipalities to both current and future shocks, which are possible considering the changing nature of the crisis. </w:t>
            </w:r>
          </w:p>
          <w:p w14:paraId="3FAF7AD1"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4A077154"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Although the support provided by UNDP was emergency assistance focused on the immediate problems caused by the COVID-19 outbreak in Serbia, the activities implemented were expected to have long-term sustainable effects. </w:t>
            </w:r>
          </w:p>
          <w:p w14:paraId="1A936F58"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252355EB" w14:textId="77777777" w:rsidR="00AA0D2B" w:rsidRPr="00AA0D2B" w:rsidRDefault="00AA0D2B" w:rsidP="00AA0D2B">
            <w:pPr>
              <w:shd w:val="clear" w:color="auto" w:fill="FFFFFF"/>
              <w:spacing w:after="0" w:line="240" w:lineRule="auto"/>
              <w:jc w:val="both"/>
              <w:rPr>
                <w:rFonts w:ascii="Arial" w:eastAsia="MS Mincho" w:hAnsi="Arial" w:cs="Arial"/>
                <w:bCs/>
                <w:i/>
                <w:iCs/>
                <w:lang w:val="en-GB" w:eastAsia="ja-JP"/>
              </w:rPr>
            </w:pPr>
          </w:p>
          <w:p w14:paraId="57A3CEC5" w14:textId="77777777" w:rsidR="00AA0D2B" w:rsidRPr="00AA0D2B" w:rsidRDefault="00AA0D2B" w:rsidP="00AA0D2B">
            <w:pPr>
              <w:shd w:val="clear" w:color="auto" w:fill="FFFFFF"/>
              <w:spacing w:after="0" w:line="240" w:lineRule="auto"/>
              <w:jc w:val="both"/>
              <w:rPr>
                <w:rFonts w:ascii="Arial" w:eastAsia="MS Mincho" w:hAnsi="Arial" w:cs="Arial"/>
                <w:bCs/>
                <w:lang w:val="en-GB" w:eastAsia="ja-JP"/>
              </w:rPr>
            </w:pPr>
            <w:r w:rsidRPr="00AA0D2B">
              <w:rPr>
                <w:rFonts w:ascii="Arial" w:eastAsia="MS Mincho" w:hAnsi="Arial" w:cs="Arial"/>
                <w:bCs/>
                <w:i/>
                <w:iCs/>
                <w:lang w:val="en-GB" w:eastAsia="ja-JP"/>
              </w:rPr>
              <w:t xml:space="preserve">Together Against Covid </w:t>
            </w:r>
            <w:r w:rsidRPr="00AA0D2B">
              <w:rPr>
                <w:rFonts w:ascii="Arial" w:eastAsia="MS Mincho" w:hAnsi="Arial" w:cs="Arial"/>
                <w:bCs/>
                <w:lang w:val="en-GB" w:eastAsia="ja-JP"/>
              </w:rPr>
              <w:t>project was aimed to tackle four interlinked outcomes with associated outputs:</w:t>
            </w:r>
          </w:p>
          <w:p w14:paraId="42403076"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p>
          <w:p w14:paraId="338FF0FD" w14:textId="77777777" w:rsidR="00AA0D2B" w:rsidRPr="00AA0D2B" w:rsidRDefault="00AA0D2B" w:rsidP="00AA0D2B">
            <w:pPr>
              <w:shd w:val="clear" w:color="auto" w:fill="FFFFFF"/>
              <w:spacing w:after="0" w:line="240" w:lineRule="auto"/>
              <w:jc w:val="both"/>
              <w:rPr>
                <w:rFonts w:ascii="Arial" w:eastAsia="MS Mincho" w:hAnsi="Arial" w:cs="Arial"/>
                <w:b/>
                <w:bCs/>
                <w:lang w:val="en-GB" w:eastAsia="ja-JP"/>
              </w:rPr>
            </w:pPr>
            <w:r w:rsidRPr="00AA0D2B">
              <w:rPr>
                <w:rFonts w:ascii="Arial" w:eastAsia="MS Mincho" w:hAnsi="Arial" w:cs="Arial"/>
                <w:b/>
                <w:bCs/>
                <w:lang w:val="en-GB" w:eastAsia="ja-JP"/>
              </w:rPr>
              <w:t xml:space="preserve">Outcome 1 - Establishment of a National Operative Center for Immunization at the Institute for Public Health </w:t>
            </w:r>
          </w:p>
          <w:p w14:paraId="341CF6BF"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p>
          <w:p w14:paraId="5632D93F" w14:textId="77777777" w:rsidR="00AA0D2B" w:rsidRPr="00AA0D2B" w:rsidRDefault="00AA0D2B" w:rsidP="00AA0D2B">
            <w:pPr>
              <w:shd w:val="clear" w:color="auto" w:fill="FFFFFF"/>
              <w:spacing w:after="0" w:line="240" w:lineRule="auto"/>
              <w:ind w:firstLine="461"/>
              <w:jc w:val="both"/>
              <w:rPr>
                <w:rFonts w:ascii="Arial" w:eastAsia="MS Mincho" w:hAnsi="Arial" w:cs="Arial"/>
                <w:lang w:val="en-GB" w:eastAsia="ja-JP"/>
              </w:rPr>
            </w:pPr>
            <w:r w:rsidRPr="00AA0D2B">
              <w:rPr>
                <w:rFonts w:ascii="Arial" w:eastAsia="MS Mincho" w:hAnsi="Arial" w:cs="Arial"/>
                <w:lang w:val="en-GB" w:eastAsia="ja-JP"/>
              </w:rPr>
              <w:t xml:space="preserve">Output 1: A Communications Hub at the Institute for Public Health "Milan Jovanovic </w:t>
            </w:r>
            <w:proofErr w:type="spellStart"/>
            <w:r w:rsidRPr="00AA0D2B">
              <w:rPr>
                <w:rFonts w:ascii="Arial" w:eastAsia="MS Mincho" w:hAnsi="Arial" w:cs="Arial"/>
                <w:lang w:val="en-GB" w:eastAsia="ja-JP"/>
              </w:rPr>
              <w:t>Batut</w:t>
            </w:r>
            <w:proofErr w:type="spellEnd"/>
            <w:r w:rsidRPr="00AA0D2B">
              <w:rPr>
                <w:rFonts w:ascii="Arial" w:eastAsia="MS Mincho" w:hAnsi="Arial" w:cs="Arial"/>
                <w:lang w:val="en-GB" w:eastAsia="ja-JP"/>
              </w:rPr>
              <w:t xml:space="preserve">" and regional </w:t>
            </w:r>
            <w:proofErr w:type="spellStart"/>
            <w:r w:rsidRPr="00AA0D2B">
              <w:rPr>
                <w:rFonts w:ascii="Arial" w:eastAsia="MS Mincho" w:hAnsi="Arial" w:cs="Arial"/>
                <w:lang w:val="en-GB" w:eastAsia="ja-JP"/>
              </w:rPr>
              <w:t>centers</w:t>
            </w:r>
            <w:proofErr w:type="spellEnd"/>
            <w:r w:rsidRPr="00AA0D2B">
              <w:rPr>
                <w:rFonts w:ascii="Arial" w:eastAsia="MS Mincho" w:hAnsi="Arial" w:cs="Arial"/>
                <w:lang w:val="en-GB" w:eastAsia="ja-JP"/>
              </w:rPr>
              <w:t xml:space="preserve"> equipped.</w:t>
            </w:r>
          </w:p>
          <w:p w14:paraId="77C53A3F" w14:textId="77777777" w:rsidR="00AA0D2B" w:rsidRPr="00AA0D2B" w:rsidRDefault="00AA0D2B" w:rsidP="00AA0D2B">
            <w:pPr>
              <w:shd w:val="clear" w:color="auto" w:fill="FFFFFF"/>
              <w:spacing w:after="0" w:line="240" w:lineRule="auto"/>
              <w:ind w:left="360"/>
              <w:jc w:val="both"/>
              <w:rPr>
                <w:rFonts w:ascii="Arial" w:eastAsia="MS Mincho" w:hAnsi="Arial" w:cs="Arial"/>
                <w:bCs/>
                <w:lang w:val="en-GB" w:eastAsia="ja-JP"/>
              </w:rPr>
            </w:pPr>
          </w:p>
          <w:p w14:paraId="64588675" w14:textId="77777777" w:rsidR="00AA0D2B" w:rsidRPr="00AA0D2B" w:rsidRDefault="00AA0D2B" w:rsidP="00AA0D2B">
            <w:pPr>
              <w:shd w:val="clear" w:color="auto" w:fill="FFFFFF"/>
              <w:spacing w:after="0" w:line="240" w:lineRule="auto"/>
              <w:ind w:left="360"/>
              <w:jc w:val="both"/>
              <w:rPr>
                <w:rFonts w:ascii="Arial" w:eastAsia="MS Mincho" w:hAnsi="Arial" w:cs="Arial"/>
                <w:bCs/>
                <w:lang w:val="en-GB" w:eastAsia="ja-JP"/>
              </w:rPr>
            </w:pPr>
          </w:p>
          <w:p w14:paraId="332B3535" w14:textId="61B813C2" w:rsidR="00AA0D2B" w:rsidRPr="00AA0D2B" w:rsidRDefault="00AA0D2B" w:rsidP="00AA0D2B">
            <w:pPr>
              <w:shd w:val="clear" w:color="auto" w:fill="FFFFFF"/>
              <w:spacing w:after="0" w:line="240" w:lineRule="auto"/>
              <w:jc w:val="both"/>
              <w:rPr>
                <w:rFonts w:ascii="Arial" w:eastAsia="MS Mincho" w:hAnsi="Arial" w:cs="Arial"/>
                <w:b/>
                <w:lang w:val="en-GB" w:eastAsia="ja-JP"/>
              </w:rPr>
            </w:pPr>
            <w:r w:rsidRPr="00AA0D2B">
              <w:rPr>
                <w:rFonts w:ascii="Arial" w:eastAsia="MS Mincho" w:hAnsi="Arial" w:cs="Arial"/>
                <w:b/>
                <w:lang w:val="en-GB" w:eastAsia="ja-JP"/>
              </w:rPr>
              <w:t xml:space="preserve">Outcome 2: </w:t>
            </w:r>
            <w:r w:rsidRPr="00AA0D2B">
              <w:rPr>
                <w:rFonts w:ascii="Arial" w:eastAsia="MS Mincho" w:hAnsi="Arial" w:cs="Arial"/>
                <w:b/>
                <w:bCs/>
                <w:lang w:val="en-GB" w:eastAsia="ja-JP"/>
              </w:rPr>
              <w:t xml:space="preserve">Outcome 2 - Equipping primary, secondary and tertiary health </w:t>
            </w:r>
            <w:proofErr w:type="spellStart"/>
            <w:r w:rsidRPr="00AA0D2B">
              <w:rPr>
                <w:rFonts w:ascii="Arial" w:eastAsia="MS Mincho" w:hAnsi="Arial" w:cs="Arial"/>
                <w:b/>
                <w:bCs/>
                <w:lang w:val="en-GB" w:eastAsia="ja-JP"/>
              </w:rPr>
              <w:t>centers</w:t>
            </w:r>
            <w:proofErr w:type="spellEnd"/>
            <w:r w:rsidRPr="00AA0D2B">
              <w:rPr>
                <w:rFonts w:ascii="Arial" w:eastAsia="MS Mincho" w:hAnsi="Arial" w:cs="Arial"/>
                <w:b/>
                <w:bCs/>
                <w:lang w:val="en-GB" w:eastAsia="ja-JP"/>
              </w:rPr>
              <w:t xml:space="preserve"> and </w:t>
            </w:r>
            <w:proofErr w:type="spellStart"/>
            <w:r w:rsidRPr="00AA0D2B">
              <w:rPr>
                <w:rFonts w:ascii="Arial" w:eastAsia="MS Mincho" w:hAnsi="Arial" w:cs="Arial"/>
                <w:b/>
                <w:bCs/>
                <w:lang w:val="en-GB" w:eastAsia="ja-JP"/>
              </w:rPr>
              <w:t>centers</w:t>
            </w:r>
            <w:proofErr w:type="spellEnd"/>
            <w:r w:rsidRPr="00AA0D2B">
              <w:rPr>
                <w:rFonts w:ascii="Arial" w:eastAsia="MS Mincho" w:hAnsi="Arial" w:cs="Arial"/>
                <w:b/>
                <w:bCs/>
                <w:lang w:val="en-GB" w:eastAsia="ja-JP"/>
              </w:rPr>
              <w:t xml:space="preserve"> for elderly at local level for better COVID-19 </w:t>
            </w:r>
            <w:r w:rsidR="00DC1612">
              <w:rPr>
                <w:rFonts w:ascii="Arial" w:eastAsia="MS Mincho" w:hAnsi="Arial" w:cs="Arial"/>
                <w:b/>
                <w:bCs/>
                <w:lang w:val="en-GB" w:eastAsia="ja-JP"/>
              </w:rPr>
              <w:t>response</w:t>
            </w:r>
          </w:p>
          <w:p w14:paraId="1BA51204"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p>
          <w:p w14:paraId="26B0DC2D"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p>
          <w:p w14:paraId="69FB7114" w14:textId="77777777" w:rsidR="00AA0D2B" w:rsidRPr="00AA0D2B" w:rsidRDefault="00AA0D2B" w:rsidP="00AA0D2B">
            <w:pPr>
              <w:shd w:val="clear" w:color="auto" w:fill="FFFFFF"/>
              <w:spacing w:after="0" w:line="240" w:lineRule="auto"/>
              <w:ind w:left="360"/>
              <w:jc w:val="both"/>
              <w:rPr>
                <w:rFonts w:ascii="Arial" w:eastAsia="MS Mincho" w:hAnsi="Arial" w:cs="Arial"/>
                <w:lang w:val="en-GB" w:eastAsia="ja-JP"/>
              </w:rPr>
            </w:pPr>
            <w:r w:rsidRPr="00AA0D2B">
              <w:rPr>
                <w:rFonts w:ascii="Arial" w:eastAsia="MS Mincho" w:hAnsi="Arial" w:cs="Arial"/>
                <w:bCs/>
                <w:lang w:val="en-GB" w:eastAsia="ja-JP"/>
              </w:rPr>
              <w:t xml:space="preserve">Output 2.1. Ambulance vehicles for primary, secondary and tertiary health </w:t>
            </w:r>
            <w:proofErr w:type="spellStart"/>
            <w:r w:rsidRPr="00AA0D2B">
              <w:rPr>
                <w:rFonts w:ascii="Arial" w:eastAsia="MS Mincho" w:hAnsi="Arial" w:cs="Arial"/>
                <w:bCs/>
                <w:lang w:val="en-GB" w:eastAsia="ja-JP"/>
              </w:rPr>
              <w:t>centers</w:t>
            </w:r>
            <w:proofErr w:type="spellEnd"/>
            <w:r w:rsidRPr="00AA0D2B">
              <w:rPr>
                <w:rFonts w:ascii="Arial" w:eastAsia="MS Mincho" w:hAnsi="Arial" w:cs="Arial"/>
                <w:bCs/>
                <w:lang w:val="en-GB" w:eastAsia="ja-JP"/>
              </w:rPr>
              <w:t xml:space="preserve"> procured</w:t>
            </w:r>
          </w:p>
          <w:p w14:paraId="6E2DF816" w14:textId="2515BBE6" w:rsidR="00AA0D2B" w:rsidRPr="00AA0D2B" w:rsidRDefault="00AA0D2B" w:rsidP="00AA0D2B">
            <w:pPr>
              <w:shd w:val="clear" w:color="auto" w:fill="FFFFFF"/>
              <w:spacing w:after="0" w:line="240" w:lineRule="auto"/>
              <w:ind w:left="360"/>
              <w:jc w:val="both"/>
              <w:rPr>
                <w:rFonts w:ascii="Arial" w:eastAsia="MS Mincho" w:hAnsi="Arial" w:cs="Arial"/>
                <w:bCs/>
                <w:lang w:val="en-GB" w:eastAsia="ja-JP"/>
              </w:rPr>
            </w:pPr>
            <w:r w:rsidRPr="00AA0D2B">
              <w:rPr>
                <w:rFonts w:ascii="Arial" w:eastAsia="MS Mincho" w:hAnsi="Arial" w:cs="Arial"/>
                <w:bCs/>
                <w:lang w:val="en-GB" w:eastAsia="ja-JP"/>
              </w:rPr>
              <w:t xml:space="preserve">Output 2.2. Communications equipment provided to public </w:t>
            </w:r>
            <w:proofErr w:type="spellStart"/>
            <w:r w:rsidRPr="00AA0D2B">
              <w:rPr>
                <w:rFonts w:ascii="Arial" w:eastAsia="MS Mincho" w:hAnsi="Arial" w:cs="Arial"/>
                <w:bCs/>
                <w:lang w:val="en-GB" w:eastAsia="ja-JP"/>
              </w:rPr>
              <w:t>centers</w:t>
            </w:r>
            <w:proofErr w:type="spellEnd"/>
            <w:r w:rsidRPr="00AA0D2B">
              <w:rPr>
                <w:rFonts w:ascii="Arial" w:eastAsia="MS Mincho" w:hAnsi="Arial" w:cs="Arial"/>
                <w:bCs/>
                <w:lang w:val="en-GB" w:eastAsia="ja-JP"/>
              </w:rPr>
              <w:t xml:space="preserve"> for elderly to enable their users to communicate with their families</w:t>
            </w:r>
            <w:r w:rsidR="00DC1612">
              <w:rPr>
                <w:rFonts w:ascii="Arial" w:eastAsia="MS Mincho" w:hAnsi="Arial" w:cs="Arial"/>
                <w:bCs/>
                <w:lang w:val="en-GB" w:eastAsia="ja-JP"/>
              </w:rPr>
              <w:t xml:space="preserve"> during the period of strict lockdown</w:t>
            </w:r>
          </w:p>
          <w:p w14:paraId="74934C70"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p>
          <w:p w14:paraId="51E86CFB"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p>
          <w:p w14:paraId="5CA9C29B" w14:textId="3D92B272" w:rsidR="00AA0D2B" w:rsidRPr="00AA0D2B" w:rsidRDefault="00AA0D2B" w:rsidP="3A6B18E4">
            <w:pPr>
              <w:shd w:val="clear" w:color="auto" w:fill="FFFFFF" w:themeFill="background1"/>
              <w:spacing w:after="0" w:line="240" w:lineRule="auto"/>
              <w:jc w:val="both"/>
              <w:rPr>
                <w:rFonts w:ascii="Arial" w:eastAsia="MS Mincho" w:hAnsi="Arial" w:cs="Arial"/>
                <w:b/>
                <w:bCs/>
                <w:lang w:val="en-GB" w:eastAsia="ja-JP"/>
              </w:rPr>
            </w:pPr>
            <w:r w:rsidRPr="3A6B18E4">
              <w:rPr>
                <w:rFonts w:ascii="Arial" w:eastAsia="MS Mincho" w:hAnsi="Arial" w:cs="Arial"/>
                <w:b/>
                <w:bCs/>
                <w:lang w:val="en-GB" w:eastAsia="ja-JP"/>
              </w:rPr>
              <w:t xml:space="preserve">Outcome 3: </w:t>
            </w:r>
            <w:r w:rsidRPr="00AA0D2B">
              <w:rPr>
                <w:rFonts w:ascii="Arial" w:eastAsia="MS Mincho" w:hAnsi="Arial" w:cs="Arial"/>
                <w:b/>
                <w:bCs/>
                <w:lang w:val="en-GB" w:eastAsia="ja-JP"/>
              </w:rPr>
              <w:t xml:space="preserve">Management of Excessive </w:t>
            </w:r>
            <w:r w:rsidR="4F338D1D">
              <w:rPr>
                <w:rFonts w:ascii="Arial" w:eastAsia="MS Mincho" w:hAnsi="Arial" w:cs="Arial"/>
                <w:b/>
                <w:bCs/>
                <w:lang w:val="en-GB" w:eastAsia="ja-JP"/>
              </w:rPr>
              <w:t xml:space="preserve">Injections Materials </w:t>
            </w:r>
            <w:r w:rsidRPr="00AA0D2B">
              <w:rPr>
                <w:rFonts w:ascii="Arial" w:eastAsia="MS Mincho" w:hAnsi="Arial" w:cs="Arial"/>
                <w:b/>
                <w:bCs/>
                <w:lang w:val="en-GB" w:eastAsia="ja-JP"/>
              </w:rPr>
              <w:t>Waste from Administering the COVID-19 Vaccines</w:t>
            </w:r>
          </w:p>
          <w:p w14:paraId="779BA3F3" w14:textId="77777777" w:rsidR="00AA0D2B" w:rsidRPr="00AA0D2B" w:rsidRDefault="00AA0D2B" w:rsidP="00AA0D2B">
            <w:pPr>
              <w:shd w:val="clear" w:color="auto" w:fill="FFFFFF"/>
              <w:spacing w:after="0" w:line="240" w:lineRule="auto"/>
              <w:jc w:val="both"/>
              <w:rPr>
                <w:rFonts w:ascii="Arial" w:eastAsia="MS Mincho" w:hAnsi="Arial" w:cs="Arial"/>
                <w:bCs/>
                <w:lang w:val="en-GB" w:eastAsia="ja-JP"/>
              </w:rPr>
            </w:pPr>
          </w:p>
          <w:p w14:paraId="28ED93D8" w14:textId="77777777" w:rsidR="00AA0D2B" w:rsidRPr="00AA0D2B" w:rsidRDefault="00AA0D2B" w:rsidP="00AA0D2B">
            <w:pPr>
              <w:shd w:val="clear" w:color="auto" w:fill="FFFFFF"/>
              <w:spacing w:after="0" w:line="240" w:lineRule="auto"/>
              <w:ind w:left="360"/>
              <w:jc w:val="both"/>
              <w:rPr>
                <w:rFonts w:ascii="Arial" w:eastAsia="MS Mincho" w:hAnsi="Arial" w:cs="Arial"/>
                <w:bCs/>
                <w:lang w:val="en-GB" w:eastAsia="ja-JP"/>
              </w:rPr>
            </w:pPr>
            <w:r w:rsidRPr="00AA0D2B">
              <w:rPr>
                <w:rFonts w:ascii="Arial" w:eastAsia="MS Mincho" w:hAnsi="Arial" w:cs="Arial"/>
                <w:bCs/>
                <w:lang w:val="en-GB" w:eastAsia="ja-JP"/>
              </w:rPr>
              <w:lastRenderedPageBreak/>
              <w:t>Output 3. Basic waste management equipment (autoclaves and shredders) for safe disposal of medical waste procured</w:t>
            </w:r>
          </w:p>
          <w:p w14:paraId="3D4D94F8" w14:textId="77777777" w:rsidR="00AA0D2B" w:rsidRPr="00AA0D2B" w:rsidRDefault="00AA0D2B" w:rsidP="00AA0D2B">
            <w:pPr>
              <w:shd w:val="clear" w:color="auto" w:fill="FFFFFF"/>
              <w:spacing w:after="0" w:line="240" w:lineRule="auto"/>
              <w:ind w:left="360"/>
              <w:jc w:val="both"/>
              <w:rPr>
                <w:rFonts w:ascii="Arial" w:eastAsia="MS Mincho" w:hAnsi="Arial" w:cs="Arial"/>
                <w:bCs/>
                <w:lang w:val="en-GB" w:eastAsia="ja-JP"/>
              </w:rPr>
            </w:pPr>
          </w:p>
          <w:p w14:paraId="6458BD37"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r w:rsidRPr="00AA0D2B">
              <w:rPr>
                <w:rFonts w:ascii="Arial" w:eastAsia="MS Mincho" w:hAnsi="Arial" w:cs="Arial"/>
                <w:b/>
                <w:lang w:val="en-GB" w:eastAsia="ja-JP"/>
              </w:rPr>
              <w:t xml:space="preserve">Outcome 4: </w:t>
            </w:r>
            <w:r w:rsidRPr="00AA0D2B">
              <w:rPr>
                <w:rFonts w:ascii="Arial" w:eastAsia="MS Mincho" w:hAnsi="Arial" w:cs="Arial"/>
                <w:b/>
                <w:bCs/>
                <w:lang w:val="en-GB" w:eastAsia="ja-JP"/>
              </w:rPr>
              <w:t>Capacities strengthened for detecting, treating and mitigating COVID19 and other infections</w:t>
            </w:r>
          </w:p>
          <w:p w14:paraId="3B5FDFFE" w14:textId="77777777" w:rsidR="00AA0D2B" w:rsidRPr="00AA0D2B" w:rsidRDefault="00AA0D2B" w:rsidP="00AA0D2B">
            <w:pPr>
              <w:shd w:val="clear" w:color="auto" w:fill="FFFFFF"/>
              <w:spacing w:after="0" w:line="240" w:lineRule="auto"/>
              <w:jc w:val="both"/>
              <w:rPr>
                <w:rFonts w:ascii="Arial" w:eastAsia="MS Mincho" w:hAnsi="Arial" w:cs="Arial"/>
                <w:bCs/>
                <w:lang w:val="en-GB" w:eastAsia="ja-JP"/>
              </w:rPr>
            </w:pPr>
          </w:p>
          <w:p w14:paraId="6820D429" w14:textId="7DCD664D" w:rsidR="00AA0D2B" w:rsidRPr="00AA0D2B" w:rsidRDefault="00AA0D2B" w:rsidP="00AA0D2B">
            <w:pPr>
              <w:shd w:val="clear" w:color="auto" w:fill="FFFFFF"/>
              <w:spacing w:after="0" w:line="240" w:lineRule="auto"/>
              <w:ind w:left="360"/>
              <w:jc w:val="both"/>
              <w:rPr>
                <w:rFonts w:ascii="Arial" w:eastAsia="MS Mincho" w:hAnsi="Arial" w:cs="Arial"/>
                <w:bCs/>
                <w:lang w:val="en-GB" w:eastAsia="ja-JP"/>
              </w:rPr>
            </w:pPr>
            <w:r w:rsidRPr="00AA0D2B">
              <w:rPr>
                <w:rFonts w:ascii="Arial" w:eastAsia="MS Mincho" w:hAnsi="Arial" w:cs="Arial"/>
                <w:bCs/>
                <w:lang w:val="en-GB" w:eastAsia="ja-JP"/>
              </w:rPr>
              <w:t xml:space="preserve">Output 4. </w:t>
            </w:r>
            <w:r w:rsidR="00DC1612">
              <w:rPr>
                <w:rFonts w:ascii="Arial" w:eastAsia="MS Mincho" w:hAnsi="Arial" w:cs="Arial"/>
                <w:bCs/>
                <w:lang w:val="en-GB" w:eastAsia="ja-JP"/>
              </w:rPr>
              <w:t xml:space="preserve">Local </w:t>
            </w:r>
            <w:r w:rsidRPr="00AA0D2B">
              <w:rPr>
                <w:rFonts w:ascii="Arial" w:eastAsia="MS Mincho" w:hAnsi="Arial" w:cs="Arial"/>
                <w:bCs/>
                <w:lang w:val="en-GB" w:eastAsia="ja-JP"/>
              </w:rPr>
              <w:t>R&amp;D capacities related to the spread of COVID19 strengthened</w:t>
            </w:r>
          </w:p>
          <w:p w14:paraId="4E780E46" w14:textId="77777777" w:rsidR="00AA0D2B" w:rsidRPr="00AA0D2B" w:rsidRDefault="00AA0D2B" w:rsidP="00AA0D2B">
            <w:pPr>
              <w:shd w:val="clear" w:color="auto" w:fill="FFFFFF"/>
              <w:spacing w:after="0" w:line="240" w:lineRule="auto"/>
              <w:ind w:left="360"/>
              <w:jc w:val="both"/>
              <w:rPr>
                <w:rFonts w:ascii="Arial" w:eastAsia="MS Mincho" w:hAnsi="Arial" w:cs="Arial"/>
                <w:bCs/>
                <w:lang w:val="en-GB" w:eastAsia="ja-JP"/>
              </w:rPr>
            </w:pPr>
          </w:p>
          <w:p w14:paraId="6EC8640D" w14:textId="77777777" w:rsidR="00AA0D2B" w:rsidRPr="00AA0D2B" w:rsidRDefault="00AA0D2B" w:rsidP="00AA0D2B">
            <w:pPr>
              <w:shd w:val="clear" w:color="auto" w:fill="FFFFFF"/>
              <w:spacing w:after="0" w:line="240" w:lineRule="auto"/>
              <w:ind w:left="360"/>
              <w:jc w:val="both"/>
              <w:rPr>
                <w:rFonts w:ascii="Arial" w:eastAsia="MS Mincho" w:hAnsi="Arial" w:cs="Arial"/>
                <w:lang w:val="en-GB" w:eastAsia="ja-JP"/>
              </w:rPr>
            </w:pPr>
            <w:r w:rsidRPr="00AA0D2B">
              <w:rPr>
                <w:rFonts w:ascii="Arial" w:eastAsia="MS Mincho" w:hAnsi="Arial" w:cs="Arial"/>
                <w:bCs/>
                <w:lang w:val="en-GB" w:eastAsia="ja-JP"/>
              </w:rPr>
              <w:t xml:space="preserve">  </w:t>
            </w:r>
          </w:p>
        </w:tc>
      </w:tr>
      <w:tr w:rsidR="00AA0D2B" w:rsidRPr="00AA0D2B" w14:paraId="380B3689" w14:textId="77777777" w:rsidTr="3A6B18E4">
        <w:trPr>
          <w:gridAfter w:val="1"/>
          <w:wAfter w:w="53" w:type="dxa"/>
          <w:trHeight w:val="381"/>
        </w:trPr>
        <w:tc>
          <w:tcPr>
            <w:tcW w:w="9498" w:type="dxa"/>
          </w:tcPr>
          <w:p w14:paraId="2D846893" w14:textId="1D78A807" w:rsidR="00AA0D2B" w:rsidRPr="00AA0D2B" w:rsidRDefault="00AA0D2B" w:rsidP="00AA0D2B">
            <w:pPr>
              <w:spacing w:after="0" w:line="240" w:lineRule="auto"/>
              <w:rPr>
                <w:rFonts w:ascii="Arial" w:eastAsia="MS Mincho" w:hAnsi="Arial" w:cs="Arial"/>
                <w:b/>
                <w:lang w:val="en-GB" w:eastAsia="ja-JP"/>
              </w:rPr>
            </w:pPr>
          </w:p>
          <w:p w14:paraId="4BAC9CE1" w14:textId="54CF386A" w:rsidR="00AA0D2B" w:rsidRPr="00AA0D2B" w:rsidRDefault="00C4097C" w:rsidP="00AA0D2B">
            <w:pPr>
              <w:spacing w:after="0" w:line="240" w:lineRule="auto"/>
              <w:jc w:val="both"/>
              <w:rPr>
                <w:rFonts w:ascii="Arial" w:eastAsia="MS Mincho" w:hAnsi="Arial" w:cs="Arial"/>
                <w:b/>
                <w:lang w:val="en-GB" w:eastAsia="ja-JP"/>
              </w:rPr>
            </w:pPr>
            <w:r>
              <w:rPr>
                <w:rFonts w:ascii="Arial" w:eastAsia="MS Mincho" w:hAnsi="Arial" w:cs="Arial"/>
                <w:lang w:val="en-GB" w:eastAsia="ja-JP"/>
              </w:rPr>
              <w:t>The p</w:t>
            </w:r>
            <w:r w:rsidR="00AA0D2B" w:rsidRPr="00AA0D2B">
              <w:rPr>
                <w:rFonts w:ascii="Arial" w:eastAsia="MS Mincho" w:hAnsi="Arial" w:cs="Arial"/>
                <w:lang w:val="en-GB" w:eastAsia="ja-JP"/>
              </w:rPr>
              <w:t xml:space="preserve">roject intervention is linked to the UNDP Country Program Document 2021-2025, namely </w:t>
            </w:r>
            <w:r w:rsidR="00AA0D2B" w:rsidRPr="00AA0D2B">
              <w:rPr>
                <w:rFonts w:ascii="Arial" w:eastAsia="MS Mincho" w:hAnsi="Arial" w:cs="Arial"/>
                <w:bCs/>
                <w:u w:val="single"/>
                <w:lang w:val="en-GB" w:eastAsia="ja-JP"/>
              </w:rPr>
              <w:t>Output 3.3: Natural and human-induced risks effectively addressed</w:t>
            </w:r>
            <w:r w:rsidR="00AA0D2B" w:rsidRPr="00AA0D2B">
              <w:rPr>
                <w:rFonts w:ascii="Arial" w:eastAsia="MS Mincho" w:hAnsi="Arial" w:cs="Arial"/>
                <w:bCs/>
                <w:lang w:val="en-GB" w:eastAsia="ja-JP"/>
              </w:rPr>
              <w:t xml:space="preserve">, and Outcome </w:t>
            </w:r>
            <w:r w:rsidR="00AA0D2B" w:rsidRPr="00AA0D2B">
              <w:rPr>
                <w:rFonts w:ascii="Arial" w:eastAsia="MS Mincho" w:hAnsi="Arial" w:cs="Arial"/>
                <w:bCs/>
                <w:u w:val="single"/>
                <w:lang w:val="en-GB" w:eastAsia="ja-JP"/>
              </w:rPr>
              <w:t>Strengthened resilience to shocks and crises</w:t>
            </w:r>
            <w:r w:rsidR="00AA0D2B" w:rsidRPr="00AA0D2B">
              <w:rPr>
                <w:rFonts w:ascii="Arial" w:eastAsia="MS Mincho" w:hAnsi="Arial" w:cs="Arial"/>
                <w:bCs/>
                <w:lang w:val="en-GB" w:eastAsia="ja-JP"/>
              </w:rPr>
              <w:t>, as is reflected in TAC’s Theory of Change.</w:t>
            </w:r>
          </w:p>
        </w:tc>
      </w:tr>
      <w:tr w:rsidR="00AA0D2B" w:rsidRPr="00AA0D2B" w14:paraId="54B90BFD" w14:textId="77777777" w:rsidTr="3A6B18E4">
        <w:trPr>
          <w:trHeight w:val="381"/>
        </w:trPr>
        <w:tc>
          <w:tcPr>
            <w:tcW w:w="9551" w:type="dxa"/>
            <w:gridSpan w:val="2"/>
          </w:tcPr>
          <w:p w14:paraId="2137F499" w14:textId="77777777" w:rsidR="00AA0D2B" w:rsidRPr="00AA0D2B" w:rsidRDefault="00AA0D2B" w:rsidP="00AA0D2B">
            <w:pPr>
              <w:spacing w:after="0" w:line="240" w:lineRule="auto"/>
              <w:jc w:val="both"/>
              <w:rPr>
                <w:rFonts w:ascii="Arial" w:eastAsia="MS Mincho" w:hAnsi="Arial" w:cs="Arial"/>
                <w:bCs/>
                <w:lang w:val="en-GB" w:eastAsia="ja-JP"/>
              </w:rPr>
            </w:pPr>
          </w:p>
          <w:p w14:paraId="7AAF485A" w14:textId="4BDA8F1C" w:rsidR="00AA0D2B" w:rsidRPr="00AA0D2B" w:rsidRDefault="00AA0D2B" w:rsidP="00AA0D2B">
            <w:pPr>
              <w:spacing w:after="0" w:line="240" w:lineRule="auto"/>
              <w:jc w:val="both"/>
              <w:rPr>
                <w:rFonts w:ascii="Arial" w:eastAsia="MS Mincho" w:hAnsi="Arial" w:cs="Arial"/>
                <w:bCs/>
                <w:lang w:val="en-GB" w:eastAsia="ja-JP"/>
              </w:rPr>
            </w:pPr>
            <w:r w:rsidRPr="00AA0D2B">
              <w:rPr>
                <w:rFonts w:ascii="Arial" w:eastAsia="MS Mincho" w:hAnsi="Arial" w:cs="Arial"/>
                <w:bCs/>
                <w:lang w:val="en-GB" w:eastAsia="ja-JP"/>
              </w:rPr>
              <w:t xml:space="preserve">Further, the TAC Monitoring Evaluation and Learning Plan (MELP) links activities and planned outcomes to USAID Indicators’ Results Framework, namely the direct objective </w:t>
            </w:r>
            <w:r w:rsidRPr="00AA0D2B">
              <w:rPr>
                <w:rFonts w:ascii="Arial" w:eastAsia="MS Mincho" w:hAnsi="Arial" w:cs="Arial"/>
                <w:b/>
                <w:bCs/>
                <w:lang w:val="en-GB" w:eastAsia="ja-JP"/>
              </w:rPr>
              <w:t>DO1: Resiliency of Democratic Actors Increased</w:t>
            </w:r>
            <w:r w:rsidRPr="00AA0D2B">
              <w:rPr>
                <w:rFonts w:ascii="Arial" w:eastAsia="MS Mincho" w:hAnsi="Arial" w:cs="Arial"/>
                <w:bCs/>
                <w:lang w:val="en-GB" w:eastAsia="ja-JP"/>
              </w:rPr>
              <w:t xml:space="preserve">. The activities will directly contribute to the intermediate result (IRs) area </w:t>
            </w:r>
            <w:r w:rsidRPr="00AA0D2B">
              <w:rPr>
                <w:rFonts w:ascii="Arial" w:eastAsia="MS Mincho" w:hAnsi="Arial" w:cs="Arial"/>
                <w:b/>
                <w:bCs/>
                <w:lang w:val="en-GB" w:eastAsia="ja-JP"/>
              </w:rPr>
              <w:t xml:space="preserve">IR 1.3: Responsiveness to External Stressors Improved, </w:t>
            </w:r>
            <w:r w:rsidRPr="00AA0D2B">
              <w:rPr>
                <w:rFonts w:ascii="Arial" w:eastAsia="MS Mincho" w:hAnsi="Arial" w:cs="Arial"/>
                <w:bCs/>
                <w:lang w:val="en-GB" w:eastAsia="ja-JP"/>
              </w:rPr>
              <w:t>while</w:t>
            </w:r>
            <w:r w:rsidRPr="00AA0D2B">
              <w:rPr>
                <w:rFonts w:ascii="Arial" w:eastAsia="MS Mincho" w:hAnsi="Arial" w:cs="Arial"/>
                <w:b/>
                <w:bCs/>
                <w:lang w:val="en-GB" w:eastAsia="ja-JP"/>
              </w:rPr>
              <w:t xml:space="preserve"> </w:t>
            </w:r>
            <w:r w:rsidRPr="00AA0D2B">
              <w:rPr>
                <w:rFonts w:ascii="Arial" w:eastAsia="MS Mincho" w:hAnsi="Arial" w:cs="Arial"/>
                <w:bCs/>
                <w:lang w:val="en-GB" w:eastAsia="ja-JP"/>
              </w:rPr>
              <w:t xml:space="preserve">contributing to </w:t>
            </w:r>
            <w:r w:rsidRPr="00AA0D2B">
              <w:rPr>
                <w:rFonts w:ascii="Arial" w:eastAsia="MS Mincho" w:hAnsi="Arial" w:cs="Arial"/>
                <w:b/>
                <w:bCs/>
                <w:lang w:val="en-GB" w:eastAsia="ja-JP"/>
              </w:rPr>
              <w:t>Sub-IR 1.3.4:  Pandemic Response Strengthened</w:t>
            </w:r>
          </w:p>
          <w:p w14:paraId="31779C6F" w14:textId="77777777" w:rsidR="00AA0D2B" w:rsidRPr="00AA0D2B" w:rsidRDefault="00AA0D2B" w:rsidP="00AA0D2B">
            <w:pPr>
              <w:spacing w:after="0" w:line="240" w:lineRule="auto"/>
              <w:jc w:val="both"/>
              <w:rPr>
                <w:rFonts w:ascii="Arial" w:eastAsia="MS Mincho" w:hAnsi="Arial" w:cs="Arial"/>
                <w:b/>
                <w:lang w:val="en-GB" w:eastAsia="ja-JP"/>
              </w:rPr>
            </w:pPr>
          </w:p>
        </w:tc>
      </w:tr>
      <w:bookmarkEnd w:id="9"/>
    </w:tbl>
    <w:p w14:paraId="5A0DD58E" w14:textId="77777777" w:rsidR="00AA0D2B" w:rsidRPr="00AA0D2B" w:rsidRDefault="00AA0D2B" w:rsidP="00AA0D2B">
      <w:pPr>
        <w:keepNext/>
        <w:keepLines/>
        <w:spacing w:after="0" w:line="240" w:lineRule="auto"/>
        <w:outlineLvl w:val="1"/>
        <w:rPr>
          <w:rFonts w:ascii="Arial" w:eastAsia="MS Gothic" w:hAnsi="Arial" w:cs="Arial"/>
          <w:b/>
          <w:bCs/>
          <w:highlight w:val="yellow"/>
          <w:lang w:val="en-GB"/>
        </w:rPr>
      </w:pPr>
    </w:p>
    <w:p w14:paraId="5FC690F6" w14:textId="77777777" w:rsidR="00AA0D2B" w:rsidRPr="00AA0D2B" w:rsidRDefault="00AA0D2B" w:rsidP="00096207">
      <w:pPr>
        <w:pStyle w:val="NaslovAKB"/>
      </w:pPr>
      <w:bookmarkStart w:id="15" w:name="_Toc123633247"/>
      <w:bookmarkStart w:id="16" w:name="_Toc128511667"/>
      <w:bookmarkStart w:id="17" w:name="_Hlk124332810"/>
      <w:bookmarkStart w:id="18" w:name="_Toc100911565"/>
      <w:r w:rsidRPr="00AA0D2B">
        <w:t>3.  Purpose of the evaluation</w:t>
      </w:r>
      <w:bookmarkEnd w:id="15"/>
      <w:bookmarkEnd w:id="16"/>
      <w:r w:rsidRPr="00AA0D2B">
        <w:t xml:space="preserve"> </w:t>
      </w:r>
    </w:p>
    <w:bookmarkEnd w:id="17"/>
    <w:p w14:paraId="5FB4082E"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This evaluation covers the entire project implementation period from 23. March 2021 – 31. December 2022. </w:t>
      </w:r>
    </w:p>
    <w:p w14:paraId="18AAAC3F"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669EB710" w14:textId="77777777" w:rsidR="00AA0D2B" w:rsidRPr="00AA0D2B" w:rsidRDefault="00AA0D2B" w:rsidP="00AA0D2B">
      <w:pPr>
        <w:shd w:val="clear" w:color="auto" w:fill="FFFFFF"/>
        <w:spacing w:after="0" w:line="240" w:lineRule="auto"/>
        <w:jc w:val="both"/>
        <w:rPr>
          <w:rFonts w:ascii="Arial" w:eastAsia="MS Mincho" w:hAnsi="Arial" w:cs="Arial"/>
          <w:bCs/>
          <w:lang w:val="en-GB" w:eastAsia="ja-JP"/>
        </w:rPr>
      </w:pPr>
      <w:r w:rsidRPr="00AA0D2B">
        <w:rPr>
          <w:rFonts w:ascii="Arial" w:eastAsia="MS Mincho" w:hAnsi="Arial" w:cs="Arial"/>
          <w:bCs/>
          <w:lang w:val="en-GB" w:eastAsia="ja-JP"/>
        </w:rPr>
        <w:t>The objective of the evaluation is to assess the relevance, effectiveness of implemented activities, efficiency of implementation, sustainability of the results of the Together Against COVID project, and to incorporate the findings on the impact the project has had on national partners’ capacities to combat crisis healthcare situations. Further, with the incorporation of the assessment of the impact the activities have had on Serbia’s overall response to the COVID-19 pandemic a wider angle of project impact will be provided as well as a set of recommendations for future engagement.</w:t>
      </w:r>
    </w:p>
    <w:p w14:paraId="71E1DA45"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007F73C5" w14:textId="24A9EB11" w:rsidR="00AA0D2B" w:rsidRPr="00AA0D2B" w:rsidRDefault="00AA0D2B" w:rsidP="00AA0D2B">
      <w:pPr>
        <w:shd w:val="clear" w:color="auto" w:fill="FFFFFF"/>
        <w:spacing w:after="0" w:line="240" w:lineRule="auto"/>
        <w:jc w:val="both"/>
        <w:rPr>
          <w:rFonts w:ascii="Arial" w:eastAsia="MS Mincho" w:hAnsi="Arial" w:cs="Arial"/>
          <w:bCs/>
          <w:lang w:val="en-GB" w:eastAsia="ja-JP"/>
        </w:rPr>
      </w:pPr>
      <w:r w:rsidRPr="00AA0D2B">
        <w:rPr>
          <w:rFonts w:ascii="Arial" w:eastAsia="MS Mincho" w:hAnsi="Arial" w:cs="Arial"/>
          <w:bCs/>
          <w:lang w:val="en-GB" w:eastAsia="ja-JP"/>
        </w:rPr>
        <w:t xml:space="preserve">The purpose of the final evaluation is to conduct </w:t>
      </w:r>
      <w:r w:rsidR="00C4097C">
        <w:rPr>
          <w:rFonts w:ascii="Arial" w:eastAsia="MS Mincho" w:hAnsi="Arial" w:cs="Arial"/>
          <w:bCs/>
          <w:lang w:val="en-GB" w:eastAsia="ja-JP"/>
        </w:rPr>
        <w:t xml:space="preserve">an </w:t>
      </w:r>
      <w:r w:rsidRPr="00AA0D2B">
        <w:rPr>
          <w:rFonts w:ascii="Arial" w:eastAsia="MS Mincho" w:hAnsi="Arial" w:cs="Arial"/>
          <w:bCs/>
          <w:lang w:val="en-GB" w:eastAsia="ja-JP"/>
        </w:rPr>
        <w:t xml:space="preserve">evaluation of the Together Against COVID project, against </w:t>
      </w:r>
      <w:r w:rsidR="00C4097C">
        <w:rPr>
          <w:rFonts w:ascii="Arial" w:eastAsia="MS Mincho" w:hAnsi="Arial" w:cs="Arial"/>
          <w:bCs/>
          <w:lang w:val="en-GB" w:eastAsia="ja-JP"/>
        </w:rPr>
        <w:t xml:space="preserve">the </w:t>
      </w:r>
      <w:r w:rsidRPr="00AA0D2B">
        <w:rPr>
          <w:rFonts w:ascii="Arial" w:eastAsia="MS Mincho" w:hAnsi="Arial" w:cs="Arial"/>
          <w:bCs/>
          <w:lang w:val="en-GB" w:eastAsia="ja-JP"/>
        </w:rPr>
        <w:t xml:space="preserve">planned outcomes, to analyse </w:t>
      </w:r>
      <w:r w:rsidR="00C4097C">
        <w:rPr>
          <w:rFonts w:ascii="Arial" w:eastAsia="MS Mincho" w:hAnsi="Arial" w:cs="Arial"/>
          <w:bCs/>
          <w:lang w:val="en-GB" w:eastAsia="ja-JP"/>
        </w:rPr>
        <w:t xml:space="preserve">the </w:t>
      </w:r>
      <w:r w:rsidRPr="00AA0D2B">
        <w:rPr>
          <w:rFonts w:ascii="Arial" w:eastAsia="MS Mincho" w:hAnsi="Arial" w:cs="Arial"/>
          <w:bCs/>
          <w:lang w:val="en-GB" w:eastAsia="ja-JP"/>
        </w:rPr>
        <w:t>project</w:t>
      </w:r>
      <w:r w:rsidR="00C4097C">
        <w:rPr>
          <w:rFonts w:ascii="Arial" w:eastAsia="MS Mincho" w:hAnsi="Arial" w:cs="Arial"/>
          <w:bCs/>
          <w:lang w:val="en-GB" w:eastAsia="ja-JP"/>
        </w:rPr>
        <w:t>’s</w:t>
      </w:r>
      <w:r w:rsidRPr="00AA0D2B">
        <w:rPr>
          <w:rFonts w:ascii="Arial" w:eastAsia="MS Mincho" w:hAnsi="Arial" w:cs="Arial"/>
          <w:bCs/>
          <w:lang w:val="en-GB" w:eastAsia="ja-JP"/>
        </w:rPr>
        <w:t xml:space="preserve"> effectiveness, implementation efficiency and the sustainability of results.</w:t>
      </w:r>
    </w:p>
    <w:p w14:paraId="3488F2DB" w14:textId="77777777" w:rsidR="00AA0D2B" w:rsidRPr="00AA0D2B" w:rsidRDefault="00AA0D2B" w:rsidP="00AA0D2B">
      <w:pPr>
        <w:spacing w:after="100" w:line="240" w:lineRule="auto"/>
        <w:rPr>
          <w:rFonts w:ascii="Arial" w:eastAsia="MS Mincho" w:hAnsi="Arial" w:cs="Arial"/>
          <w:b/>
          <w:bCs/>
          <w:lang w:val="en-GB" w:eastAsia="ja-JP"/>
        </w:rPr>
      </w:pPr>
    </w:p>
    <w:bookmarkEnd w:id="18"/>
    <w:p w14:paraId="04D98E6F"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2939F342" w14:textId="77A82BE7" w:rsidR="00AA0D2B" w:rsidRPr="00AA0D2B" w:rsidRDefault="00AA0D2B" w:rsidP="00096207">
      <w:pPr>
        <w:pStyle w:val="NaslovAKB"/>
      </w:pPr>
      <w:bookmarkStart w:id="19" w:name="_Toc123633248"/>
      <w:bookmarkStart w:id="20" w:name="_Toc128511668"/>
      <w:r w:rsidRPr="00AA0D2B">
        <w:t>4. Key questions and scope of the evaluation with information on limitations and de-limitations</w:t>
      </w:r>
      <w:bookmarkEnd w:id="19"/>
      <w:bookmarkEnd w:id="20"/>
      <w:r w:rsidRPr="00AA0D2B">
        <w:t xml:space="preserve"> </w:t>
      </w:r>
    </w:p>
    <w:p w14:paraId="2F35EC47" w14:textId="77777777" w:rsidR="00AA0D2B" w:rsidRPr="00AA0D2B" w:rsidRDefault="00AA0D2B" w:rsidP="00AA0D2B">
      <w:pPr>
        <w:rPr>
          <w:rFonts w:ascii="Arial" w:eastAsia="MS Mincho" w:hAnsi="Arial" w:cs="Arial"/>
          <w:b/>
          <w:bCs/>
          <w:lang w:val="en-GB" w:eastAsia="ja-JP"/>
        </w:rPr>
      </w:pPr>
    </w:p>
    <w:p w14:paraId="42B631F4" w14:textId="64DADF59" w:rsidR="00AA0D2B" w:rsidRPr="00AA0D2B" w:rsidRDefault="00AA0D2B" w:rsidP="00AA0D2B">
      <w:pPr>
        <w:autoSpaceDE w:val="0"/>
        <w:autoSpaceDN w:val="0"/>
        <w:adjustRightInd w:val="0"/>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In terms of scope, the final evaluation assesses </w:t>
      </w:r>
      <w:r w:rsidR="00C4097C">
        <w:rPr>
          <w:rFonts w:ascii="Arial" w:eastAsia="MS Mincho" w:hAnsi="Arial" w:cs="Arial"/>
          <w:lang w:val="en-GB" w:eastAsia="ja-JP"/>
        </w:rPr>
        <w:t xml:space="preserve">the </w:t>
      </w:r>
      <w:r w:rsidRPr="00AA0D2B">
        <w:rPr>
          <w:rFonts w:ascii="Arial" w:eastAsia="MS Mincho" w:hAnsi="Arial" w:cs="Arial"/>
          <w:bCs/>
          <w:lang w:val="en-GB" w:eastAsia="ja-JP"/>
        </w:rPr>
        <w:t>relevance, effectiveness, efficiency, impact and sustainability of the project. It assess</w:t>
      </w:r>
      <w:r w:rsidR="00C4097C">
        <w:rPr>
          <w:rFonts w:ascii="Arial" w:eastAsia="MS Mincho" w:hAnsi="Arial" w:cs="Arial"/>
          <w:bCs/>
          <w:lang w:val="en-GB" w:eastAsia="ja-JP"/>
        </w:rPr>
        <w:t>es</w:t>
      </w:r>
      <w:r w:rsidRPr="00AA0D2B">
        <w:rPr>
          <w:rFonts w:ascii="Arial" w:eastAsia="MS Mincho" w:hAnsi="Arial" w:cs="Arial"/>
          <w:bCs/>
          <w:lang w:val="en-GB" w:eastAsia="ja-JP"/>
        </w:rPr>
        <w:t xml:space="preserve"> what works and why, highlight</w:t>
      </w:r>
      <w:r w:rsidR="00C4097C">
        <w:rPr>
          <w:rFonts w:ascii="Arial" w:eastAsia="MS Mincho" w:hAnsi="Arial" w:cs="Arial"/>
          <w:bCs/>
          <w:lang w:val="en-GB" w:eastAsia="ja-JP"/>
        </w:rPr>
        <w:t>s</w:t>
      </w:r>
      <w:r w:rsidRPr="00AA0D2B">
        <w:rPr>
          <w:rFonts w:ascii="Arial" w:eastAsia="MS Mincho" w:hAnsi="Arial" w:cs="Arial"/>
          <w:bCs/>
          <w:lang w:val="en-GB" w:eastAsia="ja-JP"/>
        </w:rPr>
        <w:t xml:space="preserve"> intended and unintended results, and provide</w:t>
      </w:r>
      <w:r w:rsidR="00C4097C">
        <w:rPr>
          <w:rFonts w:ascii="Arial" w:eastAsia="MS Mincho" w:hAnsi="Arial" w:cs="Arial"/>
          <w:bCs/>
          <w:lang w:val="en-GB" w:eastAsia="ja-JP"/>
        </w:rPr>
        <w:t>s</w:t>
      </w:r>
      <w:r w:rsidRPr="00AA0D2B">
        <w:rPr>
          <w:rFonts w:ascii="Arial" w:eastAsia="MS Mincho" w:hAnsi="Arial" w:cs="Arial"/>
          <w:bCs/>
          <w:lang w:val="en-GB" w:eastAsia="ja-JP"/>
        </w:rPr>
        <w:t xml:space="preserve"> strategic lessons to guide decision-makers and inform stakeholders.</w:t>
      </w:r>
    </w:p>
    <w:p w14:paraId="62A72AC7" w14:textId="77777777" w:rsidR="00AA0D2B" w:rsidRPr="00AA0D2B" w:rsidRDefault="00AA0D2B" w:rsidP="00AA0D2B">
      <w:pPr>
        <w:autoSpaceDE w:val="0"/>
        <w:autoSpaceDN w:val="0"/>
        <w:adjustRightInd w:val="0"/>
        <w:spacing w:after="0" w:line="240" w:lineRule="auto"/>
        <w:jc w:val="both"/>
        <w:rPr>
          <w:rFonts w:ascii="Arial" w:eastAsia="MS Mincho" w:hAnsi="Arial" w:cs="Arial"/>
          <w:lang w:val="en-GB" w:eastAsia="ja-JP"/>
        </w:rPr>
      </w:pPr>
    </w:p>
    <w:p w14:paraId="4221013D" w14:textId="4DD40FB5" w:rsidR="00AA0D2B" w:rsidRPr="00AA0D2B" w:rsidRDefault="00AA0D2B" w:rsidP="00AA0D2B">
      <w:p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To this end, the evaluator </w:t>
      </w:r>
      <w:r w:rsidR="0048783A">
        <w:rPr>
          <w:rFonts w:ascii="Arial" w:eastAsia="MS Mincho" w:hAnsi="Arial" w:cs="Arial"/>
          <w:lang w:val="en-GB" w:eastAsia="ja-JP"/>
        </w:rPr>
        <w:t>has</w:t>
      </w:r>
      <w:r w:rsidR="0048783A" w:rsidRPr="00AA0D2B">
        <w:rPr>
          <w:rFonts w:ascii="Arial" w:eastAsia="MS Mincho" w:hAnsi="Arial" w:cs="Arial"/>
          <w:lang w:val="en-GB" w:eastAsia="ja-JP"/>
        </w:rPr>
        <w:t xml:space="preserve"> </w:t>
      </w:r>
      <w:r w:rsidRPr="00AA0D2B">
        <w:rPr>
          <w:rFonts w:ascii="Arial" w:eastAsia="MS Mincho" w:hAnsi="Arial" w:cs="Arial"/>
          <w:lang w:val="en-GB" w:eastAsia="ja-JP"/>
        </w:rPr>
        <w:t>review</w:t>
      </w:r>
      <w:r w:rsidR="0048783A">
        <w:rPr>
          <w:rFonts w:ascii="Arial" w:eastAsia="MS Mincho" w:hAnsi="Arial" w:cs="Arial"/>
          <w:lang w:val="en-GB" w:eastAsia="ja-JP"/>
        </w:rPr>
        <w:t>ed</w:t>
      </w:r>
      <w:r w:rsidRPr="00AA0D2B">
        <w:rPr>
          <w:rFonts w:ascii="Arial" w:eastAsia="MS Mincho" w:hAnsi="Arial" w:cs="Arial"/>
          <w:lang w:val="en-GB" w:eastAsia="ja-JP"/>
        </w:rPr>
        <w:t>, analyse</w:t>
      </w:r>
      <w:r w:rsidR="0048783A">
        <w:rPr>
          <w:rFonts w:ascii="Arial" w:eastAsia="MS Mincho" w:hAnsi="Arial" w:cs="Arial"/>
          <w:lang w:val="en-GB" w:eastAsia="ja-JP"/>
        </w:rPr>
        <w:t>d</w:t>
      </w:r>
      <w:r w:rsidRPr="00AA0D2B">
        <w:rPr>
          <w:rFonts w:ascii="Arial" w:eastAsia="MS Mincho" w:hAnsi="Arial" w:cs="Arial"/>
          <w:lang w:val="en-GB" w:eastAsia="ja-JP"/>
        </w:rPr>
        <w:t xml:space="preserve"> and provide</w:t>
      </w:r>
      <w:r w:rsidR="0048783A">
        <w:rPr>
          <w:rFonts w:ascii="Arial" w:eastAsia="MS Mincho" w:hAnsi="Arial" w:cs="Arial"/>
          <w:lang w:val="en-GB" w:eastAsia="ja-JP"/>
        </w:rPr>
        <w:t>d</w:t>
      </w:r>
      <w:r w:rsidRPr="00AA0D2B">
        <w:rPr>
          <w:rFonts w:ascii="Arial" w:eastAsia="MS Mincho" w:hAnsi="Arial" w:cs="Arial"/>
          <w:lang w:val="en-GB" w:eastAsia="ja-JP"/>
        </w:rPr>
        <w:t xml:space="preserve"> conclusions and recommendations on the following:</w:t>
      </w:r>
    </w:p>
    <w:p w14:paraId="07395F0D"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3F0019B0" w14:textId="77777777" w:rsidR="00AA0D2B" w:rsidRPr="00AA0D2B" w:rsidRDefault="00AA0D2B" w:rsidP="00AA0D2B">
      <w:pPr>
        <w:numPr>
          <w:ilvl w:val="0"/>
          <w:numId w:val="11"/>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The contribution of the project to the implementation of relevant national strategic frameworks and UNDP’s Country Programme Document;</w:t>
      </w:r>
    </w:p>
    <w:p w14:paraId="01E655F9" w14:textId="0D6C6E31" w:rsidR="00AA0D2B" w:rsidRPr="00AA0D2B" w:rsidRDefault="00C4097C" w:rsidP="00AA0D2B">
      <w:pPr>
        <w:numPr>
          <w:ilvl w:val="0"/>
          <w:numId w:val="11"/>
        </w:numPr>
        <w:shd w:val="clear" w:color="auto" w:fill="FFFFFF"/>
        <w:spacing w:after="0" w:line="240" w:lineRule="auto"/>
        <w:jc w:val="both"/>
        <w:rPr>
          <w:rFonts w:ascii="Arial" w:eastAsia="MS Mincho" w:hAnsi="Arial" w:cs="Arial"/>
          <w:lang w:val="en-GB" w:eastAsia="ja-JP"/>
        </w:rPr>
      </w:pPr>
      <w:r>
        <w:rPr>
          <w:rFonts w:ascii="Arial" w:eastAsia="MS Mincho" w:hAnsi="Arial" w:cs="Arial"/>
          <w:lang w:val="en-GB" w:eastAsia="ja-JP"/>
        </w:rPr>
        <w:t>L</w:t>
      </w:r>
      <w:r w:rsidR="00AA0D2B" w:rsidRPr="00AA0D2B">
        <w:rPr>
          <w:rFonts w:ascii="Arial" w:eastAsia="MS Mincho" w:hAnsi="Arial" w:cs="Arial"/>
          <w:lang w:val="en-GB" w:eastAsia="ja-JP"/>
        </w:rPr>
        <w:t>inkages to the SDGs and relevant targets and indicators for the area being evaluated</w:t>
      </w:r>
      <w:r>
        <w:rPr>
          <w:rFonts w:ascii="Arial" w:eastAsia="MS Mincho" w:hAnsi="Arial" w:cs="Arial"/>
          <w:lang w:val="en-GB" w:eastAsia="ja-JP"/>
        </w:rPr>
        <w:t>;</w:t>
      </w:r>
    </w:p>
    <w:p w14:paraId="7C7CED8C" w14:textId="77777777" w:rsidR="00AA0D2B" w:rsidRPr="00AA0D2B" w:rsidRDefault="00AA0D2B" w:rsidP="00AA0D2B">
      <w:pPr>
        <w:numPr>
          <w:ilvl w:val="0"/>
          <w:numId w:val="11"/>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lastRenderedPageBreak/>
        <w:t>The degree to which the project activities listed in the Project Document have been successfully implemented and desired outputs achieved;</w:t>
      </w:r>
    </w:p>
    <w:p w14:paraId="5FB207A0" w14:textId="21634DD6" w:rsidR="00AA0D2B" w:rsidRPr="00AA0D2B" w:rsidRDefault="00C4097C" w:rsidP="00AA0D2B">
      <w:pPr>
        <w:numPr>
          <w:ilvl w:val="0"/>
          <w:numId w:val="11"/>
        </w:numPr>
        <w:shd w:val="clear" w:color="auto" w:fill="FFFFFF"/>
        <w:spacing w:after="0" w:line="240" w:lineRule="auto"/>
        <w:jc w:val="both"/>
        <w:rPr>
          <w:rFonts w:ascii="Arial" w:eastAsia="MS Mincho" w:hAnsi="Arial" w:cs="Arial"/>
          <w:lang w:val="en-GB" w:eastAsia="ja-JP"/>
        </w:rPr>
      </w:pPr>
      <w:r>
        <w:rPr>
          <w:rFonts w:ascii="Arial" w:eastAsia="MS Mincho" w:hAnsi="Arial" w:cs="Arial"/>
          <w:lang w:val="en-GB" w:eastAsia="ja-JP"/>
        </w:rPr>
        <w:t>The</w:t>
      </w:r>
      <w:r w:rsidR="00AA0D2B" w:rsidRPr="00AA0D2B">
        <w:rPr>
          <w:rFonts w:ascii="Arial" w:eastAsia="MS Mincho" w:hAnsi="Arial" w:cs="Arial"/>
          <w:lang w:val="en-GB" w:eastAsia="ja-JP"/>
        </w:rPr>
        <w:t xml:space="preserve"> areas </w:t>
      </w:r>
      <w:r>
        <w:rPr>
          <w:rFonts w:ascii="Arial" w:eastAsia="MS Mincho" w:hAnsi="Arial" w:cs="Arial"/>
          <w:lang w:val="en-GB" w:eastAsia="ja-JP"/>
        </w:rPr>
        <w:t>where</w:t>
      </w:r>
      <w:r w:rsidR="00AA0D2B" w:rsidRPr="00AA0D2B">
        <w:rPr>
          <w:rFonts w:ascii="Arial" w:eastAsia="MS Mincho" w:hAnsi="Arial" w:cs="Arial"/>
          <w:lang w:val="en-GB" w:eastAsia="ja-JP"/>
        </w:rPr>
        <w:t xml:space="preserve"> the project had greatest achievements</w:t>
      </w:r>
      <w:r>
        <w:rPr>
          <w:rFonts w:ascii="Arial" w:eastAsia="MS Mincho" w:hAnsi="Arial" w:cs="Arial"/>
          <w:lang w:val="en-GB" w:eastAsia="ja-JP"/>
        </w:rPr>
        <w:t xml:space="preserve"> - </w:t>
      </w:r>
      <w:r w:rsidR="00AA0D2B" w:rsidRPr="00AA0D2B">
        <w:rPr>
          <w:rFonts w:ascii="Arial" w:eastAsia="MS Mincho" w:hAnsi="Arial" w:cs="Arial"/>
          <w:lang w:val="en-GB" w:eastAsia="ja-JP"/>
        </w:rPr>
        <w:t xml:space="preserve">Why and what </w:t>
      </w:r>
      <w:r>
        <w:rPr>
          <w:rFonts w:ascii="Arial" w:eastAsia="MS Mincho" w:hAnsi="Arial" w:cs="Arial"/>
          <w:lang w:val="en-GB" w:eastAsia="ja-JP"/>
        </w:rPr>
        <w:t>were</w:t>
      </w:r>
      <w:r w:rsidR="00AA0D2B" w:rsidRPr="00AA0D2B">
        <w:rPr>
          <w:rFonts w:ascii="Arial" w:eastAsia="MS Mincho" w:hAnsi="Arial" w:cs="Arial"/>
          <w:lang w:val="en-GB" w:eastAsia="ja-JP"/>
        </w:rPr>
        <w:t xml:space="preserve"> the supporting factors</w:t>
      </w:r>
      <w:r>
        <w:rPr>
          <w:rFonts w:ascii="Arial" w:eastAsia="MS Mincho" w:hAnsi="Arial" w:cs="Arial"/>
          <w:lang w:val="en-GB" w:eastAsia="ja-JP"/>
        </w:rPr>
        <w:t xml:space="preserve"> </w:t>
      </w:r>
      <w:proofErr w:type="gramStart"/>
      <w:r>
        <w:rPr>
          <w:rFonts w:ascii="Arial" w:eastAsia="MS Mincho" w:hAnsi="Arial" w:cs="Arial"/>
          <w:lang w:val="en-GB" w:eastAsia="ja-JP"/>
        </w:rPr>
        <w:t xml:space="preserve">- </w:t>
      </w:r>
      <w:r w:rsidR="00AA0D2B" w:rsidRPr="00AA0D2B">
        <w:rPr>
          <w:rFonts w:ascii="Arial" w:eastAsia="MS Mincho" w:hAnsi="Arial" w:cs="Arial"/>
          <w:lang w:val="en-GB" w:eastAsia="ja-JP"/>
        </w:rPr>
        <w:t xml:space="preserve"> How</w:t>
      </w:r>
      <w:proofErr w:type="gramEnd"/>
      <w:r w:rsidR="00AA0D2B" w:rsidRPr="00AA0D2B">
        <w:rPr>
          <w:rFonts w:ascii="Arial" w:eastAsia="MS Mincho" w:hAnsi="Arial" w:cs="Arial"/>
          <w:lang w:val="en-GB" w:eastAsia="ja-JP"/>
        </w:rPr>
        <w:t xml:space="preserve"> the project </w:t>
      </w:r>
      <w:r>
        <w:rPr>
          <w:rFonts w:ascii="Arial" w:eastAsia="MS Mincho" w:hAnsi="Arial" w:cs="Arial"/>
          <w:lang w:val="en-GB" w:eastAsia="ja-JP"/>
        </w:rPr>
        <w:t xml:space="preserve">can </w:t>
      </w:r>
      <w:r w:rsidR="00AA0D2B" w:rsidRPr="00AA0D2B">
        <w:rPr>
          <w:rFonts w:ascii="Arial" w:eastAsia="MS Mincho" w:hAnsi="Arial" w:cs="Arial"/>
          <w:lang w:val="en-GB" w:eastAsia="ja-JP"/>
        </w:rPr>
        <w:t>build on or expand these achievements</w:t>
      </w:r>
      <w:r>
        <w:rPr>
          <w:rFonts w:ascii="Arial" w:eastAsia="MS Mincho" w:hAnsi="Arial" w:cs="Arial"/>
          <w:lang w:val="en-GB" w:eastAsia="ja-JP"/>
        </w:rPr>
        <w:t>;</w:t>
      </w:r>
    </w:p>
    <w:p w14:paraId="4BDB67F4" w14:textId="77777777" w:rsidR="00AA0D2B" w:rsidRPr="00AA0D2B" w:rsidRDefault="00AA0D2B" w:rsidP="00AA0D2B">
      <w:pPr>
        <w:numPr>
          <w:ilvl w:val="0"/>
          <w:numId w:val="11"/>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What factors contributed to effectiveness or ineffectiveness;</w:t>
      </w:r>
    </w:p>
    <w:p w14:paraId="3B2FEBE2" w14:textId="77777777" w:rsidR="00AA0D2B" w:rsidRPr="00AA0D2B" w:rsidRDefault="00AA0D2B" w:rsidP="00AA0D2B">
      <w:pPr>
        <w:numPr>
          <w:ilvl w:val="0"/>
          <w:numId w:val="11"/>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The efficiency of the project approach in delivering outputs;</w:t>
      </w:r>
    </w:p>
    <w:p w14:paraId="38791AB0" w14:textId="77777777" w:rsidR="00AA0D2B" w:rsidRPr="00AA0D2B" w:rsidRDefault="00AA0D2B" w:rsidP="00AA0D2B">
      <w:pPr>
        <w:numPr>
          <w:ilvl w:val="0"/>
          <w:numId w:val="11"/>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Assessment of external factors affecting the project, and the extent to which the project has been able to adapt and/or mitigate the effects of such factors;</w:t>
      </w:r>
    </w:p>
    <w:p w14:paraId="1901A6C2" w14:textId="77777777" w:rsidR="00AA0D2B" w:rsidRPr="00AA0D2B" w:rsidRDefault="00AA0D2B" w:rsidP="00AA0D2B">
      <w:pPr>
        <w:numPr>
          <w:ilvl w:val="0"/>
          <w:numId w:val="11"/>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The approach to project management, including the role of stakeholders and coordination with other development projects in the same area;</w:t>
      </w:r>
    </w:p>
    <w:p w14:paraId="6F672BA1" w14:textId="1A3ED252" w:rsidR="00AA0D2B" w:rsidRPr="00AA0D2B" w:rsidRDefault="00AA0D2B" w:rsidP="00AA0D2B">
      <w:pPr>
        <w:numPr>
          <w:ilvl w:val="0"/>
          <w:numId w:val="11"/>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To what extent were partnership modalities conducive to the delivery of country programme outputs</w:t>
      </w:r>
      <w:r w:rsidR="00C4097C">
        <w:rPr>
          <w:rFonts w:ascii="Arial" w:eastAsia="MS Mincho" w:hAnsi="Arial" w:cs="Arial"/>
          <w:lang w:val="en-GB" w:eastAsia="ja-JP"/>
        </w:rPr>
        <w:t>;</w:t>
      </w:r>
    </w:p>
    <w:p w14:paraId="6401A072" w14:textId="77777777" w:rsidR="00AA0D2B" w:rsidRPr="00AA0D2B" w:rsidRDefault="00AA0D2B" w:rsidP="00AA0D2B">
      <w:pPr>
        <w:numPr>
          <w:ilvl w:val="0"/>
          <w:numId w:val="11"/>
        </w:num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The extent to which the target beneficiaries have benefited from the project activities, including women and vulnerable groups;</w:t>
      </w:r>
    </w:p>
    <w:p w14:paraId="2D75110E" w14:textId="5BC20A99" w:rsidR="00AA0D2B" w:rsidRPr="00AA0D2B" w:rsidRDefault="00AA0D2B" w:rsidP="00AA0D2B">
      <w:pPr>
        <w:numPr>
          <w:ilvl w:val="0"/>
          <w:numId w:val="11"/>
        </w:numPr>
        <w:shd w:val="clear" w:color="auto" w:fill="FFFFFF"/>
        <w:spacing w:after="0" w:line="240" w:lineRule="auto"/>
        <w:contextualSpacing/>
        <w:jc w:val="both"/>
        <w:rPr>
          <w:rFonts w:ascii="Arial" w:eastAsia="MS Mincho" w:hAnsi="Arial" w:cs="Arial"/>
          <w:szCs w:val="24"/>
          <w:lang w:val="en-GB" w:eastAsia="ja-JP"/>
        </w:rPr>
      </w:pPr>
      <w:r w:rsidRPr="00AA0D2B">
        <w:rPr>
          <w:rFonts w:ascii="Arial" w:eastAsia="MS Mincho" w:hAnsi="Arial" w:cs="Arial"/>
          <w:szCs w:val="24"/>
          <w:lang w:val="en-GB" w:eastAsia="ja-JP"/>
        </w:rPr>
        <w:t>To what extent were the resources used to address inequalities in general, and gender issues in particular</w:t>
      </w:r>
      <w:r w:rsidR="00C4097C">
        <w:rPr>
          <w:rFonts w:ascii="Arial" w:eastAsia="MS Mincho" w:hAnsi="Arial" w:cs="Arial"/>
          <w:szCs w:val="24"/>
          <w:lang w:val="en-GB" w:eastAsia="ja-JP"/>
        </w:rPr>
        <w:t>;</w:t>
      </w:r>
    </w:p>
    <w:p w14:paraId="7F1BFF2E" w14:textId="4CE96ED1" w:rsidR="00AA0D2B" w:rsidRPr="00AA0D2B" w:rsidRDefault="00AA0D2B" w:rsidP="00AA0D2B">
      <w:pPr>
        <w:numPr>
          <w:ilvl w:val="0"/>
          <w:numId w:val="11"/>
        </w:numPr>
        <w:spacing w:after="0" w:line="240" w:lineRule="auto"/>
        <w:rPr>
          <w:rFonts w:ascii="Arial" w:eastAsia="MS Mincho" w:hAnsi="Arial" w:cs="Arial"/>
          <w:bCs/>
          <w:lang w:val="en-GB" w:eastAsia="ja-JP"/>
        </w:rPr>
      </w:pPr>
      <w:r w:rsidRPr="00AA0D2B">
        <w:rPr>
          <w:rFonts w:ascii="Arial" w:eastAsia="MS Mincho" w:hAnsi="Arial" w:cs="Arial"/>
          <w:bCs/>
          <w:lang w:val="en-GB" w:eastAsia="ja-JP"/>
        </w:rPr>
        <w:t>The extent to whic</w:t>
      </w:r>
      <w:r w:rsidR="00C4097C">
        <w:rPr>
          <w:rFonts w:ascii="Arial" w:eastAsia="MS Mincho" w:hAnsi="Arial" w:cs="Arial"/>
          <w:bCs/>
          <w:lang w:val="en-GB" w:eastAsia="ja-JP"/>
        </w:rPr>
        <w:t>h</w:t>
      </w:r>
      <w:r w:rsidRPr="00AA0D2B">
        <w:rPr>
          <w:rFonts w:ascii="Arial" w:eastAsia="MS Mincho" w:hAnsi="Arial" w:cs="Arial"/>
          <w:bCs/>
          <w:lang w:val="en-GB" w:eastAsia="ja-JP"/>
        </w:rPr>
        <w:t xml:space="preserve"> the project recognized </w:t>
      </w:r>
      <w:r w:rsidR="00C4097C">
        <w:rPr>
          <w:rFonts w:ascii="Arial" w:eastAsia="MS Mincho" w:hAnsi="Arial" w:cs="Arial"/>
          <w:bCs/>
          <w:lang w:val="en-GB" w:eastAsia="ja-JP"/>
        </w:rPr>
        <w:t xml:space="preserve">the </w:t>
      </w:r>
      <w:r w:rsidRPr="00AA0D2B">
        <w:rPr>
          <w:rFonts w:ascii="Arial" w:eastAsia="MS Mincho" w:hAnsi="Arial" w:cs="Arial"/>
          <w:bCs/>
          <w:lang w:val="en-GB" w:eastAsia="ja-JP"/>
        </w:rPr>
        <w:t xml:space="preserve">changing context in which it </w:t>
      </w:r>
      <w:r w:rsidR="00C4097C">
        <w:rPr>
          <w:rFonts w:ascii="Arial" w:eastAsia="MS Mincho" w:hAnsi="Arial" w:cs="Arial"/>
          <w:bCs/>
          <w:lang w:val="en-GB" w:eastAsia="ja-JP"/>
        </w:rPr>
        <w:t xml:space="preserve">was </w:t>
      </w:r>
      <w:r w:rsidRPr="00AA0D2B">
        <w:rPr>
          <w:rFonts w:ascii="Arial" w:eastAsia="MS Mincho" w:hAnsi="Arial" w:cs="Arial"/>
          <w:bCs/>
          <w:lang w:val="en-GB" w:eastAsia="ja-JP"/>
        </w:rPr>
        <w:t>operat</w:t>
      </w:r>
      <w:r w:rsidR="00C4097C">
        <w:rPr>
          <w:rFonts w:ascii="Arial" w:eastAsia="MS Mincho" w:hAnsi="Arial" w:cs="Arial"/>
          <w:bCs/>
          <w:lang w:val="en-GB" w:eastAsia="ja-JP"/>
        </w:rPr>
        <w:t>ing</w:t>
      </w:r>
      <w:r w:rsidRPr="00AA0D2B">
        <w:rPr>
          <w:rFonts w:ascii="Arial" w:eastAsia="MS Mincho" w:hAnsi="Arial" w:cs="Arial"/>
          <w:bCs/>
          <w:lang w:val="en-GB" w:eastAsia="ja-JP"/>
        </w:rPr>
        <w:t xml:space="preserve"> and provided tailor-made activities in order to satisfy the new context and map opportunity spaces;</w:t>
      </w:r>
    </w:p>
    <w:p w14:paraId="70197148" w14:textId="77777777" w:rsidR="00AA0D2B" w:rsidRPr="00AA0D2B" w:rsidRDefault="00AA0D2B" w:rsidP="00AA0D2B">
      <w:pPr>
        <w:numPr>
          <w:ilvl w:val="0"/>
          <w:numId w:val="11"/>
        </w:numPr>
        <w:spacing w:after="0" w:line="240" w:lineRule="auto"/>
        <w:rPr>
          <w:rFonts w:ascii="Arial" w:eastAsia="MS Mincho" w:hAnsi="Arial" w:cs="Arial"/>
          <w:bCs/>
          <w:lang w:val="en-GB" w:eastAsia="ja-JP"/>
        </w:rPr>
      </w:pPr>
      <w:r w:rsidRPr="00AA0D2B">
        <w:rPr>
          <w:rFonts w:ascii="Arial" w:eastAsia="MS Mincho" w:hAnsi="Arial" w:cs="Arial"/>
          <w:bCs/>
          <w:lang w:val="en-GB" w:eastAsia="ja-JP"/>
        </w:rPr>
        <w:t>The level of beneficiaries’ and partners satisfaction with programme implementation and results;</w:t>
      </w:r>
    </w:p>
    <w:p w14:paraId="1B1BD4D0" w14:textId="77777777" w:rsidR="00AA0D2B" w:rsidRPr="00AA0D2B" w:rsidRDefault="00AA0D2B" w:rsidP="00AA0D2B">
      <w:pPr>
        <w:numPr>
          <w:ilvl w:val="0"/>
          <w:numId w:val="11"/>
        </w:numPr>
        <w:spacing w:after="0" w:line="240" w:lineRule="auto"/>
        <w:rPr>
          <w:rFonts w:ascii="Arial" w:eastAsia="MS Mincho" w:hAnsi="Arial" w:cs="Arial"/>
          <w:bCs/>
          <w:lang w:val="en-GB" w:eastAsia="ja-JP"/>
        </w:rPr>
      </w:pPr>
      <w:r w:rsidRPr="00AA0D2B">
        <w:rPr>
          <w:rFonts w:ascii="Arial" w:eastAsia="MS Mincho" w:hAnsi="Arial" w:cs="Arial"/>
          <w:bCs/>
          <w:lang w:val="en-GB" w:eastAsia="ja-JP"/>
        </w:rPr>
        <w:t xml:space="preserve">How have the interventions in the larger scale impacted Serbia’s response to COVID -19, based on provided inputs? </w:t>
      </w:r>
    </w:p>
    <w:p w14:paraId="15BFFA92" w14:textId="77777777" w:rsidR="00AA0D2B" w:rsidRPr="00AA0D2B" w:rsidRDefault="00AA0D2B" w:rsidP="00AA0D2B">
      <w:pPr>
        <w:numPr>
          <w:ilvl w:val="0"/>
          <w:numId w:val="11"/>
        </w:numPr>
        <w:spacing w:after="0" w:line="240" w:lineRule="auto"/>
        <w:rPr>
          <w:rFonts w:ascii="Arial" w:eastAsia="MS Mincho" w:hAnsi="Arial" w:cs="Arial"/>
          <w:bCs/>
          <w:lang w:val="en-GB" w:eastAsia="ja-JP"/>
        </w:rPr>
      </w:pPr>
      <w:r w:rsidRPr="00AA0D2B">
        <w:rPr>
          <w:rFonts w:ascii="Arial" w:eastAsia="MS Mincho" w:hAnsi="Arial" w:cs="Arial"/>
          <w:bCs/>
          <w:lang w:val="en-GB" w:eastAsia="ja-JP"/>
        </w:rPr>
        <w:t>The potential for continuation or up scaling of the initiative and its sustainability.</w:t>
      </w:r>
    </w:p>
    <w:p w14:paraId="00FC5FB3" w14:textId="77777777" w:rsidR="00AA0D2B" w:rsidRPr="00AA0D2B" w:rsidRDefault="00AA0D2B" w:rsidP="00AA0D2B">
      <w:pPr>
        <w:numPr>
          <w:ilvl w:val="0"/>
          <w:numId w:val="11"/>
        </w:numPr>
        <w:spacing w:after="0" w:line="240" w:lineRule="auto"/>
        <w:rPr>
          <w:rFonts w:ascii="Arial" w:eastAsia="MS Mincho" w:hAnsi="Arial" w:cs="Arial"/>
          <w:bCs/>
          <w:lang w:val="en-GB" w:eastAsia="ja-JP"/>
        </w:rPr>
      </w:pPr>
      <w:r w:rsidRPr="00AA0D2B">
        <w:rPr>
          <w:rFonts w:ascii="Arial" w:eastAsia="MS Mincho" w:hAnsi="Arial" w:cs="Arial"/>
          <w:bCs/>
          <w:lang w:val="en-GB" w:eastAsia="ja-JP"/>
        </w:rPr>
        <w:t>To what extent have partners committed to providing continuing support?</w:t>
      </w:r>
    </w:p>
    <w:p w14:paraId="6CF01364" w14:textId="77777777" w:rsidR="00AA0D2B" w:rsidRPr="00AA0D2B" w:rsidRDefault="00AA0D2B" w:rsidP="00AA0D2B">
      <w:pPr>
        <w:numPr>
          <w:ilvl w:val="0"/>
          <w:numId w:val="11"/>
        </w:numPr>
        <w:spacing w:after="0" w:line="240" w:lineRule="auto"/>
        <w:rPr>
          <w:rFonts w:ascii="Arial" w:eastAsia="MS Mincho" w:hAnsi="Arial" w:cs="Arial"/>
          <w:bCs/>
          <w:lang w:val="en-GB" w:eastAsia="ja-JP"/>
        </w:rPr>
      </w:pPr>
      <w:r w:rsidRPr="00AA0D2B">
        <w:rPr>
          <w:rFonts w:ascii="Arial" w:eastAsia="MS Mincho" w:hAnsi="Arial" w:cs="Arial"/>
          <w:bCs/>
          <w:lang w:val="en-GB" w:eastAsia="ja-JP"/>
        </w:rPr>
        <w:t>To what extent will targeted men, women and vulnerable people benefit from the project interventions in the long term?</w:t>
      </w:r>
    </w:p>
    <w:p w14:paraId="5124DA77" w14:textId="77777777" w:rsidR="00AA0D2B" w:rsidRPr="00AA0D2B" w:rsidRDefault="00AA0D2B" w:rsidP="00AA0D2B">
      <w:pPr>
        <w:autoSpaceDE w:val="0"/>
        <w:autoSpaceDN w:val="0"/>
        <w:adjustRightInd w:val="0"/>
        <w:spacing w:after="0" w:line="240" w:lineRule="auto"/>
        <w:jc w:val="both"/>
        <w:rPr>
          <w:rFonts w:ascii="Arial" w:eastAsia="MS Mincho" w:hAnsi="Arial" w:cs="Arial"/>
          <w:lang w:val="en-GB" w:eastAsia="ja-JP"/>
        </w:rPr>
      </w:pPr>
    </w:p>
    <w:p w14:paraId="0DDDE545"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p>
    <w:p w14:paraId="14B139F9" w14:textId="70FC8CF1" w:rsidR="00AA0D2B" w:rsidRPr="00AA0D2B" w:rsidRDefault="00AA0D2B" w:rsidP="00AA0D2B">
      <w:pPr>
        <w:autoSpaceDE w:val="0"/>
        <w:autoSpaceDN w:val="0"/>
        <w:adjustRightInd w:val="0"/>
        <w:spacing w:after="0" w:line="240" w:lineRule="auto"/>
        <w:jc w:val="both"/>
        <w:rPr>
          <w:rFonts w:ascii="Arial" w:eastAsia="MS Mincho" w:hAnsi="Arial" w:cs="Arial"/>
          <w:lang w:val="en-GB" w:eastAsia="ja-JP"/>
        </w:rPr>
      </w:pPr>
      <w:r w:rsidRPr="3A6B18E4">
        <w:rPr>
          <w:rFonts w:ascii="Arial" w:eastAsia="MS Mincho" w:hAnsi="Arial" w:cs="Arial"/>
          <w:lang w:val="en-GB" w:eastAsia="ja-JP"/>
        </w:rPr>
        <w:t>The evaluation matrix sets out the relevant evaluation criteria, key questions and sub-questions, data sources, data collection methods/tools, indicators and methods for data analysis. The evaluation matrix has been divided into each of the 5 evaluation criteria – relevance &amp; coherence, effectiveness, efficiency, impact and sustainability.  (</w:t>
      </w:r>
      <w:proofErr w:type="gramStart"/>
      <w:r w:rsidRPr="3A6B18E4">
        <w:rPr>
          <w:rFonts w:ascii="Arial" w:eastAsia="MS Mincho" w:hAnsi="Arial" w:cs="Arial"/>
          <w:lang w:val="en-GB" w:eastAsia="ja-JP"/>
        </w:rPr>
        <w:t>see</w:t>
      </w:r>
      <w:proofErr w:type="gramEnd"/>
      <w:r w:rsidRPr="3A6B18E4">
        <w:rPr>
          <w:rFonts w:ascii="Arial" w:eastAsia="MS Mincho" w:hAnsi="Arial" w:cs="Arial"/>
          <w:lang w:val="en-GB" w:eastAsia="ja-JP"/>
        </w:rPr>
        <w:t xml:space="preserve"> Annex I). In addition to the evaluation matrix, the Questions for interview partners (adjusted to the level of partnership/engagement) were developed (see Annex II). </w:t>
      </w:r>
    </w:p>
    <w:p w14:paraId="6E09B7E2" w14:textId="77777777" w:rsidR="00AA0D2B" w:rsidRPr="00AA0D2B" w:rsidRDefault="00AA0D2B" w:rsidP="00AA0D2B">
      <w:pPr>
        <w:autoSpaceDE w:val="0"/>
        <w:autoSpaceDN w:val="0"/>
        <w:adjustRightInd w:val="0"/>
        <w:spacing w:after="0" w:line="240" w:lineRule="auto"/>
        <w:jc w:val="both"/>
        <w:rPr>
          <w:rFonts w:ascii="Arial" w:eastAsia="MS Mincho" w:hAnsi="Arial" w:cs="Arial"/>
          <w:lang w:val="en-GB" w:eastAsia="ja-JP"/>
        </w:rPr>
      </w:pPr>
    </w:p>
    <w:p w14:paraId="05E03C4F" w14:textId="77777777" w:rsidR="00AA0D2B" w:rsidRPr="00AA0D2B" w:rsidRDefault="00AA0D2B" w:rsidP="00AA0D2B">
      <w:pPr>
        <w:autoSpaceDE w:val="0"/>
        <w:autoSpaceDN w:val="0"/>
        <w:adjustRightInd w:val="0"/>
        <w:spacing w:after="0" w:line="240" w:lineRule="auto"/>
        <w:jc w:val="both"/>
        <w:rPr>
          <w:rFonts w:ascii="Arial" w:eastAsia="MS Mincho" w:hAnsi="Arial" w:cs="Arial"/>
          <w:b/>
          <w:bCs/>
          <w:lang w:val="en-GB" w:eastAsia="ja-JP"/>
        </w:rPr>
      </w:pPr>
    </w:p>
    <w:p w14:paraId="06766910" w14:textId="77777777" w:rsidR="00AA0D2B" w:rsidRPr="00AA0D2B" w:rsidRDefault="00AA0D2B" w:rsidP="00AA0D2B">
      <w:pPr>
        <w:autoSpaceDE w:val="0"/>
        <w:autoSpaceDN w:val="0"/>
        <w:adjustRightInd w:val="0"/>
        <w:spacing w:after="0" w:line="240" w:lineRule="auto"/>
        <w:jc w:val="both"/>
        <w:rPr>
          <w:rFonts w:ascii="Arial" w:eastAsia="MS Mincho" w:hAnsi="Arial" w:cs="Arial"/>
          <w:b/>
          <w:bCs/>
          <w:lang w:val="en-GB" w:eastAsia="ja-JP"/>
        </w:rPr>
      </w:pPr>
      <w:r w:rsidRPr="00AA0D2B">
        <w:rPr>
          <w:rFonts w:ascii="Arial" w:eastAsia="MS Mincho" w:hAnsi="Arial" w:cs="Arial"/>
          <w:b/>
          <w:bCs/>
          <w:lang w:val="en-GB" w:eastAsia="ja-JP"/>
        </w:rPr>
        <w:t>Limitations</w:t>
      </w:r>
    </w:p>
    <w:p w14:paraId="07A92D6F" w14:textId="77777777" w:rsidR="00AA0D2B" w:rsidRPr="00AA0D2B" w:rsidRDefault="00AA0D2B" w:rsidP="00AA0D2B">
      <w:pPr>
        <w:autoSpaceDE w:val="0"/>
        <w:autoSpaceDN w:val="0"/>
        <w:adjustRightInd w:val="0"/>
        <w:spacing w:after="0" w:line="240" w:lineRule="auto"/>
        <w:jc w:val="both"/>
        <w:rPr>
          <w:rFonts w:ascii="Arial" w:eastAsia="MS Mincho" w:hAnsi="Arial" w:cs="Arial"/>
          <w:lang w:val="en-GB" w:eastAsia="ja-JP"/>
        </w:rPr>
      </w:pPr>
    </w:p>
    <w:p w14:paraId="4C060593" w14:textId="54CD2599" w:rsidR="00AA0D2B" w:rsidRPr="00AA0D2B" w:rsidRDefault="00AA0D2B" w:rsidP="00AA0D2B">
      <w:pPr>
        <w:autoSpaceDE w:val="0"/>
        <w:autoSpaceDN w:val="0"/>
        <w:adjustRightInd w:val="0"/>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The </w:t>
      </w:r>
      <w:r w:rsidR="00BA5D71">
        <w:rPr>
          <w:rFonts w:ascii="Arial" w:eastAsia="MS Mincho" w:hAnsi="Arial" w:cs="Arial"/>
          <w:lang w:val="en-GB" w:eastAsia="ja-JP"/>
        </w:rPr>
        <w:t xml:space="preserve">key challenge and limitation </w:t>
      </w:r>
      <w:r w:rsidRPr="00AA0D2B">
        <w:rPr>
          <w:rFonts w:ascii="Arial" w:eastAsia="MS Mincho" w:hAnsi="Arial" w:cs="Arial"/>
          <w:lang w:val="en-GB" w:eastAsia="ja-JP"/>
        </w:rPr>
        <w:t>confronting the evaluation</w:t>
      </w:r>
      <w:r w:rsidR="00BA5D71">
        <w:rPr>
          <w:rFonts w:ascii="Arial" w:eastAsia="MS Mincho" w:hAnsi="Arial" w:cs="Arial"/>
          <w:lang w:val="en-GB" w:eastAsia="ja-JP"/>
        </w:rPr>
        <w:t xml:space="preserve"> relates</w:t>
      </w:r>
      <w:r w:rsidR="00C4097C">
        <w:rPr>
          <w:rFonts w:ascii="Arial" w:eastAsia="MS Mincho" w:hAnsi="Arial" w:cs="Arial"/>
          <w:lang w:val="en-GB" w:eastAsia="ja-JP"/>
        </w:rPr>
        <w:t xml:space="preserve"> </w:t>
      </w:r>
      <w:r w:rsidRPr="00AA0D2B">
        <w:rPr>
          <w:rFonts w:ascii="Arial" w:eastAsia="MS Mincho" w:hAnsi="Arial" w:cs="Arial"/>
          <w:lang w:val="en-GB" w:eastAsia="ja-JP"/>
        </w:rPr>
        <w:t>to biases. Each bias and the corresponding mitigation efforts are described below.</w:t>
      </w:r>
    </w:p>
    <w:p w14:paraId="1E10C56D" w14:textId="515E8FD6" w:rsidR="00AA0D2B" w:rsidRPr="00AA0D2B" w:rsidRDefault="00AA0D2B" w:rsidP="00AA0D2B">
      <w:pPr>
        <w:autoSpaceDE w:val="0"/>
        <w:autoSpaceDN w:val="0"/>
        <w:adjustRightInd w:val="0"/>
        <w:spacing w:after="0" w:line="240" w:lineRule="auto"/>
        <w:jc w:val="both"/>
        <w:rPr>
          <w:rFonts w:ascii="Arial" w:eastAsia="MS Mincho" w:hAnsi="Arial" w:cs="Arial"/>
          <w:lang w:val="en-GB" w:eastAsia="ja-JP"/>
        </w:rPr>
      </w:pPr>
      <w:r w:rsidRPr="3A6B18E4">
        <w:rPr>
          <w:rFonts w:ascii="Arial" w:eastAsia="MS Mincho" w:hAnsi="Arial" w:cs="Arial"/>
          <w:lang w:val="en-GB" w:eastAsia="ja-JP"/>
        </w:rPr>
        <w:t>●</w:t>
      </w:r>
      <w:r w:rsidR="00FC2560" w:rsidRPr="3A6B18E4">
        <w:rPr>
          <w:rFonts w:ascii="Arial" w:eastAsia="MS Mincho" w:hAnsi="Arial" w:cs="Arial"/>
          <w:lang w:val="en-GB" w:eastAsia="ja-JP"/>
        </w:rPr>
        <w:t xml:space="preserve"> </w:t>
      </w:r>
      <w:r w:rsidRPr="3A6B18E4">
        <w:rPr>
          <w:rFonts w:ascii="Arial" w:eastAsia="MS Mincho" w:hAnsi="Arial" w:cs="Arial"/>
          <w:lang w:val="en-GB" w:eastAsia="ja-JP"/>
        </w:rPr>
        <w:t>Recall bias: The Project conducted many activities to date, and it is quite possible that key informants may not accurately remember particular specific project intervention activities. A similar problem is that participants in multiple UNDP activities –</w:t>
      </w:r>
      <w:r w:rsidR="40DFC993" w:rsidRPr="3A6B18E4">
        <w:rPr>
          <w:rFonts w:ascii="Arial" w:eastAsia="MS Mincho" w:hAnsi="Arial" w:cs="Arial"/>
          <w:lang w:val="en-GB" w:eastAsia="ja-JP"/>
        </w:rPr>
        <w:t xml:space="preserve"> </w:t>
      </w:r>
      <w:r w:rsidRPr="3A6B18E4">
        <w:rPr>
          <w:rFonts w:ascii="Arial" w:eastAsia="MS Mincho" w:hAnsi="Arial" w:cs="Arial"/>
          <w:lang w:val="en-GB" w:eastAsia="ja-JP"/>
        </w:rPr>
        <w:t>may have blended their experiences into a composite memory or response and, subsequently, did not distinguish between them as separate activities in their responses.</w:t>
      </w:r>
    </w:p>
    <w:p w14:paraId="0472B37A" w14:textId="77777777" w:rsidR="00AA0D2B" w:rsidRPr="00AA0D2B" w:rsidRDefault="00AA0D2B" w:rsidP="00AA0D2B">
      <w:pPr>
        <w:autoSpaceDE w:val="0"/>
        <w:autoSpaceDN w:val="0"/>
        <w:adjustRightInd w:val="0"/>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The consultant mitigated this bias primarily through a semi-structured interview protocol that called for questioning about specific activities; through gentle reminders and nudging about the activities of the Project. Triangulation of data also mitigated this bias. </w:t>
      </w:r>
    </w:p>
    <w:p w14:paraId="3F5C10BC" w14:textId="1B7A0760" w:rsidR="00AA0D2B" w:rsidRPr="00AA0D2B" w:rsidRDefault="00AA0D2B" w:rsidP="00AA0D2B">
      <w:pPr>
        <w:autoSpaceDE w:val="0"/>
        <w:autoSpaceDN w:val="0"/>
        <w:adjustRightInd w:val="0"/>
        <w:spacing w:after="0" w:line="240" w:lineRule="auto"/>
        <w:jc w:val="both"/>
        <w:rPr>
          <w:rFonts w:ascii="Arial" w:eastAsia="MS Mincho" w:hAnsi="Arial" w:cs="Arial"/>
          <w:lang w:val="en-GB" w:eastAsia="ja-JP"/>
        </w:rPr>
      </w:pPr>
      <w:r w:rsidRPr="00AA0D2B">
        <w:rPr>
          <w:rFonts w:ascii="Arial" w:eastAsia="MS Mincho" w:hAnsi="Arial" w:cs="Arial"/>
          <w:lang w:val="en-GB" w:eastAsia="ja-JP"/>
        </w:rPr>
        <w:t>●</w:t>
      </w:r>
      <w:r w:rsidR="00FC2560">
        <w:rPr>
          <w:rFonts w:ascii="Arial" w:eastAsia="MS Mincho" w:hAnsi="Arial" w:cs="Arial"/>
          <w:lang w:val="en-GB" w:eastAsia="ja-JP"/>
        </w:rPr>
        <w:t xml:space="preserve"> </w:t>
      </w:r>
      <w:r w:rsidRPr="00AA0D2B">
        <w:rPr>
          <w:rFonts w:ascii="Arial" w:eastAsia="MS Mincho" w:hAnsi="Arial" w:cs="Arial"/>
          <w:lang w:val="en-GB" w:eastAsia="ja-JP"/>
        </w:rPr>
        <w:t>Response bias: Informants may have given the consultant positive remarks about the project because they would like to stay involved with the intervention in the future and they think that a negative evaluation could mean the end of project opportunities.</w:t>
      </w:r>
    </w:p>
    <w:p w14:paraId="49FAC5BA" w14:textId="77777777" w:rsidR="00AA0D2B" w:rsidRPr="00AA0D2B" w:rsidRDefault="00AA0D2B" w:rsidP="00AA0D2B">
      <w:pPr>
        <w:autoSpaceDE w:val="0"/>
        <w:autoSpaceDN w:val="0"/>
        <w:adjustRightInd w:val="0"/>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The evaluator adopted two main strategies for mitigating this bias. First, it reiterated for each informant the maintenance of confidentiality and anonymity and then explained the </w:t>
      </w:r>
      <w:r w:rsidRPr="00AA0D2B">
        <w:rPr>
          <w:rFonts w:ascii="Arial" w:eastAsia="MS Mincho" w:hAnsi="Arial" w:cs="Arial"/>
          <w:lang w:val="en-GB" w:eastAsia="ja-JP"/>
        </w:rPr>
        <w:lastRenderedPageBreak/>
        <w:t>evaluation’s independence from both UNDP and the Project. Second, as with recall bias, questions designed to elicit specific examples helped to identify response bias.</w:t>
      </w:r>
    </w:p>
    <w:p w14:paraId="34804AB6" w14:textId="5FB662C2" w:rsidR="00AA0D2B" w:rsidRPr="00AA0D2B" w:rsidRDefault="00AA0D2B" w:rsidP="00AA0D2B">
      <w:pPr>
        <w:autoSpaceDE w:val="0"/>
        <w:autoSpaceDN w:val="0"/>
        <w:adjustRightInd w:val="0"/>
        <w:spacing w:after="0" w:line="240" w:lineRule="auto"/>
        <w:jc w:val="both"/>
        <w:rPr>
          <w:rFonts w:ascii="Arial" w:eastAsia="MS Mincho" w:hAnsi="Arial" w:cs="Arial"/>
          <w:lang w:val="en-GB" w:eastAsia="ja-JP"/>
        </w:rPr>
      </w:pPr>
      <w:r w:rsidRPr="00AA0D2B">
        <w:rPr>
          <w:rFonts w:ascii="Arial" w:eastAsia="MS Mincho" w:hAnsi="Arial" w:cs="Arial"/>
          <w:lang w:val="en-GB" w:eastAsia="ja-JP"/>
        </w:rPr>
        <w:t>●</w:t>
      </w:r>
      <w:r w:rsidR="00FC2560">
        <w:rPr>
          <w:rFonts w:ascii="Arial" w:eastAsia="MS Mincho" w:hAnsi="Arial" w:cs="Arial"/>
          <w:lang w:val="en-GB" w:eastAsia="ja-JP"/>
        </w:rPr>
        <w:t xml:space="preserve"> </w:t>
      </w:r>
      <w:r w:rsidRPr="00AA0D2B">
        <w:rPr>
          <w:rFonts w:ascii="Arial" w:eastAsia="MS Mincho" w:hAnsi="Arial" w:cs="Arial"/>
          <w:lang w:val="en-GB" w:eastAsia="ja-JP"/>
        </w:rPr>
        <w:t xml:space="preserve">Selection bias: Stakeholders supported by UNDP could mean that the consultant hears only from people who had positive experiences. As with the other forms of bias, multiple sources of data and questions eliciting specific examples helped to mitigate the risk of this bias. </w:t>
      </w:r>
    </w:p>
    <w:p w14:paraId="38BEEF4D" w14:textId="77777777" w:rsidR="00AA0D2B" w:rsidRPr="00AA0D2B" w:rsidRDefault="00AA0D2B" w:rsidP="00AA0D2B">
      <w:pPr>
        <w:autoSpaceDE w:val="0"/>
        <w:autoSpaceDN w:val="0"/>
        <w:adjustRightInd w:val="0"/>
        <w:spacing w:after="0" w:line="240" w:lineRule="auto"/>
        <w:jc w:val="both"/>
        <w:rPr>
          <w:rFonts w:ascii="Arial" w:eastAsia="MS Mincho" w:hAnsi="Arial" w:cs="Arial"/>
          <w:lang w:val="en-GB" w:eastAsia="ja-JP"/>
        </w:rPr>
      </w:pPr>
    </w:p>
    <w:p w14:paraId="0FEF25E2" w14:textId="77777777" w:rsidR="00AA0D2B" w:rsidRPr="00AA0D2B" w:rsidRDefault="00AA0D2B" w:rsidP="00AA0D2B">
      <w:pPr>
        <w:keepNext/>
        <w:keepLines/>
        <w:spacing w:after="0" w:line="240" w:lineRule="auto"/>
        <w:outlineLvl w:val="1"/>
        <w:rPr>
          <w:rFonts w:ascii="Arial" w:eastAsia="MS Gothic" w:hAnsi="Arial" w:cs="Arial"/>
          <w:b/>
          <w:bCs/>
          <w:lang w:val="en-GB"/>
        </w:rPr>
      </w:pPr>
    </w:p>
    <w:p w14:paraId="648CF876" w14:textId="62C8651A" w:rsidR="00AA0D2B" w:rsidRPr="00AA0D2B" w:rsidRDefault="00AA0D2B" w:rsidP="00096207">
      <w:pPr>
        <w:pStyle w:val="NaslovAKB"/>
      </w:pPr>
      <w:bookmarkStart w:id="21" w:name="_Toc100911567"/>
      <w:bookmarkStart w:id="22" w:name="_Toc123633249"/>
      <w:bookmarkStart w:id="23" w:name="_Toc128511669"/>
      <w:r w:rsidRPr="00AA0D2B">
        <w:t>5. Evaluation approach and methodology</w:t>
      </w:r>
      <w:bookmarkEnd w:id="21"/>
      <w:bookmarkEnd w:id="22"/>
      <w:bookmarkEnd w:id="23"/>
      <w:r w:rsidRPr="00AA0D2B">
        <w:tab/>
        <w:t xml:space="preserve"> </w:t>
      </w:r>
    </w:p>
    <w:p w14:paraId="0F24AAE6" w14:textId="77777777" w:rsidR="00AA0D2B" w:rsidRPr="00AA0D2B" w:rsidRDefault="00AA0D2B" w:rsidP="00AA0D2B">
      <w:pPr>
        <w:spacing w:after="0" w:line="240" w:lineRule="auto"/>
        <w:jc w:val="both"/>
        <w:rPr>
          <w:rFonts w:ascii="Arial" w:eastAsia="MS Mincho" w:hAnsi="Arial" w:cs="Arial"/>
          <w:b/>
          <w:lang w:val="en-GB" w:eastAsia="ja-JP"/>
        </w:rPr>
      </w:pPr>
    </w:p>
    <w:p w14:paraId="0CBCFFD7" w14:textId="77777777" w:rsidR="00AA0D2B" w:rsidRPr="00AA0D2B" w:rsidRDefault="00AA0D2B" w:rsidP="00AA0D2B">
      <w:pPr>
        <w:spacing w:after="0" w:line="240" w:lineRule="auto"/>
        <w:jc w:val="both"/>
        <w:rPr>
          <w:rFonts w:ascii="Arial" w:eastAsia="MS Mincho" w:hAnsi="Arial" w:cs="Arial"/>
          <w:color w:val="000000"/>
          <w:lang w:val="en-GB" w:eastAsia="ja-JP"/>
        </w:rPr>
      </w:pPr>
      <w:r w:rsidRPr="00AA0D2B">
        <w:rPr>
          <w:rFonts w:ascii="Arial" w:eastAsia="MS Mincho" w:hAnsi="Arial" w:cs="Arial"/>
          <w:bCs/>
          <w:lang w:val="en-GB" w:eastAsia="ja-JP"/>
        </w:rPr>
        <w:t xml:space="preserve">The Final evaluation was guided by the basic methodology as set out in the </w:t>
      </w:r>
      <w:proofErr w:type="spellStart"/>
      <w:r w:rsidRPr="00AA0D2B">
        <w:rPr>
          <w:rFonts w:ascii="Arial" w:eastAsia="MS Mincho" w:hAnsi="Arial" w:cs="Arial"/>
          <w:bCs/>
          <w:lang w:val="en-GB" w:eastAsia="ja-JP"/>
        </w:rPr>
        <w:t>ToR</w:t>
      </w:r>
      <w:proofErr w:type="spellEnd"/>
      <w:r w:rsidRPr="00AA0D2B">
        <w:rPr>
          <w:rFonts w:ascii="Arial" w:eastAsia="MS Mincho" w:hAnsi="Arial" w:cs="Arial"/>
          <w:bCs/>
          <w:lang w:val="en-GB" w:eastAsia="ja-JP"/>
        </w:rPr>
        <w:t xml:space="preserve">, in line with the UNEG and </w:t>
      </w:r>
      <w:r w:rsidRPr="00AA0D2B">
        <w:rPr>
          <w:rFonts w:ascii="Arial" w:eastAsia="MS Mincho" w:hAnsi="Arial" w:cs="Arial"/>
          <w:color w:val="000000"/>
          <w:lang w:val="en-GB" w:eastAsia="ja-JP"/>
        </w:rPr>
        <w:t xml:space="preserve">OECD-DAC evaluation criteria – relevance, effectiveness, efficiency, impact and sustainability, </w:t>
      </w:r>
      <w:r w:rsidRPr="00AA0D2B">
        <w:rPr>
          <w:rFonts w:ascii="Arial" w:eastAsia="MS Mincho" w:hAnsi="Arial" w:cs="Arial"/>
          <w:bCs/>
          <w:lang w:val="en-GB" w:eastAsia="ja-JP"/>
        </w:rPr>
        <w:t>keeping in mind the Paris Declaration on Aid Effectiveness. T</w:t>
      </w:r>
      <w:r w:rsidRPr="00AA0D2B">
        <w:rPr>
          <w:rFonts w:ascii="Arial" w:eastAsia="MS Mincho" w:hAnsi="Arial" w:cs="Arial"/>
          <w:color w:val="000000"/>
          <w:lang w:val="en-GB" w:eastAsia="ja-JP"/>
        </w:rPr>
        <w:t xml:space="preserve">he </w:t>
      </w:r>
      <w:proofErr w:type="spellStart"/>
      <w:r w:rsidRPr="00AA0D2B">
        <w:rPr>
          <w:rFonts w:ascii="Arial" w:eastAsia="MS Mincho" w:hAnsi="Arial" w:cs="Arial"/>
          <w:color w:val="000000"/>
          <w:lang w:val="en-GB" w:eastAsia="ja-JP"/>
        </w:rPr>
        <w:t>ToR</w:t>
      </w:r>
      <w:proofErr w:type="spellEnd"/>
      <w:r w:rsidRPr="00AA0D2B">
        <w:rPr>
          <w:rFonts w:ascii="Arial" w:eastAsia="MS Mincho" w:hAnsi="Arial" w:cs="Arial"/>
          <w:color w:val="000000"/>
          <w:lang w:val="en-GB" w:eastAsia="ja-JP"/>
        </w:rPr>
        <w:t xml:space="preserve"> specified the steps to be taken in conducting the evaluation, as follows:</w:t>
      </w:r>
    </w:p>
    <w:p w14:paraId="49AF9D1E"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p w14:paraId="712B62B5" w14:textId="77777777" w:rsidR="00AA0D2B" w:rsidRPr="00AA0D2B" w:rsidRDefault="00AA0D2B" w:rsidP="00AA0D2B">
      <w:pPr>
        <w:widowControl w:val="0"/>
        <w:numPr>
          <w:ilvl w:val="0"/>
          <w:numId w:val="4"/>
        </w:numPr>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Review of project documentation, monitoring records and progress and other relevant reports;</w:t>
      </w:r>
    </w:p>
    <w:p w14:paraId="2876BFA7" w14:textId="77777777" w:rsidR="00AA0D2B" w:rsidRPr="00AA0D2B" w:rsidRDefault="00AA0D2B" w:rsidP="00AA0D2B">
      <w:pPr>
        <w:widowControl w:val="0"/>
        <w:numPr>
          <w:ilvl w:val="0"/>
          <w:numId w:val="4"/>
        </w:numPr>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Initial meeting with Project Team to agree the specific design and methods for the evaluation, what is appropriate and feasible to meet the evaluation purpose and objectives. Agree on the evaluation questions that will need to be answered, given limitations of time and extant data;</w:t>
      </w:r>
    </w:p>
    <w:p w14:paraId="6EA333EB" w14:textId="77777777" w:rsidR="00AA0D2B" w:rsidRPr="00AA0D2B" w:rsidRDefault="00AA0D2B" w:rsidP="00AA0D2B">
      <w:pPr>
        <w:widowControl w:val="0"/>
        <w:numPr>
          <w:ilvl w:val="0"/>
          <w:numId w:val="4"/>
        </w:numPr>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Preparing inception report with reconstructed Theory of change and evaluation matrix and interview guides for the primary data collection*</w:t>
      </w:r>
    </w:p>
    <w:p w14:paraId="060BBECD" w14:textId="77777777" w:rsidR="00AA0D2B" w:rsidRPr="00AA0D2B" w:rsidRDefault="00AA0D2B" w:rsidP="00AA0D2B">
      <w:pPr>
        <w:widowControl w:val="0"/>
        <w:numPr>
          <w:ilvl w:val="0"/>
          <w:numId w:val="4"/>
        </w:numPr>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Organization of interviews with key staff involved in the project implementation;</w:t>
      </w:r>
    </w:p>
    <w:p w14:paraId="0BA37ED7" w14:textId="77777777" w:rsidR="00AA0D2B" w:rsidRPr="00AA0D2B" w:rsidRDefault="00AA0D2B" w:rsidP="00AA0D2B">
      <w:pPr>
        <w:widowControl w:val="0"/>
        <w:numPr>
          <w:ilvl w:val="0"/>
          <w:numId w:val="4"/>
        </w:numPr>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Discussions with members of the project team and project beneficiaries (government institutions, citizens, associations) to assess project's relevance and effectiveness of project implementation in order to take note of their perceptions of accomplishments and potentials for further development and provide suggestions for management response to evaluation findings. Objectively verifiable data should be collected whenever available to supplement evidence obtained through interviews and focus group discussions;</w:t>
      </w:r>
    </w:p>
    <w:p w14:paraId="1A45B2B5" w14:textId="77777777" w:rsidR="00AA0D2B" w:rsidRPr="00AA0D2B" w:rsidRDefault="00AA0D2B" w:rsidP="00AA0D2B">
      <w:pPr>
        <w:widowControl w:val="0"/>
        <w:numPr>
          <w:ilvl w:val="0"/>
          <w:numId w:val="4"/>
        </w:numPr>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 xml:space="preserve">Preparing Draft Evaluation Report and present it to the Project Team, Donor, Implementing Partner and beneficiaries;  </w:t>
      </w:r>
    </w:p>
    <w:p w14:paraId="7EE590DB" w14:textId="77777777" w:rsidR="00AA0D2B" w:rsidRPr="00AA0D2B" w:rsidRDefault="00AA0D2B" w:rsidP="00AA0D2B">
      <w:pPr>
        <w:widowControl w:val="0"/>
        <w:numPr>
          <w:ilvl w:val="0"/>
          <w:numId w:val="4"/>
        </w:numPr>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 xml:space="preserve">Incorporating received feedback into the Final Evaluation Report; </w:t>
      </w:r>
    </w:p>
    <w:p w14:paraId="47F33039" w14:textId="77777777" w:rsidR="00AA0D2B" w:rsidRPr="00AA0D2B" w:rsidRDefault="00AA0D2B" w:rsidP="00AA0D2B">
      <w:pPr>
        <w:widowControl w:val="0"/>
        <w:numPr>
          <w:ilvl w:val="0"/>
          <w:numId w:val="4"/>
        </w:numPr>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 xml:space="preserve">Preparing the Final Evaluation Report with the Executive Summary; </w:t>
      </w:r>
    </w:p>
    <w:p w14:paraId="578DCE8D"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p w14:paraId="7639DAE0" w14:textId="6458E18B"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r w:rsidRPr="00AA0D2B">
        <w:rPr>
          <w:rFonts w:ascii="Arial" w:eastAsia="MS Mincho" w:hAnsi="Arial" w:cs="Arial"/>
          <w:color w:val="000000"/>
          <w:lang w:val="en-GB" w:eastAsia="ja-JP"/>
        </w:rPr>
        <w:t xml:space="preserve">Each evaluation criterion </w:t>
      </w:r>
      <w:r w:rsidR="00C4097C">
        <w:rPr>
          <w:rFonts w:ascii="Arial" w:eastAsia="MS Mincho" w:hAnsi="Arial" w:cs="Arial"/>
          <w:color w:val="000000"/>
          <w:lang w:val="en-GB" w:eastAsia="ja-JP"/>
        </w:rPr>
        <w:t>was</w:t>
      </w:r>
      <w:r w:rsidRPr="00AA0D2B">
        <w:rPr>
          <w:rFonts w:ascii="Arial" w:eastAsia="MS Mincho" w:hAnsi="Arial" w:cs="Arial"/>
          <w:color w:val="000000"/>
          <w:lang w:val="en-GB" w:eastAsia="ja-JP"/>
        </w:rPr>
        <w:t xml:space="preserve"> scored using the evaluations rating scale: Highly Satisfactory (HS), Satisfactory (S), Moderately Satisfactory (MS), Moderately Unsatisfactory (MU), Unsatisfactory (U) and Highly Unsatisfactory (HU), as follows:</w:t>
      </w:r>
    </w:p>
    <w:p w14:paraId="248EB38B" w14:textId="77777777" w:rsidR="00AA0D2B" w:rsidRPr="00AA0D2B" w:rsidRDefault="00AA0D2B" w:rsidP="00AA0D2B">
      <w:pPr>
        <w:widowControl w:val="0"/>
        <w:autoSpaceDE w:val="0"/>
        <w:autoSpaceDN w:val="0"/>
        <w:adjustRightInd w:val="0"/>
        <w:spacing w:after="0" w:line="240" w:lineRule="auto"/>
        <w:ind w:left="720"/>
        <w:jc w:val="both"/>
        <w:rPr>
          <w:rFonts w:ascii="Arial" w:eastAsia="MS Mincho" w:hAnsi="Arial" w:cs="Arial"/>
          <w:color w:val="000000"/>
          <w:lang w:val="en-GB" w:eastAsia="ja-JP"/>
        </w:rPr>
      </w:pPr>
    </w:p>
    <w:p w14:paraId="118AB231"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364"/>
        <w:gridCol w:w="4431"/>
        <w:gridCol w:w="1195"/>
      </w:tblGrid>
      <w:tr w:rsidR="00AA0D2B" w:rsidRPr="00AA0D2B" w14:paraId="10E49E6A" w14:textId="77777777" w:rsidTr="000412F6">
        <w:tc>
          <w:tcPr>
            <w:tcW w:w="3438" w:type="dxa"/>
            <w:tcBorders>
              <w:top w:val="single" w:sz="4" w:space="0" w:color="5B9BD5"/>
              <w:left w:val="single" w:sz="4" w:space="0" w:color="5B9BD5"/>
              <w:bottom w:val="single" w:sz="4" w:space="0" w:color="5B9BD5"/>
              <w:right w:val="nil"/>
            </w:tcBorders>
            <w:shd w:val="clear" w:color="auto" w:fill="5B9BD5"/>
          </w:tcPr>
          <w:p w14:paraId="10E2BB59"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A:  Assessment of Project Outcomes</w:t>
            </w:r>
          </w:p>
        </w:tc>
        <w:tc>
          <w:tcPr>
            <w:tcW w:w="4559" w:type="dxa"/>
            <w:tcBorders>
              <w:top w:val="single" w:sz="4" w:space="0" w:color="5B9BD5"/>
              <w:left w:val="nil"/>
              <w:bottom w:val="single" w:sz="4" w:space="0" w:color="5B9BD5"/>
              <w:right w:val="nil"/>
            </w:tcBorders>
            <w:shd w:val="clear" w:color="auto" w:fill="5B9BD5"/>
          </w:tcPr>
          <w:p w14:paraId="653A0BFD"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Rating</w:t>
            </w:r>
          </w:p>
        </w:tc>
        <w:tc>
          <w:tcPr>
            <w:tcW w:w="1019" w:type="dxa"/>
            <w:tcBorders>
              <w:top w:val="single" w:sz="4" w:space="0" w:color="5B9BD5"/>
              <w:left w:val="nil"/>
              <w:bottom w:val="single" w:sz="4" w:space="0" w:color="5B9BD5"/>
              <w:right w:val="single" w:sz="4" w:space="0" w:color="5B9BD5"/>
            </w:tcBorders>
            <w:shd w:val="clear" w:color="auto" w:fill="5B9BD5"/>
          </w:tcPr>
          <w:p w14:paraId="7EEACDC3"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Weighting</w:t>
            </w:r>
          </w:p>
        </w:tc>
      </w:tr>
      <w:tr w:rsidR="00AA0D2B" w:rsidRPr="00AA0D2B" w14:paraId="783BFC33" w14:textId="77777777" w:rsidTr="000412F6">
        <w:tc>
          <w:tcPr>
            <w:tcW w:w="3438" w:type="dxa"/>
            <w:shd w:val="clear" w:color="auto" w:fill="DEEAF6"/>
          </w:tcPr>
          <w:p w14:paraId="2D9E03A1"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Project Effectiveness of achieving results</w:t>
            </w:r>
          </w:p>
        </w:tc>
        <w:tc>
          <w:tcPr>
            <w:tcW w:w="4559" w:type="dxa"/>
            <w:shd w:val="clear" w:color="auto" w:fill="DEEAF6"/>
          </w:tcPr>
          <w:p w14:paraId="21FDF708"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Highly satisfactory (6) to Highly Unsatisfactory (1)</w:t>
            </w:r>
          </w:p>
        </w:tc>
        <w:tc>
          <w:tcPr>
            <w:tcW w:w="1019" w:type="dxa"/>
            <w:shd w:val="clear" w:color="auto" w:fill="DEEAF6"/>
          </w:tcPr>
          <w:p w14:paraId="26FAA295"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092DED21" w14:textId="77777777" w:rsidTr="000412F6">
        <w:tc>
          <w:tcPr>
            <w:tcW w:w="3438" w:type="dxa"/>
            <w:shd w:val="clear" w:color="auto" w:fill="auto"/>
          </w:tcPr>
          <w:p w14:paraId="30473B12"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Project Efficiency in achieving results</w:t>
            </w:r>
          </w:p>
        </w:tc>
        <w:tc>
          <w:tcPr>
            <w:tcW w:w="4559" w:type="dxa"/>
            <w:shd w:val="clear" w:color="auto" w:fill="auto"/>
          </w:tcPr>
          <w:p w14:paraId="37B1F5D6"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Highly satisfactory (6) to Highly Unsatisfactory (1)</w:t>
            </w:r>
          </w:p>
        </w:tc>
        <w:tc>
          <w:tcPr>
            <w:tcW w:w="1019" w:type="dxa"/>
            <w:shd w:val="clear" w:color="auto" w:fill="auto"/>
          </w:tcPr>
          <w:p w14:paraId="4130D37B"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09D8D94B" w14:textId="77777777" w:rsidTr="000412F6">
        <w:tc>
          <w:tcPr>
            <w:tcW w:w="3438" w:type="dxa"/>
            <w:shd w:val="clear" w:color="auto" w:fill="DEEAF6"/>
          </w:tcPr>
          <w:p w14:paraId="41EEBD7D"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Project Relevance</w:t>
            </w:r>
          </w:p>
        </w:tc>
        <w:tc>
          <w:tcPr>
            <w:tcW w:w="4559" w:type="dxa"/>
            <w:shd w:val="clear" w:color="auto" w:fill="DEEAF6"/>
          </w:tcPr>
          <w:p w14:paraId="7EE84E94"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 xml:space="preserve">Relevant or not relevant </w:t>
            </w:r>
          </w:p>
        </w:tc>
        <w:tc>
          <w:tcPr>
            <w:tcW w:w="1019" w:type="dxa"/>
            <w:shd w:val="clear" w:color="auto" w:fill="DEEAF6"/>
          </w:tcPr>
          <w:p w14:paraId="311B92BB"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6A00BE2A" w14:textId="77777777" w:rsidTr="000412F6">
        <w:tc>
          <w:tcPr>
            <w:tcW w:w="3438" w:type="dxa"/>
            <w:shd w:val="clear" w:color="auto" w:fill="auto"/>
          </w:tcPr>
          <w:p w14:paraId="5F14BF0D"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Output rating</w:t>
            </w:r>
          </w:p>
        </w:tc>
        <w:tc>
          <w:tcPr>
            <w:tcW w:w="4559" w:type="dxa"/>
            <w:shd w:val="clear" w:color="auto" w:fill="auto"/>
          </w:tcPr>
          <w:p w14:paraId="39F24764"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Averaged from above</w:t>
            </w:r>
          </w:p>
        </w:tc>
        <w:tc>
          <w:tcPr>
            <w:tcW w:w="1019" w:type="dxa"/>
            <w:shd w:val="clear" w:color="auto" w:fill="auto"/>
          </w:tcPr>
          <w:p w14:paraId="1EA98FDC"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30%</w:t>
            </w:r>
          </w:p>
        </w:tc>
      </w:tr>
      <w:tr w:rsidR="00AA0D2B" w:rsidRPr="00AA0D2B" w14:paraId="74B55E6C" w14:textId="77777777" w:rsidTr="000412F6">
        <w:tc>
          <w:tcPr>
            <w:tcW w:w="3438" w:type="dxa"/>
            <w:shd w:val="clear" w:color="auto" w:fill="DEEAF6"/>
          </w:tcPr>
          <w:p w14:paraId="398C49E5"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c>
          <w:tcPr>
            <w:tcW w:w="4559" w:type="dxa"/>
            <w:shd w:val="clear" w:color="auto" w:fill="DEEAF6"/>
          </w:tcPr>
          <w:p w14:paraId="55FB9A9A"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c>
          <w:tcPr>
            <w:tcW w:w="1019" w:type="dxa"/>
            <w:shd w:val="clear" w:color="auto" w:fill="DEEAF6"/>
          </w:tcPr>
          <w:p w14:paraId="3066D991"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3FF6C094" w14:textId="77777777" w:rsidTr="000412F6">
        <w:tc>
          <w:tcPr>
            <w:tcW w:w="3438" w:type="dxa"/>
            <w:shd w:val="clear" w:color="auto" w:fill="auto"/>
          </w:tcPr>
          <w:p w14:paraId="6CF451C3"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B:  Sustainability</w:t>
            </w:r>
          </w:p>
        </w:tc>
        <w:tc>
          <w:tcPr>
            <w:tcW w:w="4559" w:type="dxa"/>
            <w:shd w:val="clear" w:color="auto" w:fill="auto"/>
          </w:tcPr>
          <w:p w14:paraId="73F1A1D8"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c>
          <w:tcPr>
            <w:tcW w:w="1019" w:type="dxa"/>
            <w:shd w:val="clear" w:color="auto" w:fill="auto"/>
          </w:tcPr>
          <w:p w14:paraId="17DACCFD"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3F8C20D1" w14:textId="77777777" w:rsidTr="000412F6">
        <w:tc>
          <w:tcPr>
            <w:tcW w:w="3438" w:type="dxa"/>
            <w:shd w:val="clear" w:color="auto" w:fill="DEEAF6"/>
          </w:tcPr>
          <w:p w14:paraId="7846D038"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Sustainability of Results</w:t>
            </w:r>
          </w:p>
        </w:tc>
        <w:tc>
          <w:tcPr>
            <w:tcW w:w="4559" w:type="dxa"/>
            <w:shd w:val="clear" w:color="auto" w:fill="DEEAF6"/>
          </w:tcPr>
          <w:p w14:paraId="4FAEE81B"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Likely (4) to Unlikely (1)</w:t>
            </w:r>
          </w:p>
        </w:tc>
        <w:tc>
          <w:tcPr>
            <w:tcW w:w="1019" w:type="dxa"/>
            <w:shd w:val="clear" w:color="auto" w:fill="DEEAF6"/>
          </w:tcPr>
          <w:p w14:paraId="040B4614"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304E12ED" w14:textId="77777777" w:rsidTr="000412F6">
        <w:tc>
          <w:tcPr>
            <w:tcW w:w="3438" w:type="dxa"/>
            <w:shd w:val="clear" w:color="auto" w:fill="auto"/>
          </w:tcPr>
          <w:p w14:paraId="7DD3CA90"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Sustainability within the Socio-Political setting</w:t>
            </w:r>
          </w:p>
        </w:tc>
        <w:tc>
          <w:tcPr>
            <w:tcW w:w="4559" w:type="dxa"/>
            <w:shd w:val="clear" w:color="auto" w:fill="auto"/>
          </w:tcPr>
          <w:p w14:paraId="410EF1F2"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Likely (4) to Unlikely (1)</w:t>
            </w:r>
          </w:p>
        </w:tc>
        <w:tc>
          <w:tcPr>
            <w:tcW w:w="1019" w:type="dxa"/>
            <w:shd w:val="clear" w:color="auto" w:fill="auto"/>
          </w:tcPr>
          <w:p w14:paraId="75649FA9"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349BB7EF" w14:textId="77777777" w:rsidTr="000412F6">
        <w:tc>
          <w:tcPr>
            <w:tcW w:w="3438" w:type="dxa"/>
            <w:shd w:val="clear" w:color="auto" w:fill="DEEAF6"/>
          </w:tcPr>
          <w:p w14:paraId="3E38E3BE"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lastRenderedPageBreak/>
              <w:t>Sustainability of Institutional framework and governance</w:t>
            </w:r>
          </w:p>
        </w:tc>
        <w:tc>
          <w:tcPr>
            <w:tcW w:w="4559" w:type="dxa"/>
            <w:shd w:val="clear" w:color="auto" w:fill="DEEAF6"/>
          </w:tcPr>
          <w:p w14:paraId="2785BB1A"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Likely (4) to Unlikely (1)</w:t>
            </w:r>
          </w:p>
        </w:tc>
        <w:tc>
          <w:tcPr>
            <w:tcW w:w="1019" w:type="dxa"/>
            <w:shd w:val="clear" w:color="auto" w:fill="DEEAF6"/>
          </w:tcPr>
          <w:p w14:paraId="5067AE6F"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00C07068" w14:textId="77777777" w:rsidTr="000412F6">
        <w:tc>
          <w:tcPr>
            <w:tcW w:w="3438" w:type="dxa"/>
            <w:shd w:val="clear" w:color="auto" w:fill="auto"/>
          </w:tcPr>
          <w:p w14:paraId="54EC1CF8"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Overall Likelihood of sustainability</w:t>
            </w:r>
          </w:p>
        </w:tc>
        <w:tc>
          <w:tcPr>
            <w:tcW w:w="4559" w:type="dxa"/>
            <w:shd w:val="clear" w:color="auto" w:fill="auto"/>
          </w:tcPr>
          <w:p w14:paraId="01204B70"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Averaged from above</w:t>
            </w:r>
          </w:p>
        </w:tc>
        <w:tc>
          <w:tcPr>
            <w:tcW w:w="1019" w:type="dxa"/>
            <w:shd w:val="clear" w:color="auto" w:fill="auto"/>
          </w:tcPr>
          <w:p w14:paraId="4EFAA608"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20%</w:t>
            </w:r>
          </w:p>
        </w:tc>
      </w:tr>
      <w:tr w:rsidR="00AA0D2B" w:rsidRPr="00AA0D2B" w14:paraId="372DDA40" w14:textId="77777777" w:rsidTr="000412F6">
        <w:tc>
          <w:tcPr>
            <w:tcW w:w="3438" w:type="dxa"/>
            <w:shd w:val="clear" w:color="auto" w:fill="DEEAF6"/>
          </w:tcPr>
          <w:p w14:paraId="71A4E925"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c>
          <w:tcPr>
            <w:tcW w:w="4559" w:type="dxa"/>
            <w:shd w:val="clear" w:color="auto" w:fill="DEEAF6"/>
          </w:tcPr>
          <w:p w14:paraId="5E912674"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c>
          <w:tcPr>
            <w:tcW w:w="1019" w:type="dxa"/>
            <w:shd w:val="clear" w:color="auto" w:fill="DEEAF6"/>
          </w:tcPr>
          <w:p w14:paraId="017D18D2"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7C3C6EFD" w14:textId="77777777" w:rsidTr="000412F6">
        <w:tc>
          <w:tcPr>
            <w:tcW w:w="3438" w:type="dxa"/>
            <w:shd w:val="clear" w:color="auto" w:fill="auto"/>
          </w:tcPr>
          <w:p w14:paraId="751A984C"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C:  Monitoring and evaluation</w:t>
            </w:r>
          </w:p>
        </w:tc>
        <w:tc>
          <w:tcPr>
            <w:tcW w:w="4559" w:type="dxa"/>
            <w:shd w:val="clear" w:color="auto" w:fill="auto"/>
          </w:tcPr>
          <w:p w14:paraId="1851991E"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c>
          <w:tcPr>
            <w:tcW w:w="1019" w:type="dxa"/>
            <w:shd w:val="clear" w:color="auto" w:fill="auto"/>
          </w:tcPr>
          <w:p w14:paraId="0D6BD0F8"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7535E6CB" w14:textId="77777777" w:rsidTr="000412F6">
        <w:tc>
          <w:tcPr>
            <w:tcW w:w="3438" w:type="dxa"/>
            <w:shd w:val="clear" w:color="auto" w:fill="DEEAF6"/>
          </w:tcPr>
          <w:p w14:paraId="357AE941"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Project M&amp;E design at entry</w:t>
            </w:r>
          </w:p>
        </w:tc>
        <w:tc>
          <w:tcPr>
            <w:tcW w:w="4559" w:type="dxa"/>
            <w:shd w:val="clear" w:color="auto" w:fill="DEEAF6"/>
          </w:tcPr>
          <w:p w14:paraId="47533A81"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Highly satisfactory (6) to Highly Unsatisfactory (1)</w:t>
            </w:r>
          </w:p>
        </w:tc>
        <w:tc>
          <w:tcPr>
            <w:tcW w:w="1019" w:type="dxa"/>
            <w:shd w:val="clear" w:color="auto" w:fill="DEEAF6"/>
          </w:tcPr>
          <w:p w14:paraId="5EF8432C"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78C77F56" w14:textId="77777777" w:rsidTr="000412F6">
        <w:tc>
          <w:tcPr>
            <w:tcW w:w="3438" w:type="dxa"/>
            <w:shd w:val="clear" w:color="auto" w:fill="auto"/>
          </w:tcPr>
          <w:p w14:paraId="2FE3E498"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M&amp;E plan implementation</w:t>
            </w:r>
          </w:p>
        </w:tc>
        <w:tc>
          <w:tcPr>
            <w:tcW w:w="4559" w:type="dxa"/>
            <w:shd w:val="clear" w:color="auto" w:fill="auto"/>
          </w:tcPr>
          <w:p w14:paraId="54C575F5"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Highly satisfactory (6) to Highly Unsatisfactory (1)</w:t>
            </w:r>
          </w:p>
        </w:tc>
        <w:tc>
          <w:tcPr>
            <w:tcW w:w="1019" w:type="dxa"/>
            <w:shd w:val="clear" w:color="auto" w:fill="auto"/>
          </w:tcPr>
          <w:p w14:paraId="364B1092"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6BFBA890" w14:textId="77777777" w:rsidTr="000412F6">
        <w:tc>
          <w:tcPr>
            <w:tcW w:w="3438" w:type="dxa"/>
            <w:shd w:val="clear" w:color="auto" w:fill="DEEAF6"/>
          </w:tcPr>
          <w:p w14:paraId="186CFF54"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M&amp;E overall rating</w:t>
            </w:r>
          </w:p>
        </w:tc>
        <w:tc>
          <w:tcPr>
            <w:tcW w:w="4559" w:type="dxa"/>
            <w:shd w:val="clear" w:color="auto" w:fill="DEEAF6"/>
          </w:tcPr>
          <w:p w14:paraId="288C0160"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Averaged from above</w:t>
            </w:r>
          </w:p>
        </w:tc>
        <w:tc>
          <w:tcPr>
            <w:tcW w:w="1019" w:type="dxa"/>
            <w:shd w:val="clear" w:color="auto" w:fill="DEEAF6"/>
          </w:tcPr>
          <w:p w14:paraId="1E1D7AC5"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20%</w:t>
            </w:r>
          </w:p>
        </w:tc>
      </w:tr>
      <w:tr w:rsidR="00AA0D2B" w:rsidRPr="00AA0D2B" w14:paraId="200DB711" w14:textId="77777777" w:rsidTr="000412F6">
        <w:tc>
          <w:tcPr>
            <w:tcW w:w="3438" w:type="dxa"/>
            <w:shd w:val="clear" w:color="auto" w:fill="auto"/>
          </w:tcPr>
          <w:p w14:paraId="307E83B7"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c>
          <w:tcPr>
            <w:tcW w:w="4559" w:type="dxa"/>
            <w:shd w:val="clear" w:color="auto" w:fill="auto"/>
          </w:tcPr>
          <w:p w14:paraId="008FD070"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c>
          <w:tcPr>
            <w:tcW w:w="1019" w:type="dxa"/>
            <w:shd w:val="clear" w:color="auto" w:fill="auto"/>
          </w:tcPr>
          <w:p w14:paraId="283BFAB5"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799EB1BE" w14:textId="77777777" w:rsidTr="000412F6">
        <w:tc>
          <w:tcPr>
            <w:tcW w:w="3438" w:type="dxa"/>
            <w:shd w:val="clear" w:color="auto" w:fill="DEEAF6"/>
          </w:tcPr>
          <w:p w14:paraId="4934C6D4"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D: Implementation</w:t>
            </w:r>
          </w:p>
        </w:tc>
        <w:tc>
          <w:tcPr>
            <w:tcW w:w="4559" w:type="dxa"/>
            <w:shd w:val="clear" w:color="auto" w:fill="DEEAF6"/>
          </w:tcPr>
          <w:p w14:paraId="08BC8554"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c>
          <w:tcPr>
            <w:tcW w:w="1019" w:type="dxa"/>
            <w:shd w:val="clear" w:color="auto" w:fill="DEEAF6"/>
          </w:tcPr>
          <w:p w14:paraId="43539C44"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19903F59" w14:textId="77777777" w:rsidTr="000412F6">
        <w:tc>
          <w:tcPr>
            <w:tcW w:w="3438" w:type="dxa"/>
            <w:shd w:val="clear" w:color="auto" w:fill="auto"/>
          </w:tcPr>
          <w:p w14:paraId="5815CC72"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Quality of UNDP project implementation</w:t>
            </w:r>
          </w:p>
        </w:tc>
        <w:tc>
          <w:tcPr>
            <w:tcW w:w="4559" w:type="dxa"/>
            <w:shd w:val="clear" w:color="auto" w:fill="auto"/>
          </w:tcPr>
          <w:p w14:paraId="57510628"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Highly satisfactory (6) to Highly Unsatisfactory (1)</w:t>
            </w:r>
          </w:p>
        </w:tc>
        <w:tc>
          <w:tcPr>
            <w:tcW w:w="1019" w:type="dxa"/>
            <w:shd w:val="clear" w:color="auto" w:fill="auto"/>
          </w:tcPr>
          <w:p w14:paraId="5A661714"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7F23E716" w14:textId="77777777" w:rsidTr="000412F6">
        <w:tc>
          <w:tcPr>
            <w:tcW w:w="3438" w:type="dxa"/>
            <w:shd w:val="clear" w:color="auto" w:fill="DEEAF6"/>
          </w:tcPr>
          <w:p w14:paraId="4DDAEE15"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Inclusion of relevant crosscutting issues (gender, environmental safeguards, Human rights etc.</w:t>
            </w:r>
          </w:p>
        </w:tc>
        <w:tc>
          <w:tcPr>
            <w:tcW w:w="4559" w:type="dxa"/>
            <w:shd w:val="clear" w:color="auto" w:fill="DEEAF6"/>
          </w:tcPr>
          <w:p w14:paraId="62EC70AC"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Highly satisfactory (6) to Highly Unsatisfactory (1)</w:t>
            </w:r>
          </w:p>
        </w:tc>
        <w:tc>
          <w:tcPr>
            <w:tcW w:w="1019" w:type="dxa"/>
            <w:shd w:val="clear" w:color="auto" w:fill="DEEAF6"/>
          </w:tcPr>
          <w:p w14:paraId="23AB568B"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5683F714" w14:textId="77777777" w:rsidTr="000412F6">
        <w:tc>
          <w:tcPr>
            <w:tcW w:w="3438" w:type="dxa"/>
            <w:shd w:val="clear" w:color="auto" w:fill="auto"/>
          </w:tcPr>
          <w:p w14:paraId="1F6539F8"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Overall Implementation rating</w:t>
            </w:r>
          </w:p>
        </w:tc>
        <w:tc>
          <w:tcPr>
            <w:tcW w:w="4559" w:type="dxa"/>
            <w:shd w:val="clear" w:color="auto" w:fill="auto"/>
          </w:tcPr>
          <w:p w14:paraId="096DA60E"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c>
          <w:tcPr>
            <w:tcW w:w="1019" w:type="dxa"/>
            <w:shd w:val="clear" w:color="auto" w:fill="auto"/>
          </w:tcPr>
          <w:p w14:paraId="4E881B16"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30%</w:t>
            </w:r>
          </w:p>
        </w:tc>
      </w:tr>
      <w:tr w:rsidR="00AA0D2B" w:rsidRPr="00AA0D2B" w14:paraId="1D8A20D1" w14:textId="77777777" w:rsidTr="000412F6">
        <w:tc>
          <w:tcPr>
            <w:tcW w:w="3438" w:type="dxa"/>
            <w:shd w:val="clear" w:color="auto" w:fill="DEEAF6"/>
          </w:tcPr>
          <w:p w14:paraId="1FAA9D2C"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c>
          <w:tcPr>
            <w:tcW w:w="4559" w:type="dxa"/>
            <w:shd w:val="clear" w:color="auto" w:fill="DEEAF6"/>
          </w:tcPr>
          <w:p w14:paraId="6F5C71D4"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c>
          <w:tcPr>
            <w:tcW w:w="1019" w:type="dxa"/>
            <w:shd w:val="clear" w:color="auto" w:fill="DEEAF6"/>
          </w:tcPr>
          <w:p w14:paraId="4887D1D8"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r w:rsidR="00AA0D2B" w:rsidRPr="00AA0D2B" w14:paraId="1C60D4C2" w14:textId="77777777" w:rsidTr="000412F6">
        <w:tc>
          <w:tcPr>
            <w:tcW w:w="3438" w:type="dxa"/>
            <w:shd w:val="clear" w:color="auto" w:fill="auto"/>
          </w:tcPr>
          <w:p w14:paraId="5719A121"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Overall project quality</w:t>
            </w:r>
          </w:p>
        </w:tc>
        <w:tc>
          <w:tcPr>
            <w:tcW w:w="4559" w:type="dxa"/>
            <w:shd w:val="clear" w:color="auto" w:fill="auto"/>
          </w:tcPr>
          <w:p w14:paraId="0D475977"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Based on weightings of above scores.</w:t>
            </w:r>
          </w:p>
          <w:p w14:paraId="053FE1FB"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r w:rsidRPr="00AA0D2B">
              <w:rPr>
                <w:rFonts w:ascii="Arial" w:eastAsia="MS Mincho" w:hAnsi="Arial" w:cs="Arial"/>
                <w:bCs/>
                <w:color w:val="000000"/>
                <w:lang w:val="en-GB" w:eastAsia="ja-JP"/>
              </w:rPr>
              <w:t>Highly satisfactory (6) to Highly Unsatisfactory (1)</w:t>
            </w:r>
          </w:p>
        </w:tc>
        <w:tc>
          <w:tcPr>
            <w:tcW w:w="1019" w:type="dxa"/>
            <w:shd w:val="clear" w:color="auto" w:fill="auto"/>
          </w:tcPr>
          <w:p w14:paraId="7ECD130D"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bCs/>
                <w:color w:val="000000"/>
                <w:lang w:val="en-GB" w:eastAsia="ja-JP"/>
              </w:rPr>
            </w:pPr>
          </w:p>
        </w:tc>
      </w:tr>
    </w:tbl>
    <w:p w14:paraId="49CED3D8" w14:textId="77777777" w:rsidR="00AA0D2B" w:rsidRPr="00AA0D2B" w:rsidRDefault="00AA0D2B" w:rsidP="00AA0D2B">
      <w:pPr>
        <w:widowControl w:val="0"/>
        <w:autoSpaceDE w:val="0"/>
        <w:autoSpaceDN w:val="0"/>
        <w:adjustRightInd w:val="0"/>
        <w:spacing w:after="0" w:line="240" w:lineRule="auto"/>
        <w:jc w:val="both"/>
        <w:rPr>
          <w:rFonts w:ascii="Arial" w:eastAsia="MS Mincho" w:hAnsi="Arial" w:cs="Arial"/>
          <w:color w:val="000000"/>
          <w:lang w:val="en-GB" w:eastAsia="ja-JP"/>
        </w:rPr>
      </w:pPr>
    </w:p>
    <w:p w14:paraId="1EA1D63E" w14:textId="77777777" w:rsidR="00AA0D2B" w:rsidRPr="00AA0D2B" w:rsidRDefault="00AA0D2B" w:rsidP="00AA0D2B">
      <w:pPr>
        <w:spacing w:after="0" w:line="240" w:lineRule="auto"/>
        <w:jc w:val="both"/>
        <w:rPr>
          <w:rFonts w:ascii="Arial" w:eastAsia="MS Mincho" w:hAnsi="Arial" w:cs="Arial"/>
          <w:lang w:val="en-GB" w:eastAsia="ja-JP"/>
        </w:rPr>
      </w:pPr>
    </w:p>
    <w:p w14:paraId="41A4DB05" w14:textId="77777777" w:rsidR="00AA0D2B" w:rsidRPr="00AA0D2B" w:rsidRDefault="00AA0D2B" w:rsidP="00AA0D2B">
      <w:pPr>
        <w:spacing w:after="0" w:line="240" w:lineRule="auto"/>
        <w:jc w:val="both"/>
        <w:rPr>
          <w:rFonts w:ascii="Arial" w:eastAsia="MS Mincho" w:hAnsi="Arial" w:cs="Arial"/>
          <w:lang w:val="en-GB" w:eastAsia="ja-JP"/>
        </w:rPr>
      </w:pPr>
    </w:p>
    <w:p w14:paraId="6C732821" w14:textId="3FE11374" w:rsidR="00AA0D2B" w:rsidRPr="00AA0D2B" w:rsidRDefault="00AA0D2B" w:rsidP="00AA0D2B">
      <w:pPr>
        <w:spacing w:after="0" w:line="240" w:lineRule="auto"/>
        <w:jc w:val="both"/>
        <w:rPr>
          <w:rFonts w:ascii="Arial" w:eastAsia="MS Mincho" w:hAnsi="Arial" w:cs="Arial"/>
          <w:lang w:val="en-GB" w:eastAsia="ja-JP"/>
        </w:rPr>
      </w:pPr>
      <w:r w:rsidRPr="00AA0D2B">
        <w:rPr>
          <w:rFonts w:ascii="Arial" w:eastAsia="MS Mincho" w:hAnsi="Arial" w:cs="Arial"/>
          <w:lang w:val="en-GB" w:eastAsia="ja-JP"/>
        </w:rPr>
        <w:t>The evaluation was multi-</w:t>
      </w:r>
      <w:proofErr w:type="gramStart"/>
      <w:r w:rsidRPr="00AA0D2B">
        <w:rPr>
          <w:rFonts w:ascii="Arial" w:eastAsia="MS Mincho" w:hAnsi="Arial" w:cs="Arial"/>
          <w:lang w:val="en-GB" w:eastAsia="ja-JP"/>
        </w:rPr>
        <w:t>faceted</w:t>
      </w:r>
      <w:proofErr w:type="gramEnd"/>
      <w:r w:rsidRPr="00AA0D2B">
        <w:rPr>
          <w:rFonts w:ascii="Arial" w:eastAsia="MS Mincho" w:hAnsi="Arial" w:cs="Arial"/>
          <w:lang w:val="en-GB" w:eastAsia="ja-JP"/>
        </w:rPr>
        <w:t xml:space="preserve"> and the methodological approach used mixed (qualitative and quantitative) methods; however the focus of the evaluation was on obtaining qualitative data through interviews with relevant stakeholders and beneficiaries, as per the stakeholder list provided below. The consultant ensured that the evaluation was conducted through a participatory and consultative process. Wherever possible, data gathered, both qualitative and quantitative, was triangulated, through </w:t>
      </w:r>
      <w:r w:rsidR="00A944AC">
        <w:rPr>
          <w:rFonts w:ascii="Arial" w:eastAsia="MS Mincho" w:hAnsi="Arial" w:cs="Arial"/>
          <w:lang w:val="en-GB" w:eastAsia="ja-JP"/>
        </w:rPr>
        <w:t>cross-verification</w:t>
      </w:r>
      <w:r w:rsidRPr="00AA0D2B">
        <w:rPr>
          <w:rFonts w:ascii="Arial" w:eastAsia="MS Mincho" w:hAnsi="Arial" w:cs="Arial"/>
          <w:lang w:val="en-GB" w:eastAsia="ja-JP"/>
        </w:rPr>
        <w:t xml:space="preserve"> from more than two sources. For interviews, this was done by posing a similar set of questions to the multiple interviewees and respondents. For the document review, it was accomplished by crosschecking data and information from multiple sources to increase the credibility and validity of the material. </w:t>
      </w:r>
    </w:p>
    <w:p w14:paraId="18D7679C" w14:textId="77777777" w:rsidR="00AA0D2B" w:rsidRPr="00AA0D2B" w:rsidRDefault="00AA0D2B" w:rsidP="00AA0D2B">
      <w:pPr>
        <w:widowControl w:val="0"/>
        <w:pBdr>
          <w:top w:val="nil"/>
          <w:left w:val="nil"/>
          <w:bottom w:val="nil"/>
          <w:right w:val="nil"/>
          <w:between w:val="nil"/>
        </w:pBdr>
        <w:spacing w:after="0" w:line="240" w:lineRule="auto"/>
        <w:jc w:val="both"/>
        <w:rPr>
          <w:rFonts w:ascii="Arial" w:eastAsia="Calibri" w:hAnsi="Arial" w:cs="Arial"/>
          <w:color w:val="000000"/>
          <w:highlight w:val="yellow"/>
          <w:lang w:val="en-GB"/>
        </w:rPr>
      </w:pPr>
    </w:p>
    <w:p w14:paraId="1AAE9B9F" w14:textId="20888A3B" w:rsidR="00AA0D2B" w:rsidRPr="00AA0D2B" w:rsidRDefault="00AA0D2B" w:rsidP="00AA0D2B">
      <w:pPr>
        <w:widowControl w:val="0"/>
        <w:pBdr>
          <w:top w:val="nil"/>
          <w:left w:val="nil"/>
          <w:bottom w:val="nil"/>
          <w:right w:val="nil"/>
          <w:between w:val="nil"/>
        </w:pBdr>
        <w:spacing w:after="0" w:line="240" w:lineRule="auto"/>
        <w:jc w:val="both"/>
        <w:rPr>
          <w:rFonts w:ascii="Arial" w:eastAsia="Calibri" w:hAnsi="Arial" w:cs="Arial"/>
          <w:color w:val="000000"/>
          <w:lang w:val="en-GB"/>
        </w:rPr>
      </w:pPr>
      <w:r w:rsidRPr="00AA0D2B">
        <w:rPr>
          <w:rFonts w:ascii="Arial" w:eastAsia="Calibri" w:hAnsi="Arial" w:cs="Arial"/>
          <w:color w:val="000000"/>
          <w:lang w:val="en-GB"/>
        </w:rPr>
        <w:t xml:space="preserve">The methodological approach </w:t>
      </w:r>
      <w:r w:rsidR="00C4097C">
        <w:rPr>
          <w:rFonts w:ascii="Arial" w:eastAsia="Calibri" w:hAnsi="Arial" w:cs="Arial"/>
          <w:color w:val="000000"/>
          <w:lang w:val="en-GB"/>
        </w:rPr>
        <w:t>was</w:t>
      </w:r>
      <w:r w:rsidRPr="00AA0D2B">
        <w:rPr>
          <w:rFonts w:ascii="Arial" w:eastAsia="Calibri" w:hAnsi="Arial" w:cs="Arial"/>
          <w:color w:val="000000"/>
          <w:lang w:val="en-GB"/>
        </w:rPr>
        <w:t xml:space="preserve"> synthesized into an Evaluation Matrix (see Annex I), which guided the consultant and provided an analytical framework for conducting the evaluation. The evaluation matrix sets out the relevant evaluation criteria, key questions and sub-questions, data sources, data collection methods/tools, indicators and methods for data analysis. The evaluation matrix has been divided into each of the 4 evaluation criteria – relevance, effectiveness, efficiency and sustainability. </w:t>
      </w:r>
    </w:p>
    <w:p w14:paraId="3794F555" w14:textId="77777777" w:rsidR="00AA0D2B" w:rsidRPr="00AA0D2B" w:rsidRDefault="00AA0D2B" w:rsidP="00AA0D2B">
      <w:pPr>
        <w:widowControl w:val="0"/>
        <w:pBdr>
          <w:top w:val="nil"/>
          <w:left w:val="nil"/>
          <w:bottom w:val="nil"/>
          <w:right w:val="nil"/>
          <w:between w:val="nil"/>
        </w:pBdr>
        <w:spacing w:after="0" w:line="240" w:lineRule="auto"/>
        <w:jc w:val="both"/>
        <w:rPr>
          <w:rFonts w:ascii="Arial" w:eastAsia="Calibri" w:hAnsi="Arial" w:cs="Arial"/>
          <w:color w:val="000000"/>
          <w:lang w:val="en-GB"/>
        </w:rPr>
      </w:pPr>
    </w:p>
    <w:p w14:paraId="68949E29" w14:textId="60F2D902" w:rsidR="00AA0D2B" w:rsidRPr="00AA0D2B" w:rsidRDefault="00AA0D2B" w:rsidP="3A6B18E4">
      <w:pPr>
        <w:widowControl w:val="0"/>
        <w:pBdr>
          <w:top w:val="nil"/>
          <w:left w:val="nil"/>
          <w:bottom w:val="nil"/>
          <w:right w:val="nil"/>
          <w:between w:val="nil"/>
        </w:pBdr>
        <w:spacing w:after="0" w:line="240" w:lineRule="auto"/>
        <w:jc w:val="both"/>
        <w:rPr>
          <w:rFonts w:ascii="Arial" w:eastAsia="Calibri" w:hAnsi="Arial" w:cs="Arial"/>
          <w:color w:val="000000"/>
          <w:lang w:val="en-GB"/>
        </w:rPr>
      </w:pPr>
      <w:r w:rsidRPr="3A6B18E4">
        <w:rPr>
          <w:rFonts w:ascii="Arial" w:eastAsia="Calibri" w:hAnsi="Arial" w:cs="Arial"/>
          <w:color w:val="000000" w:themeColor="text1"/>
          <w:lang w:val="en-GB"/>
        </w:rPr>
        <w:t xml:space="preserve">The evaluation’s principal guide was the project document for the Together Against </w:t>
      </w:r>
      <w:r w:rsidR="32D5B2F6" w:rsidRPr="3A6B18E4">
        <w:rPr>
          <w:rFonts w:ascii="Arial" w:eastAsia="Calibri" w:hAnsi="Arial" w:cs="Arial"/>
          <w:color w:val="000000" w:themeColor="text1"/>
          <w:lang w:val="en-GB"/>
        </w:rPr>
        <w:t>COVID</w:t>
      </w:r>
      <w:r w:rsidRPr="3A6B18E4">
        <w:rPr>
          <w:rFonts w:ascii="Arial" w:eastAsia="Calibri" w:hAnsi="Arial" w:cs="Arial"/>
          <w:color w:val="000000" w:themeColor="text1"/>
          <w:lang w:val="en-GB"/>
        </w:rPr>
        <w:t xml:space="preserve"> project and in particular the Results Framework containing its logframe which contains indicators, targets and “means of verification” (</w:t>
      </w:r>
      <w:proofErr w:type="gramStart"/>
      <w:r w:rsidRPr="3A6B18E4">
        <w:rPr>
          <w:rFonts w:ascii="Arial" w:eastAsia="Calibri" w:hAnsi="Arial" w:cs="Arial"/>
          <w:color w:val="000000" w:themeColor="text1"/>
          <w:lang w:val="en-GB"/>
        </w:rPr>
        <w:t>i.e.</w:t>
      </w:r>
      <w:proofErr w:type="gramEnd"/>
      <w:r w:rsidRPr="3A6B18E4">
        <w:rPr>
          <w:rFonts w:ascii="Arial" w:eastAsia="Calibri" w:hAnsi="Arial" w:cs="Arial"/>
          <w:color w:val="000000" w:themeColor="text1"/>
          <w:lang w:val="en-GB"/>
        </w:rPr>
        <w:t xml:space="preserve"> data source) for the project’s outputs, as well as through the </w:t>
      </w:r>
      <w:r w:rsidR="009854BB" w:rsidRPr="3A6B18E4">
        <w:rPr>
          <w:rFonts w:ascii="Arial" w:eastAsia="Calibri" w:hAnsi="Arial" w:cs="Arial"/>
          <w:color w:val="000000" w:themeColor="text1"/>
          <w:lang w:val="en-GB"/>
        </w:rPr>
        <w:t>Monitoring Evaluation and Learning Plan (</w:t>
      </w:r>
      <w:r w:rsidRPr="3A6B18E4">
        <w:rPr>
          <w:rFonts w:ascii="Arial" w:eastAsia="Calibri" w:hAnsi="Arial" w:cs="Arial"/>
          <w:color w:val="000000" w:themeColor="text1"/>
          <w:lang w:val="en-GB"/>
        </w:rPr>
        <w:t>MELP</w:t>
      </w:r>
      <w:r w:rsidR="009854BB" w:rsidRPr="3A6B18E4">
        <w:rPr>
          <w:rFonts w:ascii="Arial" w:eastAsia="Calibri" w:hAnsi="Arial" w:cs="Arial"/>
          <w:color w:val="000000" w:themeColor="text1"/>
          <w:lang w:val="en-GB"/>
        </w:rPr>
        <w:t>)</w:t>
      </w:r>
      <w:r w:rsidRPr="3A6B18E4">
        <w:rPr>
          <w:rFonts w:ascii="Arial" w:eastAsia="Calibri" w:hAnsi="Arial" w:cs="Arial"/>
          <w:color w:val="000000" w:themeColor="text1"/>
          <w:lang w:val="en-GB"/>
        </w:rPr>
        <w:t xml:space="preserve">. </w:t>
      </w:r>
    </w:p>
    <w:p w14:paraId="7A1CAD02" w14:textId="6D5C8A3B" w:rsidR="00AA0D2B" w:rsidRPr="00AA0D2B" w:rsidRDefault="00AA0D2B" w:rsidP="00AA0D2B">
      <w:pPr>
        <w:widowControl w:val="0"/>
        <w:pBdr>
          <w:top w:val="nil"/>
          <w:left w:val="nil"/>
          <w:bottom w:val="nil"/>
          <w:right w:val="nil"/>
          <w:between w:val="nil"/>
        </w:pBdr>
        <w:spacing w:after="0" w:line="240" w:lineRule="auto"/>
        <w:jc w:val="both"/>
        <w:rPr>
          <w:rFonts w:ascii="Arial" w:eastAsia="Calibri" w:hAnsi="Arial" w:cs="Arial"/>
          <w:color w:val="000000"/>
          <w:lang w:val="en-GB"/>
        </w:rPr>
      </w:pPr>
    </w:p>
    <w:p w14:paraId="7C7216F0" w14:textId="57AE3449" w:rsidR="00AA0D2B" w:rsidRPr="00AA0D2B" w:rsidRDefault="00AA0D2B" w:rsidP="00AA0D2B">
      <w:pPr>
        <w:widowControl w:val="0"/>
        <w:spacing w:after="0" w:line="240" w:lineRule="auto"/>
        <w:jc w:val="both"/>
        <w:rPr>
          <w:rFonts w:ascii="Arial" w:eastAsia="Calibri" w:hAnsi="Arial" w:cs="Arial"/>
          <w:lang w:val="en-GB"/>
        </w:rPr>
      </w:pPr>
      <w:r w:rsidRPr="00376F44">
        <w:rPr>
          <w:rFonts w:ascii="Arial" w:eastAsia="Calibri" w:hAnsi="Arial" w:cs="Arial"/>
          <w:lang w:val="en-GB"/>
        </w:rPr>
        <w:t xml:space="preserve">To this end, including the project team, a total </w:t>
      </w:r>
      <w:r w:rsidR="08DBEA17" w:rsidRPr="00376F44">
        <w:rPr>
          <w:rFonts w:ascii="Arial" w:eastAsia="Calibri" w:hAnsi="Arial" w:cs="Arial"/>
          <w:lang w:val="en-GB"/>
        </w:rPr>
        <w:t>of 19</w:t>
      </w:r>
      <w:r w:rsidR="00A944AC" w:rsidRPr="00376F44">
        <w:rPr>
          <w:rFonts w:ascii="Arial" w:eastAsia="Calibri" w:hAnsi="Arial" w:cs="Arial"/>
          <w:lang w:val="en-GB"/>
        </w:rPr>
        <w:t xml:space="preserve"> </w:t>
      </w:r>
      <w:r w:rsidRPr="00376F44">
        <w:rPr>
          <w:rFonts w:ascii="Arial" w:eastAsia="Calibri" w:hAnsi="Arial" w:cs="Arial"/>
          <w:lang w:val="en-GB"/>
        </w:rPr>
        <w:t xml:space="preserve">stakeholders and beneficiaries were consulted during the course of the evaluation in </w:t>
      </w:r>
      <w:r w:rsidR="00CD7EAE">
        <w:rPr>
          <w:rFonts w:ascii="Arial" w:eastAsia="Calibri" w:hAnsi="Arial" w:cs="Arial"/>
          <w:lang w:val="en-GB"/>
        </w:rPr>
        <w:t>21 m</w:t>
      </w:r>
      <w:r w:rsidRPr="00CD7EAE">
        <w:rPr>
          <w:rFonts w:ascii="Arial" w:eastAsia="Calibri" w:hAnsi="Arial" w:cs="Arial"/>
          <w:lang w:val="en-GB"/>
        </w:rPr>
        <w:t xml:space="preserve">eetings. Participants included </w:t>
      </w:r>
      <w:r w:rsidR="00383D38" w:rsidRPr="00CD7EAE">
        <w:rPr>
          <w:rFonts w:ascii="Arial" w:eastAsia="Calibri" w:hAnsi="Arial" w:cs="Arial"/>
          <w:lang w:val="en-GB"/>
        </w:rPr>
        <w:t xml:space="preserve">the Project team, </w:t>
      </w:r>
      <w:r w:rsidRPr="00CD7EAE">
        <w:rPr>
          <w:rFonts w:ascii="Arial" w:eastAsia="Calibri" w:hAnsi="Arial" w:cs="Arial"/>
          <w:lang w:val="en-GB"/>
        </w:rPr>
        <w:t>representatives of government</w:t>
      </w:r>
      <w:r w:rsidR="00670FF1" w:rsidRPr="00CD7EAE">
        <w:rPr>
          <w:rFonts w:ascii="Arial" w:eastAsia="Calibri" w:hAnsi="Arial" w:cs="Arial"/>
          <w:lang w:val="en-GB"/>
        </w:rPr>
        <w:t xml:space="preserve"> and line ministries</w:t>
      </w:r>
      <w:r w:rsidR="00A944AC" w:rsidRPr="00CD7EAE">
        <w:rPr>
          <w:rFonts w:ascii="Arial" w:eastAsia="Calibri" w:hAnsi="Arial" w:cs="Arial"/>
          <w:lang w:val="en-GB"/>
        </w:rPr>
        <w:t>, public health institutions</w:t>
      </w:r>
      <w:r w:rsidR="00B401DA" w:rsidRPr="00CD7EAE">
        <w:rPr>
          <w:rFonts w:ascii="Arial" w:eastAsia="Calibri" w:hAnsi="Arial" w:cs="Arial"/>
          <w:lang w:val="en-GB"/>
        </w:rPr>
        <w:t xml:space="preserve">, </w:t>
      </w:r>
      <w:r w:rsidR="00A944AC" w:rsidRPr="00CD7EAE">
        <w:rPr>
          <w:rFonts w:ascii="Arial" w:eastAsia="Calibri" w:hAnsi="Arial" w:cs="Arial"/>
          <w:lang w:val="en-GB"/>
        </w:rPr>
        <w:t>science and research organisations</w:t>
      </w:r>
      <w:r w:rsidR="00B401DA" w:rsidRPr="00CD7EAE">
        <w:rPr>
          <w:rFonts w:ascii="Arial" w:eastAsia="Calibri" w:hAnsi="Arial" w:cs="Arial"/>
          <w:lang w:val="en-GB"/>
        </w:rPr>
        <w:t>, WHO and the donor</w:t>
      </w:r>
      <w:r w:rsidRPr="00CD7EAE">
        <w:rPr>
          <w:rFonts w:ascii="Arial" w:eastAsia="Calibri" w:hAnsi="Arial" w:cs="Arial"/>
          <w:lang w:val="en-GB"/>
        </w:rPr>
        <w:t xml:space="preserve">. A total of </w:t>
      </w:r>
      <w:r w:rsidR="00A944AC" w:rsidRPr="00CD7EAE">
        <w:rPr>
          <w:rFonts w:ascii="Arial" w:eastAsia="Calibri" w:hAnsi="Arial" w:cs="Arial"/>
          <w:lang w:val="en-GB"/>
        </w:rPr>
        <w:t xml:space="preserve">10 </w:t>
      </w:r>
      <w:r w:rsidRPr="00CD7EAE">
        <w:rPr>
          <w:rFonts w:ascii="Arial" w:eastAsia="Calibri" w:hAnsi="Arial" w:cs="Arial"/>
          <w:lang w:val="en-GB"/>
        </w:rPr>
        <w:t xml:space="preserve">women and </w:t>
      </w:r>
      <w:r w:rsidR="00A944AC" w:rsidRPr="00CD7EAE">
        <w:rPr>
          <w:rFonts w:ascii="Arial" w:eastAsia="Calibri" w:hAnsi="Arial" w:cs="Arial"/>
          <w:lang w:val="en-GB"/>
        </w:rPr>
        <w:t>9</w:t>
      </w:r>
      <w:r w:rsidR="00691069" w:rsidRPr="00CD7EAE">
        <w:rPr>
          <w:rFonts w:ascii="Arial" w:eastAsia="Calibri" w:hAnsi="Arial" w:cs="Arial"/>
          <w:lang w:val="en-GB"/>
        </w:rPr>
        <w:t xml:space="preserve"> </w:t>
      </w:r>
      <w:r w:rsidRPr="00CD7EAE">
        <w:rPr>
          <w:rFonts w:ascii="Arial" w:eastAsia="Calibri" w:hAnsi="Arial" w:cs="Arial"/>
          <w:lang w:val="en-GB"/>
        </w:rPr>
        <w:t xml:space="preserve">men were consulted. A full list of stakeholders who were consulted is provided </w:t>
      </w:r>
      <w:r w:rsidR="00691069" w:rsidRPr="00CD7EAE">
        <w:rPr>
          <w:rFonts w:ascii="Arial" w:eastAsia="Calibri" w:hAnsi="Arial" w:cs="Arial"/>
          <w:lang w:val="en-GB"/>
        </w:rPr>
        <w:t>in</w:t>
      </w:r>
      <w:r w:rsidRPr="00CD7EAE">
        <w:rPr>
          <w:rFonts w:ascii="Arial" w:eastAsia="Calibri" w:hAnsi="Arial" w:cs="Arial"/>
          <w:lang w:val="en-GB"/>
        </w:rPr>
        <w:t xml:space="preserve"> Annex III including the organisation or institution that they represented</w:t>
      </w:r>
      <w:r w:rsidRPr="00376F44">
        <w:rPr>
          <w:rFonts w:ascii="Arial" w:eastAsia="Calibri" w:hAnsi="Arial" w:cs="Arial"/>
          <w:lang w:val="en-GB"/>
        </w:rPr>
        <w:t>.</w:t>
      </w:r>
    </w:p>
    <w:p w14:paraId="77C7C40A" w14:textId="77777777" w:rsidR="00AA0D2B" w:rsidRPr="00AA0D2B" w:rsidRDefault="00AA0D2B" w:rsidP="00AA0D2B">
      <w:pPr>
        <w:widowControl w:val="0"/>
        <w:spacing w:after="0" w:line="240" w:lineRule="auto"/>
        <w:jc w:val="both"/>
        <w:rPr>
          <w:rFonts w:ascii="Arial" w:eastAsia="Calibri" w:hAnsi="Arial" w:cs="Arial"/>
          <w:lang w:val="en-GB"/>
        </w:rPr>
      </w:pPr>
    </w:p>
    <w:p w14:paraId="45B8BA47" w14:textId="5B261759" w:rsidR="00AA0D2B" w:rsidRPr="00AA0D2B" w:rsidRDefault="00AA0D2B" w:rsidP="00AA0D2B">
      <w:pPr>
        <w:jc w:val="both"/>
        <w:rPr>
          <w:rFonts w:ascii="Arial" w:eastAsia="MS Mincho" w:hAnsi="Arial" w:cs="Arial"/>
          <w:lang w:val="en-GB" w:eastAsia="ja-JP"/>
        </w:rPr>
      </w:pPr>
      <w:r w:rsidRPr="3A6B18E4">
        <w:rPr>
          <w:rFonts w:ascii="Arial" w:eastAsia="MS Mincho" w:hAnsi="Arial" w:cs="Arial"/>
          <w:lang w:val="en-GB" w:eastAsia="ja-JP"/>
        </w:rPr>
        <w:t xml:space="preserve">As stipulated in the </w:t>
      </w:r>
      <w:proofErr w:type="spellStart"/>
      <w:r w:rsidRPr="3A6B18E4">
        <w:rPr>
          <w:rFonts w:ascii="Arial" w:eastAsia="MS Mincho" w:hAnsi="Arial" w:cs="Arial"/>
          <w:lang w:val="en-GB" w:eastAsia="ja-JP"/>
        </w:rPr>
        <w:t>ToR</w:t>
      </w:r>
      <w:proofErr w:type="spellEnd"/>
      <w:r w:rsidRPr="3A6B18E4">
        <w:rPr>
          <w:rFonts w:ascii="Arial" w:eastAsia="MS Mincho" w:hAnsi="Arial" w:cs="Arial"/>
          <w:lang w:val="en-GB" w:eastAsia="ja-JP"/>
        </w:rPr>
        <w:t>, gender, environmental safeguards and the human</w:t>
      </w:r>
      <w:r w:rsidR="7868A96E" w:rsidRPr="3A6B18E4">
        <w:rPr>
          <w:rFonts w:ascii="Arial" w:eastAsia="MS Mincho" w:hAnsi="Arial" w:cs="Arial"/>
          <w:lang w:val="en-GB" w:eastAsia="ja-JP"/>
        </w:rPr>
        <w:t>-</w:t>
      </w:r>
      <w:r w:rsidRPr="3A6B18E4">
        <w:rPr>
          <w:rFonts w:ascii="Arial" w:eastAsia="MS Mincho" w:hAnsi="Arial" w:cs="Arial"/>
          <w:lang w:val="en-GB" w:eastAsia="ja-JP"/>
        </w:rPr>
        <w:t xml:space="preserve">rights based approach aspects have been integrated into the evaluation methodology and incorporated into the evaluation matrix. In addition to being participatory and inclusive, the consultant’s approach was based on the principles of gender equality. All data gathered were disaggregated to the largest extent possible and efforts </w:t>
      </w:r>
      <w:r w:rsidR="003E133E">
        <w:rPr>
          <w:rFonts w:ascii="Arial" w:eastAsia="MS Mincho" w:hAnsi="Arial" w:cs="Arial"/>
          <w:lang w:val="en-GB" w:eastAsia="ja-JP"/>
        </w:rPr>
        <w:t xml:space="preserve">were </w:t>
      </w:r>
      <w:r w:rsidRPr="3A6B18E4">
        <w:rPr>
          <w:rFonts w:ascii="Arial" w:eastAsia="MS Mincho" w:hAnsi="Arial" w:cs="Arial"/>
          <w:lang w:val="en-GB" w:eastAsia="ja-JP"/>
        </w:rPr>
        <w:t>made for positive sampling in terms of aiming at a 50 per cent gender balance during informant interviews with project beneficiaries.</w:t>
      </w:r>
    </w:p>
    <w:p w14:paraId="5ACF1F5E" w14:textId="77777777" w:rsidR="00AA0D2B" w:rsidRPr="00AA0D2B" w:rsidRDefault="00AA0D2B" w:rsidP="00AA0D2B">
      <w:pPr>
        <w:jc w:val="both"/>
        <w:rPr>
          <w:rFonts w:ascii="Arial" w:eastAsia="MS Mincho" w:hAnsi="Arial" w:cs="Arial"/>
          <w:b/>
          <w:bCs/>
          <w:lang w:val="en-GB" w:eastAsia="ja-JP"/>
        </w:rPr>
      </w:pPr>
      <w:r w:rsidRPr="00AA0D2B">
        <w:rPr>
          <w:rFonts w:ascii="Arial" w:eastAsia="MS Mincho" w:hAnsi="Arial" w:cs="Arial"/>
          <w:b/>
          <w:bCs/>
          <w:lang w:val="en-GB" w:eastAsia="ja-JP"/>
        </w:rPr>
        <w:t>Data analysis</w:t>
      </w:r>
    </w:p>
    <w:p w14:paraId="56F3305D" w14:textId="1867E6EA" w:rsidR="00AA0D2B" w:rsidRPr="00AA0D2B" w:rsidRDefault="00AA0D2B" w:rsidP="00AA0D2B">
      <w:pPr>
        <w:jc w:val="both"/>
        <w:rPr>
          <w:rFonts w:ascii="Arial" w:eastAsia="MS Mincho" w:hAnsi="Arial" w:cs="Arial"/>
          <w:lang w:val="en-GB" w:eastAsia="ja-JP"/>
        </w:rPr>
      </w:pPr>
      <w:r w:rsidRPr="3A6B18E4">
        <w:rPr>
          <w:rFonts w:ascii="Arial" w:eastAsia="MS Mincho" w:hAnsi="Arial" w:cs="Arial"/>
          <w:lang w:val="en-GB" w:eastAsia="ja-JP"/>
        </w:rPr>
        <w:t>In order to analyse the collected data, the following analytical methods were applied:</w:t>
      </w:r>
    </w:p>
    <w:p w14:paraId="4A934A1C"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w:t>
      </w:r>
      <w:r w:rsidRPr="00AA0D2B">
        <w:rPr>
          <w:rFonts w:ascii="Arial" w:eastAsia="MS Mincho" w:hAnsi="Arial" w:cs="Arial"/>
          <w:lang w:val="en-GB" w:eastAsia="ja-JP"/>
        </w:rPr>
        <w:tab/>
        <w:t xml:space="preserve">Political economy analysis; </w:t>
      </w:r>
    </w:p>
    <w:p w14:paraId="0F8EE459"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w:t>
      </w:r>
      <w:r w:rsidRPr="00AA0D2B">
        <w:rPr>
          <w:rFonts w:ascii="Arial" w:eastAsia="MS Mincho" w:hAnsi="Arial" w:cs="Arial"/>
          <w:lang w:val="en-GB" w:eastAsia="ja-JP"/>
        </w:rPr>
        <w:tab/>
        <w:t>Quantitative and qualitative data analysis;</w:t>
      </w:r>
    </w:p>
    <w:p w14:paraId="77DAEB71"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w:t>
      </w:r>
      <w:r w:rsidRPr="00AA0D2B">
        <w:rPr>
          <w:rFonts w:ascii="Arial" w:eastAsia="MS Mincho" w:hAnsi="Arial" w:cs="Arial"/>
          <w:lang w:val="en-GB" w:eastAsia="ja-JP"/>
        </w:rPr>
        <w:tab/>
        <w:t xml:space="preserve">Data synthesis; </w:t>
      </w:r>
    </w:p>
    <w:p w14:paraId="24874856"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w:t>
      </w:r>
      <w:r w:rsidRPr="00AA0D2B">
        <w:rPr>
          <w:rFonts w:ascii="Arial" w:eastAsia="MS Mincho" w:hAnsi="Arial" w:cs="Arial"/>
          <w:lang w:val="en-GB" w:eastAsia="ja-JP"/>
        </w:rPr>
        <w:tab/>
        <w:t>Triangulation; and</w:t>
      </w:r>
    </w:p>
    <w:p w14:paraId="74EECF80"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w:t>
      </w:r>
      <w:r w:rsidRPr="00AA0D2B">
        <w:rPr>
          <w:rFonts w:ascii="Arial" w:eastAsia="MS Mincho" w:hAnsi="Arial" w:cs="Arial"/>
          <w:lang w:val="en-GB" w:eastAsia="ja-JP"/>
        </w:rPr>
        <w:tab/>
        <w:t>Verification and validation.</w:t>
      </w:r>
    </w:p>
    <w:p w14:paraId="089B4D8D"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Political Economy Analysis</w:t>
      </w:r>
    </w:p>
    <w:p w14:paraId="48FACB00"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 xml:space="preserve">A political economy analysis helped the evaluator to understand who seeks to gain and lose from the project’s interventions, as well as to identify who has vested interests and the social and cultural norms that need to be taken into account. </w:t>
      </w:r>
    </w:p>
    <w:p w14:paraId="584AA25B"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Quantitative and Qualitative Data Analysis</w:t>
      </w:r>
    </w:p>
    <w:p w14:paraId="4243515A"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 xml:space="preserve">The Primary data collection method used (interviews) collected qualitative data. These were analysed using a code structure, which was aligned to the key evaluation questions, sub-questions and indicators. The qualitative data from the primary data collection methods was cross-referenced with other sources such as documents. The quantitative data produced descriptive analysis (rather than more complex regressions). </w:t>
      </w:r>
    </w:p>
    <w:p w14:paraId="2B94D0CC"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Triangulation</w:t>
      </w:r>
    </w:p>
    <w:p w14:paraId="071AF98E"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 xml:space="preserve">Triangulation is the process of using multiple data sources, data collection methods, and/or theories to validate research findings. The evaluator used more than one approach (data collection method) to address the evaluation questions in order to reduce the risk of bias and increase the chances of detecting errors or anomalies. The evaluator applied three approaches to triangulation: methods triangulation (checking the consistency of findings generated by different data collection methods); interrogating data where diverging results arise; and analyst triangulation (discussion and validation of findings, allowing for a consistent approach to interpretive analysis). </w:t>
      </w:r>
    </w:p>
    <w:p w14:paraId="30E46F17"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Data Synthesis</w:t>
      </w:r>
    </w:p>
    <w:p w14:paraId="4686892A"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The process of bringing all the evidence together to synthesise the data and formulate findings and conclusions took place in two ways. The first was the process of articulating the key findings and cross-checking the strength of the evidence for each. Based on this, the conclusions were then developed and cross-checked for their relevance to the findings.</w:t>
      </w:r>
    </w:p>
    <w:p w14:paraId="3248F8DC"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Verification and Validation</w:t>
      </w:r>
    </w:p>
    <w:p w14:paraId="347FD947"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lastRenderedPageBreak/>
        <w:t>The above steps incorporate verification and validation of evidence during the data collection and data analysis processes. In addition, the evaluator presented the preliminary findings and recommendations to the Project team, allowing for review and comments. These processes provided an opportunity to share key findings, offer mutual challenges, and discuss the feasibility of and receptiveness to draft recommendations. It also provided an important opportunity to foster buy-in to the evaluation process particularly for the stakeholders who will have responsibility for implementing recommendations.</w:t>
      </w:r>
    </w:p>
    <w:p w14:paraId="27BF4BF7"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 xml:space="preserve"> </w:t>
      </w:r>
    </w:p>
    <w:p w14:paraId="70D20E08" w14:textId="187D943E" w:rsidR="00AA0D2B" w:rsidRPr="00AA0D2B" w:rsidRDefault="00AA0D2B" w:rsidP="00096207">
      <w:pPr>
        <w:pStyle w:val="NaslovAKB"/>
      </w:pPr>
      <w:bookmarkStart w:id="24" w:name="_Toc123633250"/>
      <w:bookmarkStart w:id="25" w:name="_Toc128511670"/>
      <w:r w:rsidRPr="00AA0D2B">
        <w:t>6. Findings</w:t>
      </w:r>
      <w:bookmarkEnd w:id="24"/>
      <w:bookmarkEnd w:id="25"/>
    </w:p>
    <w:p w14:paraId="457137CD" w14:textId="77777777" w:rsidR="00AA0D2B" w:rsidRPr="00AA0D2B" w:rsidRDefault="00AA0D2B" w:rsidP="00AA0D2B">
      <w:pPr>
        <w:spacing w:after="0" w:line="240" w:lineRule="auto"/>
        <w:jc w:val="both"/>
        <w:rPr>
          <w:rFonts w:ascii="Arial" w:eastAsia="MS Mincho" w:hAnsi="Arial" w:cs="Arial"/>
          <w:lang w:val="en-GB" w:eastAsia="ja-JP"/>
        </w:rPr>
      </w:pPr>
    </w:p>
    <w:p w14:paraId="237686B8" w14:textId="0CF10FE7" w:rsidR="00AA0D2B" w:rsidRPr="00AA0D2B" w:rsidRDefault="00AA0D2B" w:rsidP="00096207">
      <w:pPr>
        <w:pStyle w:val="PodnaslovAKB"/>
        <w:rPr>
          <w:lang w:val="en-GB"/>
        </w:rPr>
      </w:pPr>
      <w:bookmarkStart w:id="26" w:name="_Toc123633251"/>
      <w:bookmarkStart w:id="27" w:name="_Toc128511671"/>
      <w:r w:rsidRPr="00AA0D2B">
        <w:rPr>
          <w:lang w:val="en-GB"/>
        </w:rPr>
        <w:t>6.1. Evaluation Analysis</w:t>
      </w:r>
      <w:bookmarkEnd w:id="26"/>
      <w:bookmarkEnd w:id="27"/>
      <w:r w:rsidRPr="00AA0D2B">
        <w:rPr>
          <w:lang w:val="en-GB"/>
        </w:rPr>
        <w:t xml:space="preserve"> </w:t>
      </w:r>
    </w:p>
    <w:p w14:paraId="151B131E" w14:textId="3B21AD5F" w:rsidR="00AA0D2B" w:rsidRPr="00AA0D2B" w:rsidRDefault="00AA0D2B" w:rsidP="00AA0D2B">
      <w:pPr>
        <w:spacing w:after="0" w:line="240" w:lineRule="auto"/>
        <w:jc w:val="both"/>
        <w:rPr>
          <w:rFonts w:ascii="Arial" w:eastAsia="MS Mincho" w:hAnsi="Arial" w:cs="Arial"/>
          <w:highlight w:val="magenta"/>
          <w:lang w:val="en-GB" w:eastAsia="ja-JP"/>
        </w:rPr>
      </w:pPr>
      <w:r w:rsidRPr="3A6B18E4">
        <w:rPr>
          <w:rFonts w:ascii="Arial" w:hAnsi="Arial" w:cs="Arial"/>
          <w:lang w:val="en-GB"/>
        </w:rPr>
        <w:t xml:space="preserve">The following section presents an analysis of the Together Against </w:t>
      </w:r>
      <w:r w:rsidR="6C5C2B35" w:rsidRPr="3A6B18E4">
        <w:rPr>
          <w:rFonts w:ascii="Arial" w:hAnsi="Arial" w:cs="Arial"/>
          <w:lang w:val="en-GB"/>
        </w:rPr>
        <w:t xml:space="preserve">COVID </w:t>
      </w:r>
      <w:r w:rsidRPr="3A6B18E4">
        <w:rPr>
          <w:rFonts w:ascii="Arial" w:hAnsi="Arial" w:cs="Arial"/>
          <w:lang w:val="en-GB"/>
        </w:rPr>
        <w:t xml:space="preserve">project by looking at the evaluation ranking matrix provided above and stipulated in the </w:t>
      </w:r>
      <w:proofErr w:type="spellStart"/>
      <w:r w:rsidRPr="3A6B18E4">
        <w:rPr>
          <w:rFonts w:ascii="Arial" w:hAnsi="Arial" w:cs="Arial"/>
          <w:lang w:val="en-GB"/>
        </w:rPr>
        <w:t>ToR</w:t>
      </w:r>
      <w:proofErr w:type="spellEnd"/>
      <w:r w:rsidRPr="3A6B18E4">
        <w:rPr>
          <w:rFonts w:ascii="Arial" w:hAnsi="Arial" w:cs="Arial"/>
          <w:lang w:val="en-GB"/>
        </w:rPr>
        <w:t>. It contains a narrative section as well as key findings and an overall rating towards achievement of the evaluation criteria.</w:t>
      </w:r>
    </w:p>
    <w:p w14:paraId="4AB92A4F" w14:textId="77777777" w:rsidR="00AA0D2B" w:rsidRPr="00AA0D2B" w:rsidRDefault="00AA0D2B" w:rsidP="00AA0D2B">
      <w:pPr>
        <w:spacing w:before="120" w:after="120" w:line="240" w:lineRule="auto"/>
        <w:rPr>
          <w:rFonts w:ascii="Arial" w:eastAsia="Times New Roman" w:hAnsi="Arial" w:cs="Arial"/>
          <w:lang w:val="en-GB" w:eastAsia="x-none"/>
        </w:rPr>
      </w:pPr>
    </w:p>
    <w:p w14:paraId="3C98EC52" w14:textId="77777777" w:rsidR="00AA0D2B" w:rsidRPr="00AA0D2B" w:rsidRDefault="00AA0D2B" w:rsidP="00AA0D2B">
      <w:pPr>
        <w:jc w:val="both"/>
        <w:rPr>
          <w:rFonts w:ascii="Arial" w:hAnsi="Arial" w:cs="Arial"/>
          <w:b/>
          <w:lang w:val="en-GB"/>
        </w:rPr>
      </w:pPr>
      <w:r w:rsidRPr="00AA0D2B">
        <w:rPr>
          <w:rFonts w:ascii="Arial" w:hAnsi="Arial" w:cs="Arial"/>
          <w:b/>
          <w:lang w:val="en-GB"/>
        </w:rPr>
        <w:t>6.A Assessment of project outcomes/outputs (Highly satisfactory (6) to highly unsatisfactory (1))</w:t>
      </w:r>
    </w:p>
    <w:p w14:paraId="51AED48A" w14:textId="77777777" w:rsidR="00AA0D2B" w:rsidRPr="00AA0D2B" w:rsidRDefault="00AA0D2B" w:rsidP="00AA0D2B">
      <w:pPr>
        <w:jc w:val="both"/>
        <w:rPr>
          <w:rFonts w:ascii="Arial" w:hAnsi="Arial" w:cs="Arial"/>
          <w:lang w:val="en-GB"/>
        </w:rPr>
      </w:pPr>
    </w:p>
    <w:p w14:paraId="3B1C884D" w14:textId="77777777" w:rsidR="00AA0D2B" w:rsidRPr="00AA0D2B" w:rsidRDefault="00AA0D2B" w:rsidP="00AA0D2B">
      <w:pPr>
        <w:jc w:val="both"/>
        <w:rPr>
          <w:rFonts w:ascii="Arial" w:hAnsi="Arial" w:cs="Arial"/>
          <w:b/>
          <w:lang w:val="en-GB"/>
        </w:rPr>
      </w:pPr>
      <w:r w:rsidRPr="00AA0D2B">
        <w:rPr>
          <w:rFonts w:ascii="Arial" w:hAnsi="Arial" w:cs="Arial"/>
          <w:b/>
          <w:lang w:val="en-GB"/>
        </w:rPr>
        <w:t xml:space="preserve">6.A.1 Project effectiveness of achieving results </w:t>
      </w:r>
    </w:p>
    <w:p w14:paraId="50A5C777" w14:textId="77777777" w:rsidR="00AA0D2B" w:rsidRPr="00AA0D2B" w:rsidRDefault="00AA0D2B" w:rsidP="00AA0D2B">
      <w:pPr>
        <w:jc w:val="both"/>
        <w:rPr>
          <w:rFonts w:ascii="Arial" w:hAnsi="Arial" w:cs="Arial"/>
          <w:lang w:val="en-GB"/>
        </w:rPr>
      </w:pPr>
    </w:p>
    <w:tbl>
      <w:tblPr>
        <w:tblStyle w:val="TableGrid"/>
        <w:tblW w:w="0" w:type="auto"/>
        <w:tblLook w:val="04A0" w:firstRow="1" w:lastRow="0" w:firstColumn="1" w:lastColumn="0" w:noHBand="0" w:noVBand="1"/>
      </w:tblPr>
      <w:tblGrid>
        <w:gridCol w:w="6668"/>
        <w:gridCol w:w="2322"/>
      </w:tblGrid>
      <w:tr w:rsidR="00AA0D2B" w:rsidRPr="00AA0D2B" w14:paraId="6DCA8AE7" w14:textId="77777777" w:rsidTr="000412F6">
        <w:tc>
          <w:tcPr>
            <w:tcW w:w="6685" w:type="dxa"/>
            <w:shd w:val="clear" w:color="auto" w:fill="C0C0C0"/>
          </w:tcPr>
          <w:p w14:paraId="02E203BD" w14:textId="77777777" w:rsidR="00AA0D2B" w:rsidRPr="00AA0D2B" w:rsidRDefault="00AA0D2B" w:rsidP="00AA0D2B">
            <w:pPr>
              <w:jc w:val="center"/>
              <w:rPr>
                <w:rFonts w:ascii="Arial" w:hAnsi="Arial" w:cs="Arial"/>
                <w:b/>
                <w:lang w:val="en-GB"/>
              </w:rPr>
            </w:pPr>
            <w:r w:rsidRPr="00AA0D2B">
              <w:rPr>
                <w:rFonts w:ascii="Arial" w:hAnsi="Arial" w:cs="Arial"/>
                <w:b/>
                <w:lang w:val="en-GB"/>
              </w:rPr>
              <w:t>Key finding</w:t>
            </w:r>
          </w:p>
        </w:tc>
        <w:tc>
          <w:tcPr>
            <w:tcW w:w="2325" w:type="dxa"/>
            <w:shd w:val="clear" w:color="auto" w:fill="C0C0C0"/>
          </w:tcPr>
          <w:p w14:paraId="33B62587" w14:textId="77777777" w:rsidR="00AA0D2B" w:rsidRPr="00AA0D2B" w:rsidRDefault="00AA0D2B" w:rsidP="00AA0D2B">
            <w:pPr>
              <w:jc w:val="center"/>
              <w:rPr>
                <w:rFonts w:ascii="Arial" w:hAnsi="Arial" w:cs="Arial"/>
                <w:b/>
                <w:lang w:val="en-GB"/>
              </w:rPr>
            </w:pPr>
            <w:r w:rsidRPr="00AA0D2B">
              <w:rPr>
                <w:rFonts w:ascii="Arial" w:hAnsi="Arial" w:cs="Arial"/>
                <w:b/>
                <w:lang w:val="en-GB"/>
              </w:rPr>
              <w:t>Rating</w:t>
            </w:r>
          </w:p>
        </w:tc>
      </w:tr>
      <w:tr w:rsidR="00AA0D2B" w:rsidRPr="00AA0D2B" w14:paraId="406A6309" w14:textId="77777777" w:rsidTr="000412F6">
        <w:tc>
          <w:tcPr>
            <w:tcW w:w="6685" w:type="dxa"/>
          </w:tcPr>
          <w:p w14:paraId="0E3FAF1D" w14:textId="4C74ED64" w:rsidR="00AA0D2B" w:rsidRPr="00AA0D2B" w:rsidRDefault="00AA0D2B" w:rsidP="00AA0D2B">
            <w:pPr>
              <w:jc w:val="both"/>
              <w:rPr>
                <w:rFonts w:ascii="Arial" w:hAnsi="Arial" w:cs="Arial"/>
                <w:b/>
                <w:lang w:val="en-GB"/>
              </w:rPr>
            </w:pPr>
            <w:r w:rsidRPr="00AA0D2B">
              <w:rPr>
                <w:rFonts w:ascii="Arial" w:hAnsi="Arial" w:cs="Arial"/>
                <w:b/>
                <w:lang w:val="en-GB"/>
              </w:rPr>
              <w:t xml:space="preserve">The evaluator finds that </w:t>
            </w:r>
            <w:r w:rsidR="003E133E">
              <w:rPr>
                <w:rFonts w:ascii="Arial" w:hAnsi="Arial" w:cs="Arial"/>
                <w:b/>
                <w:lang w:val="en-GB"/>
              </w:rPr>
              <w:t xml:space="preserve">the </w:t>
            </w:r>
            <w:r w:rsidRPr="00AA0D2B">
              <w:rPr>
                <w:rFonts w:ascii="Arial" w:hAnsi="Arial" w:cs="Arial"/>
                <w:b/>
                <w:lang w:val="en-GB"/>
              </w:rPr>
              <w:t>project</w:t>
            </w:r>
            <w:r w:rsidR="003E133E">
              <w:rPr>
                <w:rFonts w:ascii="Arial" w:hAnsi="Arial" w:cs="Arial"/>
                <w:b/>
                <w:lang w:val="en-GB"/>
              </w:rPr>
              <w:t>’s</w:t>
            </w:r>
            <w:r w:rsidRPr="00AA0D2B">
              <w:rPr>
                <w:rFonts w:ascii="Arial" w:hAnsi="Arial" w:cs="Arial"/>
                <w:b/>
                <w:lang w:val="en-GB"/>
              </w:rPr>
              <w:t xml:space="preserve"> 4 outcomes, with corresponding outputs, were effectively implemented to achieve a high level of results.</w:t>
            </w:r>
            <w:r w:rsidRPr="00AA0D2B">
              <w:rPr>
                <w:rFonts w:ascii="Arial" w:eastAsia="Open Sans" w:hAnsi="Arial" w:cs="Arial"/>
                <w:b/>
                <w:color w:val="000000"/>
                <w:lang w:val="en-GB" w:eastAsia="ja-JP"/>
              </w:rPr>
              <w:t xml:space="preserve"> </w:t>
            </w:r>
          </w:p>
        </w:tc>
        <w:tc>
          <w:tcPr>
            <w:tcW w:w="2325" w:type="dxa"/>
          </w:tcPr>
          <w:p w14:paraId="3C2DB44B" w14:textId="77777777" w:rsidR="00AA0D2B" w:rsidRPr="00AA0D2B" w:rsidRDefault="00AA0D2B" w:rsidP="00AA0D2B">
            <w:pPr>
              <w:jc w:val="both"/>
              <w:rPr>
                <w:rFonts w:ascii="Arial" w:hAnsi="Arial" w:cs="Arial"/>
                <w:b/>
                <w:lang w:val="en-GB"/>
              </w:rPr>
            </w:pPr>
            <w:r w:rsidRPr="00AA0D2B">
              <w:rPr>
                <w:rFonts w:ascii="Arial" w:hAnsi="Arial" w:cs="Arial"/>
                <w:b/>
                <w:lang w:val="en-GB"/>
              </w:rPr>
              <w:t>Highly satisfactory – 6</w:t>
            </w:r>
          </w:p>
        </w:tc>
      </w:tr>
    </w:tbl>
    <w:p w14:paraId="4C66162D" w14:textId="77777777" w:rsidR="00AA0D2B" w:rsidRPr="00AA0D2B" w:rsidRDefault="00AA0D2B" w:rsidP="00AA0D2B">
      <w:pPr>
        <w:spacing w:after="0" w:line="240" w:lineRule="auto"/>
        <w:jc w:val="both"/>
        <w:rPr>
          <w:rFonts w:ascii="Arial" w:eastAsia="MS Mincho" w:hAnsi="Arial" w:cs="Arial"/>
          <w:lang w:val="en-GB" w:eastAsia="ja-JP"/>
        </w:rPr>
      </w:pPr>
    </w:p>
    <w:p w14:paraId="036DA840" w14:textId="77777777" w:rsidR="00AA0D2B" w:rsidRPr="00AA0D2B" w:rsidRDefault="00AA0D2B" w:rsidP="00AA0D2B">
      <w:pPr>
        <w:spacing w:after="0" w:line="240" w:lineRule="auto"/>
        <w:jc w:val="both"/>
        <w:rPr>
          <w:rFonts w:ascii="Arial" w:eastAsia="Open Sans" w:hAnsi="Arial" w:cs="Arial"/>
          <w:b/>
          <w:color w:val="000000"/>
          <w:lang w:val="en-GB" w:eastAsia="ja-JP"/>
        </w:rPr>
      </w:pPr>
    </w:p>
    <w:p w14:paraId="20DC41F2" w14:textId="77777777" w:rsidR="00AA0D2B" w:rsidRPr="00AA0D2B" w:rsidRDefault="00AA0D2B" w:rsidP="00AA0D2B">
      <w:pPr>
        <w:spacing w:after="0" w:line="240" w:lineRule="auto"/>
        <w:jc w:val="both"/>
        <w:rPr>
          <w:rFonts w:ascii="Arial" w:eastAsia="Open Sans" w:hAnsi="Arial" w:cs="Arial"/>
          <w:b/>
          <w:color w:val="000000"/>
          <w:lang w:val="en-GB" w:eastAsia="ja-JP"/>
        </w:rPr>
      </w:pPr>
    </w:p>
    <w:p w14:paraId="3CDA9836"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r w:rsidRPr="00AA0D2B">
        <w:rPr>
          <w:rFonts w:ascii="Arial" w:eastAsia="MS Mincho" w:hAnsi="Arial" w:cs="Arial"/>
          <w:b/>
          <w:lang w:val="en-GB" w:eastAsia="ja-JP"/>
        </w:rPr>
        <w:t xml:space="preserve">Outcome 1: </w:t>
      </w:r>
      <w:r w:rsidRPr="00AA0D2B">
        <w:rPr>
          <w:rFonts w:ascii="Arial" w:hAnsi="Arial" w:cs="Arial"/>
          <w:b/>
          <w:lang w:val="en-GB"/>
        </w:rPr>
        <w:t xml:space="preserve">Establishment of a </w:t>
      </w:r>
      <w:bookmarkStart w:id="28" w:name="_Hlk123034911"/>
      <w:r w:rsidRPr="00AA0D2B">
        <w:rPr>
          <w:rFonts w:ascii="Arial" w:hAnsi="Arial" w:cs="Arial"/>
          <w:b/>
          <w:lang w:val="en-GB"/>
        </w:rPr>
        <w:t>Central Communications Hub for Immunization at the Institute for Public Health</w:t>
      </w:r>
      <w:bookmarkEnd w:id="28"/>
    </w:p>
    <w:p w14:paraId="290E2B68" w14:textId="77777777" w:rsidR="00AA0D2B" w:rsidRPr="003E133E" w:rsidRDefault="00AA0D2B" w:rsidP="00AA0D2B">
      <w:pPr>
        <w:shd w:val="clear" w:color="auto" w:fill="FFFFFF"/>
        <w:spacing w:after="0" w:line="240" w:lineRule="auto"/>
        <w:jc w:val="both"/>
        <w:rPr>
          <w:rFonts w:ascii="Arial" w:eastAsia="MS Mincho" w:hAnsi="Arial" w:cs="Arial"/>
          <w:b/>
          <w:lang w:val="en-GB" w:eastAsia="ja-JP"/>
        </w:rPr>
      </w:pPr>
    </w:p>
    <w:p w14:paraId="1FA3FBD1" w14:textId="494DC327" w:rsidR="00AA0D2B" w:rsidRPr="003E133E" w:rsidRDefault="00AA0D2B" w:rsidP="3A6B18E4">
      <w:pPr>
        <w:shd w:val="clear" w:color="auto" w:fill="FFFFFF" w:themeFill="background1"/>
        <w:spacing w:after="0" w:line="240" w:lineRule="auto"/>
        <w:jc w:val="both"/>
        <w:rPr>
          <w:rFonts w:ascii="Arial" w:eastAsia="MS Mincho" w:hAnsi="Arial" w:cs="Arial"/>
          <w:lang w:val="en-GB" w:eastAsia="ja-JP"/>
        </w:rPr>
      </w:pPr>
      <w:r w:rsidRPr="003E133E">
        <w:rPr>
          <w:rFonts w:ascii="Arial" w:eastAsia="MS Mincho" w:hAnsi="Arial" w:cs="Arial"/>
          <w:lang w:val="en-GB" w:eastAsia="ja-JP"/>
        </w:rPr>
        <w:t>The evaluator finds that the project successfully supported the establishment of a Central Communications Hub for Immunization at the Institute for Public Health. As reported, i</w:t>
      </w:r>
      <w:r w:rsidRPr="003E133E">
        <w:rPr>
          <w:rFonts w:ascii="Arial" w:hAnsi="Arial" w:cs="Arial"/>
          <w:lang w:val="en-GB"/>
        </w:rPr>
        <w:t xml:space="preserve">n July 2021, the refurbishment and equipping of the National Communications Center </w:t>
      </w:r>
      <w:r w:rsidR="009902C9" w:rsidRPr="003E133E">
        <w:rPr>
          <w:rFonts w:ascii="Arial" w:hAnsi="Arial" w:cs="Arial"/>
          <w:lang w:val="en-GB"/>
        </w:rPr>
        <w:t xml:space="preserve">at the National Institute for </w:t>
      </w:r>
      <w:r w:rsidRPr="003E133E">
        <w:rPr>
          <w:rFonts w:ascii="Arial" w:hAnsi="Arial" w:cs="Arial"/>
          <w:lang w:val="en-GB"/>
        </w:rPr>
        <w:t xml:space="preserve">Public Health was finalized, while </w:t>
      </w:r>
      <w:r w:rsidR="009902C9" w:rsidRPr="003E133E">
        <w:rPr>
          <w:rFonts w:ascii="Arial" w:hAnsi="Arial" w:cs="Arial"/>
          <w:lang w:val="en-GB"/>
        </w:rPr>
        <w:t xml:space="preserve">all </w:t>
      </w:r>
      <w:r w:rsidRPr="003E133E">
        <w:rPr>
          <w:rFonts w:ascii="Arial" w:hAnsi="Arial" w:cs="Arial"/>
          <w:lang w:val="en-GB"/>
        </w:rPr>
        <w:t>2</w:t>
      </w:r>
      <w:r w:rsidR="570CDD73" w:rsidRPr="003E133E">
        <w:rPr>
          <w:rFonts w:ascii="Arial" w:hAnsi="Arial" w:cs="Arial"/>
          <w:lang w:val="en-GB"/>
        </w:rPr>
        <w:t>3</w:t>
      </w:r>
      <w:r w:rsidRPr="003E133E">
        <w:rPr>
          <w:rFonts w:ascii="Arial" w:hAnsi="Arial" w:cs="Arial"/>
          <w:lang w:val="en-GB"/>
        </w:rPr>
        <w:t xml:space="preserve"> </w:t>
      </w:r>
      <w:r w:rsidR="009902C9" w:rsidRPr="003E133E">
        <w:rPr>
          <w:rFonts w:ascii="Arial" w:hAnsi="Arial" w:cs="Arial"/>
          <w:lang w:val="en-GB"/>
        </w:rPr>
        <w:t xml:space="preserve">District level </w:t>
      </w:r>
      <w:r w:rsidRPr="003E133E">
        <w:rPr>
          <w:rFonts w:ascii="Arial" w:hAnsi="Arial" w:cs="Arial"/>
          <w:lang w:val="en-GB"/>
        </w:rPr>
        <w:t xml:space="preserve">public health institutes across the country received audio-visual equipment, enabling them to communicate effectively amongst themselves and with the Center located in the country’s capital, Belgrade. </w:t>
      </w:r>
    </w:p>
    <w:p w14:paraId="71003BE4" w14:textId="77777777" w:rsidR="00AA0D2B" w:rsidRPr="003E133E" w:rsidRDefault="00AA0D2B" w:rsidP="00AA0D2B">
      <w:pPr>
        <w:shd w:val="clear" w:color="auto" w:fill="FFFFFF"/>
        <w:spacing w:after="0" w:line="240" w:lineRule="auto"/>
        <w:jc w:val="both"/>
        <w:rPr>
          <w:rFonts w:ascii="Arial" w:eastAsia="MS Mincho" w:hAnsi="Arial" w:cs="Arial"/>
          <w:bCs/>
          <w:highlight w:val="yellow"/>
          <w:lang w:val="en-GB" w:eastAsia="ja-JP"/>
        </w:rPr>
      </w:pPr>
    </w:p>
    <w:p w14:paraId="31069829" w14:textId="4A616DE8" w:rsidR="00AA0D2B" w:rsidRPr="003E133E" w:rsidRDefault="00AA0D2B" w:rsidP="3A6B18E4">
      <w:pPr>
        <w:shd w:val="clear" w:color="auto" w:fill="FFFFFF" w:themeFill="background1"/>
        <w:spacing w:after="0" w:line="240" w:lineRule="auto"/>
        <w:jc w:val="both"/>
        <w:rPr>
          <w:rFonts w:ascii="Arial" w:eastAsia="MS Mincho" w:hAnsi="Arial" w:cs="Arial"/>
          <w:lang w:val="en-GB" w:eastAsia="ja-JP"/>
        </w:rPr>
      </w:pPr>
      <w:r w:rsidRPr="003E133E">
        <w:rPr>
          <w:rFonts w:ascii="Arial" w:eastAsia="MS Mincho" w:hAnsi="Arial" w:cs="Arial"/>
          <w:lang w:val="en-GB" w:eastAsia="ja-JP"/>
        </w:rPr>
        <w:t>The single indicator</w:t>
      </w:r>
      <w:r w:rsidR="000D7878" w:rsidRPr="003E133E">
        <w:rPr>
          <w:rFonts w:ascii="Arial" w:eastAsia="MS Mincho" w:hAnsi="Arial" w:cs="Arial"/>
          <w:lang w:val="en-GB" w:eastAsia="ja-JP"/>
        </w:rPr>
        <w:t xml:space="preserve"> “NPHCC sharing information in a quick and efficient manner”</w:t>
      </w:r>
      <w:r w:rsidRPr="003E133E">
        <w:rPr>
          <w:rFonts w:ascii="Arial" w:eastAsia="MS Mincho" w:hAnsi="Arial" w:cs="Arial"/>
          <w:lang w:val="en-GB" w:eastAsia="ja-JP"/>
        </w:rPr>
        <w:t xml:space="preserve"> for this outcome was successfully met.</w:t>
      </w:r>
    </w:p>
    <w:p w14:paraId="650819F6" w14:textId="77777777" w:rsidR="00AA0D2B" w:rsidRPr="00AA0D2B" w:rsidRDefault="00AA0D2B" w:rsidP="00AA0D2B">
      <w:pPr>
        <w:shd w:val="clear" w:color="auto" w:fill="FFFFFF"/>
        <w:spacing w:after="0" w:line="240" w:lineRule="auto"/>
        <w:jc w:val="both"/>
        <w:rPr>
          <w:rFonts w:ascii="Arial" w:eastAsia="MS Mincho" w:hAnsi="Arial" w:cs="Arial"/>
          <w:bCs/>
          <w:lang w:val="en-GB" w:eastAsia="ja-JP"/>
        </w:rPr>
      </w:pPr>
    </w:p>
    <w:p w14:paraId="02D8CDA2"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p>
    <w:p w14:paraId="52557C78" w14:textId="25B3303C" w:rsidR="00AA0D2B" w:rsidRPr="00AA0D2B" w:rsidRDefault="00AA0D2B" w:rsidP="06ED081B">
      <w:pPr>
        <w:shd w:val="clear" w:color="auto" w:fill="FFFFFF" w:themeFill="background1"/>
        <w:spacing w:after="0" w:line="240" w:lineRule="auto"/>
        <w:jc w:val="both"/>
        <w:rPr>
          <w:rFonts w:ascii="Arial" w:eastAsia="MS Mincho" w:hAnsi="Arial" w:cs="Arial"/>
          <w:b/>
          <w:bCs/>
          <w:lang w:val="en-GB" w:eastAsia="ja-JP"/>
        </w:rPr>
      </w:pPr>
      <w:r w:rsidRPr="06ED081B">
        <w:rPr>
          <w:rFonts w:ascii="Arial" w:eastAsia="MS Mincho" w:hAnsi="Arial" w:cs="Arial"/>
          <w:b/>
          <w:bCs/>
          <w:lang w:val="en-GB" w:eastAsia="ja-JP"/>
        </w:rPr>
        <w:t xml:space="preserve">Output 1.1. A National Communications Center at the Institute for Public Health “Milan Jovanovic Batut” and regional </w:t>
      </w:r>
      <w:r w:rsidR="758EDD5A" w:rsidRPr="06ED081B">
        <w:rPr>
          <w:rFonts w:ascii="Arial" w:eastAsia="MS Mincho" w:hAnsi="Arial" w:cs="Arial"/>
          <w:b/>
          <w:bCs/>
          <w:lang w:val="en-GB" w:eastAsia="ja-JP"/>
        </w:rPr>
        <w:t>centres</w:t>
      </w:r>
      <w:r w:rsidRPr="06ED081B">
        <w:rPr>
          <w:rFonts w:ascii="Arial" w:eastAsia="MS Mincho" w:hAnsi="Arial" w:cs="Arial"/>
          <w:b/>
          <w:bCs/>
          <w:lang w:val="en-GB" w:eastAsia="ja-JP"/>
        </w:rPr>
        <w:t xml:space="preserve"> equipped</w:t>
      </w:r>
    </w:p>
    <w:p w14:paraId="3494DF6A" w14:textId="77777777" w:rsidR="00AA0D2B" w:rsidRPr="00AA0D2B" w:rsidRDefault="00AA0D2B" w:rsidP="00AA0D2B">
      <w:pPr>
        <w:shd w:val="clear" w:color="auto" w:fill="FFFFFF"/>
        <w:spacing w:after="0" w:line="240" w:lineRule="auto"/>
        <w:ind w:left="360"/>
        <w:jc w:val="both"/>
        <w:rPr>
          <w:rFonts w:ascii="Arial" w:eastAsia="MS Mincho" w:hAnsi="Arial" w:cs="Arial"/>
          <w:lang w:val="en-GB" w:eastAsia="ja-JP"/>
        </w:rPr>
      </w:pPr>
    </w:p>
    <w:p w14:paraId="1515E1BB" w14:textId="559E7C7C" w:rsidR="00AA0D2B" w:rsidRPr="00AA0D2B" w:rsidRDefault="00AA0D2B" w:rsidP="3A6B18E4">
      <w:pPr>
        <w:shd w:val="clear" w:color="auto" w:fill="FFFFFF" w:themeFill="background1"/>
        <w:spacing w:after="0" w:line="240" w:lineRule="auto"/>
        <w:jc w:val="both"/>
        <w:rPr>
          <w:rFonts w:ascii="Arial" w:hAnsi="Arial" w:cs="Arial"/>
          <w:lang w:val="en-GB"/>
        </w:rPr>
      </w:pPr>
      <w:bookmarkStart w:id="29" w:name="_Hlk104436974"/>
      <w:r w:rsidRPr="3A6B18E4">
        <w:rPr>
          <w:rFonts w:ascii="Arial" w:eastAsia="MS Mincho" w:hAnsi="Arial" w:cs="Arial"/>
          <w:lang w:val="en-GB" w:eastAsia="ja-JP"/>
        </w:rPr>
        <w:t xml:space="preserve">This output </w:t>
      </w:r>
      <w:r w:rsidR="003E133E">
        <w:rPr>
          <w:rFonts w:ascii="Arial" w:eastAsia="MS Mincho" w:hAnsi="Arial" w:cs="Arial"/>
          <w:lang w:val="en-GB" w:eastAsia="ja-JP"/>
        </w:rPr>
        <w:t>centred on</w:t>
      </w:r>
      <w:r w:rsidRPr="3A6B18E4">
        <w:rPr>
          <w:rFonts w:ascii="Arial" w:eastAsia="MS Mincho" w:hAnsi="Arial" w:cs="Arial"/>
          <w:lang w:val="en-GB" w:eastAsia="ja-JP"/>
        </w:rPr>
        <w:t xml:space="preserve"> facilitat</w:t>
      </w:r>
      <w:r w:rsidR="003E133E">
        <w:rPr>
          <w:rFonts w:ascii="Arial" w:eastAsia="MS Mincho" w:hAnsi="Arial" w:cs="Arial"/>
          <w:lang w:val="en-GB" w:eastAsia="ja-JP"/>
        </w:rPr>
        <w:t>ing</w:t>
      </w:r>
      <w:r w:rsidRPr="3A6B18E4">
        <w:rPr>
          <w:rFonts w:ascii="Arial" w:eastAsia="MS Mincho" w:hAnsi="Arial" w:cs="Arial"/>
          <w:lang w:val="en-GB" w:eastAsia="ja-JP"/>
        </w:rPr>
        <w:t xml:space="preserve"> the establishment of the NCC, by refurbishing the premises and procuring and installing the equipment in the NCC at the Institute for Public Health "</w:t>
      </w:r>
      <w:proofErr w:type="spellStart"/>
      <w:r w:rsidRPr="3A6B18E4">
        <w:rPr>
          <w:rFonts w:ascii="Arial" w:eastAsia="MS Mincho" w:hAnsi="Arial" w:cs="Arial"/>
          <w:lang w:val="en-GB" w:eastAsia="ja-JP"/>
        </w:rPr>
        <w:t>Dr.</w:t>
      </w:r>
      <w:proofErr w:type="spellEnd"/>
      <w:r w:rsidRPr="3A6B18E4">
        <w:rPr>
          <w:rFonts w:ascii="Arial" w:eastAsia="MS Mincho" w:hAnsi="Arial" w:cs="Arial"/>
          <w:lang w:val="en-GB" w:eastAsia="ja-JP"/>
        </w:rPr>
        <w:t xml:space="preserve"> Milan Jovanovic Batut", as well as providing 2</w:t>
      </w:r>
      <w:r w:rsidR="2C4F893F" w:rsidRPr="3A6B18E4">
        <w:rPr>
          <w:rFonts w:ascii="Arial" w:eastAsia="MS Mincho" w:hAnsi="Arial" w:cs="Arial"/>
          <w:lang w:val="en-GB" w:eastAsia="ja-JP"/>
        </w:rPr>
        <w:t>3</w:t>
      </w:r>
      <w:r w:rsidRPr="3A6B18E4">
        <w:rPr>
          <w:rFonts w:ascii="Arial" w:eastAsia="MS Mincho" w:hAnsi="Arial" w:cs="Arial"/>
          <w:lang w:val="en-GB" w:eastAsia="ja-JP"/>
        </w:rPr>
        <w:t xml:space="preserve"> sets of equipment for communication with the </w:t>
      </w:r>
      <w:r w:rsidRPr="3A6B18E4">
        <w:rPr>
          <w:rFonts w:ascii="Arial" w:eastAsia="MS Mincho" w:hAnsi="Arial" w:cs="Arial"/>
          <w:lang w:val="en-GB" w:eastAsia="ja-JP"/>
        </w:rPr>
        <w:lastRenderedPageBreak/>
        <w:t xml:space="preserve">regional centres. The </w:t>
      </w:r>
      <w:r w:rsidR="003E133E">
        <w:rPr>
          <w:rFonts w:ascii="Arial" w:eastAsia="MS Mincho" w:hAnsi="Arial" w:cs="Arial"/>
          <w:lang w:val="en-GB" w:eastAsia="ja-JP"/>
        </w:rPr>
        <w:t xml:space="preserve">provision of the </w:t>
      </w:r>
      <w:r w:rsidRPr="3A6B18E4">
        <w:rPr>
          <w:rFonts w:ascii="Arial" w:eastAsia="MS Mincho" w:hAnsi="Arial" w:cs="Arial"/>
          <w:lang w:val="en-GB" w:eastAsia="ja-JP"/>
        </w:rPr>
        <w:t>premise</w:t>
      </w:r>
      <w:r w:rsidR="003E133E">
        <w:rPr>
          <w:rFonts w:ascii="Arial" w:eastAsia="MS Mincho" w:hAnsi="Arial" w:cs="Arial"/>
          <w:lang w:val="en-GB" w:eastAsia="ja-JP"/>
        </w:rPr>
        <w:t>s</w:t>
      </w:r>
      <w:r w:rsidRPr="3A6B18E4">
        <w:rPr>
          <w:rFonts w:ascii="Arial" w:eastAsia="MS Mincho" w:hAnsi="Arial" w:cs="Arial"/>
          <w:lang w:val="en-GB" w:eastAsia="ja-JP"/>
        </w:rPr>
        <w:t xml:space="preserve"> </w:t>
      </w:r>
      <w:proofErr w:type="gramStart"/>
      <w:r w:rsidRPr="3A6B18E4">
        <w:rPr>
          <w:rFonts w:ascii="Arial" w:hAnsi="Arial" w:cs="Arial"/>
          <w:lang w:val="en-GB"/>
        </w:rPr>
        <w:t>w</w:t>
      </w:r>
      <w:r w:rsidR="003E133E">
        <w:rPr>
          <w:rFonts w:ascii="Arial" w:hAnsi="Arial" w:cs="Arial"/>
          <w:lang w:val="en-GB"/>
        </w:rPr>
        <w:t>ere</w:t>
      </w:r>
      <w:proofErr w:type="gramEnd"/>
      <w:r w:rsidRPr="3A6B18E4">
        <w:rPr>
          <w:rFonts w:ascii="Arial" w:hAnsi="Arial" w:cs="Arial"/>
          <w:lang w:val="en-GB"/>
        </w:rPr>
        <w:t xml:space="preserve"> the in-kind contribution to the project by the Institute. The adaptation of the premise</w:t>
      </w:r>
      <w:r w:rsidR="003E133E">
        <w:rPr>
          <w:rFonts w:ascii="Arial" w:hAnsi="Arial" w:cs="Arial"/>
          <w:lang w:val="en-GB"/>
        </w:rPr>
        <w:t>s</w:t>
      </w:r>
      <w:r w:rsidRPr="3A6B18E4">
        <w:rPr>
          <w:rFonts w:ascii="Arial" w:hAnsi="Arial" w:cs="Arial"/>
          <w:lang w:val="en-GB"/>
        </w:rPr>
        <w:t xml:space="preserve"> included all necessary construction, finishing and installation works that resulted in the facility that is ready for its intended use and in compliance with the laws, regulations and standards, applicable in the Republic of Serbia. The refurbishment and adaptation were performed in the period April – June 2021. UNDP technical experts and </w:t>
      </w:r>
      <w:r w:rsidR="003E133E">
        <w:rPr>
          <w:rFonts w:ascii="Arial" w:hAnsi="Arial" w:cs="Arial"/>
          <w:lang w:val="en-GB"/>
        </w:rPr>
        <w:t xml:space="preserve">an </w:t>
      </w:r>
      <w:r w:rsidRPr="3A6B18E4">
        <w:rPr>
          <w:rFonts w:ascii="Arial" w:hAnsi="Arial" w:cs="Arial"/>
          <w:lang w:val="en-GB"/>
        </w:rPr>
        <w:t xml:space="preserve">independent engineer supervised the works performed to ensure quality control over built-in materials and works executed. The works were finalized </w:t>
      </w:r>
      <w:r w:rsidR="003E133E">
        <w:rPr>
          <w:rFonts w:ascii="Arial" w:hAnsi="Arial" w:cs="Arial"/>
          <w:lang w:val="en-GB"/>
        </w:rPr>
        <w:t xml:space="preserve">at the </w:t>
      </w:r>
      <w:r w:rsidRPr="3A6B18E4">
        <w:rPr>
          <w:rFonts w:ascii="Arial" w:hAnsi="Arial" w:cs="Arial"/>
          <w:lang w:val="en-GB"/>
        </w:rPr>
        <w:t xml:space="preserve">end </w:t>
      </w:r>
      <w:r w:rsidR="003E133E">
        <w:rPr>
          <w:rFonts w:ascii="Arial" w:hAnsi="Arial" w:cs="Arial"/>
          <w:lang w:val="en-GB"/>
        </w:rPr>
        <w:t xml:space="preserve">of </w:t>
      </w:r>
      <w:r w:rsidRPr="3A6B18E4">
        <w:rPr>
          <w:rFonts w:ascii="Arial" w:hAnsi="Arial" w:cs="Arial"/>
          <w:lang w:val="en-GB"/>
        </w:rPr>
        <w:t xml:space="preserve">June 2021 and the communications hub </w:t>
      </w:r>
      <w:r w:rsidR="003E133E">
        <w:rPr>
          <w:rFonts w:ascii="Arial" w:hAnsi="Arial" w:cs="Arial"/>
          <w:lang w:val="en-GB"/>
        </w:rPr>
        <w:t xml:space="preserve">was </w:t>
      </w:r>
      <w:r w:rsidRPr="3A6B18E4">
        <w:rPr>
          <w:rFonts w:ascii="Arial" w:hAnsi="Arial" w:cs="Arial"/>
          <w:lang w:val="en-GB"/>
        </w:rPr>
        <w:t>fully equipped by mid</w:t>
      </w:r>
      <w:r w:rsidR="3EFF1A49" w:rsidRPr="3A6B18E4">
        <w:rPr>
          <w:rFonts w:ascii="Arial" w:hAnsi="Arial" w:cs="Arial"/>
          <w:lang w:val="en-GB"/>
        </w:rPr>
        <w:t>-</w:t>
      </w:r>
      <w:r w:rsidRPr="3A6B18E4">
        <w:rPr>
          <w:rFonts w:ascii="Arial" w:hAnsi="Arial" w:cs="Arial"/>
          <w:lang w:val="en-GB"/>
        </w:rPr>
        <w:t>July 2021. The refurbished premises were officially opened on 24 September 2021.</w:t>
      </w:r>
    </w:p>
    <w:p w14:paraId="03817A9C" w14:textId="77777777" w:rsidR="00AA0D2B" w:rsidRPr="00AA0D2B" w:rsidRDefault="00AA0D2B" w:rsidP="00AA0D2B">
      <w:pPr>
        <w:shd w:val="clear" w:color="auto" w:fill="FFFFFF"/>
        <w:tabs>
          <w:tab w:val="left" w:pos="0"/>
        </w:tabs>
        <w:spacing w:after="0" w:line="240" w:lineRule="auto"/>
        <w:jc w:val="both"/>
        <w:rPr>
          <w:rFonts w:ascii="Arial" w:hAnsi="Arial" w:cs="Arial"/>
          <w:lang w:val="en-GB"/>
        </w:rPr>
      </w:pPr>
    </w:p>
    <w:p w14:paraId="19496494" w14:textId="3F1095A5" w:rsidR="00AA0D2B" w:rsidRPr="00AA0D2B" w:rsidRDefault="00AA0D2B" w:rsidP="00AA0D2B">
      <w:pPr>
        <w:shd w:val="clear" w:color="auto" w:fill="FFFFFF"/>
        <w:tabs>
          <w:tab w:val="left" w:pos="0"/>
        </w:tabs>
        <w:spacing w:after="0" w:line="240" w:lineRule="auto"/>
        <w:jc w:val="both"/>
        <w:rPr>
          <w:rFonts w:ascii="Arial" w:hAnsi="Arial" w:cs="Arial"/>
          <w:lang w:val="en-GB"/>
        </w:rPr>
      </w:pPr>
      <w:r w:rsidRPr="00FD332A">
        <w:rPr>
          <w:rFonts w:ascii="Arial" w:hAnsi="Arial" w:cs="Arial"/>
          <w:lang w:val="en-GB"/>
        </w:rPr>
        <w:t xml:space="preserve">In parallel to refurbishing of the premises for the NCC, UNDP procured the necessary </w:t>
      </w:r>
      <w:r w:rsidRPr="00AA0D2B">
        <w:rPr>
          <w:rFonts w:ascii="Arial" w:hAnsi="Arial" w:cs="Arial"/>
          <w:lang w:val="en-GB"/>
        </w:rPr>
        <w:t xml:space="preserve">media/visibility equipment for the NCC well as for the regional </w:t>
      </w:r>
      <w:proofErr w:type="spellStart"/>
      <w:r w:rsidRPr="00AA0D2B">
        <w:rPr>
          <w:rFonts w:ascii="Arial" w:hAnsi="Arial" w:cs="Arial"/>
          <w:lang w:val="en-GB"/>
        </w:rPr>
        <w:t>centers</w:t>
      </w:r>
      <w:proofErr w:type="spellEnd"/>
      <w:r w:rsidRPr="00AA0D2B">
        <w:rPr>
          <w:rFonts w:ascii="Arial" w:hAnsi="Arial" w:cs="Arial"/>
          <w:lang w:val="en-GB"/>
        </w:rPr>
        <w:t xml:space="preserve">. Twenty-three sets of IT equipment were delivered to regional hubs as follows: Subotica, </w:t>
      </w:r>
      <w:proofErr w:type="spellStart"/>
      <w:r w:rsidRPr="00AA0D2B">
        <w:rPr>
          <w:rFonts w:ascii="Arial" w:hAnsi="Arial" w:cs="Arial"/>
          <w:lang w:val="en-GB"/>
        </w:rPr>
        <w:t>Zrenjanin</w:t>
      </w:r>
      <w:proofErr w:type="spellEnd"/>
      <w:r w:rsidRPr="00AA0D2B">
        <w:rPr>
          <w:rFonts w:ascii="Arial" w:hAnsi="Arial" w:cs="Arial"/>
          <w:lang w:val="en-GB"/>
        </w:rPr>
        <w:t xml:space="preserve">, </w:t>
      </w:r>
      <w:proofErr w:type="spellStart"/>
      <w:r w:rsidRPr="00AA0D2B">
        <w:rPr>
          <w:rFonts w:ascii="Arial" w:hAnsi="Arial" w:cs="Arial"/>
          <w:lang w:val="en-GB"/>
        </w:rPr>
        <w:t>Kikinda</w:t>
      </w:r>
      <w:proofErr w:type="spellEnd"/>
      <w:r w:rsidRPr="00AA0D2B">
        <w:rPr>
          <w:rFonts w:ascii="Arial" w:hAnsi="Arial" w:cs="Arial"/>
          <w:lang w:val="en-GB"/>
        </w:rPr>
        <w:t xml:space="preserve">, </w:t>
      </w:r>
      <w:proofErr w:type="spellStart"/>
      <w:r w:rsidRPr="00AA0D2B">
        <w:rPr>
          <w:rFonts w:ascii="Arial" w:hAnsi="Arial" w:cs="Arial"/>
          <w:lang w:val="en-GB"/>
        </w:rPr>
        <w:t>Pančevo</w:t>
      </w:r>
      <w:proofErr w:type="spellEnd"/>
      <w:r w:rsidRPr="00AA0D2B">
        <w:rPr>
          <w:rFonts w:ascii="Arial" w:hAnsi="Arial" w:cs="Arial"/>
          <w:lang w:val="en-GB"/>
        </w:rPr>
        <w:t xml:space="preserve">, </w:t>
      </w:r>
      <w:proofErr w:type="spellStart"/>
      <w:r w:rsidRPr="00AA0D2B">
        <w:rPr>
          <w:rFonts w:ascii="Arial" w:hAnsi="Arial" w:cs="Arial"/>
          <w:lang w:val="en-GB"/>
        </w:rPr>
        <w:t>Sombor</w:t>
      </w:r>
      <w:proofErr w:type="spellEnd"/>
      <w:r w:rsidRPr="00AA0D2B">
        <w:rPr>
          <w:rFonts w:ascii="Arial" w:hAnsi="Arial" w:cs="Arial"/>
          <w:lang w:val="en-GB"/>
        </w:rPr>
        <w:t xml:space="preserve">, Novi Sad, Sremska Mitrovica, Belgrade, </w:t>
      </w:r>
      <w:proofErr w:type="spellStart"/>
      <w:r w:rsidRPr="00AA0D2B">
        <w:rPr>
          <w:rFonts w:ascii="Arial" w:hAnsi="Arial" w:cs="Arial"/>
          <w:lang w:val="en-GB"/>
        </w:rPr>
        <w:t>Šabac</w:t>
      </w:r>
      <w:proofErr w:type="spellEnd"/>
      <w:r w:rsidRPr="00AA0D2B">
        <w:rPr>
          <w:rFonts w:ascii="Arial" w:hAnsi="Arial" w:cs="Arial"/>
          <w:lang w:val="en-GB"/>
        </w:rPr>
        <w:t xml:space="preserve">, </w:t>
      </w:r>
      <w:proofErr w:type="spellStart"/>
      <w:r w:rsidRPr="00AA0D2B">
        <w:rPr>
          <w:rFonts w:ascii="Arial" w:hAnsi="Arial" w:cs="Arial"/>
          <w:lang w:val="en-GB"/>
        </w:rPr>
        <w:t>Valjevo</w:t>
      </w:r>
      <w:proofErr w:type="spellEnd"/>
      <w:r w:rsidRPr="00AA0D2B">
        <w:rPr>
          <w:rFonts w:ascii="Arial" w:hAnsi="Arial" w:cs="Arial"/>
          <w:lang w:val="en-GB"/>
        </w:rPr>
        <w:t xml:space="preserve">, </w:t>
      </w:r>
      <w:proofErr w:type="spellStart"/>
      <w:r w:rsidRPr="00AA0D2B">
        <w:rPr>
          <w:rFonts w:ascii="Arial" w:hAnsi="Arial" w:cs="Arial"/>
          <w:lang w:val="en-GB"/>
        </w:rPr>
        <w:t>Požarevac</w:t>
      </w:r>
      <w:proofErr w:type="spellEnd"/>
      <w:r w:rsidRPr="00AA0D2B">
        <w:rPr>
          <w:rFonts w:ascii="Arial" w:hAnsi="Arial" w:cs="Arial"/>
          <w:lang w:val="en-GB"/>
        </w:rPr>
        <w:t xml:space="preserve">, Kragujevac, </w:t>
      </w:r>
      <w:proofErr w:type="spellStart"/>
      <w:r w:rsidRPr="00AA0D2B">
        <w:rPr>
          <w:rFonts w:ascii="Arial" w:hAnsi="Arial" w:cs="Arial"/>
          <w:lang w:val="en-GB"/>
        </w:rPr>
        <w:t>Ćuprija</w:t>
      </w:r>
      <w:proofErr w:type="spellEnd"/>
      <w:r w:rsidRPr="00AA0D2B">
        <w:rPr>
          <w:rFonts w:ascii="Arial" w:hAnsi="Arial" w:cs="Arial"/>
          <w:lang w:val="en-GB"/>
        </w:rPr>
        <w:t xml:space="preserve">, </w:t>
      </w:r>
      <w:proofErr w:type="spellStart"/>
      <w:r w:rsidRPr="00AA0D2B">
        <w:rPr>
          <w:rFonts w:ascii="Arial" w:hAnsi="Arial" w:cs="Arial"/>
          <w:lang w:val="en-GB"/>
        </w:rPr>
        <w:t>Zaječar</w:t>
      </w:r>
      <w:proofErr w:type="spellEnd"/>
      <w:r w:rsidRPr="00AA0D2B">
        <w:rPr>
          <w:rFonts w:ascii="Arial" w:hAnsi="Arial" w:cs="Arial"/>
          <w:lang w:val="en-GB"/>
        </w:rPr>
        <w:t xml:space="preserve">, Užice, </w:t>
      </w:r>
      <w:proofErr w:type="spellStart"/>
      <w:r w:rsidRPr="00AA0D2B">
        <w:rPr>
          <w:rFonts w:ascii="Arial" w:hAnsi="Arial" w:cs="Arial"/>
          <w:lang w:val="en-GB"/>
        </w:rPr>
        <w:t>Čačak</w:t>
      </w:r>
      <w:proofErr w:type="spellEnd"/>
      <w:r w:rsidRPr="00AA0D2B">
        <w:rPr>
          <w:rFonts w:ascii="Arial" w:hAnsi="Arial" w:cs="Arial"/>
          <w:lang w:val="en-GB"/>
        </w:rPr>
        <w:t xml:space="preserve">, </w:t>
      </w:r>
      <w:proofErr w:type="spellStart"/>
      <w:r w:rsidRPr="00AA0D2B">
        <w:rPr>
          <w:rFonts w:ascii="Arial" w:hAnsi="Arial" w:cs="Arial"/>
          <w:lang w:val="en-GB"/>
        </w:rPr>
        <w:t>Kraljevo</w:t>
      </w:r>
      <w:proofErr w:type="spellEnd"/>
      <w:r w:rsidRPr="00AA0D2B">
        <w:rPr>
          <w:rFonts w:ascii="Arial" w:hAnsi="Arial" w:cs="Arial"/>
          <w:lang w:val="en-GB"/>
        </w:rPr>
        <w:t xml:space="preserve">, </w:t>
      </w:r>
      <w:proofErr w:type="spellStart"/>
      <w:r w:rsidRPr="00AA0D2B">
        <w:rPr>
          <w:rFonts w:ascii="Arial" w:hAnsi="Arial" w:cs="Arial"/>
          <w:lang w:val="en-GB"/>
        </w:rPr>
        <w:t>Kruševac</w:t>
      </w:r>
      <w:proofErr w:type="spellEnd"/>
      <w:r w:rsidRPr="00AA0D2B">
        <w:rPr>
          <w:rFonts w:ascii="Arial" w:hAnsi="Arial" w:cs="Arial"/>
          <w:lang w:val="en-GB"/>
        </w:rPr>
        <w:t xml:space="preserve">, </w:t>
      </w:r>
      <w:proofErr w:type="spellStart"/>
      <w:r w:rsidRPr="00AA0D2B">
        <w:rPr>
          <w:rFonts w:ascii="Arial" w:hAnsi="Arial" w:cs="Arial"/>
          <w:lang w:val="en-GB"/>
        </w:rPr>
        <w:t>Niš</w:t>
      </w:r>
      <w:proofErr w:type="spellEnd"/>
      <w:r w:rsidRPr="00AA0D2B">
        <w:rPr>
          <w:rFonts w:ascii="Arial" w:hAnsi="Arial" w:cs="Arial"/>
          <w:lang w:val="en-GB"/>
        </w:rPr>
        <w:t xml:space="preserve">, </w:t>
      </w:r>
      <w:proofErr w:type="spellStart"/>
      <w:r w:rsidRPr="00AA0D2B">
        <w:rPr>
          <w:rFonts w:ascii="Arial" w:hAnsi="Arial" w:cs="Arial"/>
          <w:lang w:val="en-GB"/>
        </w:rPr>
        <w:t>Pirot</w:t>
      </w:r>
      <w:proofErr w:type="spellEnd"/>
      <w:r w:rsidRPr="00AA0D2B">
        <w:rPr>
          <w:rFonts w:ascii="Arial" w:hAnsi="Arial" w:cs="Arial"/>
          <w:lang w:val="en-GB"/>
        </w:rPr>
        <w:t xml:space="preserve">, </w:t>
      </w:r>
      <w:proofErr w:type="spellStart"/>
      <w:r w:rsidRPr="00AA0D2B">
        <w:rPr>
          <w:rFonts w:ascii="Arial" w:hAnsi="Arial" w:cs="Arial"/>
          <w:lang w:val="en-GB"/>
        </w:rPr>
        <w:t>Leskovac</w:t>
      </w:r>
      <w:proofErr w:type="spellEnd"/>
      <w:r w:rsidRPr="00AA0D2B">
        <w:rPr>
          <w:rFonts w:ascii="Arial" w:hAnsi="Arial" w:cs="Arial"/>
          <w:lang w:val="en-GB"/>
        </w:rPr>
        <w:t xml:space="preserve">, </w:t>
      </w:r>
      <w:proofErr w:type="spellStart"/>
      <w:r w:rsidRPr="00AA0D2B">
        <w:rPr>
          <w:rFonts w:ascii="Arial" w:hAnsi="Arial" w:cs="Arial"/>
          <w:lang w:val="en-GB"/>
        </w:rPr>
        <w:t>Vranje</w:t>
      </w:r>
      <w:proofErr w:type="spellEnd"/>
      <w:r w:rsidRPr="00AA0D2B">
        <w:rPr>
          <w:rFonts w:ascii="Arial" w:hAnsi="Arial" w:cs="Arial"/>
          <w:lang w:val="en-GB"/>
        </w:rPr>
        <w:t xml:space="preserve"> and Novi </w:t>
      </w:r>
      <w:proofErr w:type="spellStart"/>
      <w:r w:rsidRPr="00AA0D2B">
        <w:rPr>
          <w:rFonts w:ascii="Arial" w:hAnsi="Arial" w:cs="Arial"/>
          <w:lang w:val="en-GB"/>
        </w:rPr>
        <w:t>Pazar</w:t>
      </w:r>
      <w:proofErr w:type="spellEnd"/>
      <w:r w:rsidRPr="00AA0D2B">
        <w:rPr>
          <w:rFonts w:ascii="Arial" w:hAnsi="Arial" w:cs="Arial"/>
          <w:lang w:val="en-GB"/>
        </w:rPr>
        <w:t>, all with the purpose to facilitate real-time crisis communications</w:t>
      </w:r>
      <w:r w:rsidR="00E45E83">
        <w:rPr>
          <w:rFonts w:ascii="Arial" w:hAnsi="Arial" w:cs="Arial"/>
          <w:lang w:val="en-GB"/>
        </w:rPr>
        <w:t xml:space="preserve"> and management meetings/information exchange</w:t>
      </w:r>
      <w:r w:rsidRPr="00AA0D2B">
        <w:rPr>
          <w:rFonts w:ascii="Arial" w:hAnsi="Arial" w:cs="Arial"/>
          <w:lang w:val="en-GB"/>
        </w:rPr>
        <w:t>.</w:t>
      </w:r>
    </w:p>
    <w:p w14:paraId="2FA43432" w14:textId="1648EF7F" w:rsidR="00AA0D2B" w:rsidRDefault="00AA0D2B" w:rsidP="00AA0D2B">
      <w:pPr>
        <w:shd w:val="clear" w:color="auto" w:fill="FFFFFF"/>
        <w:tabs>
          <w:tab w:val="left" w:pos="0"/>
        </w:tabs>
        <w:spacing w:after="0" w:line="240" w:lineRule="auto"/>
        <w:jc w:val="both"/>
        <w:rPr>
          <w:rFonts w:ascii="Arial" w:eastAsia="MS Mincho" w:hAnsi="Arial" w:cs="Arial"/>
          <w:lang w:val="en-GB" w:eastAsia="ja-JP"/>
        </w:rPr>
      </w:pPr>
    </w:p>
    <w:p w14:paraId="1A4F1901" w14:textId="753D9C9D" w:rsidR="000D7878" w:rsidRDefault="00AA0D2B" w:rsidP="000D7878">
      <w:pPr>
        <w:shd w:val="clear" w:color="auto" w:fill="FFFFFF" w:themeFill="background1"/>
        <w:spacing w:after="0" w:line="240" w:lineRule="auto"/>
        <w:jc w:val="both"/>
        <w:rPr>
          <w:rFonts w:ascii="Arial" w:eastAsia="MS Mincho" w:hAnsi="Arial" w:cs="Arial"/>
          <w:lang w:val="en-GB" w:eastAsia="ja-JP"/>
        </w:rPr>
      </w:pPr>
      <w:r w:rsidRPr="000D7878">
        <w:rPr>
          <w:rFonts w:ascii="Arial" w:eastAsia="MS Mincho" w:hAnsi="Arial" w:cs="Arial"/>
          <w:lang w:val="en-GB" w:eastAsia="ja-JP"/>
        </w:rPr>
        <w:t xml:space="preserve">The output </w:t>
      </w:r>
      <w:r w:rsidR="00514329" w:rsidRPr="000D7878">
        <w:rPr>
          <w:rFonts w:ascii="Arial" w:eastAsia="MS Mincho" w:hAnsi="Arial" w:cs="Arial"/>
          <w:lang w:val="en-GB" w:eastAsia="ja-JP"/>
        </w:rPr>
        <w:t xml:space="preserve">had </w:t>
      </w:r>
      <w:r w:rsidR="00514329">
        <w:rPr>
          <w:rFonts w:ascii="Arial" w:eastAsia="MS Mincho" w:hAnsi="Arial" w:cs="Arial"/>
          <w:lang w:val="en-GB" w:eastAsia="ja-JP"/>
        </w:rPr>
        <w:t xml:space="preserve">two </w:t>
      </w:r>
      <w:r w:rsidR="00514329" w:rsidRPr="000D7878">
        <w:rPr>
          <w:rFonts w:ascii="Arial" w:eastAsia="MS Mincho" w:hAnsi="Arial" w:cs="Arial"/>
          <w:lang w:val="en-GB" w:eastAsia="ja-JP"/>
        </w:rPr>
        <w:t>indicators</w:t>
      </w:r>
      <w:r w:rsidR="000D7878">
        <w:rPr>
          <w:rFonts w:ascii="Arial" w:eastAsia="MS Mincho" w:hAnsi="Arial" w:cs="Arial"/>
          <w:lang w:val="en-GB" w:eastAsia="ja-JP"/>
        </w:rPr>
        <w:t xml:space="preserve">: </w:t>
      </w:r>
      <w:r w:rsidR="000D7878" w:rsidRPr="000D7878">
        <w:rPr>
          <w:rFonts w:ascii="Arial" w:eastAsia="MS Mincho" w:hAnsi="Arial" w:cs="Arial"/>
          <w:lang w:val="en-GB" w:eastAsia="ja-JP"/>
        </w:rPr>
        <w:t xml:space="preserve">Number of central communication hub refurbished </w:t>
      </w:r>
      <w:proofErr w:type="gramStart"/>
      <w:r w:rsidR="000D7878">
        <w:rPr>
          <w:rFonts w:ascii="Arial" w:eastAsia="MS Mincho" w:hAnsi="Arial" w:cs="Arial"/>
          <w:lang w:val="en-GB" w:eastAsia="ja-JP"/>
        </w:rPr>
        <w:t xml:space="preserve">and </w:t>
      </w:r>
      <w:r w:rsidR="000D7878" w:rsidRPr="000D7878">
        <w:rPr>
          <w:rFonts w:ascii="Arial" w:eastAsia="MS Mincho" w:hAnsi="Arial" w:cs="Arial"/>
          <w:lang w:val="en-GB" w:eastAsia="ja-JP"/>
        </w:rPr>
        <w:t xml:space="preserve"> Number</w:t>
      </w:r>
      <w:proofErr w:type="gramEnd"/>
      <w:r w:rsidR="000D7878" w:rsidRPr="000D7878">
        <w:rPr>
          <w:rFonts w:ascii="Arial" w:eastAsia="MS Mincho" w:hAnsi="Arial" w:cs="Arial"/>
          <w:lang w:val="en-GB" w:eastAsia="ja-JP"/>
        </w:rPr>
        <w:t xml:space="preserve"> of regional </w:t>
      </w:r>
      <w:proofErr w:type="spellStart"/>
      <w:r w:rsidR="000D7878" w:rsidRPr="000D7878">
        <w:rPr>
          <w:rFonts w:ascii="Arial" w:eastAsia="MS Mincho" w:hAnsi="Arial" w:cs="Arial"/>
          <w:lang w:val="en-GB" w:eastAsia="ja-JP"/>
        </w:rPr>
        <w:t>centers</w:t>
      </w:r>
      <w:proofErr w:type="spellEnd"/>
      <w:r w:rsidR="000D7878" w:rsidRPr="000D7878">
        <w:rPr>
          <w:rFonts w:ascii="Arial" w:eastAsia="MS Mincho" w:hAnsi="Arial" w:cs="Arial"/>
          <w:lang w:val="en-GB" w:eastAsia="ja-JP"/>
        </w:rPr>
        <w:t xml:space="preserve"> equipped  (2</w:t>
      </w:r>
      <w:r w:rsidR="000D7878">
        <w:rPr>
          <w:rFonts w:ascii="Arial" w:eastAsia="MS Mincho" w:hAnsi="Arial" w:cs="Arial"/>
          <w:lang w:val="en-GB" w:eastAsia="ja-JP"/>
        </w:rPr>
        <w:t>3 regional plus NCC). Both indicators were met</w:t>
      </w:r>
      <w:r w:rsidR="003E133E">
        <w:rPr>
          <w:rFonts w:ascii="Arial" w:eastAsia="MS Mincho" w:hAnsi="Arial" w:cs="Arial"/>
          <w:lang w:val="en-GB" w:eastAsia="ja-JP"/>
        </w:rPr>
        <w:t>.</w:t>
      </w:r>
    </w:p>
    <w:p w14:paraId="0B5B62C1" w14:textId="77777777" w:rsidR="000D7878" w:rsidRDefault="000D7878" w:rsidP="3A6B18E4">
      <w:pPr>
        <w:shd w:val="clear" w:color="auto" w:fill="FFFFFF" w:themeFill="background1"/>
        <w:spacing w:after="0" w:line="240" w:lineRule="auto"/>
        <w:jc w:val="both"/>
        <w:rPr>
          <w:rFonts w:ascii="Arial" w:eastAsia="MS Mincho" w:hAnsi="Arial" w:cs="Arial"/>
          <w:lang w:val="en-GB" w:eastAsia="ja-JP"/>
        </w:rPr>
      </w:pPr>
    </w:p>
    <w:p w14:paraId="60795615" w14:textId="77777777" w:rsidR="00AA0D2B" w:rsidRPr="00AA0D2B" w:rsidRDefault="00AA0D2B" w:rsidP="00AA0D2B">
      <w:pPr>
        <w:shd w:val="clear" w:color="auto" w:fill="FFFFFF"/>
        <w:tabs>
          <w:tab w:val="left" w:pos="0"/>
        </w:tabs>
        <w:spacing w:after="0" w:line="240" w:lineRule="auto"/>
        <w:jc w:val="both"/>
        <w:rPr>
          <w:rFonts w:ascii="Arial" w:eastAsia="MS Mincho" w:hAnsi="Arial" w:cs="Arial"/>
          <w:lang w:val="en-GB" w:eastAsia="ja-JP"/>
        </w:rPr>
      </w:pPr>
    </w:p>
    <w:p w14:paraId="29E852F9" w14:textId="6B94BA71" w:rsidR="00AA0D2B" w:rsidRPr="00AA0D2B" w:rsidRDefault="00AA0D2B" w:rsidP="00AA0D2B">
      <w:pPr>
        <w:shd w:val="clear" w:color="auto" w:fill="FFFFFF"/>
        <w:spacing w:after="0" w:line="240" w:lineRule="auto"/>
        <w:jc w:val="both"/>
        <w:rPr>
          <w:rFonts w:ascii="Arial" w:eastAsia="MS Mincho" w:hAnsi="Arial" w:cs="Arial"/>
          <w:lang w:val="en-GB" w:eastAsia="ja-JP"/>
        </w:rPr>
      </w:pPr>
      <w:r w:rsidRPr="00AA0D2B">
        <w:rPr>
          <w:rFonts w:ascii="Arial" w:eastAsia="MS Mincho" w:hAnsi="Arial" w:cs="Arial"/>
          <w:lang w:val="en-GB" w:eastAsia="ja-JP"/>
        </w:rPr>
        <w:t xml:space="preserve">The evaluator finds </w:t>
      </w:r>
      <w:bookmarkEnd w:id="29"/>
      <w:r w:rsidRPr="00AA0D2B">
        <w:rPr>
          <w:rFonts w:ascii="Arial" w:eastAsia="MS Mincho" w:hAnsi="Arial" w:cs="Arial"/>
          <w:lang w:val="en-GB" w:eastAsia="ja-JP"/>
        </w:rPr>
        <w:t xml:space="preserve">that the Project successfully carried out systemic </w:t>
      </w:r>
      <w:r w:rsidR="00061A2A">
        <w:rPr>
          <w:rFonts w:ascii="Arial" w:eastAsia="MS Mincho" w:hAnsi="Arial" w:cs="Arial"/>
          <w:lang w:val="en-GB" w:eastAsia="ja-JP"/>
        </w:rPr>
        <w:t>capacity-building</w:t>
      </w:r>
      <w:r w:rsidRPr="00AA0D2B">
        <w:rPr>
          <w:rFonts w:ascii="Arial" w:eastAsia="MS Mincho" w:hAnsi="Arial" w:cs="Arial"/>
          <w:lang w:val="en-GB" w:eastAsia="ja-JP"/>
        </w:rPr>
        <w:t xml:space="preserve"> activities. This is particularly visible through the improved coordination of </w:t>
      </w:r>
      <w:r w:rsidR="003E133E">
        <w:rPr>
          <w:rFonts w:ascii="Arial" w:eastAsia="MS Mincho" w:hAnsi="Arial" w:cs="Arial"/>
          <w:lang w:val="en-GB" w:eastAsia="ja-JP"/>
        </w:rPr>
        <w:t xml:space="preserve">the </w:t>
      </w:r>
      <w:r w:rsidRPr="00AA0D2B">
        <w:rPr>
          <w:rFonts w:ascii="Arial" w:eastAsia="MS Mincho" w:hAnsi="Arial" w:cs="Arial"/>
          <w:lang w:val="en-GB" w:eastAsia="ja-JP"/>
        </w:rPr>
        <w:t xml:space="preserve">COVID response efforts. </w:t>
      </w:r>
    </w:p>
    <w:p w14:paraId="50C3F126"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08071EB7" w14:textId="77777777" w:rsidR="00AA0D2B" w:rsidRPr="00AA0D2B" w:rsidRDefault="00AA0D2B" w:rsidP="00AA0D2B">
      <w:pPr>
        <w:suppressAutoHyphens/>
        <w:spacing w:after="0" w:line="240" w:lineRule="auto"/>
        <w:jc w:val="both"/>
        <w:textDirection w:val="btLr"/>
        <w:textAlignment w:val="top"/>
        <w:outlineLvl w:val="0"/>
        <w:rPr>
          <w:rFonts w:ascii="Arial" w:eastAsia="Open Sans" w:hAnsi="Arial" w:cs="Arial"/>
          <w:lang w:val="en-GB" w:eastAsia="ja-JP"/>
        </w:rPr>
      </w:pPr>
    </w:p>
    <w:p w14:paraId="14321924"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r w:rsidRPr="00AA0D2B">
        <w:rPr>
          <w:rFonts w:ascii="Arial" w:eastAsia="MS Mincho" w:hAnsi="Arial" w:cs="Arial"/>
          <w:b/>
          <w:lang w:val="en-GB" w:eastAsia="ja-JP"/>
        </w:rPr>
        <w:t xml:space="preserve">Outcome 2. Equipping </w:t>
      </w:r>
      <w:bookmarkStart w:id="30" w:name="_Hlk123035917"/>
      <w:r w:rsidRPr="00AA0D2B">
        <w:rPr>
          <w:rFonts w:ascii="Arial" w:eastAsia="MS Mincho" w:hAnsi="Arial" w:cs="Arial"/>
          <w:b/>
          <w:lang w:val="en-GB" w:eastAsia="ja-JP"/>
        </w:rPr>
        <w:t xml:space="preserve">primary, secondary and tertiary health </w:t>
      </w:r>
      <w:proofErr w:type="spellStart"/>
      <w:r w:rsidRPr="00AA0D2B">
        <w:rPr>
          <w:rFonts w:ascii="Arial" w:eastAsia="MS Mincho" w:hAnsi="Arial" w:cs="Arial"/>
          <w:b/>
          <w:lang w:val="en-GB" w:eastAsia="ja-JP"/>
        </w:rPr>
        <w:t>centers</w:t>
      </w:r>
      <w:proofErr w:type="spellEnd"/>
      <w:r w:rsidRPr="00AA0D2B">
        <w:rPr>
          <w:rFonts w:ascii="Arial" w:eastAsia="MS Mincho" w:hAnsi="Arial" w:cs="Arial"/>
          <w:b/>
          <w:lang w:val="en-GB" w:eastAsia="ja-JP"/>
        </w:rPr>
        <w:t xml:space="preserve">, and </w:t>
      </w:r>
      <w:proofErr w:type="spellStart"/>
      <w:r w:rsidRPr="00AA0D2B">
        <w:rPr>
          <w:rFonts w:ascii="Arial" w:eastAsia="MS Mincho" w:hAnsi="Arial" w:cs="Arial"/>
          <w:b/>
          <w:lang w:val="en-GB" w:eastAsia="ja-JP"/>
        </w:rPr>
        <w:t>centers</w:t>
      </w:r>
      <w:proofErr w:type="spellEnd"/>
      <w:r w:rsidRPr="00AA0D2B">
        <w:rPr>
          <w:rFonts w:ascii="Arial" w:eastAsia="MS Mincho" w:hAnsi="Arial" w:cs="Arial"/>
          <w:b/>
          <w:lang w:val="en-GB" w:eastAsia="ja-JP"/>
        </w:rPr>
        <w:t xml:space="preserve"> for elderly at local level for better COVID-19 measures</w:t>
      </w:r>
    </w:p>
    <w:bookmarkEnd w:id="30"/>
    <w:p w14:paraId="60FB3891"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p>
    <w:p w14:paraId="20B5FF40" w14:textId="47AF95B5" w:rsidR="00AA0D2B" w:rsidRPr="00AA0D2B" w:rsidRDefault="00AA0D2B" w:rsidP="00AA0D2B">
      <w:pPr>
        <w:shd w:val="clear" w:color="auto" w:fill="FFFFFF"/>
        <w:spacing w:after="0" w:line="240" w:lineRule="auto"/>
        <w:jc w:val="both"/>
        <w:rPr>
          <w:rFonts w:ascii="Arial" w:eastAsia="MS Mincho" w:hAnsi="Arial" w:cs="Arial"/>
          <w:bCs/>
          <w:lang w:val="en-GB" w:eastAsia="ja-JP"/>
        </w:rPr>
      </w:pPr>
      <w:r w:rsidRPr="00AA0D2B">
        <w:rPr>
          <w:rFonts w:ascii="Arial" w:eastAsia="MS Mincho" w:hAnsi="Arial" w:cs="Arial"/>
          <w:bCs/>
          <w:lang w:val="en-GB" w:eastAsia="ja-JP"/>
        </w:rPr>
        <w:t xml:space="preserve">The evaluator finds that the Project has successfully </w:t>
      </w:r>
      <w:r w:rsidRPr="00AA0D2B">
        <w:rPr>
          <w:rFonts w:ascii="Myriad Pro" w:hAnsi="Myriad Pro"/>
          <w:lang w:val="en-GB"/>
        </w:rPr>
        <w:t xml:space="preserve">equipped priority primary, secondary and tertiary health </w:t>
      </w:r>
      <w:proofErr w:type="spellStart"/>
      <w:r w:rsidRPr="00AA0D2B">
        <w:rPr>
          <w:rFonts w:ascii="Myriad Pro" w:hAnsi="Myriad Pro"/>
          <w:lang w:val="en-GB"/>
        </w:rPr>
        <w:t>centers</w:t>
      </w:r>
      <w:proofErr w:type="spellEnd"/>
      <w:r w:rsidRPr="00AA0D2B">
        <w:rPr>
          <w:rFonts w:ascii="Myriad Pro" w:hAnsi="Myriad Pro"/>
          <w:lang w:val="en-GB"/>
        </w:rPr>
        <w:t xml:space="preserve">, and </w:t>
      </w:r>
      <w:proofErr w:type="spellStart"/>
      <w:r w:rsidRPr="00AA0D2B">
        <w:rPr>
          <w:rFonts w:ascii="Myriad Pro" w:hAnsi="Myriad Pro"/>
          <w:lang w:val="en-GB"/>
        </w:rPr>
        <w:t>centers</w:t>
      </w:r>
      <w:proofErr w:type="spellEnd"/>
      <w:r w:rsidRPr="00AA0D2B">
        <w:rPr>
          <w:rFonts w:ascii="Myriad Pro" w:hAnsi="Myriad Pro"/>
          <w:lang w:val="en-GB"/>
        </w:rPr>
        <w:t xml:space="preserve"> for elderly at </w:t>
      </w:r>
      <w:r w:rsidR="003E133E">
        <w:rPr>
          <w:rFonts w:ascii="Myriad Pro" w:hAnsi="Myriad Pro"/>
          <w:lang w:val="en-GB"/>
        </w:rPr>
        <w:t xml:space="preserve">the </w:t>
      </w:r>
      <w:r w:rsidRPr="00AA0D2B">
        <w:rPr>
          <w:rFonts w:ascii="Myriad Pro" w:hAnsi="Myriad Pro"/>
          <w:lang w:val="en-GB"/>
        </w:rPr>
        <w:t>local level for better COVID-19 measures, as identified jointly by the MoH and MLEVSA.</w:t>
      </w:r>
    </w:p>
    <w:p w14:paraId="010DF54C" w14:textId="00B5E9E1" w:rsidR="00AA0D2B" w:rsidRDefault="00AA0D2B" w:rsidP="00AA0D2B">
      <w:pPr>
        <w:shd w:val="clear" w:color="auto" w:fill="FFFFFF"/>
        <w:spacing w:after="0" w:line="240" w:lineRule="auto"/>
        <w:jc w:val="both"/>
        <w:rPr>
          <w:rFonts w:ascii="Arial" w:eastAsia="MS Mincho" w:hAnsi="Arial" w:cs="Arial"/>
          <w:bCs/>
          <w:lang w:val="en-GB" w:eastAsia="ja-JP"/>
        </w:rPr>
      </w:pPr>
    </w:p>
    <w:p w14:paraId="0F881D2F" w14:textId="134CD7AC" w:rsidR="00AA0D2B" w:rsidRPr="00AA0D2B" w:rsidRDefault="00AA0D2B" w:rsidP="3A6B18E4">
      <w:pPr>
        <w:shd w:val="clear" w:color="auto" w:fill="FFFFFF" w:themeFill="background1"/>
        <w:spacing w:after="0" w:line="240" w:lineRule="auto"/>
        <w:jc w:val="both"/>
        <w:rPr>
          <w:rFonts w:ascii="Arial" w:eastAsia="MS Mincho" w:hAnsi="Arial" w:cs="Arial"/>
          <w:lang w:val="en-GB" w:eastAsia="ja-JP"/>
        </w:rPr>
      </w:pPr>
      <w:proofErr w:type="gramStart"/>
      <w:r w:rsidRPr="002C7196">
        <w:rPr>
          <w:rFonts w:ascii="Arial" w:eastAsia="MS Mincho" w:hAnsi="Arial" w:cs="Arial"/>
          <w:lang w:val="en-GB" w:eastAsia="ja-JP"/>
        </w:rPr>
        <w:t xml:space="preserve">The </w:t>
      </w:r>
      <w:r w:rsidR="006827B3" w:rsidRPr="002C7196">
        <w:rPr>
          <w:rFonts w:ascii="Arial" w:eastAsia="MS Mincho" w:hAnsi="Arial" w:cs="Arial"/>
          <w:lang w:val="en-GB" w:eastAsia="ja-JP"/>
        </w:rPr>
        <w:t xml:space="preserve"> </w:t>
      </w:r>
      <w:r w:rsidR="002C7196" w:rsidRPr="002C7196">
        <w:rPr>
          <w:rFonts w:ascii="Arial" w:eastAsia="MS Mincho" w:hAnsi="Arial" w:cs="Arial"/>
          <w:lang w:val="en-GB" w:eastAsia="ja-JP"/>
        </w:rPr>
        <w:t>sing</w:t>
      </w:r>
      <w:r w:rsidR="002C7196">
        <w:rPr>
          <w:rFonts w:ascii="Arial" w:eastAsia="MS Mincho" w:hAnsi="Arial" w:cs="Arial"/>
          <w:lang w:val="en-GB" w:eastAsia="ja-JP"/>
        </w:rPr>
        <w:t>l</w:t>
      </w:r>
      <w:r w:rsidR="002C7196" w:rsidRPr="002C7196">
        <w:rPr>
          <w:rFonts w:ascii="Arial" w:eastAsia="MS Mincho" w:hAnsi="Arial" w:cs="Arial"/>
          <w:lang w:val="en-GB" w:eastAsia="ja-JP"/>
        </w:rPr>
        <w:t>e</w:t>
      </w:r>
      <w:proofErr w:type="gramEnd"/>
      <w:r w:rsidR="00341C31" w:rsidRPr="002C7196">
        <w:rPr>
          <w:rFonts w:ascii="Arial" w:eastAsia="MS Mincho" w:hAnsi="Arial" w:cs="Arial"/>
          <w:lang w:val="en-GB" w:eastAsia="ja-JP"/>
        </w:rPr>
        <w:t xml:space="preserve"> </w:t>
      </w:r>
      <w:r w:rsidRPr="002C7196">
        <w:rPr>
          <w:rFonts w:ascii="Arial" w:eastAsia="MS Mincho" w:hAnsi="Arial" w:cs="Arial"/>
          <w:lang w:val="en-GB" w:eastAsia="ja-JP"/>
        </w:rPr>
        <w:t>indicator for this outcome was fully met.</w:t>
      </w:r>
      <w:r w:rsidRPr="3A6B18E4">
        <w:rPr>
          <w:rFonts w:ascii="Arial" w:eastAsia="MS Mincho" w:hAnsi="Arial" w:cs="Arial"/>
          <w:lang w:val="en-GB" w:eastAsia="ja-JP"/>
        </w:rPr>
        <w:t xml:space="preserve"> </w:t>
      </w:r>
    </w:p>
    <w:p w14:paraId="73D44CDE" w14:textId="77777777" w:rsidR="00AA0D2B" w:rsidRPr="00AA0D2B" w:rsidRDefault="00AA0D2B" w:rsidP="00AA0D2B">
      <w:pPr>
        <w:shd w:val="clear" w:color="auto" w:fill="FFFFFF"/>
        <w:spacing w:after="0" w:line="240" w:lineRule="auto"/>
        <w:jc w:val="both"/>
        <w:rPr>
          <w:rFonts w:ascii="Arial" w:eastAsia="MS Mincho" w:hAnsi="Arial" w:cs="Arial"/>
          <w:bCs/>
          <w:lang w:val="en-GB" w:eastAsia="ja-JP"/>
        </w:rPr>
      </w:pPr>
    </w:p>
    <w:p w14:paraId="3295E037"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p>
    <w:p w14:paraId="3AC76E14" w14:textId="0A47DECF" w:rsidR="00AA0D2B" w:rsidRPr="00AA0D2B" w:rsidRDefault="00AA0D2B" w:rsidP="00AA0D2B">
      <w:pPr>
        <w:shd w:val="clear" w:color="auto" w:fill="FFFFFF"/>
        <w:spacing w:after="0" w:line="240" w:lineRule="auto"/>
        <w:jc w:val="both"/>
        <w:rPr>
          <w:rFonts w:ascii="Arial" w:eastAsia="MS Mincho" w:hAnsi="Arial" w:cs="Arial"/>
          <w:b/>
          <w:lang w:val="en-GB" w:eastAsia="ja-JP"/>
        </w:rPr>
      </w:pPr>
      <w:r w:rsidRPr="00AA0D2B">
        <w:rPr>
          <w:rFonts w:ascii="Arial" w:eastAsia="MS Mincho" w:hAnsi="Arial" w:cs="Arial"/>
          <w:b/>
          <w:lang w:val="en-GB" w:eastAsia="ja-JP"/>
        </w:rPr>
        <w:t xml:space="preserve">Output 2.1. Ambulance vehicles for primary, secondary, and tertiary health </w:t>
      </w:r>
      <w:r w:rsidR="0093014C">
        <w:rPr>
          <w:rFonts w:ascii="Arial" w:eastAsia="MS Mincho" w:hAnsi="Arial" w:cs="Arial"/>
          <w:b/>
          <w:lang w:val="en-GB" w:eastAsia="ja-JP"/>
        </w:rPr>
        <w:t>centres</w:t>
      </w:r>
      <w:r w:rsidRPr="00AA0D2B">
        <w:rPr>
          <w:rFonts w:ascii="Arial" w:eastAsia="MS Mincho" w:hAnsi="Arial" w:cs="Arial"/>
          <w:b/>
          <w:lang w:val="en-GB" w:eastAsia="ja-JP"/>
        </w:rPr>
        <w:t xml:space="preserve"> procured</w:t>
      </w:r>
    </w:p>
    <w:p w14:paraId="0FD6D5C7"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3FD3E4F9" w14:textId="05D028B7" w:rsidR="00AA0D2B" w:rsidRPr="00AA0D2B" w:rsidRDefault="00AA0D2B" w:rsidP="00AA0D2B">
      <w:pPr>
        <w:jc w:val="both"/>
        <w:rPr>
          <w:rFonts w:ascii="Arial" w:eastAsia="Times New Roman" w:hAnsi="Arial" w:cs="Arial"/>
          <w:position w:val="-1"/>
          <w:lang w:val="en-GB"/>
        </w:rPr>
      </w:pPr>
      <w:r w:rsidRPr="00AA0D2B">
        <w:rPr>
          <w:rFonts w:ascii="Arial" w:eastAsia="Times New Roman" w:hAnsi="Arial" w:cs="Arial"/>
          <w:position w:val="-1"/>
          <w:lang w:val="en-GB"/>
        </w:rPr>
        <w:t xml:space="preserve">This output was based on the request of the Ministry of Health, particularly relevant as ambulance vehicles have not been renewed at scale for the Serbian healthcare for over 10 years. </w:t>
      </w:r>
      <w:r w:rsidR="006827B3" w:rsidRPr="006827B3">
        <w:rPr>
          <w:rFonts w:ascii="Arial" w:eastAsia="Times New Roman" w:hAnsi="Arial" w:cs="Arial"/>
          <w:position w:val="-1"/>
          <w:lang w:val="en-GB"/>
        </w:rPr>
        <w:t xml:space="preserve">In addition, the demand for emergency transport and referrals increased as </w:t>
      </w:r>
      <w:r w:rsidR="003E133E">
        <w:rPr>
          <w:rFonts w:ascii="Arial" w:eastAsia="Times New Roman" w:hAnsi="Arial" w:cs="Arial"/>
          <w:position w:val="-1"/>
          <w:lang w:val="en-GB"/>
        </w:rPr>
        <w:t xml:space="preserve">the </w:t>
      </w:r>
      <w:r w:rsidR="006827B3" w:rsidRPr="006827B3">
        <w:rPr>
          <w:rFonts w:ascii="Arial" w:eastAsia="Times New Roman" w:hAnsi="Arial" w:cs="Arial"/>
          <w:position w:val="-1"/>
          <w:lang w:val="en-GB"/>
        </w:rPr>
        <w:t>number of COVID</w:t>
      </w:r>
      <w:r w:rsidR="003E133E">
        <w:rPr>
          <w:rFonts w:ascii="Arial" w:eastAsia="Times New Roman" w:hAnsi="Arial" w:cs="Arial"/>
          <w:position w:val="-1"/>
          <w:lang w:val="en-GB"/>
        </w:rPr>
        <w:t>-19</w:t>
      </w:r>
      <w:r w:rsidR="006827B3" w:rsidRPr="006827B3">
        <w:rPr>
          <w:rFonts w:ascii="Arial" w:eastAsia="Times New Roman" w:hAnsi="Arial" w:cs="Arial"/>
          <w:position w:val="-1"/>
          <w:lang w:val="en-GB"/>
        </w:rPr>
        <w:t xml:space="preserve"> infected patients requir</w:t>
      </w:r>
      <w:r w:rsidR="003E133E">
        <w:rPr>
          <w:rFonts w:ascii="Arial" w:eastAsia="Times New Roman" w:hAnsi="Arial" w:cs="Arial"/>
          <w:position w:val="-1"/>
          <w:lang w:val="en-GB"/>
        </w:rPr>
        <w:t>ing</w:t>
      </w:r>
      <w:r w:rsidR="006827B3" w:rsidRPr="006827B3">
        <w:rPr>
          <w:rFonts w:ascii="Arial" w:eastAsia="Times New Roman" w:hAnsi="Arial" w:cs="Arial"/>
          <w:position w:val="-1"/>
          <w:lang w:val="en-GB"/>
        </w:rPr>
        <w:t xml:space="preserve"> urgent medical care in hospital settings</w:t>
      </w:r>
      <w:r w:rsidR="003E133E">
        <w:rPr>
          <w:rFonts w:ascii="Arial" w:eastAsia="Times New Roman" w:hAnsi="Arial" w:cs="Arial"/>
          <w:position w:val="-1"/>
          <w:lang w:val="en-GB"/>
        </w:rPr>
        <w:t xml:space="preserve"> increased</w:t>
      </w:r>
      <w:r w:rsidR="006827B3" w:rsidRPr="006827B3">
        <w:rPr>
          <w:rFonts w:ascii="Arial" w:eastAsia="Times New Roman" w:hAnsi="Arial" w:cs="Arial"/>
          <w:position w:val="-1"/>
          <w:lang w:val="en-GB"/>
        </w:rPr>
        <w:t xml:space="preserve">.  </w:t>
      </w:r>
    </w:p>
    <w:p w14:paraId="3F03E858" w14:textId="189E4CE6" w:rsidR="00AA0D2B" w:rsidRPr="00AA0D2B" w:rsidRDefault="00AA0D2B" w:rsidP="00AA0D2B">
      <w:pPr>
        <w:jc w:val="both"/>
        <w:rPr>
          <w:rFonts w:ascii="Arial" w:eastAsia="Times New Roman" w:hAnsi="Arial" w:cs="Arial"/>
          <w:position w:val="-1"/>
          <w:lang w:val="en-GB"/>
        </w:rPr>
      </w:pPr>
      <w:r w:rsidRPr="00AA0D2B">
        <w:rPr>
          <w:rFonts w:ascii="Arial" w:eastAsia="Times New Roman" w:hAnsi="Arial" w:cs="Arial"/>
          <w:position w:val="-1"/>
          <w:lang w:val="en-GB"/>
        </w:rPr>
        <w:t xml:space="preserve">With USAID’s support, UNDP procured and delivered a total of 11 ambulance vehicles, which were provided to the following health </w:t>
      </w:r>
      <w:proofErr w:type="spellStart"/>
      <w:r w:rsidRPr="00AA0D2B">
        <w:rPr>
          <w:rFonts w:ascii="Arial" w:eastAsia="Times New Roman" w:hAnsi="Arial" w:cs="Arial"/>
          <w:position w:val="-1"/>
          <w:lang w:val="en-GB"/>
        </w:rPr>
        <w:t>centers</w:t>
      </w:r>
      <w:proofErr w:type="spellEnd"/>
      <w:r w:rsidRPr="00AA0D2B">
        <w:rPr>
          <w:rFonts w:ascii="Arial" w:eastAsia="Times New Roman" w:hAnsi="Arial" w:cs="Arial"/>
          <w:position w:val="-1"/>
          <w:lang w:val="en-GB"/>
        </w:rPr>
        <w:t xml:space="preserve"> across the country: hospitals in </w:t>
      </w:r>
      <w:proofErr w:type="spellStart"/>
      <w:r w:rsidRPr="00AA0D2B">
        <w:rPr>
          <w:rFonts w:ascii="Arial" w:eastAsia="Times New Roman" w:hAnsi="Arial" w:cs="Arial"/>
          <w:position w:val="-1"/>
          <w:lang w:val="en-GB"/>
        </w:rPr>
        <w:t>Jagodina</w:t>
      </w:r>
      <w:proofErr w:type="spellEnd"/>
      <w:r w:rsidRPr="00AA0D2B">
        <w:rPr>
          <w:rFonts w:ascii="Arial" w:eastAsia="Times New Roman" w:hAnsi="Arial" w:cs="Arial"/>
          <w:position w:val="-1"/>
          <w:lang w:val="en-GB"/>
        </w:rPr>
        <w:t xml:space="preserve">, </w:t>
      </w:r>
      <w:proofErr w:type="spellStart"/>
      <w:r w:rsidRPr="00AA0D2B">
        <w:rPr>
          <w:rFonts w:ascii="Arial" w:eastAsia="Times New Roman" w:hAnsi="Arial" w:cs="Arial"/>
          <w:position w:val="-1"/>
          <w:lang w:val="en-GB"/>
        </w:rPr>
        <w:t>Sokobanja</w:t>
      </w:r>
      <w:proofErr w:type="spellEnd"/>
      <w:r w:rsidRPr="00AA0D2B">
        <w:rPr>
          <w:rFonts w:ascii="Arial" w:eastAsia="Times New Roman" w:hAnsi="Arial" w:cs="Arial"/>
          <w:position w:val="-1"/>
          <w:lang w:val="en-GB"/>
        </w:rPr>
        <w:t xml:space="preserve"> and </w:t>
      </w:r>
      <w:proofErr w:type="spellStart"/>
      <w:r w:rsidRPr="00AA0D2B">
        <w:rPr>
          <w:rFonts w:ascii="Arial" w:eastAsia="Times New Roman" w:hAnsi="Arial" w:cs="Arial"/>
          <w:position w:val="-1"/>
          <w:lang w:val="en-GB"/>
        </w:rPr>
        <w:t>Loznica</w:t>
      </w:r>
      <w:proofErr w:type="spellEnd"/>
      <w:r w:rsidRPr="00AA0D2B">
        <w:rPr>
          <w:rFonts w:ascii="Arial" w:eastAsia="Times New Roman" w:hAnsi="Arial" w:cs="Arial"/>
          <w:position w:val="-1"/>
          <w:lang w:val="en-GB"/>
        </w:rPr>
        <w:t xml:space="preserve">; and primary health </w:t>
      </w:r>
      <w:proofErr w:type="spellStart"/>
      <w:r w:rsidRPr="00AA0D2B">
        <w:rPr>
          <w:rFonts w:ascii="Arial" w:eastAsia="Times New Roman" w:hAnsi="Arial" w:cs="Arial"/>
          <w:position w:val="-1"/>
          <w:lang w:val="en-GB"/>
        </w:rPr>
        <w:t>centers</w:t>
      </w:r>
      <w:proofErr w:type="spellEnd"/>
      <w:r w:rsidRPr="00AA0D2B">
        <w:rPr>
          <w:rFonts w:ascii="Arial" w:eastAsia="Times New Roman" w:hAnsi="Arial" w:cs="Arial"/>
          <w:position w:val="-1"/>
          <w:lang w:val="en-GB"/>
        </w:rPr>
        <w:t xml:space="preserve"> in </w:t>
      </w:r>
      <w:proofErr w:type="spellStart"/>
      <w:r w:rsidRPr="00AA0D2B">
        <w:rPr>
          <w:rFonts w:ascii="Arial" w:eastAsia="Times New Roman" w:hAnsi="Arial" w:cs="Arial"/>
          <w:position w:val="-1"/>
          <w:lang w:val="en-GB"/>
        </w:rPr>
        <w:t>Bogatic</w:t>
      </w:r>
      <w:proofErr w:type="spellEnd"/>
      <w:r w:rsidRPr="00AA0D2B">
        <w:rPr>
          <w:rFonts w:ascii="Arial" w:eastAsia="Times New Roman" w:hAnsi="Arial" w:cs="Arial"/>
          <w:position w:val="-1"/>
          <w:lang w:val="en-GB"/>
        </w:rPr>
        <w:t xml:space="preserve">, </w:t>
      </w:r>
      <w:proofErr w:type="spellStart"/>
      <w:r w:rsidRPr="00AA0D2B">
        <w:rPr>
          <w:rFonts w:ascii="Arial" w:eastAsia="Times New Roman" w:hAnsi="Arial" w:cs="Arial"/>
          <w:position w:val="-1"/>
          <w:lang w:val="en-GB"/>
        </w:rPr>
        <w:t>Kraljevo</w:t>
      </w:r>
      <w:proofErr w:type="spellEnd"/>
      <w:r w:rsidRPr="00AA0D2B">
        <w:rPr>
          <w:rFonts w:ascii="Arial" w:eastAsia="Times New Roman" w:hAnsi="Arial" w:cs="Arial"/>
          <w:position w:val="-1"/>
          <w:lang w:val="en-GB"/>
        </w:rPr>
        <w:t xml:space="preserve">, </w:t>
      </w:r>
      <w:proofErr w:type="spellStart"/>
      <w:r w:rsidRPr="00AA0D2B">
        <w:rPr>
          <w:rFonts w:ascii="Arial" w:eastAsia="Times New Roman" w:hAnsi="Arial" w:cs="Arial"/>
          <w:position w:val="-1"/>
          <w:lang w:val="en-GB"/>
        </w:rPr>
        <w:t>Vranje</w:t>
      </w:r>
      <w:proofErr w:type="spellEnd"/>
      <w:r w:rsidRPr="00AA0D2B">
        <w:rPr>
          <w:rFonts w:ascii="Arial" w:eastAsia="Times New Roman" w:hAnsi="Arial" w:cs="Arial"/>
          <w:position w:val="-1"/>
          <w:lang w:val="en-GB"/>
        </w:rPr>
        <w:t xml:space="preserve">, </w:t>
      </w:r>
      <w:proofErr w:type="spellStart"/>
      <w:r w:rsidRPr="00AA0D2B">
        <w:rPr>
          <w:rFonts w:ascii="Arial" w:eastAsia="Times New Roman" w:hAnsi="Arial" w:cs="Arial"/>
          <w:position w:val="-1"/>
          <w:lang w:val="en-GB"/>
        </w:rPr>
        <w:t>Svrljig</w:t>
      </w:r>
      <w:proofErr w:type="spellEnd"/>
      <w:r w:rsidRPr="00AA0D2B">
        <w:rPr>
          <w:rFonts w:ascii="Arial" w:eastAsia="Times New Roman" w:hAnsi="Arial" w:cs="Arial"/>
          <w:position w:val="-1"/>
          <w:lang w:val="en-GB"/>
        </w:rPr>
        <w:t xml:space="preserve">, </w:t>
      </w:r>
      <w:proofErr w:type="spellStart"/>
      <w:r w:rsidRPr="00AA0D2B">
        <w:rPr>
          <w:rFonts w:ascii="Arial" w:eastAsia="Times New Roman" w:hAnsi="Arial" w:cs="Arial"/>
          <w:position w:val="-1"/>
          <w:lang w:val="en-GB"/>
        </w:rPr>
        <w:t>Jagodina</w:t>
      </w:r>
      <w:proofErr w:type="spellEnd"/>
      <w:r w:rsidRPr="00AA0D2B">
        <w:rPr>
          <w:rFonts w:ascii="Arial" w:eastAsia="Times New Roman" w:hAnsi="Arial" w:cs="Arial"/>
          <w:position w:val="-1"/>
          <w:lang w:val="en-GB"/>
        </w:rPr>
        <w:t xml:space="preserve">, </w:t>
      </w:r>
      <w:proofErr w:type="spellStart"/>
      <w:r w:rsidRPr="00AA0D2B">
        <w:rPr>
          <w:rFonts w:ascii="Arial" w:eastAsia="Times New Roman" w:hAnsi="Arial" w:cs="Arial"/>
          <w:position w:val="-1"/>
          <w:lang w:val="en-GB"/>
        </w:rPr>
        <w:t>Merosina</w:t>
      </w:r>
      <w:proofErr w:type="spellEnd"/>
      <w:r w:rsidRPr="00AA0D2B">
        <w:rPr>
          <w:rFonts w:ascii="Arial" w:eastAsia="Times New Roman" w:hAnsi="Arial" w:cs="Arial"/>
          <w:position w:val="-1"/>
          <w:lang w:val="en-GB"/>
        </w:rPr>
        <w:t xml:space="preserve">, </w:t>
      </w:r>
      <w:proofErr w:type="spellStart"/>
      <w:r w:rsidRPr="00AA0D2B">
        <w:rPr>
          <w:rFonts w:ascii="Arial" w:eastAsia="Times New Roman" w:hAnsi="Arial" w:cs="Arial"/>
          <w:position w:val="-1"/>
          <w:lang w:val="en-GB"/>
        </w:rPr>
        <w:t>Ljig</w:t>
      </w:r>
      <w:proofErr w:type="spellEnd"/>
      <w:r w:rsidRPr="00AA0D2B">
        <w:rPr>
          <w:rFonts w:ascii="Arial" w:eastAsia="Times New Roman" w:hAnsi="Arial" w:cs="Arial"/>
          <w:position w:val="-1"/>
          <w:lang w:val="en-GB"/>
        </w:rPr>
        <w:t xml:space="preserve">, and </w:t>
      </w:r>
      <w:proofErr w:type="spellStart"/>
      <w:r w:rsidRPr="00AA0D2B">
        <w:rPr>
          <w:rFonts w:ascii="Arial" w:eastAsia="Times New Roman" w:hAnsi="Arial" w:cs="Arial"/>
          <w:position w:val="-1"/>
          <w:lang w:val="en-GB"/>
        </w:rPr>
        <w:t>Veliko</w:t>
      </w:r>
      <w:proofErr w:type="spellEnd"/>
      <w:r w:rsidRPr="00AA0D2B">
        <w:rPr>
          <w:rFonts w:ascii="Arial" w:eastAsia="Times New Roman" w:hAnsi="Arial" w:cs="Arial"/>
          <w:position w:val="-1"/>
          <w:lang w:val="en-GB"/>
        </w:rPr>
        <w:t xml:space="preserve"> </w:t>
      </w:r>
      <w:proofErr w:type="spellStart"/>
      <w:r w:rsidRPr="00AA0D2B">
        <w:rPr>
          <w:rFonts w:ascii="Arial" w:eastAsia="Times New Roman" w:hAnsi="Arial" w:cs="Arial"/>
          <w:position w:val="-1"/>
          <w:lang w:val="en-GB"/>
        </w:rPr>
        <w:t>Gradiste</w:t>
      </w:r>
      <w:proofErr w:type="spellEnd"/>
      <w:r w:rsidRPr="00AA0D2B">
        <w:rPr>
          <w:rFonts w:ascii="Arial" w:eastAsia="Times New Roman" w:hAnsi="Arial" w:cs="Arial"/>
          <w:position w:val="-1"/>
          <w:lang w:val="en-GB"/>
        </w:rPr>
        <w:t xml:space="preserve">.  The first six were handed over in June 2021, while the remaining five were handed over in August 2021. The ambulance vehicles, fully equipped with modern medical equipment were provided to the Serbian healthcare institutions to help them effectively respond to the COVID-19 pandemic, as well as to be prepared to better face future health crises. </w:t>
      </w:r>
      <w:r w:rsidR="00BD0A6F" w:rsidRPr="00BD0A6F">
        <w:rPr>
          <w:rFonts w:ascii="Arial" w:eastAsia="Times New Roman" w:hAnsi="Arial" w:cs="Arial"/>
          <w:position w:val="-1"/>
          <w:lang w:val="en-GB"/>
        </w:rPr>
        <w:t xml:space="preserve">Three additional ambulances were provided to the health </w:t>
      </w:r>
      <w:proofErr w:type="spellStart"/>
      <w:r w:rsidR="00BD0A6F" w:rsidRPr="00BD0A6F">
        <w:rPr>
          <w:rFonts w:ascii="Arial" w:eastAsia="Times New Roman" w:hAnsi="Arial" w:cs="Arial"/>
          <w:position w:val="-1"/>
          <w:lang w:val="en-GB"/>
        </w:rPr>
        <w:lastRenderedPageBreak/>
        <w:t>centers</w:t>
      </w:r>
      <w:proofErr w:type="spellEnd"/>
      <w:r w:rsidR="00BD0A6F" w:rsidRPr="00BD0A6F">
        <w:rPr>
          <w:rFonts w:ascii="Arial" w:eastAsia="Times New Roman" w:hAnsi="Arial" w:cs="Arial"/>
          <w:position w:val="-1"/>
          <w:lang w:val="en-GB"/>
        </w:rPr>
        <w:t xml:space="preserve"> in </w:t>
      </w:r>
      <w:proofErr w:type="spellStart"/>
      <w:r w:rsidR="00BD0A6F" w:rsidRPr="00BD0A6F">
        <w:rPr>
          <w:rFonts w:ascii="Arial" w:eastAsia="Times New Roman" w:hAnsi="Arial" w:cs="Arial"/>
          <w:position w:val="-1"/>
          <w:lang w:val="en-GB"/>
        </w:rPr>
        <w:t>Smederevo</w:t>
      </w:r>
      <w:proofErr w:type="spellEnd"/>
      <w:r w:rsidR="00BD0A6F" w:rsidRPr="00BD0A6F">
        <w:rPr>
          <w:rFonts w:ascii="Arial" w:eastAsia="Times New Roman" w:hAnsi="Arial" w:cs="Arial"/>
          <w:position w:val="-1"/>
          <w:lang w:val="en-GB"/>
        </w:rPr>
        <w:t xml:space="preserve">, </w:t>
      </w:r>
      <w:proofErr w:type="spellStart"/>
      <w:r w:rsidR="00BD0A6F" w:rsidRPr="00BD0A6F">
        <w:rPr>
          <w:rFonts w:ascii="Arial" w:eastAsia="Times New Roman" w:hAnsi="Arial" w:cs="Arial"/>
          <w:position w:val="-1"/>
          <w:lang w:val="en-GB"/>
        </w:rPr>
        <w:t>Požarevac</w:t>
      </w:r>
      <w:proofErr w:type="spellEnd"/>
      <w:r w:rsidR="00BD0A6F" w:rsidRPr="00BD0A6F">
        <w:rPr>
          <w:rFonts w:ascii="Arial" w:eastAsia="Times New Roman" w:hAnsi="Arial" w:cs="Arial"/>
          <w:position w:val="-1"/>
          <w:lang w:val="en-GB"/>
        </w:rPr>
        <w:t xml:space="preserve"> and </w:t>
      </w:r>
      <w:proofErr w:type="spellStart"/>
      <w:r w:rsidR="00BD0A6F" w:rsidRPr="00BD0A6F">
        <w:rPr>
          <w:rFonts w:ascii="Arial" w:eastAsia="Times New Roman" w:hAnsi="Arial" w:cs="Arial"/>
          <w:position w:val="-1"/>
          <w:lang w:val="en-GB"/>
        </w:rPr>
        <w:t>Petrovac</w:t>
      </w:r>
      <w:proofErr w:type="spellEnd"/>
      <w:r w:rsidR="00BD0A6F" w:rsidRPr="00BD0A6F">
        <w:rPr>
          <w:rFonts w:ascii="Arial" w:eastAsia="Times New Roman" w:hAnsi="Arial" w:cs="Arial"/>
          <w:position w:val="-1"/>
          <w:lang w:val="en-GB"/>
        </w:rPr>
        <w:t xml:space="preserve"> na </w:t>
      </w:r>
      <w:proofErr w:type="spellStart"/>
      <w:r w:rsidR="00BD0A6F" w:rsidRPr="00BD0A6F">
        <w:rPr>
          <w:rFonts w:ascii="Arial" w:eastAsia="Times New Roman" w:hAnsi="Arial" w:cs="Arial"/>
          <w:position w:val="-1"/>
          <w:lang w:val="en-GB"/>
        </w:rPr>
        <w:t>Mlavi</w:t>
      </w:r>
      <w:proofErr w:type="spellEnd"/>
      <w:r w:rsidR="00BD0A6F" w:rsidRPr="00BD0A6F">
        <w:rPr>
          <w:rFonts w:ascii="Arial" w:eastAsia="Times New Roman" w:hAnsi="Arial" w:cs="Arial"/>
          <w:position w:val="-1"/>
          <w:lang w:val="en-GB"/>
        </w:rPr>
        <w:t xml:space="preserve"> following direct requests from one health centre and the Ministry of Health.</w:t>
      </w:r>
    </w:p>
    <w:p w14:paraId="13F5412D" w14:textId="0AADEDE4" w:rsidR="00AA0D2B" w:rsidRPr="00AA0D2B" w:rsidRDefault="00BD0A6F" w:rsidP="00AA0D2B">
      <w:pPr>
        <w:jc w:val="both"/>
        <w:rPr>
          <w:rFonts w:ascii="Arial" w:eastAsia="Times New Roman" w:hAnsi="Arial" w:cs="Arial"/>
          <w:position w:val="-1"/>
          <w:lang w:val="en-GB"/>
        </w:rPr>
      </w:pPr>
      <w:r>
        <w:rPr>
          <w:rFonts w:ascii="Arial" w:eastAsia="Times New Roman" w:hAnsi="Arial" w:cs="Arial"/>
          <w:position w:val="-1"/>
          <w:lang w:val="en-GB"/>
        </w:rPr>
        <w:t xml:space="preserve">This output had one indicator, which was overachieved. </w:t>
      </w:r>
      <w:r w:rsidR="00AA0D2B" w:rsidRPr="00AA0D2B">
        <w:rPr>
          <w:rFonts w:ascii="Arial" w:eastAsia="Times New Roman" w:hAnsi="Arial" w:cs="Arial"/>
          <w:position w:val="-1"/>
          <w:lang w:val="en-GB"/>
        </w:rPr>
        <w:t xml:space="preserve"> </w:t>
      </w:r>
    </w:p>
    <w:p w14:paraId="1238C7AD" w14:textId="4D8C089D" w:rsidR="00AA0D2B" w:rsidRPr="00AA0D2B" w:rsidRDefault="00AA0D2B" w:rsidP="00AA0D2B">
      <w:pPr>
        <w:jc w:val="both"/>
        <w:rPr>
          <w:rFonts w:ascii="Arial" w:eastAsia="Times New Roman" w:hAnsi="Arial" w:cs="Arial"/>
          <w:position w:val="-1"/>
          <w:lang w:val="en-GB"/>
        </w:rPr>
      </w:pPr>
    </w:p>
    <w:p w14:paraId="2750FFA1" w14:textId="4755EE9D" w:rsidR="00AA0D2B" w:rsidRPr="00AA0D2B" w:rsidRDefault="00AA0D2B" w:rsidP="00AA0D2B">
      <w:pPr>
        <w:shd w:val="clear" w:color="auto" w:fill="FFFFFF"/>
        <w:spacing w:after="0" w:line="240" w:lineRule="auto"/>
        <w:jc w:val="both"/>
        <w:rPr>
          <w:rFonts w:ascii="Arial" w:eastAsia="MS Mincho" w:hAnsi="Arial" w:cs="Arial"/>
          <w:b/>
          <w:lang w:val="en-GB" w:eastAsia="ja-JP"/>
        </w:rPr>
      </w:pPr>
      <w:r w:rsidRPr="00AA0D2B">
        <w:rPr>
          <w:rFonts w:ascii="Arial" w:eastAsia="MS Mincho" w:hAnsi="Arial" w:cs="Arial"/>
          <w:b/>
          <w:lang w:val="en-GB" w:eastAsia="ja-JP"/>
        </w:rPr>
        <w:t xml:space="preserve">Output 2.2. </w:t>
      </w:r>
      <w:r w:rsidRPr="00AA0D2B">
        <w:rPr>
          <w:rFonts w:ascii="Arial" w:eastAsia="MS Mincho" w:hAnsi="Arial" w:cs="Arial"/>
          <w:b/>
          <w:bCs/>
          <w:lang w:val="en-GB" w:eastAsia="ja-JP"/>
        </w:rPr>
        <w:t xml:space="preserve">Communications equipment provided to public </w:t>
      </w:r>
      <w:r w:rsidR="00B963B9" w:rsidRPr="00AA0D2B">
        <w:rPr>
          <w:rFonts w:ascii="Arial" w:eastAsia="MS Mincho" w:hAnsi="Arial" w:cs="Arial"/>
          <w:b/>
          <w:bCs/>
          <w:lang w:val="en-GB" w:eastAsia="ja-JP"/>
        </w:rPr>
        <w:t>centres</w:t>
      </w:r>
      <w:r w:rsidRPr="00AA0D2B">
        <w:rPr>
          <w:rFonts w:ascii="Arial" w:eastAsia="MS Mincho" w:hAnsi="Arial" w:cs="Arial"/>
          <w:b/>
          <w:bCs/>
          <w:lang w:val="en-GB" w:eastAsia="ja-JP"/>
        </w:rPr>
        <w:t xml:space="preserve"> for elderly to enable their users to communicate with their families</w:t>
      </w:r>
    </w:p>
    <w:p w14:paraId="696B9DC6" w14:textId="77777777" w:rsidR="00AA0D2B" w:rsidRPr="00AA0D2B" w:rsidRDefault="00AA0D2B" w:rsidP="00AA0D2B">
      <w:pPr>
        <w:shd w:val="clear" w:color="auto" w:fill="FFFFFF"/>
        <w:spacing w:after="0" w:line="240" w:lineRule="auto"/>
        <w:ind w:left="360"/>
        <w:jc w:val="both"/>
        <w:rPr>
          <w:rFonts w:ascii="Arial" w:eastAsia="MS Mincho" w:hAnsi="Arial" w:cs="Arial"/>
          <w:bCs/>
          <w:lang w:val="en-GB" w:eastAsia="ja-JP"/>
        </w:rPr>
      </w:pPr>
    </w:p>
    <w:p w14:paraId="6090B069" w14:textId="77777777" w:rsidR="00AA0D2B" w:rsidRPr="00AA0D2B" w:rsidRDefault="00AA0D2B" w:rsidP="00AA0D2B">
      <w:pPr>
        <w:shd w:val="clear" w:color="auto" w:fill="FFFFFF"/>
        <w:tabs>
          <w:tab w:val="left" w:pos="0"/>
        </w:tabs>
        <w:spacing w:after="0" w:line="240" w:lineRule="auto"/>
        <w:jc w:val="both"/>
        <w:rPr>
          <w:rFonts w:ascii="Arial" w:eastAsia="Arial" w:hAnsi="Arial" w:cs="Arial"/>
          <w:lang w:val="en-GB"/>
        </w:rPr>
      </w:pPr>
    </w:p>
    <w:p w14:paraId="29CC932C" w14:textId="42076D5C" w:rsidR="00AA0D2B" w:rsidRPr="00AA0D2B" w:rsidRDefault="00AA0D2B" w:rsidP="00AA0D2B">
      <w:pPr>
        <w:shd w:val="clear" w:color="auto" w:fill="FFFFFF"/>
        <w:tabs>
          <w:tab w:val="left" w:pos="0"/>
        </w:tabs>
        <w:spacing w:after="0" w:line="240" w:lineRule="auto"/>
        <w:jc w:val="both"/>
        <w:rPr>
          <w:rFonts w:ascii="Arial" w:hAnsi="Arial" w:cs="Arial"/>
          <w:lang w:val="en-GB"/>
        </w:rPr>
      </w:pPr>
      <w:r w:rsidRPr="00AA0D2B">
        <w:rPr>
          <w:rFonts w:ascii="Arial" w:eastAsia="MS Mincho" w:hAnsi="Arial" w:cs="Arial"/>
          <w:bCs/>
          <w:lang w:val="en-GB" w:eastAsia="ja-JP"/>
        </w:rPr>
        <w:t xml:space="preserve">The evaluator finds that this output was fully met, as, based on the request of the Ministry of </w:t>
      </w:r>
      <w:r w:rsidR="00B963B9" w:rsidRPr="00AA0D2B">
        <w:rPr>
          <w:rFonts w:ascii="Arial" w:eastAsia="MS Mincho" w:hAnsi="Arial" w:cs="Arial"/>
          <w:bCs/>
          <w:lang w:val="en-GB" w:eastAsia="ja-JP"/>
        </w:rPr>
        <w:t>Labour</w:t>
      </w:r>
      <w:r w:rsidRPr="00AA0D2B">
        <w:rPr>
          <w:rFonts w:ascii="Arial" w:eastAsia="MS Mincho" w:hAnsi="Arial" w:cs="Arial"/>
          <w:bCs/>
          <w:lang w:val="en-GB" w:eastAsia="ja-JP"/>
        </w:rPr>
        <w:t xml:space="preserve">, Employment, Veteran and Social Policy, the Project procured, and delivered communications equipment to 36 public </w:t>
      </w:r>
      <w:r w:rsidR="00B963B9">
        <w:rPr>
          <w:rFonts w:ascii="Arial" w:eastAsia="MS Mincho" w:hAnsi="Arial" w:cs="Arial"/>
          <w:bCs/>
          <w:lang w:val="en-GB" w:eastAsia="ja-JP"/>
        </w:rPr>
        <w:t>centres</w:t>
      </w:r>
      <w:r w:rsidRPr="00AA0D2B">
        <w:rPr>
          <w:rFonts w:ascii="Arial" w:eastAsia="MS Mincho" w:hAnsi="Arial" w:cs="Arial"/>
          <w:bCs/>
          <w:lang w:val="en-GB" w:eastAsia="ja-JP"/>
        </w:rPr>
        <w:t xml:space="preserve"> for the elderly and enabled the users to communicate with their families. More specifically, the request for quotation for the provision of goods, works and/or services was published in April and the selection finalized in May. Specifications were developed in line with UNDP procedures and also in coordination with MLEVSP based on interviews and insight into direct user experience.</w:t>
      </w:r>
      <w:r w:rsidRPr="00AA0D2B">
        <w:rPr>
          <w:rFonts w:ascii="Arial" w:hAnsi="Arial" w:cs="Arial"/>
          <w:lang w:val="en-GB"/>
        </w:rPr>
        <w:t xml:space="preserve"> </w:t>
      </w:r>
      <w:r w:rsidRPr="00AA0D2B">
        <w:rPr>
          <w:rFonts w:ascii="Arial" w:eastAsia="MS Mincho" w:hAnsi="Arial" w:cs="Arial"/>
          <w:bCs/>
          <w:lang w:val="en-GB" w:eastAsia="ja-JP"/>
        </w:rPr>
        <w:t xml:space="preserve">TAC started the delivery of tablets, smart TVs and additional equipment to the </w:t>
      </w:r>
      <w:r w:rsidR="00B963B9">
        <w:rPr>
          <w:rFonts w:ascii="Arial" w:eastAsia="MS Mincho" w:hAnsi="Arial" w:cs="Arial"/>
          <w:bCs/>
          <w:lang w:val="en-GB" w:eastAsia="ja-JP"/>
        </w:rPr>
        <w:t>centres</w:t>
      </w:r>
      <w:r w:rsidRPr="00AA0D2B">
        <w:rPr>
          <w:rFonts w:ascii="Arial" w:eastAsia="MS Mincho" w:hAnsi="Arial" w:cs="Arial"/>
          <w:bCs/>
          <w:lang w:val="en-GB" w:eastAsia="ja-JP"/>
        </w:rPr>
        <w:t xml:space="preserve"> in Serbia, to enable the residents, including those with sight and mobility issues, to have easier communication, via the internet, with their families and friends during the COVID-19 pandemic</w:t>
      </w:r>
      <w:r w:rsidR="00E45E83">
        <w:rPr>
          <w:rFonts w:ascii="Arial" w:eastAsia="MS Mincho" w:hAnsi="Arial" w:cs="Arial"/>
          <w:bCs/>
          <w:lang w:val="en-GB" w:eastAsia="ja-JP"/>
        </w:rPr>
        <w:t>, particularly during the extended period of lockdown</w:t>
      </w:r>
      <w:r w:rsidRPr="00AA0D2B">
        <w:rPr>
          <w:rFonts w:ascii="Arial" w:eastAsia="MS Mincho" w:hAnsi="Arial" w:cs="Arial"/>
          <w:bCs/>
          <w:lang w:val="en-GB" w:eastAsia="ja-JP"/>
        </w:rPr>
        <w:t xml:space="preserve">. </w:t>
      </w:r>
      <w:r w:rsidRPr="00AA0D2B">
        <w:rPr>
          <w:rFonts w:ascii="Arial" w:hAnsi="Arial" w:cs="Arial"/>
          <w:lang w:val="en-GB"/>
        </w:rPr>
        <w:t>The selection of the equipment was done carefully, taking into consideration factors such as accessibility for the elderly users, with tablets being connected to TV sets, enabling larger screens, but also being mobile, enabling immobilized users to access them.</w:t>
      </w:r>
    </w:p>
    <w:p w14:paraId="2836CF76" w14:textId="0FA714FF" w:rsidR="00AA0D2B" w:rsidRPr="00AA0D2B" w:rsidRDefault="00AA0D2B" w:rsidP="3A6B18E4">
      <w:pPr>
        <w:shd w:val="clear" w:color="auto" w:fill="FFFFFF" w:themeFill="background1"/>
        <w:spacing w:after="0" w:line="240" w:lineRule="auto"/>
        <w:jc w:val="both"/>
        <w:rPr>
          <w:rFonts w:ascii="Arial" w:hAnsi="Arial" w:cs="Arial"/>
          <w:lang w:val="en-GB"/>
        </w:rPr>
      </w:pPr>
      <w:proofErr w:type="gramStart"/>
      <w:r w:rsidRPr="00B963B9">
        <w:rPr>
          <w:rFonts w:ascii="Arial" w:hAnsi="Arial" w:cs="Arial"/>
          <w:lang w:val="en-GB"/>
        </w:rPr>
        <w:t xml:space="preserve">All </w:t>
      </w:r>
      <w:r w:rsidR="006827B3" w:rsidRPr="00B963B9">
        <w:rPr>
          <w:rFonts w:ascii="Arial" w:hAnsi="Arial" w:cs="Arial"/>
          <w:lang w:val="en-GB"/>
        </w:rPr>
        <w:t xml:space="preserve"> of</w:t>
      </w:r>
      <w:proofErr w:type="gramEnd"/>
      <w:r w:rsidR="006827B3" w:rsidRPr="00B963B9">
        <w:rPr>
          <w:rFonts w:ascii="Arial" w:hAnsi="Arial" w:cs="Arial"/>
          <w:lang w:val="en-GB"/>
        </w:rPr>
        <w:t xml:space="preserve"> </w:t>
      </w:r>
      <w:r w:rsidR="00B963B9" w:rsidRPr="00B963B9">
        <w:rPr>
          <w:rFonts w:ascii="Arial" w:hAnsi="Arial" w:cs="Arial"/>
          <w:lang w:val="en-GB"/>
        </w:rPr>
        <w:t xml:space="preserve">3 </w:t>
      </w:r>
      <w:r w:rsidR="006827B3" w:rsidRPr="00B963B9">
        <w:rPr>
          <w:rFonts w:ascii="Arial" w:hAnsi="Arial" w:cs="Arial"/>
          <w:lang w:val="en-GB"/>
        </w:rPr>
        <w:t xml:space="preserve"> </w:t>
      </w:r>
      <w:r w:rsidRPr="00B963B9">
        <w:rPr>
          <w:rFonts w:ascii="Arial" w:hAnsi="Arial" w:cs="Arial"/>
          <w:lang w:val="en-GB"/>
        </w:rPr>
        <w:t>output indicators were met.</w:t>
      </w:r>
      <w:r w:rsidR="00B963B9">
        <w:rPr>
          <w:rFonts w:ascii="Arial" w:hAnsi="Arial" w:cs="Arial"/>
          <w:lang w:val="en-GB"/>
        </w:rPr>
        <w:t xml:space="preserve"> </w:t>
      </w:r>
    </w:p>
    <w:p w14:paraId="59C1987D" w14:textId="77777777" w:rsidR="00AA0D2B" w:rsidRPr="00AA0D2B" w:rsidRDefault="00AA0D2B" w:rsidP="00AA0D2B">
      <w:pPr>
        <w:shd w:val="clear" w:color="auto" w:fill="FFFFFF"/>
        <w:tabs>
          <w:tab w:val="left" w:pos="0"/>
        </w:tabs>
        <w:spacing w:after="0" w:line="240" w:lineRule="auto"/>
        <w:jc w:val="both"/>
        <w:rPr>
          <w:rFonts w:ascii="Arial" w:eastAsia="MS Mincho" w:hAnsi="Arial" w:cs="Arial"/>
          <w:bCs/>
          <w:lang w:val="en-GB" w:eastAsia="ja-JP"/>
        </w:rPr>
      </w:pPr>
    </w:p>
    <w:p w14:paraId="7303DD35"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p>
    <w:p w14:paraId="764A265F"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r w:rsidRPr="00AA0D2B">
        <w:rPr>
          <w:rFonts w:ascii="Arial" w:eastAsia="MS Mincho" w:hAnsi="Arial" w:cs="Arial"/>
          <w:b/>
          <w:lang w:val="en-GB" w:eastAsia="ja-JP"/>
        </w:rPr>
        <w:t xml:space="preserve">Outcome 3: </w:t>
      </w:r>
      <w:r w:rsidRPr="00AA0D2B">
        <w:rPr>
          <w:rFonts w:ascii="Arial" w:eastAsia="MS Mincho" w:hAnsi="Arial" w:cs="Arial"/>
          <w:b/>
          <w:bCs/>
          <w:lang w:val="en-GB" w:eastAsia="ja-JP"/>
        </w:rPr>
        <w:t>Management of Excessive Waste from Administering the COVID-19 Vaccines</w:t>
      </w:r>
    </w:p>
    <w:p w14:paraId="15AF0EEA" w14:textId="77777777" w:rsidR="00AA0D2B" w:rsidRPr="00AA0D2B" w:rsidRDefault="00AA0D2B" w:rsidP="00AA0D2B">
      <w:pPr>
        <w:shd w:val="clear" w:color="auto" w:fill="FFFFFF"/>
        <w:spacing w:after="0" w:line="240" w:lineRule="auto"/>
        <w:jc w:val="both"/>
        <w:rPr>
          <w:rFonts w:ascii="Arial" w:eastAsia="MS Mincho" w:hAnsi="Arial" w:cs="Arial"/>
          <w:b/>
          <w:lang w:val="en-GB" w:eastAsia="ja-JP"/>
        </w:rPr>
      </w:pPr>
    </w:p>
    <w:p w14:paraId="77DBD8FB" w14:textId="77777777" w:rsidR="00AA0D2B" w:rsidRPr="00AA0D2B" w:rsidRDefault="00AA0D2B" w:rsidP="00AA0D2B">
      <w:pPr>
        <w:shd w:val="clear" w:color="auto" w:fill="FFFFFF"/>
        <w:spacing w:after="0" w:line="240" w:lineRule="auto"/>
        <w:jc w:val="both"/>
        <w:rPr>
          <w:rFonts w:ascii="Arial" w:eastAsia="MS Mincho" w:hAnsi="Arial" w:cs="Arial"/>
          <w:bCs/>
          <w:lang w:val="en-GB" w:eastAsia="ja-JP"/>
        </w:rPr>
      </w:pPr>
    </w:p>
    <w:p w14:paraId="48201B4E" w14:textId="3996DCD9" w:rsidR="00AA0D2B" w:rsidRPr="00AA0D2B" w:rsidRDefault="00AA0D2B" w:rsidP="00AA0D2B">
      <w:pPr>
        <w:shd w:val="clear" w:color="auto" w:fill="FFFFFF"/>
        <w:spacing w:after="0" w:line="240" w:lineRule="auto"/>
        <w:jc w:val="both"/>
        <w:rPr>
          <w:rFonts w:ascii="Arial" w:eastAsia="MS Mincho" w:hAnsi="Arial" w:cs="Arial"/>
          <w:bCs/>
          <w:lang w:val="en-GB" w:eastAsia="ja-JP"/>
        </w:rPr>
      </w:pPr>
      <w:r w:rsidRPr="00AA0D2B">
        <w:rPr>
          <w:rFonts w:ascii="Arial" w:eastAsia="MS Mincho" w:hAnsi="Arial" w:cs="Arial"/>
          <w:bCs/>
          <w:lang w:val="en-GB" w:eastAsia="ja-JP"/>
        </w:rPr>
        <w:t xml:space="preserve">This outcome was set to address the request made by the Cabinet of the Prime Minister related to hazardous waste management system. Namely, the Serbian hazardous medical waste management system was under strong pressure due to </w:t>
      </w:r>
      <w:r w:rsidR="003E133E">
        <w:rPr>
          <w:rFonts w:ascii="Arial" w:eastAsia="MS Mincho" w:hAnsi="Arial" w:cs="Arial"/>
          <w:bCs/>
          <w:lang w:val="en-GB" w:eastAsia="ja-JP"/>
        </w:rPr>
        <w:t xml:space="preserve">the </w:t>
      </w:r>
      <w:r w:rsidRPr="00AA0D2B">
        <w:rPr>
          <w:rFonts w:ascii="Arial" w:eastAsia="MS Mincho" w:hAnsi="Arial" w:cs="Arial"/>
          <w:bCs/>
          <w:lang w:val="en-GB" w:eastAsia="ja-JP"/>
        </w:rPr>
        <w:t xml:space="preserve">growing volume of medical waste </w:t>
      </w:r>
      <w:r w:rsidR="00E45E83">
        <w:rPr>
          <w:rFonts w:ascii="Arial" w:eastAsia="MS Mincho" w:hAnsi="Arial" w:cs="Arial"/>
          <w:bCs/>
          <w:lang w:val="en-GB" w:eastAsia="ja-JP"/>
        </w:rPr>
        <w:t xml:space="preserve">(primarily injections materials) </w:t>
      </w:r>
      <w:r w:rsidRPr="00AA0D2B">
        <w:rPr>
          <w:rFonts w:ascii="Arial" w:eastAsia="MS Mincho" w:hAnsi="Arial" w:cs="Arial"/>
          <w:bCs/>
          <w:lang w:val="en-GB" w:eastAsia="ja-JP"/>
        </w:rPr>
        <w:t xml:space="preserve">that </w:t>
      </w:r>
      <w:r w:rsidR="003E133E">
        <w:rPr>
          <w:rFonts w:ascii="Arial" w:eastAsia="MS Mincho" w:hAnsi="Arial" w:cs="Arial"/>
          <w:bCs/>
          <w:lang w:val="en-GB" w:eastAsia="ja-JP"/>
        </w:rPr>
        <w:t>wa</w:t>
      </w:r>
      <w:r w:rsidRPr="00AA0D2B">
        <w:rPr>
          <w:rFonts w:ascii="Arial" w:eastAsia="MS Mincho" w:hAnsi="Arial" w:cs="Arial"/>
          <w:bCs/>
          <w:lang w:val="en-GB" w:eastAsia="ja-JP"/>
        </w:rPr>
        <w:t xml:space="preserve">s being accumulated during the period of intensive vaccination. In order to be able to process the excessive amounts of </w:t>
      </w:r>
      <w:r w:rsidR="00E45E83">
        <w:rPr>
          <w:rFonts w:ascii="Arial" w:eastAsia="MS Mincho" w:hAnsi="Arial" w:cs="Arial"/>
          <w:bCs/>
          <w:lang w:val="en-GB" w:eastAsia="ja-JP"/>
        </w:rPr>
        <w:t xml:space="preserve">injections materials </w:t>
      </w:r>
      <w:r w:rsidRPr="00AA0D2B">
        <w:rPr>
          <w:rFonts w:ascii="Arial" w:eastAsia="MS Mincho" w:hAnsi="Arial" w:cs="Arial"/>
          <w:bCs/>
          <w:lang w:val="en-GB" w:eastAsia="ja-JP"/>
        </w:rPr>
        <w:t xml:space="preserve">waste (estimated at a minimum of 400t in a period of 4-6 months) the Project successfully provided the needed additional support. </w:t>
      </w:r>
    </w:p>
    <w:p w14:paraId="12C45E93" w14:textId="15CED8A5" w:rsidR="00AA0D2B" w:rsidRPr="00AA0D2B" w:rsidRDefault="00AA0D2B" w:rsidP="00AA0D2B">
      <w:pPr>
        <w:shd w:val="clear" w:color="auto" w:fill="FFFFFF"/>
        <w:spacing w:after="0" w:line="240" w:lineRule="auto"/>
        <w:jc w:val="both"/>
        <w:rPr>
          <w:rFonts w:ascii="Arial" w:eastAsia="MS Mincho" w:hAnsi="Arial" w:cs="Arial"/>
          <w:bCs/>
          <w:highlight w:val="yellow"/>
          <w:lang w:val="en-GB" w:eastAsia="ja-JP"/>
        </w:rPr>
      </w:pPr>
    </w:p>
    <w:p w14:paraId="126CDBB6" w14:textId="3A742C28" w:rsidR="00AA0D2B" w:rsidRPr="00AA0D2B" w:rsidRDefault="00B963B9" w:rsidP="00AA0D2B">
      <w:pPr>
        <w:shd w:val="clear" w:color="auto" w:fill="FFFFFF"/>
        <w:spacing w:after="0" w:line="240" w:lineRule="auto"/>
        <w:jc w:val="both"/>
        <w:rPr>
          <w:rFonts w:ascii="Arial" w:eastAsia="MS Mincho" w:hAnsi="Arial" w:cs="Arial"/>
          <w:bCs/>
          <w:lang w:val="en-GB" w:eastAsia="ja-JP"/>
        </w:rPr>
      </w:pPr>
      <w:r w:rsidRPr="003E6B98">
        <w:rPr>
          <w:rFonts w:ascii="Arial" w:eastAsia="MS Mincho" w:hAnsi="Arial" w:cs="Arial"/>
          <w:bCs/>
          <w:lang w:val="en-GB" w:eastAsia="ja-JP"/>
        </w:rPr>
        <w:t>The single</w:t>
      </w:r>
      <w:r w:rsidR="00341C31" w:rsidRPr="003E6B98">
        <w:rPr>
          <w:rFonts w:ascii="Arial" w:eastAsia="MS Mincho" w:hAnsi="Arial" w:cs="Arial"/>
          <w:bCs/>
          <w:lang w:val="en-GB" w:eastAsia="ja-JP"/>
        </w:rPr>
        <w:t xml:space="preserve"> indicator </w:t>
      </w:r>
      <w:r w:rsidRPr="003E6B98">
        <w:rPr>
          <w:rFonts w:ascii="Arial" w:eastAsia="MS Mincho" w:hAnsi="Arial" w:cs="Arial"/>
          <w:bCs/>
          <w:lang w:val="en-GB" w:eastAsia="ja-JP"/>
        </w:rPr>
        <w:t>for this outcome has been met</w:t>
      </w:r>
      <w:r w:rsidR="00AA0D2B" w:rsidRPr="003E6B98">
        <w:rPr>
          <w:rFonts w:ascii="Arial" w:eastAsia="MS Mincho" w:hAnsi="Arial" w:cs="Arial"/>
          <w:bCs/>
          <w:lang w:val="en-GB" w:eastAsia="ja-JP"/>
        </w:rPr>
        <w:t>.</w:t>
      </w:r>
    </w:p>
    <w:p w14:paraId="75359255" w14:textId="77777777" w:rsidR="00AA0D2B" w:rsidRPr="00AA0D2B" w:rsidRDefault="00AA0D2B" w:rsidP="00AA0D2B">
      <w:pPr>
        <w:shd w:val="clear" w:color="auto" w:fill="FFFFFF"/>
        <w:spacing w:after="0" w:line="240" w:lineRule="auto"/>
        <w:jc w:val="both"/>
        <w:rPr>
          <w:rFonts w:ascii="Arial" w:eastAsia="MS Mincho" w:hAnsi="Arial" w:cs="Arial"/>
          <w:bCs/>
          <w:lang w:val="en-GB" w:eastAsia="ja-JP"/>
        </w:rPr>
      </w:pPr>
    </w:p>
    <w:p w14:paraId="43DECA01" w14:textId="77777777" w:rsidR="00AA0D2B" w:rsidRPr="00AA0D2B" w:rsidRDefault="00AA0D2B" w:rsidP="00AA0D2B">
      <w:pPr>
        <w:shd w:val="clear" w:color="auto" w:fill="FFFFFF"/>
        <w:spacing w:after="0" w:line="240" w:lineRule="auto"/>
        <w:jc w:val="both"/>
        <w:rPr>
          <w:rFonts w:ascii="Arial" w:eastAsia="MS Mincho" w:hAnsi="Arial" w:cs="Arial"/>
          <w:b/>
          <w:bCs/>
          <w:lang w:val="en-GB" w:eastAsia="ja-JP"/>
        </w:rPr>
      </w:pPr>
      <w:r w:rsidRPr="00AA0D2B">
        <w:rPr>
          <w:rFonts w:ascii="Arial" w:eastAsia="MS Mincho" w:hAnsi="Arial" w:cs="Arial"/>
          <w:b/>
          <w:bCs/>
          <w:lang w:val="en-GB" w:eastAsia="ja-JP"/>
        </w:rPr>
        <w:t>Output 3: Basic waste management equipment (autoclaves and shredders) for safe disposal of medical waste procured</w:t>
      </w:r>
    </w:p>
    <w:p w14:paraId="54F860ED" w14:textId="77777777" w:rsidR="00AA0D2B" w:rsidRPr="00AA0D2B" w:rsidRDefault="00AA0D2B" w:rsidP="00AA0D2B">
      <w:pPr>
        <w:shd w:val="clear" w:color="auto" w:fill="FFFFFF"/>
        <w:spacing w:after="0" w:line="240" w:lineRule="auto"/>
        <w:jc w:val="both"/>
        <w:rPr>
          <w:rFonts w:ascii="Arial" w:eastAsia="MS Mincho" w:hAnsi="Arial" w:cs="Arial"/>
          <w:bCs/>
          <w:lang w:val="en-GB" w:eastAsia="ja-JP"/>
        </w:rPr>
      </w:pPr>
    </w:p>
    <w:p w14:paraId="57AB58C3" w14:textId="37C9035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 xml:space="preserve">This output was focused on procuring and delivering medical waste management equipment, </w:t>
      </w:r>
      <w:proofErr w:type="gramStart"/>
      <w:r w:rsidRPr="00AA0D2B">
        <w:rPr>
          <w:rFonts w:ascii="Arial" w:eastAsia="MS Mincho" w:hAnsi="Arial" w:cs="Arial"/>
          <w:lang w:val="en-GB" w:eastAsia="ja-JP"/>
        </w:rPr>
        <w:t>i.e.</w:t>
      </w:r>
      <w:proofErr w:type="gramEnd"/>
      <w:r w:rsidRPr="00AA0D2B">
        <w:rPr>
          <w:rFonts w:ascii="Arial" w:eastAsia="MS Mincho" w:hAnsi="Arial" w:cs="Arial"/>
          <w:lang w:val="en-GB" w:eastAsia="ja-JP"/>
        </w:rPr>
        <w:t xml:space="preserve"> autoclaves and shredders, in cooperation with the </w:t>
      </w:r>
      <w:r w:rsidR="00796BC5">
        <w:rPr>
          <w:rFonts w:ascii="Arial" w:eastAsia="MS Mincho" w:hAnsi="Arial" w:cs="Arial"/>
          <w:lang w:val="en-GB" w:eastAsia="ja-JP"/>
        </w:rPr>
        <w:t xml:space="preserve">National </w:t>
      </w:r>
      <w:r w:rsidRPr="00AA0D2B">
        <w:rPr>
          <w:rFonts w:ascii="Arial" w:eastAsia="MS Mincho" w:hAnsi="Arial" w:cs="Arial"/>
          <w:lang w:val="en-GB" w:eastAsia="ja-JP"/>
        </w:rPr>
        <w:t>Institute for Public Health. The specifications were made in accordance with the rules and regulations governing medical waste management in Serbia.</w:t>
      </w:r>
    </w:p>
    <w:p w14:paraId="6379038F" w14:textId="63246683"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 xml:space="preserve">This activity has been successfully completed, despite an overwhelming global demand for autoclaves and shredders, brought on by the pandemic. The official handover event of both the shredder and autoclave was organized in coordination with USAID, </w:t>
      </w:r>
      <w:r w:rsidR="002308DB">
        <w:rPr>
          <w:rFonts w:ascii="Arial" w:eastAsia="MS Mincho" w:hAnsi="Arial" w:cs="Arial"/>
          <w:lang w:val="en-GB" w:eastAsia="ja-JP"/>
        </w:rPr>
        <w:t xml:space="preserve">the </w:t>
      </w:r>
      <w:r w:rsidRPr="00AA0D2B">
        <w:rPr>
          <w:rFonts w:ascii="Arial" w:eastAsia="MS Mincho" w:hAnsi="Arial" w:cs="Arial"/>
          <w:lang w:val="en-GB" w:eastAsia="ja-JP"/>
        </w:rPr>
        <w:t>Ministry of Health and PHI Batut on April 27, 2022, with media presence.</w:t>
      </w:r>
    </w:p>
    <w:p w14:paraId="348A732B" w14:textId="77777777" w:rsidR="00AA0D2B" w:rsidRPr="002308DB" w:rsidRDefault="00AA0D2B" w:rsidP="00AA0D2B">
      <w:pPr>
        <w:jc w:val="both"/>
        <w:rPr>
          <w:rFonts w:ascii="Arial" w:eastAsia="MS Mincho" w:hAnsi="Arial" w:cs="Arial"/>
          <w:lang w:val="en-GB" w:eastAsia="ja-JP"/>
        </w:rPr>
      </w:pPr>
      <w:r w:rsidRPr="002308DB">
        <w:rPr>
          <w:rFonts w:ascii="Arial" w:eastAsia="MS Mincho" w:hAnsi="Arial" w:cs="Arial"/>
          <w:lang w:val="en-GB" w:eastAsia="ja-JP"/>
        </w:rPr>
        <w:t>The evaluator finds that this output was successfully achieved by the Project.</w:t>
      </w:r>
    </w:p>
    <w:p w14:paraId="3E7119E1" w14:textId="33B9949B" w:rsidR="00AA0D2B" w:rsidRPr="00AA0D2B" w:rsidRDefault="002308DB" w:rsidP="00AA0D2B">
      <w:pPr>
        <w:jc w:val="both"/>
        <w:rPr>
          <w:rFonts w:ascii="Arial" w:eastAsia="MS Mincho" w:hAnsi="Arial" w:cs="Arial"/>
          <w:lang w:val="en-GB" w:eastAsia="ja-JP"/>
        </w:rPr>
      </w:pPr>
      <w:r w:rsidRPr="002308DB">
        <w:rPr>
          <w:rFonts w:ascii="Arial" w:eastAsia="MS Mincho" w:hAnsi="Arial" w:cs="Arial"/>
          <w:lang w:val="en-GB" w:eastAsia="ja-JP"/>
        </w:rPr>
        <w:lastRenderedPageBreak/>
        <w:t xml:space="preserve">The single indicator for this output was </w:t>
      </w:r>
      <w:r w:rsidR="00AA0D2B" w:rsidRPr="002308DB">
        <w:rPr>
          <w:rFonts w:ascii="Arial" w:eastAsia="MS Mincho" w:hAnsi="Arial" w:cs="Arial"/>
          <w:lang w:val="en-GB" w:eastAsia="ja-JP"/>
        </w:rPr>
        <w:t>met.</w:t>
      </w:r>
    </w:p>
    <w:p w14:paraId="10821CB3" w14:textId="77777777" w:rsidR="00AA0D2B" w:rsidRPr="003E133E" w:rsidRDefault="00AA0D2B" w:rsidP="00AA0D2B">
      <w:pPr>
        <w:rPr>
          <w:rFonts w:ascii="Arial" w:eastAsia="MS Mincho" w:hAnsi="Arial" w:cs="Arial"/>
          <w:lang w:val="en-GB" w:eastAsia="ja-JP"/>
        </w:rPr>
      </w:pPr>
      <w:r w:rsidRPr="003E133E">
        <w:rPr>
          <w:rFonts w:ascii="Arial" w:hAnsi="Arial" w:cs="Arial"/>
          <w:b/>
          <w:bCs/>
          <w:lang w:val="en-GB"/>
        </w:rPr>
        <w:t>Outcome 4. Capacities Strengthened for Detecting Treating and Mitigating COVID-19 and other Infections</w:t>
      </w:r>
    </w:p>
    <w:p w14:paraId="2DA880A6" w14:textId="32D76C03" w:rsidR="00AA0FDC" w:rsidRDefault="00AA0D2B" w:rsidP="00AA0D2B">
      <w:pPr>
        <w:jc w:val="both"/>
        <w:rPr>
          <w:rFonts w:ascii="Arial" w:eastAsia="MS Mincho" w:hAnsi="Arial" w:cs="Arial"/>
          <w:lang w:val="en-GB" w:eastAsia="ja-JP"/>
        </w:rPr>
      </w:pPr>
      <w:r w:rsidRPr="3A6B18E4">
        <w:rPr>
          <w:rFonts w:ascii="Arial" w:eastAsia="MS Mincho" w:hAnsi="Arial" w:cs="Arial"/>
          <w:lang w:val="en-GB" w:eastAsia="ja-JP"/>
        </w:rPr>
        <w:t>Outcome 4 focused on the needs that have been further identified by the national partners in fighting the COVID-19 pandemic. It also aimed to sustainably build local capacities to be able to detect, treat and mitigate effects of other infections.</w:t>
      </w:r>
      <w:r w:rsidR="002308DB">
        <w:rPr>
          <w:rFonts w:ascii="Arial" w:eastAsia="MS Mincho" w:hAnsi="Arial" w:cs="Arial"/>
          <w:lang w:val="en-GB" w:eastAsia="ja-JP"/>
        </w:rPr>
        <w:t xml:space="preserve"> The outcome also introduced new beneficiaries to the Project</w:t>
      </w:r>
      <w:r w:rsidR="00AE7ACB">
        <w:rPr>
          <w:rFonts w:ascii="Arial" w:eastAsia="MS Mincho" w:hAnsi="Arial" w:cs="Arial"/>
          <w:lang w:val="en-GB" w:eastAsia="ja-JP"/>
        </w:rPr>
        <w:t>,</w:t>
      </w:r>
      <w:r w:rsidR="00AA0FDC" w:rsidRPr="00AA0FDC">
        <w:t xml:space="preserve"> </w:t>
      </w:r>
      <w:r w:rsidR="00AA0FDC" w:rsidRPr="00AA0FDC">
        <w:rPr>
          <w:rFonts w:ascii="Arial" w:hAnsi="Arial" w:cs="Arial"/>
        </w:rPr>
        <w:t>extending to</w:t>
      </w:r>
      <w:r w:rsidR="00AA0FDC">
        <w:t xml:space="preserve"> </w:t>
      </w:r>
      <w:r w:rsidR="00AA0FDC" w:rsidRPr="00AA0FDC">
        <w:rPr>
          <w:rFonts w:ascii="Arial" w:eastAsia="MS Mincho" w:hAnsi="Arial" w:cs="Arial"/>
          <w:lang w:val="en-GB" w:eastAsia="ja-JP"/>
        </w:rPr>
        <w:t>the Institute of Molecular Genetics and Genetic Engineering (IMGGE), the Institute for Application of Nuclear Energy (INEP); the Office for IT and e-Government and the Institute for Artificial Intelligence Research and Development (IAIRD).</w:t>
      </w:r>
      <w:r w:rsidR="00AE7ACB">
        <w:rPr>
          <w:rFonts w:ascii="Arial" w:eastAsia="MS Mincho" w:hAnsi="Arial" w:cs="Arial"/>
          <w:lang w:val="en-GB" w:eastAsia="ja-JP"/>
        </w:rPr>
        <w:t xml:space="preserve"> </w:t>
      </w:r>
      <w:r w:rsidR="002308DB">
        <w:rPr>
          <w:rFonts w:ascii="Arial" w:eastAsia="MS Mincho" w:hAnsi="Arial" w:cs="Arial"/>
          <w:lang w:val="en-GB" w:eastAsia="ja-JP"/>
        </w:rPr>
        <w:t xml:space="preserve"> </w:t>
      </w:r>
    </w:p>
    <w:p w14:paraId="76A4DD76" w14:textId="0E828581" w:rsidR="00F11FD7" w:rsidRPr="003066D8" w:rsidRDefault="00AE7ACB" w:rsidP="00AA0D2B">
      <w:pPr>
        <w:jc w:val="both"/>
        <w:rPr>
          <w:rFonts w:ascii="Arial" w:eastAsia="MS Mincho" w:hAnsi="Arial" w:cs="Arial"/>
          <w:lang w:val="en-GB" w:eastAsia="ja-JP"/>
        </w:rPr>
      </w:pPr>
      <w:r w:rsidRPr="00514329">
        <w:rPr>
          <w:rFonts w:ascii="Arial" w:eastAsia="MS Mincho" w:hAnsi="Arial" w:cs="Arial"/>
          <w:lang w:val="en-GB" w:eastAsia="ja-JP"/>
        </w:rPr>
        <w:t xml:space="preserve">The </w:t>
      </w:r>
      <w:r w:rsidR="00F11FD7" w:rsidRPr="00514329">
        <w:rPr>
          <w:rFonts w:ascii="Arial" w:eastAsia="MS Mincho" w:hAnsi="Arial" w:cs="Arial"/>
          <w:lang w:val="en-GB" w:eastAsia="ja-JP"/>
        </w:rPr>
        <w:t xml:space="preserve">planned activities were also set to ensure effective communication of </w:t>
      </w:r>
      <w:r w:rsidR="00CD7EAE" w:rsidRPr="00514329">
        <w:rPr>
          <w:rFonts w:ascii="Arial" w:eastAsia="MS Mincho" w:hAnsi="Arial" w:cs="Arial"/>
          <w:lang w:val="en-GB" w:eastAsia="ja-JP"/>
        </w:rPr>
        <w:t>activities</w:t>
      </w:r>
      <w:r w:rsidR="00F11FD7" w:rsidRPr="00514329">
        <w:rPr>
          <w:rFonts w:ascii="Arial" w:eastAsia="MS Mincho" w:hAnsi="Arial" w:cs="Arial"/>
          <w:lang w:val="en-GB" w:eastAsia="ja-JP"/>
        </w:rPr>
        <w:t xml:space="preserve">, results and overall support USAID was providing to Serbia in fighting COVID-19. While the target was set </w:t>
      </w:r>
      <w:proofErr w:type="gramStart"/>
      <w:r w:rsidR="00F11FD7" w:rsidRPr="00514329">
        <w:rPr>
          <w:rFonts w:ascii="Arial" w:eastAsia="MS Mincho" w:hAnsi="Arial" w:cs="Arial"/>
          <w:lang w:val="en-GB" w:eastAsia="ja-JP"/>
        </w:rPr>
        <w:t xml:space="preserve">at </w:t>
      </w:r>
      <w:r w:rsidR="007D5B05" w:rsidRPr="00514329">
        <w:rPr>
          <w:rFonts w:ascii="Arial" w:eastAsia="MS Mincho" w:hAnsi="Arial" w:cs="Arial"/>
          <w:lang w:val="en-GB" w:eastAsia="ja-JP"/>
        </w:rPr>
        <w:t xml:space="preserve"> 200</w:t>
      </w:r>
      <w:proofErr w:type="gramEnd"/>
      <w:r w:rsidR="007D5B05" w:rsidRPr="00514329">
        <w:rPr>
          <w:rFonts w:ascii="Arial" w:eastAsia="MS Mincho" w:hAnsi="Arial" w:cs="Arial"/>
          <w:lang w:val="en-GB" w:eastAsia="ja-JP"/>
        </w:rPr>
        <w:t xml:space="preserve"> </w:t>
      </w:r>
      <w:r w:rsidR="00F11FD7" w:rsidRPr="00514329">
        <w:rPr>
          <w:rFonts w:ascii="Arial" w:eastAsia="MS Mincho" w:hAnsi="Arial" w:cs="Arial"/>
          <w:lang w:val="en-GB" w:eastAsia="ja-JP"/>
        </w:rPr>
        <w:t xml:space="preserve"> positive media reports, the Project managed </w:t>
      </w:r>
      <w:r w:rsidR="00F11FD7" w:rsidRPr="003066D8">
        <w:rPr>
          <w:rFonts w:ascii="Arial" w:eastAsia="MS Mincho" w:hAnsi="Arial" w:cs="Arial"/>
          <w:lang w:val="en-GB" w:eastAsia="ja-JP"/>
        </w:rPr>
        <w:t>to generate a total of 20</w:t>
      </w:r>
      <w:r w:rsidR="00514329" w:rsidRPr="003066D8">
        <w:rPr>
          <w:rFonts w:ascii="Arial" w:eastAsia="MS Mincho" w:hAnsi="Arial" w:cs="Arial"/>
          <w:lang w:val="en-GB" w:eastAsia="ja-JP"/>
        </w:rPr>
        <w:t>6</w:t>
      </w:r>
      <w:r w:rsidR="00F11FD7" w:rsidRPr="003066D8">
        <w:rPr>
          <w:rFonts w:ascii="Arial" w:eastAsia="MS Mincho" w:hAnsi="Arial" w:cs="Arial"/>
          <w:lang w:val="en-GB" w:eastAsia="ja-JP"/>
        </w:rPr>
        <w:t xml:space="preserve"> positive media reports</w:t>
      </w:r>
      <w:r w:rsidR="00C90125" w:rsidRPr="003066D8">
        <w:rPr>
          <w:rStyle w:val="FootnoteReference"/>
          <w:rFonts w:ascii="Arial" w:eastAsia="MS Mincho" w:hAnsi="Arial" w:cs="Arial"/>
          <w:lang w:val="en-GB" w:eastAsia="ja-JP"/>
        </w:rPr>
        <w:footnoteReference w:id="3"/>
      </w:r>
      <w:r w:rsidR="00F11FD7" w:rsidRPr="003066D8">
        <w:rPr>
          <w:rFonts w:ascii="Arial" w:eastAsia="MS Mincho" w:hAnsi="Arial" w:cs="Arial"/>
          <w:lang w:val="en-GB" w:eastAsia="ja-JP"/>
        </w:rPr>
        <w:t xml:space="preserve">. </w:t>
      </w:r>
    </w:p>
    <w:p w14:paraId="43052491" w14:textId="77777777" w:rsidR="00AA0D2B" w:rsidRPr="00514329" w:rsidRDefault="00AA0D2B" w:rsidP="00AA0D2B">
      <w:pPr>
        <w:jc w:val="both"/>
        <w:rPr>
          <w:rFonts w:ascii="Arial" w:eastAsia="MS Mincho" w:hAnsi="Arial" w:cs="Arial"/>
          <w:lang w:val="en-GB" w:eastAsia="ja-JP"/>
        </w:rPr>
      </w:pPr>
      <w:r w:rsidRPr="003066D8">
        <w:rPr>
          <w:rFonts w:ascii="Arial" w:eastAsia="MS Mincho" w:hAnsi="Arial" w:cs="Arial"/>
          <w:lang w:val="en-GB" w:eastAsia="ja-JP"/>
        </w:rPr>
        <w:t>This evaluator finds that the Project has successfully achieved this</w:t>
      </w:r>
      <w:r w:rsidRPr="00514329">
        <w:rPr>
          <w:rFonts w:ascii="Arial" w:eastAsia="MS Mincho" w:hAnsi="Arial" w:cs="Arial"/>
          <w:lang w:val="en-GB" w:eastAsia="ja-JP"/>
        </w:rPr>
        <w:t xml:space="preserve"> outcome.</w:t>
      </w:r>
    </w:p>
    <w:p w14:paraId="375893FC" w14:textId="084D51AB" w:rsidR="00AA0D2B" w:rsidRPr="00AA0D2B" w:rsidRDefault="002308DB" w:rsidP="00AA0D2B">
      <w:pPr>
        <w:jc w:val="both"/>
        <w:rPr>
          <w:rFonts w:ascii="Arial" w:eastAsia="MS Mincho" w:hAnsi="Arial" w:cs="Arial"/>
          <w:lang w:val="en-GB" w:eastAsia="ja-JP"/>
        </w:rPr>
      </w:pPr>
      <w:r w:rsidRPr="00514329">
        <w:rPr>
          <w:rFonts w:ascii="Arial" w:eastAsia="MS Mincho" w:hAnsi="Arial" w:cs="Arial"/>
          <w:lang w:val="en-GB" w:eastAsia="ja-JP"/>
        </w:rPr>
        <w:t xml:space="preserve">The single indicator for this outcome was </w:t>
      </w:r>
      <w:r w:rsidR="000C65D1" w:rsidRPr="00514329">
        <w:rPr>
          <w:rFonts w:ascii="Arial" w:eastAsia="MS Mincho" w:hAnsi="Arial" w:cs="Arial"/>
          <w:lang w:val="en-GB" w:eastAsia="ja-JP"/>
        </w:rPr>
        <w:t>overachieved</w:t>
      </w:r>
      <w:r w:rsidRPr="00514329">
        <w:rPr>
          <w:rFonts w:ascii="Arial" w:eastAsia="MS Mincho" w:hAnsi="Arial" w:cs="Arial"/>
          <w:lang w:val="en-GB" w:eastAsia="ja-JP"/>
        </w:rPr>
        <w:t>.</w:t>
      </w:r>
      <w:r w:rsidRPr="00DF7980">
        <w:rPr>
          <w:rFonts w:ascii="Arial" w:eastAsia="MS Mincho" w:hAnsi="Arial" w:cs="Arial"/>
          <w:lang w:val="en-GB" w:eastAsia="ja-JP"/>
        </w:rPr>
        <w:t xml:space="preserve"> </w:t>
      </w:r>
    </w:p>
    <w:p w14:paraId="5C32050F" w14:textId="77777777" w:rsidR="00AA0D2B" w:rsidRPr="00AA0D2B" w:rsidRDefault="00AA0D2B" w:rsidP="00AA0D2B">
      <w:pPr>
        <w:rPr>
          <w:rFonts w:ascii="Arial" w:eastAsia="MS Mincho" w:hAnsi="Arial" w:cs="Arial"/>
          <w:lang w:val="en-GB" w:eastAsia="ja-JP"/>
        </w:rPr>
      </w:pPr>
    </w:p>
    <w:p w14:paraId="05F8FA7A" w14:textId="77777777" w:rsidR="00AA0D2B" w:rsidRPr="003E133E" w:rsidRDefault="00AA0D2B" w:rsidP="00AA0D2B">
      <w:pPr>
        <w:rPr>
          <w:rFonts w:ascii="Arial" w:eastAsia="MS Mincho" w:hAnsi="Arial" w:cs="Arial"/>
          <w:lang w:val="en-GB" w:eastAsia="ja-JP"/>
        </w:rPr>
      </w:pPr>
      <w:r w:rsidRPr="003E133E">
        <w:rPr>
          <w:rFonts w:ascii="Arial" w:hAnsi="Arial" w:cs="Arial"/>
          <w:b/>
          <w:bCs/>
          <w:lang w:val="en-GB"/>
        </w:rPr>
        <w:t>Output 4: R&amp;D Capacities related to the spread of COVID-19 strengthened.</w:t>
      </w:r>
    </w:p>
    <w:p w14:paraId="3BADCE9F" w14:textId="77777777" w:rsidR="00AA0D2B" w:rsidRPr="00AA0D2B" w:rsidRDefault="00AA0D2B" w:rsidP="00AA0D2B">
      <w:pPr>
        <w:rPr>
          <w:rFonts w:ascii="Arial" w:eastAsia="MS Mincho" w:hAnsi="Arial" w:cs="Arial"/>
          <w:lang w:val="en-GB" w:eastAsia="ja-JP"/>
        </w:rPr>
      </w:pPr>
    </w:p>
    <w:p w14:paraId="15DC7B5D" w14:textId="78BB7A81"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Under this output, a diverse and complex set of activities w</w:t>
      </w:r>
      <w:r w:rsidR="000D5154">
        <w:rPr>
          <w:rFonts w:ascii="Arial" w:eastAsia="MS Mincho" w:hAnsi="Arial" w:cs="Arial"/>
          <w:lang w:val="en-GB" w:eastAsia="ja-JP"/>
        </w:rPr>
        <w:t>as</w:t>
      </w:r>
      <w:r w:rsidRPr="00AA0D2B">
        <w:rPr>
          <w:rFonts w:ascii="Arial" w:eastAsia="MS Mincho" w:hAnsi="Arial" w:cs="Arial"/>
          <w:lang w:val="en-GB" w:eastAsia="ja-JP"/>
        </w:rPr>
        <w:t xml:space="preserve"> implemented aiming to </w:t>
      </w:r>
      <w:r w:rsidR="00870604" w:rsidRPr="00AA0D2B">
        <w:rPr>
          <w:rFonts w:ascii="Arial" w:eastAsia="MS Mincho" w:hAnsi="Arial" w:cs="Arial"/>
          <w:lang w:val="en-GB" w:eastAsia="ja-JP"/>
        </w:rPr>
        <w:t>strengthen</w:t>
      </w:r>
      <w:r w:rsidRPr="00AA0D2B">
        <w:rPr>
          <w:rFonts w:ascii="Arial" w:eastAsia="MS Mincho" w:hAnsi="Arial" w:cs="Arial"/>
          <w:lang w:val="en-GB" w:eastAsia="ja-JP"/>
        </w:rPr>
        <w:t xml:space="preserve"> the research and development capacities of national partners related to the spread of COVID-19. It included the  development of a genomic and epigenomic-based algorithm model for COVID-19 infection spread (4.1.1.), upgrade of storage capacities for the Serum Bank at INEP </w:t>
      </w:r>
      <w:bookmarkStart w:id="31" w:name="_Hlk123041484"/>
      <w:r w:rsidRPr="00AA0D2B">
        <w:rPr>
          <w:rFonts w:ascii="Arial" w:eastAsia="MS Mincho" w:hAnsi="Arial" w:cs="Arial"/>
          <w:lang w:val="en-GB" w:eastAsia="ja-JP"/>
        </w:rPr>
        <w:t xml:space="preserve">(4.1.2.), </w:t>
      </w:r>
      <w:bookmarkEnd w:id="31"/>
      <w:r w:rsidRPr="00AA0D2B">
        <w:rPr>
          <w:rFonts w:ascii="Arial" w:eastAsia="MS Mincho" w:hAnsi="Arial" w:cs="Arial"/>
          <w:lang w:val="en-GB" w:eastAsia="ja-JP"/>
        </w:rPr>
        <w:t xml:space="preserve">upgrade of the biosafety level 3 laminar at INEP for COVID-19 cell-based neutralization assays (4.1.3.), equipping the National Institute for Public Health for online and hybrid forms of education related to COVID-19 and other public health threats (4.1.4.), refurbishment of the Immunization Clinic for </w:t>
      </w:r>
      <w:r w:rsidR="00796BC5">
        <w:rPr>
          <w:rFonts w:ascii="Arial" w:eastAsia="MS Mincho" w:hAnsi="Arial" w:cs="Arial"/>
          <w:lang w:val="en-GB" w:eastAsia="ja-JP"/>
        </w:rPr>
        <w:t xml:space="preserve">travellers </w:t>
      </w:r>
      <w:r w:rsidRPr="00AA0D2B">
        <w:rPr>
          <w:rFonts w:ascii="Arial" w:eastAsia="MS Mincho" w:hAnsi="Arial" w:cs="Arial"/>
          <w:lang w:val="en-GB" w:eastAsia="ja-JP"/>
        </w:rPr>
        <w:t>in international traffic (4.1.5.), procurement of a body composition analy</w:t>
      </w:r>
      <w:r w:rsidR="007D5B05">
        <w:rPr>
          <w:rFonts w:ascii="Arial" w:eastAsia="MS Mincho" w:hAnsi="Arial" w:cs="Arial"/>
          <w:lang w:val="en-GB" w:eastAsia="ja-JP"/>
        </w:rPr>
        <w:t>s</w:t>
      </w:r>
      <w:r w:rsidRPr="00AA0D2B">
        <w:rPr>
          <w:rFonts w:ascii="Arial" w:eastAsia="MS Mincho" w:hAnsi="Arial" w:cs="Arial"/>
          <w:lang w:val="en-GB" w:eastAsia="ja-JP"/>
        </w:rPr>
        <w:t xml:space="preserve">er for monitoring links between obesity and COVID-19 proliferation and severity (4.1.6.), Development of a software solution and database for evaluation of risks related to entry requirements for travellers in the Republic of Serbia (4.1.7.), support to the Institute for AI Research and Development in using sophisticated software and data science for addressing vaccine hesitancy (4.1.8.) and rapid response measures and M&amp;E (4.1.9.). </w:t>
      </w:r>
    </w:p>
    <w:p w14:paraId="46754AD8" w14:textId="49ADD7BB"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 xml:space="preserve">The evaluator finds that Activity 4.1.9. was particularly illustrative of </w:t>
      </w:r>
      <w:r w:rsidR="000D5154">
        <w:rPr>
          <w:rFonts w:ascii="Arial" w:eastAsia="MS Mincho" w:hAnsi="Arial" w:cs="Arial"/>
          <w:lang w:val="en-GB" w:eastAsia="ja-JP"/>
        </w:rPr>
        <w:t xml:space="preserve">the </w:t>
      </w:r>
      <w:r w:rsidRPr="00AA0D2B">
        <w:rPr>
          <w:rFonts w:ascii="Arial" w:eastAsia="MS Mincho" w:hAnsi="Arial" w:cs="Arial"/>
          <w:lang w:val="en-GB" w:eastAsia="ja-JP"/>
        </w:rPr>
        <w:t>Project</w:t>
      </w:r>
      <w:r w:rsidR="000D5154">
        <w:rPr>
          <w:rFonts w:ascii="Arial" w:eastAsia="MS Mincho" w:hAnsi="Arial" w:cs="Arial"/>
          <w:lang w:val="en-GB" w:eastAsia="ja-JP"/>
        </w:rPr>
        <w:t>’s</w:t>
      </w:r>
      <w:r w:rsidRPr="00AA0D2B">
        <w:rPr>
          <w:rFonts w:ascii="Arial" w:eastAsia="MS Mincho" w:hAnsi="Arial" w:cs="Arial"/>
          <w:lang w:val="en-GB" w:eastAsia="ja-JP"/>
        </w:rPr>
        <w:t xml:space="preserve"> effectiveness, as it was set and implemented as an adaptive management facility, with an agile management arrangement for decisions on allocation of funds, based on learnings during project implementation and overall crisis management under the COVID-19 pandemic. This enabled the Project to provide support to a wide range </w:t>
      </w:r>
      <w:r w:rsidR="000D5154">
        <w:rPr>
          <w:rFonts w:ascii="Arial" w:eastAsia="MS Mincho" w:hAnsi="Arial" w:cs="Arial"/>
          <w:lang w:val="en-GB" w:eastAsia="ja-JP"/>
        </w:rPr>
        <w:t xml:space="preserve">of </w:t>
      </w:r>
      <w:r w:rsidRPr="00AA0D2B">
        <w:rPr>
          <w:rFonts w:ascii="Arial" w:eastAsia="MS Mincho" w:hAnsi="Arial" w:cs="Arial"/>
          <w:lang w:val="en-GB" w:eastAsia="ja-JP"/>
        </w:rPr>
        <w:t>activities not covered by any other source of funding, nor planned through the Government budget, based on learnings during project implementation and overall crisis management, upon written clearance by the donor.</w:t>
      </w:r>
    </w:p>
    <w:p w14:paraId="44596F8F" w14:textId="361995C5" w:rsidR="00181E86" w:rsidRDefault="00181E86" w:rsidP="00AA0D2B">
      <w:pPr>
        <w:rPr>
          <w:rFonts w:ascii="Arial" w:eastAsia="MS Mincho" w:hAnsi="Arial" w:cs="Arial"/>
          <w:lang w:val="en-GB" w:eastAsia="ja-JP"/>
        </w:rPr>
      </w:pPr>
      <w:r>
        <w:rPr>
          <w:rFonts w:ascii="Arial" w:eastAsia="MS Mincho" w:hAnsi="Arial" w:cs="Arial"/>
          <w:lang w:val="en-GB" w:eastAsia="ja-JP"/>
        </w:rPr>
        <w:lastRenderedPageBreak/>
        <w:t xml:space="preserve">As one stakeholder pointed out: </w:t>
      </w:r>
    </w:p>
    <w:p w14:paraId="223CCB6E" w14:textId="15E7CD4B" w:rsidR="00703DD0" w:rsidRDefault="00181E86" w:rsidP="00AA0D2B">
      <w:pPr>
        <w:rPr>
          <w:rFonts w:ascii="Arial" w:eastAsia="MS Mincho" w:hAnsi="Arial" w:cs="Arial"/>
          <w:lang w:val="en-GB" w:eastAsia="ja-JP"/>
        </w:rPr>
      </w:pPr>
      <w:r w:rsidRPr="3A6B18E4">
        <w:rPr>
          <w:rFonts w:ascii="Arial" w:eastAsia="MS Mincho" w:hAnsi="Arial" w:cs="Arial"/>
          <w:lang w:val="en-GB" w:eastAsia="ja-JP"/>
        </w:rPr>
        <w:t>“The Project assistance was always spot on - almost unrealistic from the perspective of the COVID 19 challenges”.</w:t>
      </w:r>
    </w:p>
    <w:p w14:paraId="54A0C927" w14:textId="14A38113" w:rsidR="00341C31" w:rsidRDefault="00357402" w:rsidP="00AA0D2B">
      <w:pPr>
        <w:rPr>
          <w:rFonts w:ascii="Arial" w:eastAsia="MS Mincho" w:hAnsi="Arial" w:cs="Arial"/>
          <w:lang w:val="en-GB" w:eastAsia="ja-JP"/>
        </w:rPr>
      </w:pPr>
      <w:r w:rsidRPr="003066D8">
        <w:rPr>
          <w:rFonts w:ascii="Arial" w:eastAsia="MS Mincho" w:hAnsi="Arial" w:cs="Arial"/>
          <w:lang w:val="en-GB" w:eastAsia="ja-JP"/>
        </w:rPr>
        <w:t xml:space="preserve">Out of the ten indicators for this output, </w:t>
      </w:r>
      <w:r w:rsidR="005923B2" w:rsidRPr="003066D8">
        <w:rPr>
          <w:rFonts w:ascii="Arial" w:eastAsia="MS Mincho" w:hAnsi="Arial" w:cs="Arial"/>
          <w:lang w:val="en-GB" w:eastAsia="ja-JP"/>
        </w:rPr>
        <w:t xml:space="preserve">eight </w:t>
      </w:r>
      <w:r w:rsidRPr="003066D8">
        <w:rPr>
          <w:rFonts w:ascii="Arial" w:eastAsia="MS Mincho" w:hAnsi="Arial" w:cs="Arial"/>
          <w:lang w:val="en-GB" w:eastAsia="ja-JP"/>
        </w:rPr>
        <w:t>were met,</w:t>
      </w:r>
      <w:r w:rsidR="005923B2" w:rsidRPr="003066D8">
        <w:rPr>
          <w:rFonts w:ascii="Arial" w:eastAsia="MS Mincho" w:hAnsi="Arial" w:cs="Arial"/>
          <w:lang w:val="en-GB" w:eastAsia="ja-JP"/>
        </w:rPr>
        <w:t xml:space="preserve"> </w:t>
      </w:r>
      <w:r w:rsidR="005923B2" w:rsidRPr="003066D8">
        <w:rPr>
          <w:rFonts w:ascii="Arial" w:hAnsi="Arial" w:cs="Arial"/>
        </w:rPr>
        <w:t>one target was surpassed by 100% (Number of rapid response measures implemented) and</w:t>
      </w:r>
      <w:r w:rsidRPr="003066D8">
        <w:rPr>
          <w:rFonts w:ascii="Arial" w:eastAsia="MS Mincho" w:hAnsi="Arial" w:cs="Arial"/>
          <w:lang w:val="en-GB" w:eastAsia="ja-JP"/>
        </w:rPr>
        <w:t xml:space="preserve"> one (Software solution and database for evaluation of risks related to entry requirements for travellers developed) was not met, while the related funds were redirected.</w:t>
      </w:r>
      <w:r>
        <w:rPr>
          <w:rFonts w:ascii="Arial" w:eastAsia="MS Mincho" w:hAnsi="Arial" w:cs="Arial"/>
          <w:lang w:val="en-GB" w:eastAsia="ja-JP"/>
        </w:rPr>
        <w:t xml:space="preserve"> </w:t>
      </w:r>
    </w:p>
    <w:p w14:paraId="4F6FA74E" w14:textId="77777777" w:rsidR="00AA0D2B" w:rsidRPr="00AA0D2B" w:rsidRDefault="00AA0D2B" w:rsidP="00AA0D2B">
      <w:pPr>
        <w:jc w:val="both"/>
        <w:rPr>
          <w:rFonts w:ascii="Arial" w:hAnsi="Arial" w:cs="Arial"/>
          <w:b/>
          <w:lang w:val="en-GB"/>
        </w:rPr>
      </w:pPr>
      <w:r w:rsidRPr="00AA0D2B">
        <w:rPr>
          <w:rFonts w:ascii="Arial" w:hAnsi="Arial" w:cs="Arial"/>
          <w:b/>
          <w:lang w:val="en-GB"/>
        </w:rPr>
        <w:t>6.A.2 Project efficiency in achieving results</w:t>
      </w:r>
    </w:p>
    <w:p w14:paraId="09722AD7" w14:textId="77777777" w:rsidR="00AA0D2B" w:rsidRPr="00AA0D2B" w:rsidRDefault="00AA0D2B" w:rsidP="00AA0D2B">
      <w:pPr>
        <w:jc w:val="both"/>
        <w:rPr>
          <w:rFonts w:ascii="Arial" w:hAnsi="Arial" w:cs="Arial"/>
          <w:lang w:val="en-GB"/>
        </w:rPr>
      </w:pPr>
    </w:p>
    <w:tbl>
      <w:tblPr>
        <w:tblStyle w:val="TableGrid"/>
        <w:tblW w:w="0" w:type="auto"/>
        <w:tblLook w:val="04A0" w:firstRow="1" w:lastRow="0" w:firstColumn="1" w:lastColumn="0" w:noHBand="0" w:noVBand="1"/>
      </w:tblPr>
      <w:tblGrid>
        <w:gridCol w:w="6667"/>
        <w:gridCol w:w="2323"/>
      </w:tblGrid>
      <w:tr w:rsidR="00AA0D2B" w:rsidRPr="00AA0D2B" w14:paraId="67E73192" w14:textId="77777777" w:rsidTr="000412F6">
        <w:tc>
          <w:tcPr>
            <w:tcW w:w="6912" w:type="dxa"/>
            <w:shd w:val="clear" w:color="auto" w:fill="C0C0C0"/>
          </w:tcPr>
          <w:p w14:paraId="7BE222DD" w14:textId="77777777" w:rsidR="00AA0D2B" w:rsidRPr="00AA0D2B" w:rsidRDefault="00AA0D2B" w:rsidP="00AA0D2B">
            <w:pPr>
              <w:jc w:val="center"/>
              <w:rPr>
                <w:rFonts w:ascii="Arial" w:hAnsi="Arial" w:cs="Arial"/>
                <w:b/>
                <w:lang w:val="en-GB"/>
              </w:rPr>
            </w:pPr>
            <w:r w:rsidRPr="00AA0D2B">
              <w:rPr>
                <w:rFonts w:ascii="Arial" w:hAnsi="Arial" w:cs="Arial"/>
                <w:b/>
                <w:lang w:val="en-GB"/>
              </w:rPr>
              <w:t>Key finding</w:t>
            </w:r>
          </w:p>
        </w:tc>
        <w:tc>
          <w:tcPr>
            <w:tcW w:w="2368" w:type="dxa"/>
            <w:shd w:val="clear" w:color="auto" w:fill="C0C0C0"/>
          </w:tcPr>
          <w:p w14:paraId="2D60714C" w14:textId="77777777" w:rsidR="00AA0D2B" w:rsidRPr="00AA0D2B" w:rsidRDefault="00AA0D2B" w:rsidP="00AA0D2B">
            <w:pPr>
              <w:jc w:val="center"/>
              <w:rPr>
                <w:rFonts w:ascii="Arial" w:hAnsi="Arial" w:cs="Arial"/>
                <w:b/>
                <w:lang w:val="en-GB"/>
              </w:rPr>
            </w:pPr>
            <w:r w:rsidRPr="00AA0D2B">
              <w:rPr>
                <w:rFonts w:ascii="Arial" w:hAnsi="Arial" w:cs="Arial"/>
                <w:b/>
                <w:lang w:val="en-GB"/>
              </w:rPr>
              <w:t>Rating</w:t>
            </w:r>
          </w:p>
        </w:tc>
      </w:tr>
      <w:tr w:rsidR="00AA0D2B" w:rsidRPr="00AA0D2B" w14:paraId="09AC8488" w14:textId="77777777" w:rsidTr="000412F6">
        <w:tc>
          <w:tcPr>
            <w:tcW w:w="6912" w:type="dxa"/>
          </w:tcPr>
          <w:p w14:paraId="2B659A63" w14:textId="77777777" w:rsidR="00AA0D2B" w:rsidRPr="00AA0D2B" w:rsidRDefault="00AA0D2B" w:rsidP="00AA0D2B">
            <w:pPr>
              <w:jc w:val="both"/>
              <w:rPr>
                <w:rFonts w:ascii="Arial" w:hAnsi="Arial" w:cs="Arial"/>
                <w:b/>
                <w:lang w:val="en-GB"/>
              </w:rPr>
            </w:pPr>
            <w:r w:rsidRPr="00AA0D2B">
              <w:rPr>
                <w:rFonts w:ascii="Arial" w:hAnsi="Arial" w:cs="Arial"/>
                <w:b/>
                <w:lang w:val="en-GB"/>
              </w:rPr>
              <w:t xml:space="preserve">The evaluator finds that the project was implemented efficiently </w:t>
            </w:r>
          </w:p>
        </w:tc>
        <w:tc>
          <w:tcPr>
            <w:tcW w:w="2368" w:type="dxa"/>
          </w:tcPr>
          <w:p w14:paraId="73E09477" w14:textId="77777777" w:rsidR="00AA0D2B" w:rsidRPr="00AA0D2B" w:rsidRDefault="00AA0D2B" w:rsidP="00AA0D2B">
            <w:pPr>
              <w:jc w:val="both"/>
              <w:rPr>
                <w:rFonts w:ascii="Arial" w:hAnsi="Arial" w:cs="Arial"/>
                <w:b/>
                <w:lang w:val="en-GB"/>
              </w:rPr>
            </w:pPr>
            <w:r w:rsidRPr="00AA0D2B">
              <w:rPr>
                <w:rFonts w:ascii="Arial" w:hAnsi="Arial" w:cs="Arial"/>
                <w:b/>
                <w:lang w:val="en-GB"/>
              </w:rPr>
              <w:t>Highly Satisfactory - 6</w:t>
            </w:r>
          </w:p>
        </w:tc>
      </w:tr>
    </w:tbl>
    <w:p w14:paraId="3A650D14" w14:textId="77777777" w:rsidR="00AA0D2B" w:rsidRPr="00AA0D2B" w:rsidRDefault="00AA0D2B" w:rsidP="00AA0D2B">
      <w:pPr>
        <w:jc w:val="both"/>
        <w:rPr>
          <w:rFonts w:ascii="Arial" w:hAnsi="Arial" w:cs="Arial"/>
          <w:lang w:val="en-GB"/>
        </w:rPr>
      </w:pPr>
    </w:p>
    <w:p w14:paraId="70BC8A32" w14:textId="12B02AD9" w:rsidR="00AA0D2B" w:rsidRDefault="00AA0D2B" w:rsidP="00AA0D2B">
      <w:pPr>
        <w:jc w:val="both"/>
        <w:rPr>
          <w:rFonts w:ascii="Arial" w:hAnsi="Arial" w:cs="Arial"/>
          <w:lang w:val="en-GB"/>
        </w:rPr>
      </w:pPr>
      <w:r w:rsidRPr="00AA0D2B">
        <w:rPr>
          <w:rFonts w:ascii="Arial" w:hAnsi="Arial" w:cs="Arial"/>
          <w:lang w:val="en-GB"/>
        </w:rPr>
        <w:t xml:space="preserve">The Project had a total budget of 2,75$, provided </w:t>
      </w:r>
      <w:r w:rsidR="000D5154">
        <w:rPr>
          <w:rFonts w:ascii="Arial" w:hAnsi="Arial" w:cs="Arial"/>
          <w:lang w:val="en-GB"/>
        </w:rPr>
        <w:t>by</w:t>
      </w:r>
      <w:r w:rsidRPr="00AA0D2B">
        <w:rPr>
          <w:rFonts w:ascii="Arial" w:hAnsi="Arial" w:cs="Arial"/>
          <w:lang w:val="en-GB"/>
        </w:rPr>
        <w:t xml:space="preserve"> USAID. </w:t>
      </w:r>
    </w:p>
    <w:p w14:paraId="05C97FAA" w14:textId="50AC1374" w:rsidR="009D1DB7" w:rsidRDefault="005C4CAA" w:rsidP="00AA0D2B">
      <w:pPr>
        <w:jc w:val="both"/>
        <w:rPr>
          <w:rFonts w:ascii="Arial" w:hAnsi="Arial" w:cs="Arial"/>
          <w:lang w:val="en-GB"/>
        </w:rPr>
      </w:pPr>
      <w:r w:rsidRPr="005C4CAA">
        <w:rPr>
          <w:rFonts w:ascii="Arial" w:hAnsi="Arial" w:cs="Arial"/>
          <w:lang w:val="en-GB"/>
        </w:rPr>
        <w:t xml:space="preserve">The project’s delivery rate was at </w:t>
      </w:r>
      <w:r>
        <w:rPr>
          <w:rFonts w:ascii="Arial" w:hAnsi="Arial" w:cs="Arial"/>
          <w:lang w:val="en-GB"/>
        </w:rPr>
        <w:t>a</w:t>
      </w:r>
      <w:r w:rsidRPr="005C4CAA">
        <w:rPr>
          <w:rFonts w:ascii="Arial" w:hAnsi="Arial" w:cs="Arial"/>
          <w:lang w:val="en-GB"/>
        </w:rPr>
        <w:t xml:space="preserve"> consistently high level, </w:t>
      </w:r>
      <w:r w:rsidR="009D1DB7">
        <w:rPr>
          <w:rFonts w:ascii="Arial" w:hAnsi="Arial" w:cs="Arial"/>
          <w:lang w:val="en-GB"/>
        </w:rPr>
        <w:t xml:space="preserve">with a minimum of 96%. The total </w:t>
      </w:r>
      <w:r w:rsidR="009D1DB7" w:rsidRPr="00531654">
        <w:rPr>
          <w:rFonts w:ascii="Arial" w:hAnsi="Arial" w:cs="Arial"/>
          <w:color w:val="222222"/>
          <w:shd w:val="clear" w:color="auto" w:fill="FFFFFF"/>
        </w:rPr>
        <w:t>project delivery is at 97% because of the currency exchange rate differences accumulated throughout the project</w:t>
      </w:r>
      <w:r w:rsidR="009D1DB7">
        <w:rPr>
          <w:rFonts w:ascii="Arial" w:hAnsi="Arial" w:cs="Arial"/>
          <w:color w:val="222222"/>
          <w:shd w:val="clear" w:color="auto" w:fill="FFFFFF"/>
        </w:rPr>
        <w:t xml:space="preserve"> implementation. </w:t>
      </w:r>
      <w:r w:rsidR="00AB1974" w:rsidRPr="00531654">
        <w:rPr>
          <w:rFonts w:ascii="Arial" w:hAnsi="Arial" w:cs="Arial"/>
          <w:color w:val="222222"/>
          <w:shd w:val="clear" w:color="auto" w:fill="FFFFFF"/>
        </w:rPr>
        <w:t>The project budget being in USD, while most large procurements were in EUR currency, the exchange rate fluctuations that occurred between the creation of a Purchase Order and payment dates caused a gain in the amount of approximately USD 50,000.</w:t>
      </w:r>
    </w:p>
    <w:p w14:paraId="1655F8F4" w14:textId="1564357D" w:rsidR="009D1DB7" w:rsidRPr="00AB1974" w:rsidRDefault="00AB1974" w:rsidP="00AA0D2B">
      <w:pPr>
        <w:jc w:val="both"/>
        <w:rPr>
          <w:rFonts w:ascii="Arial" w:hAnsi="Arial" w:cs="Arial"/>
          <w:lang w:val="en-GB"/>
        </w:rPr>
      </w:pPr>
      <w:r w:rsidRPr="00AB1974">
        <w:rPr>
          <w:rFonts w:ascii="Arial" w:hAnsi="Arial" w:cs="Arial"/>
          <w:color w:val="222222"/>
          <w:shd w:val="clear" w:color="auto" w:fill="FFFFFF"/>
        </w:rPr>
        <w:t xml:space="preserve">The budget overview is extracted from the preliminary financial report since year 2022 is still not officially closed in the UNDP system. The final numbers will be </w:t>
      </w:r>
      <w:r>
        <w:rPr>
          <w:rFonts w:ascii="Arial" w:hAnsi="Arial" w:cs="Arial"/>
          <w:color w:val="222222"/>
          <w:shd w:val="clear" w:color="auto" w:fill="FFFFFF"/>
        </w:rPr>
        <w:t>available</w:t>
      </w:r>
      <w:r w:rsidRPr="00AB1974">
        <w:rPr>
          <w:rFonts w:ascii="Arial" w:hAnsi="Arial" w:cs="Arial"/>
          <w:color w:val="222222"/>
          <w:shd w:val="clear" w:color="auto" w:fill="FFFFFF"/>
        </w:rPr>
        <w:t xml:space="preserve"> from the certified financial report that will be submitted to USAID up to 90 days after the project closure</w:t>
      </w:r>
      <w:r>
        <w:rPr>
          <w:rFonts w:ascii="Arial" w:hAnsi="Arial" w:cs="Arial"/>
          <w:color w:val="222222"/>
          <w:shd w:val="clear" w:color="auto" w:fill="FFFFFF"/>
        </w:rPr>
        <w:t>.</w:t>
      </w:r>
    </w:p>
    <w:p w14:paraId="0C0E835F" w14:textId="77777777" w:rsidR="00AA0D2B" w:rsidRPr="00AA0D2B" w:rsidRDefault="00AA0D2B" w:rsidP="00AA0D2B">
      <w:pPr>
        <w:jc w:val="both"/>
        <w:rPr>
          <w:rFonts w:ascii="Arial" w:hAnsi="Arial" w:cs="Arial"/>
          <w:lang w:val="en-GB"/>
        </w:rPr>
      </w:pPr>
      <w:r w:rsidRPr="00AA0D2B">
        <w:rPr>
          <w:rFonts w:ascii="Arial" w:hAnsi="Arial" w:cs="Arial"/>
          <w:lang w:val="en-GB"/>
        </w:rPr>
        <w:t xml:space="preserve">The project was implemented with maximum efficiency resulting in “low-cost: high impact” results. The Project value for money coefficient remained high. Furthermore, the Project managed to deliver outputs in general in a timely manner and in line with the expected targets and effectively contributed to the achievement of the Project outcomes, which is a particularly important achievement in the context of the COVID-19 pandemic and limited resources worldwide. The donor who was interviewed consistently commented on their high level of satisfaction with the efficiency of the project. </w:t>
      </w:r>
    </w:p>
    <w:p w14:paraId="23D299DF" w14:textId="77777777" w:rsidR="00AA0D2B" w:rsidRPr="00AA0D2B" w:rsidRDefault="00AA0D2B" w:rsidP="00AA0D2B">
      <w:pPr>
        <w:jc w:val="both"/>
        <w:rPr>
          <w:rFonts w:ascii="Arial" w:hAnsi="Arial" w:cs="Arial"/>
          <w:lang w:val="en-GB"/>
        </w:rPr>
      </w:pPr>
      <w:r w:rsidRPr="00AA0D2B">
        <w:rPr>
          <w:rFonts w:ascii="Arial" w:hAnsi="Arial" w:cs="Arial"/>
          <w:lang w:val="en-GB"/>
        </w:rPr>
        <w:t xml:space="preserve">The evaluator finds that the Project performed on a substantive level, both at the national and local level, ensuring long-lasting impact. Thus, in terms of partnerships, the evaluator finds that UNDP was successfully able to convene partners and bring together a broad range of actors and partners from the public health sector that were new to UNDP, including scientific and research institutions. </w:t>
      </w:r>
    </w:p>
    <w:p w14:paraId="6165C8FD" w14:textId="77777777" w:rsidR="00AA0D2B" w:rsidRPr="00096207" w:rsidRDefault="00AA0D2B" w:rsidP="00AA0D2B">
      <w:pPr>
        <w:jc w:val="both"/>
        <w:rPr>
          <w:rFonts w:ascii="Arial" w:hAnsi="Arial" w:cs="Arial"/>
          <w:lang w:val="en-GB"/>
        </w:rPr>
      </w:pPr>
      <w:r w:rsidRPr="00AA0D2B">
        <w:rPr>
          <w:rFonts w:ascii="Arial" w:hAnsi="Arial" w:cs="Arial"/>
          <w:lang w:val="en-GB"/>
        </w:rPr>
        <w:t xml:space="preserve">The evaluator finds that the Project team has proven to be highly instrumental to all project partners, providing both technical expertise and organizational support. National partners highly valued the project staff’s capacity, expertise, experience as well as commitment. The technical knowledge and skills of the project staff are assessed as excellent and fit for the task at hand. The project staff is also recognized as the ones that encourages innovative thinking and provide space for creative input and that value input from stakeholders and partners across the public health sector. In addition to the support provided in implementation of the project activities the national partners find that the project staff were always ready to assist above and beyond in responding to the partners’ needs and requirements. </w:t>
      </w:r>
      <w:r w:rsidRPr="00C92FBA">
        <w:rPr>
          <w:rFonts w:ascii="Arial" w:hAnsi="Arial" w:cs="Arial"/>
          <w:lang w:val="en-GB"/>
        </w:rPr>
        <w:t>As commented by one stakeholder:</w:t>
      </w:r>
    </w:p>
    <w:p w14:paraId="46396988" w14:textId="5836F1F7" w:rsidR="00E91C86" w:rsidRPr="00FA30B3" w:rsidRDefault="00181E86" w:rsidP="3A6B18E4">
      <w:pPr>
        <w:pStyle w:val="NormalWeb"/>
        <w:shd w:val="clear" w:color="auto" w:fill="FFFFFF" w:themeFill="background1"/>
        <w:spacing w:before="0" w:beforeAutospacing="0" w:after="0" w:afterAutospacing="0"/>
        <w:jc w:val="both"/>
        <w:rPr>
          <w:rFonts w:ascii="Arial" w:hAnsi="Arial" w:cs="Arial"/>
          <w:sz w:val="22"/>
          <w:szCs w:val="22"/>
        </w:rPr>
      </w:pPr>
      <w:r w:rsidRPr="3A6B18E4">
        <w:rPr>
          <w:rFonts w:ascii="Arial" w:hAnsi="Arial" w:cs="Arial"/>
          <w:sz w:val="22"/>
          <w:szCs w:val="22"/>
        </w:rPr>
        <w:lastRenderedPageBreak/>
        <w:t>“</w:t>
      </w:r>
      <w:r w:rsidR="00E91C86" w:rsidRPr="3A6B18E4">
        <w:rPr>
          <w:rFonts w:ascii="Arial" w:hAnsi="Arial" w:cs="Arial"/>
          <w:i/>
          <w:iCs/>
          <w:sz w:val="22"/>
          <w:szCs w:val="22"/>
        </w:rPr>
        <w:t xml:space="preserve">We </w:t>
      </w:r>
      <w:r w:rsidR="00796BC5" w:rsidRPr="3A6B18E4">
        <w:rPr>
          <w:rFonts w:ascii="Arial" w:hAnsi="Arial" w:cs="Arial"/>
          <w:i/>
          <w:iCs/>
          <w:sz w:val="22"/>
          <w:szCs w:val="22"/>
        </w:rPr>
        <w:t xml:space="preserve">(IMGGI) joined </w:t>
      </w:r>
      <w:r w:rsidR="00E91C86" w:rsidRPr="3A6B18E4">
        <w:rPr>
          <w:rFonts w:ascii="Arial" w:hAnsi="Arial" w:cs="Arial"/>
          <w:i/>
          <w:iCs/>
          <w:sz w:val="22"/>
          <w:szCs w:val="22"/>
        </w:rPr>
        <w:t>t</w:t>
      </w:r>
      <w:r w:rsidR="00796BC5" w:rsidRPr="3A6B18E4">
        <w:rPr>
          <w:rFonts w:ascii="Arial" w:hAnsi="Arial" w:cs="Arial"/>
          <w:i/>
          <w:iCs/>
          <w:sz w:val="22"/>
          <w:szCs w:val="22"/>
        </w:rPr>
        <w:t>he COVID-19 Host Genetics Initiative (</w:t>
      </w:r>
      <w:hyperlink r:id="rId8">
        <w:r w:rsidR="00796BC5" w:rsidRPr="3A6B18E4">
          <w:rPr>
            <w:rStyle w:val="Hyperlink"/>
            <w:rFonts w:ascii="Arial" w:eastAsia="MS Gothic" w:hAnsi="Arial" w:cs="Arial"/>
            <w:i/>
            <w:iCs/>
            <w:color w:val="4472C4" w:themeColor="accent1"/>
            <w:sz w:val="22"/>
            <w:szCs w:val="22"/>
          </w:rPr>
          <w:t>www.covid19hg.org</w:t>
        </w:r>
      </w:hyperlink>
      <w:r w:rsidR="00796BC5" w:rsidRPr="3A6B18E4">
        <w:rPr>
          <w:rFonts w:ascii="Arial" w:hAnsi="Arial" w:cs="Arial"/>
          <w:i/>
          <w:iCs/>
          <w:sz w:val="22"/>
          <w:szCs w:val="22"/>
        </w:rPr>
        <w:t>)</w:t>
      </w:r>
      <w:r w:rsidR="00E91C86" w:rsidRPr="3A6B18E4">
        <w:rPr>
          <w:rFonts w:ascii="Arial" w:hAnsi="Arial" w:cs="Arial"/>
          <w:i/>
          <w:iCs/>
          <w:sz w:val="22"/>
          <w:szCs w:val="22"/>
        </w:rPr>
        <w:t xml:space="preserve"> project hoping that we will receive critical analyzer on time</w:t>
      </w:r>
      <w:r w:rsidR="00796BC5" w:rsidRPr="3A6B18E4">
        <w:rPr>
          <w:rFonts w:ascii="Arial" w:hAnsi="Arial" w:cs="Arial"/>
          <w:i/>
          <w:iCs/>
          <w:sz w:val="22"/>
          <w:szCs w:val="22"/>
        </w:rPr>
        <w:t xml:space="preserve">, </w:t>
      </w:r>
      <w:r w:rsidR="00E91C86" w:rsidRPr="3A6B18E4">
        <w:rPr>
          <w:rFonts w:ascii="Arial" w:hAnsi="Arial" w:cs="Arial"/>
          <w:i/>
          <w:iCs/>
          <w:sz w:val="22"/>
          <w:szCs w:val="22"/>
        </w:rPr>
        <w:t xml:space="preserve">having in mind </w:t>
      </w:r>
      <w:r w:rsidR="008B59A3" w:rsidRPr="3A6B18E4">
        <w:rPr>
          <w:rFonts w:ascii="Arial" w:hAnsi="Arial" w:cs="Arial"/>
          <w:i/>
          <w:iCs/>
          <w:sz w:val="22"/>
          <w:szCs w:val="22"/>
        </w:rPr>
        <w:t xml:space="preserve">the </w:t>
      </w:r>
      <w:r w:rsidR="00E91C86" w:rsidRPr="3A6B18E4">
        <w:rPr>
          <w:rFonts w:ascii="Arial" w:hAnsi="Arial" w:cs="Arial"/>
          <w:i/>
          <w:iCs/>
          <w:sz w:val="22"/>
          <w:szCs w:val="22"/>
        </w:rPr>
        <w:t xml:space="preserve">extremely high demand for such technology from bigger and much richer countries…however, UNDP managed to navigate through </w:t>
      </w:r>
      <w:r w:rsidR="008B59A3" w:rsidRPr="3A6B18E4">
        <w:rPr>
          <w:rFonts w:ascii="Arial" w:hAnsi="Arial" w:cs="Arial"/>
          <w:i/>
          <w:iCs/>
          <w:sz w:val="22"/>
          <w:szCs w:val="22"/>
        </w:rPr>
        <w:t xml:space="preserve">the </w:t>
      </w:r>
      <w:r w:rsidR="00E91C86" w:rsidRPr="3A6B18E4">
        <w:rPr>
          <w:rFonts w:ascii="Arial" w:hAnsi="Arial" w:cs="Arial"/>
          <w:i/>
          <w:iCs/>
          <w:sz w:val="22"/>
          <w:szCs w:val="22"/>
        </w:rPr>
        <w:t>“spider</w:t>
      </w:r>
      <w:r w:rsidR="000D5154">
        <w:rPr>
          <w:rFonts w:ascii="Arial" w:hAnsi="Arial" w:cs="Arial"/>
          <w:i/>
          <w:iCs/>
          <w:sz w:val="22"/>
          <w:szCs w:val="22"/>
        </w:rPr>
        <w:t xml:space="preserve"> web</w:t>
      </w:r>
      <w:r w:rsidR="00E91C86" w:rsidRPr="3A6B18E4">
        <w:rPr>
          <w:rFonts w:ascii="Arial" w:hAnsi="Arial" w:cs="Arial"/>
          <w:i/>
          <w:iCs/>
          <w:sz w:val="22"/>
          <w:szCs w:val="22"/>
        </w:rPr>
        <w:t>’’</w:t>
      </w:r>
      <w:r w:rsidR="00D64E2D">
        <w:rPr>
          <w:rFonts w:ascii="Arial" w:hAnsi="Arial" w:cs="Arial"/>
          <w:i/>
          <w:iCs/>
          <w:sz w:val="22"/>
          <w:szCs w:val="22"/>
        </w:rPr>
        <w:t xml:space="preserve"> </w:t>
      </w:r>
      <w:r w:rsidR="00E91C86" w:rsidRPr="3A6B18E4">
        <w:rPr>
          <w:rFonts w:ascii="Arial" w:hAnsi="Arial" w:cs="Arial"/>
          <w:i/>
          <w:iCs/>
          <w:sz w:val="22"/>
          <w:szCs w:val="22"/>
        </w:rPr>
        <w:t xml:space="preserve">of </w:t>
      </w:r>
      <w:r w:rsidR="000D5154">
        <w:rPr>
          <w:rFonts w:ascii="Arial" w:hAnsi="Arial" w:cs="Arial"/>
          <w:i/>
          <w:iCs/>
          <w:sz w:val="22"/>
          <w:szCs w:val="22"/>
        </w:rPr>
        <w:t xml:space="preserve">the </w:t>
      </w:r>
      <w:r w:rsidR="00E91C86" w:rsidRPr="3A6B18E4">
        <w:rPr>
          <w:rFonts w:ascii="Arial" w:hAnsi="Arial" w:cs="Arial"/>
          <w:i/>
          <w:iCs/>
          <w:sz w:val="22"/>
          <w:szCs w:val="22"/>
        </w:rPr>
        <w:t xml:space="preserve">international market, shipping and logistics and procure and deliver </w:t>
      </w:r>
      <w:r w:rsidR="000D5154">
        <w:rPr>
          <w:rFonts w:ascii="Arial" w:hAnsi="Arial" w:cs="Arial"/>
          <w:i/>
          <w:iCs/>
          <w:sz w:val="22"/>
          <w:szCs w:val="22"/>
        </w:rPr>
        <w:t xml:space="preserve">the </w:t>
      </w:r>
      <w:r w:rsidR="00E91C86" w:rsidRPr="3A6B18E4">
        <w:rPr>
          <w:rFonts w:ascii="Arial" w:hAnsi="Arial" w:cs="Arial"/>
          <w:i/>
          <w:iCs/>
          <w:sz w:val="22"/>
          <w:szCs w:val="22"/>
        </w:rPr>
        <w:t xml:space="preserve">machinery on time. The day we received the equipment was a true </w:t>
      </w:r>
      <w:r w:rsidR="000D5154">
        <w:rPr>
          <w:rFonts w:ascii="Arial" w:hAnsi="Arial" w:cs="Arial"/>
          <w:i/>
          <w:iCs/>
          <w:sz w:val="22"/>
          <w:szCs w:val="22"/>
        </w:rPr>
        <w:t>celebration</w:t>
      </w:r>
      <w:r w:rsidR="00E91C86" w:rsidRPr="3A6B18E4">
        <w:rPr>
          <w:rFonts w:ascii="Arial" w:hAnsi="Arial" w:cs="Arial"/>
          <w:i/>
          <w:iCs/>
          <w:sz w:val="22"/>
          <w:szCs w:val="22"/>
        </w:rPr>
        <w:t xml:space="preserve"> for us</w:t>
      </w:r>
      <w:r w:rsidR="00F13526" w:rsidRPr="3A6B18E4">
        <w:rPr>
          <w:rFonts w:ascii="Arial" w:hAnsi="Arial" w:cs="Arial"/>
          <w:i/>
          <w:iCs/>
          <w:sz w:val="22"/>
          <w:szCs w:val="22"/>
        </w:rPr>
        <w:t>…</w:t>
      </w:r>
      <w:r w:rsidRPr="3A6B18E4">
        <w:rPr>
          <w:rFonts w:ascii="Arial" w:hAnsi="Arial" w:cs="Arial"/>
          <w:sz w:val="22"/>
          <w:szCs w:val="22"/>
        </w:rPr>
        <w:t>”</w:t>
      </w:r>
      <w:r w:rsidR="00E91C86" w:rsidRPr="3A6B18E4">
        <w:rPr>
          <w:rFonts w:ascii="Arial" w:hAnsi="Arial" w:cs="Arial"/>
          <w:sz w:val="22"/>
          <w:szCs w:val="22"/>
        </w:rPr>
        <w:t xml:space="preserve"> </w:t>
      </w:r>
    </w:p>
    <w:p w14:paraId="0A84B2E8" w14:textId="1B44F6D0" w:rsidR="00796BC5" w:rsidRDefault="00796BC5" w:rsidP="00796BC5">
      <w:pPr>
        <w:pStyle w:val="NormalWeb"/>
        <w:shd w:val="clear" w:color="auto" w:fill="FFFFFF"/>
        <w:spacing w:before="0" w:beforeAutospacing="0" w:after="0" w:afterAutospacing="0"/>
        <w:jc w:val="both"/>
        <w:rPr>
          <w:rFonts w:asciiTheme="minorHAnsi" w:hAnsiTheme="minorHAnsi" w:cstheme="minorHAnsi"/>
          <w:sz w:val="22"/>
          <w:szCs w:val="22"/>
        </w:rPr>
      </w:pPr>
      <w:r w:rsidRPr="00B36420">
        <w:rPr>
          <w:rFonts w:asciiTheme="minorHAnsi" w:hAnsiTheme="minorHAnsi" w:cstheme="minorHAnsi"/>
          <w:sz w:val="22"/>
          <w:szCs w:val="22"/>
        </w:rPr>
        <w:t xml:space="preserve"> </w:t>
      </w:r>
    </w:p>
    <w:p w14:paraId="18DC8EF8" w14:textId="1098ADA9" w:rsidR="00AA0D2B" w:rsidRDefault="00AA0D2B" w:rsidP="00AA0D2B">
      <w:pPr>
        <w:jc w:val="both"/>
        <w:rPr>
          <w:rFonts w:ascii="Arial" w:hAnsi="Arial" w:cs="Arial"/>
          <w:i/>
          <w:iCs/>
          <w:lang w:val="en-GB"/>
        </w:rPr>
      </w:pPr>
    </w:p>
    <w:p w14:paraId="629F34B2" w14:textId="06700F76" w:rsidR="00181E86" w:rsidRPr="00FA30B3" w:rsidRDefault="00181E86" w:rsidP="00AA0D2B">
      <w:pPr>
        <w:jc w:val="both"/>
        <w:rPr>
          <w:rFonts w:ascii="Arial" w:hAnsi="Arial" w:cs="Arial"/>
          <w:lang w:val="en-GB"/>
        </w:rPr>
      </w:pPr>
      <w:r w:rsidRPr="00FA30B3">
        <w:rPr>
          <w:rFonts w:ascii="Arial" w:hAnsi="Arial" w:cs="Arial"/>
          <w:lang w:val="en-GB"/>
        </w:rPr>
        <w:t xml:space="preserve">Another key informant commented </w:t>
      </w:r>
    </w:p>
    <w:p w14:paraId="140DD186" w14:textId="097EE583" w:rsidR="00181E86" w:rsidRPr="00AA0D2B" w:rsidRDefault="00181E86" w:rsidP="00AA0D2B">
      <w:pPr>
        <w:jc w:val="both"/>
        <w:rPr>
          <w:rFonts w:ascii="Arial" w:eastAsia="MS Mincho" w:hAnsi="Arial" w:cs="Arial"/>
          <w:i/>
          <w:iCs/>
          <w:lang w:val="en-GB" w:eastAsia="ja-JP"/>
        </w:rPr>
      </w:pPr>
      <w:r w:rsidRPr="00181E86">
        <w:rPr>
          <w:rFonts w:ascii="Arial" w:eastAsia="MS Mincho" w:hAnsi="Arial" w:cs="Arial"/>
          <w:i/>
          <w:iCs/>
          <w:lang w:val="en-GB" w:eastAsia="ja-JP"/>
        </w:rPr>
        <w:t>“</w:t>
      </w:r>
      <w:r>
        <w:rPr>
          <w:rFonts w:ascii="Arial" w:eastAsia="MS Mincho" w:hAnsi="Arial" w:cs="Arial"/>
          <w:i/>
          <w:iCs/>
          <w:lang w:val="en-GB" w:eastAsia="ja-JP"/>
        </w:rPr>
        <w:t>The most important thing is that w</w:t>
      </w:r>
      <w:r w:rsidRPr="00181E86">
        <w:rPr>
          <w:rFonts w:ascii="Arial" w:eastAsia="MS Mincho" w:hAnsi="Arial" w:cs="Arial"/>
          <w:i/>
          <w:iCs/>
          <w:lang w:val="en-GB" w:eastAsia="ja-JP"/>
        </w:rPr>
        <w:t>e operated in the atmosphere of mutual trust</w:t>
      </w:r>
      <w:r w:rsidR="000D5154">
        <w:rPr>
          <w:rFonts w:ascii="Arial" w:eastAsia="MS Mincho" w:hAnsi="Arial" w:cs="Arial"/>
          <w:i/>
          <w:iCs/>
          <w:lang w:val="en-GB" w:eastAsia="ja-JP"/>
        </w:rPr>
        <w:t>.</w:t>
      </w:r>
      <w:r w:rsidRPr="00181E86">
        <w:rPr>
          <w:rFonts w:ascii="Arial" w:eastAsia="MS Mincho" w:hAnsi="Arial" w:cs="Arial"/>
          <w:i/>
          <w:iCs/>
          <w:lang w:val="en-GB" w:eastAsia="ja-JP"/>
        </w:rPr>
        <w:t>”</w:t>
      </w:r>
    </w:p>
    <w:p w14:paraId="606579A3" w14:textId="77777777" w:rsidR="00AA0D2B" w:rsidRPr="00AA0D2B" w:rsidRDefault="00AA0D2B" w:rsidP="00AA0D2B">
      <w:pPr>
        <w:jc w:val="both"/>
        <w:rPr>
          <w:rFonts w:ascii="Arial" w:hAnsi="Arial" w:cs="Arial"/>
          <w:b/>
          <w:lang w:val="en-GB"/>
        </w:rPr>
      </w:pPr>
    </w:p>
    <w:p w14:paraId="2FF84F3D" w14:textId="77777777" w:rsidR="00AA0D2B" w:rsidRPr="00AA0D2B" w:rsidRDefault="00AA0D2B" w:rsidP="00AA0D2B">
      <w:pPr>
        <w:jc w:val="both"/>
        <w:rPr>
          <w:rFonts w:ascii="Arial" w:hAnsi="Arial" w:cs="Arial"/>
          <w:b/>
          <w:lang w:val="en-GB"/>
        </w:rPr>
      </w:pPr>
      <w:r w:rsidRPr="00AA0D2B">
        <w:rPr>
          <w:rFonts w:ascii="Arial" w:hAnsi="Arial" w:cs="Arial"/>
          <w:b/>
          <w:lang w:val="en-GB"/>
        </w:rPr>
        <w:t xml:space="preserve">6.A.3 Project relevance </w:t>
      </w:r>
    </w:p>
    <w:tbl>
      <w:tblPr>
        <w:tblStyle w:val="TableGrid"/>
        <w:tblW w:w="0" w:type="auto"/>
        <w:tblLook w:val="04A0" w:firstRow="1" w:lastRow="0" w:firstColumn="1" w:lastColumn="0" w:noHBand="0" w:noVBand="1"/>
      </w:tblPr>
      <w:tblGrid>
        <w:gridCol w:w="6665"/>
        <w:gridCol w:w="2325"/>
      </w:tblGrid>
      <w:tr w:rsidR="00AA0D2B" w:rsidRPr="00AA0D2B" w14:paraId="28CB8BC9" w14:textId="77777777" w:rsidTr="000412F6">
        <w:tc>
          <w:tcPr>
            <w:tcW w:w="6912" w:type="dxa"/>
            <w:shd w:val="clear" w:color="auto" w:fill="C0C0C0"/>
          </w:tcPr>
          <w:p w14:paraId="640495A6" w14:textId="77777777" w:rsidR="00AA0D2B" w:rsidRPr="00AA0D2B" w:rsidRDefault="00AA0D2B" w:rsidP="00AA0D2B">
            <w:pPr>
              <w:jc w:val="center"/>
              <w:rPr>
                <w:rFonts w:ascii="Arial" w:hAnsi="Arial" w:cs="Arial"/>
                <w:b/>
                <w:lang w:val="en-GB"/>
              </w:rPr>
            </w:pPr>
            <w:r w:rsidRPr="00AA0D2B">
              <w:rPr>
                <w:rFonts w:ascii="Arial" w:hAnsi="Arial" w:cs="Arial"/>
                <w:b/>
                <w:lang w:val="en-GB"/>
              </w:rPr>
              <w:t>Key finding</w:t>
            </w:r>
          </w:p>
        </w:tc>
        <w:tc>
          <w:tcPr>
            <w:tcW w:w="2368" w:type="dxa"/>
            <w:shd w:val="clear" w:color="auto" w:fill="C0C0C0"/>
          </w:tcPr>
          <w:p w14:paraId="1EEDEDE1" w14:textId="77777777" w:rsidR="00AA0D2B" w:rsidRPr="00AA0D2B" w:rsidRDefault="00AA0D2B" w:rsidP="00AA0D2B">
            <w:pPr>
              <w:jc w:val="center"/>
              <w:rPr>
                <w:rFonts w:ascii="Arial" w:hAnsi="Arial" w:cs="Arial"/>
                <w:b/>
                <w:lang w:val="en-GB"/>
              </w:rPr>
            </w:pPr>
            <w:r w:rsidRPr="00AA0D2B">
              <w:rPr>
                <w:rFonts w:ascii="Arial" w:hAnsi="Arial" w:cs="Arial"/>
                <w:b/>
                <w:lang w:val="en-GB"/>
              </w:rPr>
              <w:t>Rating</w:t>
            </w:r>
          </w:p>
        </w:tc>
      </w:tr>
      <w:tr w:rsidR="00AA0D2B" w:rsidRPr="00AA0D2B" w14:paraId="7BE26D27" w14:textId="77777777" w:rsidTr="000412F6">
        <w:tc>
          <w:tcPr>
            <w:tcW w:w="6912" w:type="dxa"/>
          </w:tcPr>
          <w:p w14:paraId="23BE5698" w14:textId="77777777" w:rsidR="00AA0D2B" w:rsidRPr="00AA0D2B" w:rsidRDefault="00AA0D2B" w:rsidP="00AA0D2B">
            <w:pPr>
              <w:jc w:val="both"/>
              <w:rPr>
                <w:rFonts w:ascii="Arial" w:hAnsi="Arial" w:cs="Arial"/>
                <w:b/>
                <w:lang w:val="en-GB"/>
              </w:rPr>
            </w:pPr>
            <w:r w:rsidRPr="00AA0D2B">
              <w:rPr>
                <w:rFonts w:ascii="Arial" w:hAnsi="Arial" w:cs="Arial"/>
                <w:b/>
                <w:lang w:val="en-GB"/>
              </w:rPr>
              <w:t xml:space="preserve">The evaluator finds that the project was highly relevant in the national context.  </w:t>
            </w:r>
          </w:p>
        </w:tc>
        <w:tc>
          <w:tcPr>
            <w:tcW w:w="2368" w:type="dxa"/>
          </w:tcPr>
          <w:p w14:paraId="580CBE03" w14:textId="77777777" w:rsidR="00AA0D2B" w:rsidRPr="00AA0D2B" w:rsidRDefault="00AA0D2B" w:rsidP="00AA0D2B">
            <w:pPr>
              <w:jc w:val="both"/>
              <w:rPr>
                <w:rFonts w:ascii="Arial" w:hAnsi="Arial" w:cs="Arial"/>
                <w:b/>
                <w:lang w:val="en-GB"/>
              </w:rPr>
            </w:pPr>
            <w:r w:rsidRPr="00AA0D2B">
              <w:rPr>
                <w:rFonts w:ascii="Arial" w:hAnsi="Arial" w:cs="Arial"/>
                <w:b/>
                <w:lang w:val="en-GB"/>
              </w:rPr>
              <w:t>Highly Satisfactory - 6</w:t>
            </w:r>
          </w:p>
        </w:tc>
      </w:tr>
    </w:tbl>
    <w:p w14:paraId="79430CAC" w14:textId="77777777" w:rsidR="00FA30B3" w:rsidRDefault="00FA30B3" w:rsidP="00AA0D2B">
      <w:pPr>
        <w:jc w:val="both"/>
        <w:rPr>
          <w:rFonts w:ascii="Arial" w:hAnsi="Arial" w:cs="Arial"/>
          <w:highlight w:val="yellow"/>
          <w:lang w:val="en-GB"/>
        </w:rPr>
      </w:pPr>
    </w:p>
    <w:p w14:paraId="44DCDF9F" w14:textId="13C841CA" w:rsidR="00870604" w:rsidRPr="00FA30B3" w:rsidRDefault="00F13526" w:rsidP="00AA0D2B">
      <w:pPr>
        <w:jc w:val="both"/>
        <w:rPr>
          <w:rFonts w:ascii="Arial" w:hAnsi="Arial" w:cs="Arial"/>
          <w:lang w:val="en-GB"/>
        </w:rPr>
      </w:pPr>
      <w:r w:rsidRPr="00FA30B3">
        <w:rPr>
          <w:rFonts w:ascii="Arial" w:hAnsi="Arial" w:cs="Arial"/>
          <w:lang w:val="en-GB"/>
        </w:rPr>
        <w:t xml:space="preserve">Support to R&amp;D Institutions had enormous impact on better understanding of the pandemic virus in circulation and on effectiveness of vaccinations and other pandemic response measures, which informed and guided </w:t>
      </w:r>
      <w:r w:rsidR="001D333C" w:rsidRPr="00FA30B3">
        <w:rPr>
          <w:rFonts w:ascii="Arial" w:hAnsi="Arial" w:cs="Arial"/>
          <w:lang w:val="en-GB"/>
        </w:rPr>
        <w:t xml:space="preserve">the </w:t>
      </w:r>
      <w:r w:rsidRPr="00FA30B3">
        <w:rPr>
          <w:rFonts w:ascii="Arial" w:hAnsi="Arial" w:cs="Arial"/>
          <w:lang w:val="en-GB"/>
        </w:rPr>
        <w:t xml:space="preserve">overall pandemic response. In addition, it </w:t>
      </w:r>
      <w:r w:rsidR="00FA30B3" w:rsidRPr="00FA30B3">
        <w:rPr>
          <w:rFonts w:ascii="Arial" w:hAnsi="Arial" w:cs="Arial"/>
          <w:lang w:val="en-GB"/>
        </w:rPr>
        <w:t>provided</w:t>
      </w:r>
      <w:r w:rsidRPr="00FA30B3">
        <w:rPr>
          <w:rFonts w:ascii="Arial" w:hAnsi="Arial" w:cs="Arial"/>
          <w:lang w:val="en-GB"/>
        </w:rPr>
        <w:t xml:space="preserve"> opportunity to local R&amp;D Institutions to contribute to the global knowledge on pandemic by sharing locally done research and collected information with international R&amp;D and scientific community. Researchers from supported Institutions published several papers in international journals and participated in, at least, two important international scientific initiatives related to pandemic response. INEP has developed one of the first </w:t>
      </w:r>
      <w:r w:rsidR="003A4A91" w:rsidRPr="00FA30B3">
        <w:rPr>
          <w:rFonts w:ascii="Arial" w:hAnsi="Arial" w:cs="Arial"/>
          <w:lang w:val="en-GB"/>
        </w:rPr>
        <w:t xml:space="preserve">experimental </w:t>
      </w:r>
      <w:r w:rsidRPr="00FA30B3">
        <w:rPr>
          <w:rFonts w:ascii="Arial" w:hAnsi="Arial" w:cs="Arial"/>
          <w:lang w:val="en-GB"/>
        </w:rPr>
        <w:t xml:space="preserve">serologic tests </w:t>
      </w:r>
      <w:r w:rsidR="003A4A91" w:rsidRPr="00FA30B3">
        <w:rPr>
          <w:rFonts w:ascii="Arial" w:hAnsi="Arial" w:cs="Arial"/>
          <w:lang w:val="en-GB"/>
        </w:rPr>
        <w:t>for COVID.</w:t>
      </w:r>
      <w:r w:rsidRPr="00FA30B3">
        <w:rPr>
          <w:rFonts w:ascii="Arial" w:hAnsi="Arial" w:cs="Arial"/>
          <w:lang w:val="en-GB"/>
        </w:rPr>
        <w:t xml:space="preserve"> </w:t>
      </w:r>
    </w:p>
    <w:p w14:paraId="7B982578" w14:textId="64E5226F" w:rsidR="00AA0D2B" w:rsidRPr="00096207" w:rsidRDefault="00AA0D2B" w:rsidP="00AA0D2B">
      <w:pPr>
        <w:jc w:val="both"/>
        <w:rPr>
          <w:rFonts w:ascii="Arial" w:hAnsi="Arial" w:cs="Arial"/>
          <w:lang w:val="en-GB"/>
        </w:rPr>
      </w:pPr>
      <w:r w:rsidRPr="00096207">
        <w:rPr>
          <w:rFonts w:ascii="Arial" w:hAnsi="Arial" w:cs="Arial"/>
          <w:lang w:val="en-GB"/>
        </w:rPr>
        <w:t>The evaluator finds that the project was aligned with the national strategic and policy framework, in particular the</w:t>
      </w:r>
      <w:r w:rsidR="003A4A91" w:rsidRPr="00096207">
        <w:rPr>
          <w:rFonts w:ascii="Arial" w:hAnsi="Arial" w:cs="Arial"/>
          <w:lang w:val="en-GB"/>
        </w:rPr>
        <w:t xml:space="preserve"> Strategy for Development of Biomedicine and Bio4 Campus and Research centre in Serbia.  </w:t>
      </w:r>
      <w:r w:rsidRPr="00096207">
        <w:rPr>
          <w:rFonts w:ascii="Arial" w:hAnsi="Arial" w:cs="Arial"/>
          <w:lang w:val="en-GB"/>
        </w:rPr>
        <w:t xml:space="preserve"> </w:t>
      </w:r>
    </w:p>
    <w:p w14:paraId="16E27138" w14:textId="77777777" w:rsidR="00AA0D2B" w:rsidRPr="00AA0D2B" w:rsidRDefault="00AA0D2B" w:rsidP="00AA0D2B">
      <w:pPr>
        <w:jc w:val="both"/>
        <w:rPr>
          <w:lang w:val="en-GB"/>
        </w:rPr>
      </w:pPr>
      <w:r w:rsidRPr="00096207">
        <w:rPr>
          <w:rFonts w:ascii="Arial" w:hAnsi="Arial" w:cs="Arial"/>
          <w:lang w:val="en-GB"/>
        </w:rPr>
        <w:t xml:space="preserve">The evaluator finds that </w:t>
      </w:r>
      <w:r w:rsidRPr="00AA0D2B">
        <w:rPr>
          <w:rFonts w:ascii="Arial" w:hAnsi="Arial" w:cs="Arial"/>
          <w:lang w:val="en-GB"/>
        </w:rPr>
        <w:t>the project was highly relevant for the</w:t>
      </w:r>
      <w:r w:rsidRPr="00AA0D2B">
        <w:rPr>
          <w:lang w:val="en-GB"/>
        </w:rPr>
        <w:t xml:space="preserve"> </w:t>
      </w:r>
      <w:r w:rsidRPr="00AA0D2B">
        <w:rPr>
          <w:rFonts w:ascii="Arial" w:hAnsi="Arial" w:cs="Arial"/>
          <w:lang w:val="en-GB"/>
        </w:rPr>
        <w:t>improvement of healthcare and social welfare infrastructure through refurbishment and purchase of equipment to facilitate the immunization process, improvement of healthcare/social welfare service delivery and overcoming the risks brought on by the COVID-19 pandemic.</w:t>
      </w:r>
      <w:r w:rsidRPr="00AA0D2B">
        <w:rPr>
          <w:lang w:val="en-GB"/>
        </w:rPr>
        <w:t xml:space="preserve"> </w:t>
      </w:r>
      <w:r w:rsidRPr="00AA0D2B">
        <w:rPr>
          <w:rFonts w:ascii="Arial" w:hAnsi="Arial" w:cs="Arial"/>
          <w:lang w:val="en-GB"/>
        </w:rPr>
        <w:t xml:space="preserve">Consequently, it was also relevant for building a post-pandemic resilient health system in Serbia. </w:t>
      </w:r>
    </w:p>
    <w:p w14:paraId="081E384E" w14:textId="77777777" w:rsidR="00AA0D2B" w:rsidRPr="00AA0D2B" w:rsidRDefault="00AA0D2B" w:rsidP="00AA0D2B">
      <w:pPr>
        <w:jc w:val="both"/>
        <w:rPr>
          <w:rFonts w:ascii="Arial" w:hAnsi="Arial" w:cs="Arial"/>
          <w:highlight w:val="yellow"/>
          <w:lang w:val="en-GB"/>
        </w:rPr>
      </w:pPr>
      <w:r w:rsidRPr="00AA0D2B">
        <w:rPr>
          <w:rFonts w:ascii="Arial" w:hAnsi="Arial" w:cs="Arial"/>
          <w:lang w:val="en-GB"/>
        </w:rPr>
        <w:t>Due to the cross-cutting nature of the project, the project was implemented in a horizontal manner by various UNDP teams and highly relevant for a multi-sectoral and inter-institutional cooperation and coordination to the challenges posed by the pandemic.</w:t>
      </w:r>
    </w:p>
    <w:p w14:paraId="0A62BC57" w14:textId="77777777" w:rsidR="00AA0D2B" w:rsidRPr="00AA0D2B" w:rsidRDefault="00AA0D2B" w:rsidP="00AA0D2B">
      <w:pPr>
        <w:jc w:val="both"/>
        <w:rPr>
          <w:rFonts w:ascii="Arial" w:hAnsi="Arial" w:cs="Arial"/>
          <w:lang w:val="en-GB"/>
        </w:rPr>
      </w:pPr>
      <w:r w:rsidRPr="00AA0D2B">
        <w:rPr>
          <w:rFonts w:ascii="Arial" w:hAnsi="Arial" w:cs="Arial"/>
          <w:lang w:val="en-GB"/>
        </w:rPr>
        <w:t xml:space="preserve">The Project scope and implementation was aligned with the UNDP Country Program Document 2021-2025, namely Output 3.3: Natural and human-induced risks effectively addressed, and Outcome Strengthened resilience to shocks and crises, as is reflected in TAC’s Theory of Change. Further, The TAC Monitoring Evaluation and Learning Plan (MELP) linked activities and planned outcomes to USAID Indicators’ Results Framework, namely the direct objective </w:t>
      </w:r>
      <w:r w:rsidRPr="00AA0D2B">
        <w:rPr>
          <w:rFonts w:ascii="Arial" w:hAnsi="Arial" w:cs="Arial"/>
          <w:b/>
          <w:lang w:val="en-GB"/>
        </w:rPr>
        <w:t>DO1: Resiliency of Democratic Actors Increased</w:t>
      </w:r>
      <w:r w:rsidRPr="00AA0D2B">
        <w:rPr>
          <w:rFonts w:ascii="Arial" w:hAnsi="Arial" w:cs="Arial"/>
          <w:lang w:val="en-GB"/>
        </w:rPr>
        <w:t xml:space="preserve">. The activities directly contributed to the intermediate result (IRs) area </w:t>
      </w:r>
      <w:r w:rsidRPr="00AA0D2B">
        <w:rPr>
          <w:rFonts w:ascii="Arial" w:hAnsi="Arial" w:cs="Arial"/>
          <w:b/>
          <w:lang w:val="en-GB"/>
        </w:rPr>
        <w:t xml:space="preserve">IR 1.3: Responsiveness to External Stressors Improved, </w:t>
      </w:r>
      <w:r w:rsidRPr="00AA0D2B">
        <w:rPr>
          <w:rFonts w:ascii="Arial" w:hAnsi="Arial" w:cs="Arial"/>
          <w:lang w:val="en-GB"/>
        </w:rPr>
        <w:t>while</w:t>
      </w:r>
      <w:r w:rsidRPr="00AA0D2B">
        <w:rPr>
          <w:rFonts w:ascii="Arial" w:hAnsi="Arial" w:cs="Arial"/>
          <w:b/>
          <w:lang w:val="en-GB"/>
        </w:rPr>
        <w:t xml:space="preserve"> </w:t>
      </w:r>
      <w:r w:rsidRPr="00AA0D2B">
        <w:rPr>
          <w:rFonts w:ascii="Arial" w:hAnsi="Arial" w:cs="Arial"/>
          <w:lang w:val="en-GB"/>
        </w:rPr>
        <w:t xml:space="preserve">contributing to </w:t>
      </w:r>
      <w:r w:rsidRPr="00AA0D2B">
        <w:rPr>
          <w:rFonts w:ascii="Arial" w:hAnsi="Arial" w:cs="Arial"/>
          <w:b/>
          <w:lang w:val="en-GB"/>
        </w:rPr>
        <w:t>Sub-IR 1.3.4:  Pandemic Response Strengthened</w:t>
      </w:r>
      <w:r w:rsidRPr="00AA0D2B">
        <w:rPr>
          <w:rFonts w:ascii="Arial" w:hAnsi="Arial" w:cs="Arial"/>
          <w:lang w:val="en-GB"/>
        </w:rPr>
        <w:t xml:space="preserve">. </w:t>
      </w:r>
    </w:p>
    <w:p w14:paraId="08E00B55" w14:textId="77777777" w:rsidR="00AA0D2B" w:rsidRPr="00AA0D2B" w:rsidRDefault="00AA0D2B" w:rsidP="00AA0D2B">
      <w:pPr>
        <w:jc w:val="both"/>
        <w:rPr>
          <w:rFonts w:ascii="Arial" w:hAnsi="Arial" w:cs="Arial"/>
          <w:lang w:val="en-GB"/>
        </w:rPr>
      </w:pPr>
      <w:r w:rsidRPr="00AA0D2B">
        <w:rPr>
          <w:rFonts w:ascii="Arial" w:hAnsi="Arial" w:cs="Arial"/>
          <w:lang w:val="en-GB"/>
        </w:rPr>
        <w:lastRenderedPageBreak/>
        <w:t>The evaluator acknowledges that the achievement of the Sustainable Development Goals (SDGs) by 2030 was severely threatened by the COVID-19 pandemic. The Project took note of the global study</w:t>
      </w:r>
      <w:r w:rsidRPr="00AA0D2B">
        <w:rPr>
          <w:rFonts w:ascii="Arial" w:hAnsi="Arial" w:cs="Arial"/>
          <w:vertAlign w:val="superscript"/>
          <w:lang w:val="en-GB"/>
        </w:rPr>
        <w:footnoteReference w:id="4"/>
      </w:r>
      <w:r w:rsidRPr="00AA0D2B">
        <w:rPr>
          <w:rFonts w:ascii="Arial" w:hAnsi="Arial" w:cs="Arial"/>
          <w:lang w:val="en-GB"/>
        </w:rPr>
        <w:t xml:space="preserve"> which found that COVID could drive the number of people living in extreme poverty to over 1 billion by 2030, with a quarter of a billion pushed into extreme poverty as a direct result of the pandemic. </w:t>
      </w:r>
    </w:p>
    <w:p w14:paraId="161F786D" w14:textId="77777777" w:rsidR="00AA0D2B" w:rsidRPr="00AA0D2B" w:rsidRDefault="00AA0D2B" w:rsidP="00AA0D2B">
      <w:pPr>
        <w:rPr>
          <w:rFonts w:ascii="Arial" w:eastAsia="MS Mincho" w:hAnsi="Arial" w:cs="Arial"/>
          <w:lang w:val="en-GB" w:eastAsia="ja-JP"/>
        </w:rPr>
      </w:pPr>
    </w:p>
    <w:p w14:paraId="505B9815" w14:textId="77777777" w:rsidR="00AA0D2B" w:rsidRPr="00AA0D2B" w:rsidRDefault="00AA0D2B" w:rsidP="00AA0D2B">
      <w:pPr>
        <w:jc w:val="both"/>
        <w:rPr>
          <w:rFonts w:ascii="Arial" w:hAnsi="Arial" w:cs="Arial"/>
          <w:b/>
          <w:lang w:val="en-GB"/>
        </w:rPr>
      </w:pPr>
      <w:r w:rsidRPr="00AA0D2B">
        <w:rPr>
          <w:rFonts w:ascii="Arial" w:hAnsi="Arial" w:cs="Arial"/>
          <w:b/>
          <w:lang w:val="en-GB"/>
        </w:rPr>
        <w:t>6.B. Sustainability (Likely (4) to unlikely (1))</w:t>
      </w:r>
    </w:p>
    <w:p w14:paraId="64E63717" w14:textId="77777777" w:rsidR="00AA0D2B" w:rsidRPr="00AA0D2B" w:rsidRDefault="00AA0D2B" w:rsidP="00AA0D2B">
      <w:pPr>
        <w:jc w:val="both"/>
        <w:rPr>
          <w:rFonts w:ascii="Arial" w:hAnsi="Arial" w:cs="Arial"/>
          <w:lang w:val="en-GB"/>
        </w:rPr>
      </w:pPr>
    </w:p>
    <w:p w14:paraId="6EDC68E9" w14:textId="77777777" w:rsidR="00AA0D2B" w:rsidRPr="00AA0D2B" w:rsidRDefault="00AA0D2B" w:rsidP="00AA0D2B">
      <w:pPr>
        <w:jc w:val="both"/>
        <w:rPr>
          <w:rFonts w:ascii="Arial" w:hAnsi="Arial" w:cs="Arial"/>
          <w:b/>
          <w:lang w:val="en-GB"/>
        </w:rPr>
      </w:pPr>
      <w:r w:rsidRPr="00AA0D2B">
        <w:rPr>
          <w:rFonts w:ascii="Arial" w:hAnsi="Arial" w:cs="Arial"/>
          <w:b/>
          <w:lang w:val="en-GB"/>
        </w:rPr>
        <w:t>6. B.4 Sustainability of results</w:t>
      </w:r>
    </w:p>
    <w:p w14:paraId="18B1A0A4" w14:textId="77777777" w:rsidR="00AA0D2B" w:rsidRPr="00AA0D2B" w:rsidRDefault="00AA0D2B" w:rsidP="00AA0D2B">
      <w:pPr>
        <w:jc w:val="both"/>
        <w:rPr>
          <w:rFonts w:ascii="Arial" w:hAnsi="Arial" w:cs="Arial"/>
          <w:b/>
          <w:lang w:val="en-GB"/>
        </w:rPr>
      </w:pPr>
    </w:p>
    <w:tbl>
      <w:tblPr>
        <w:tblStyle w:val="TableGrid"/>
        <w:tblW w:w="0" w:type="auto"/>
        <w:tblLook w:val="04A0" w:firstRow="1" w:lastRow="0" w:firstColumn="1" w:lastColumn="0" w:noHBand="0" w:noVBand="1"/>
      </w:tblPr>
      <w:tblGrid>
        <w:gridCol w:w="6685"/>
        <w:gridCol w:w="2305"/>
      </w:tblGrid>
      <w:tr w:rsidR="00AA0D2B" w:rsidRPr="00AA0D2B" w14:paraId="18CA20B8" w14:textId="77777777" w:rsidTr="000412F6">
        <w:tc>
          <w:tcPr>
            <w:tcW w:w="6912" w:type="dxa"/>
            <w:shd w:val="clear" w:color="auto" w:fill="C0C0C0"/>
          </w:tcPr>
          <w:p w14:paraId="716C7FED" w14:textId="77777777" w:rsidR="00AA0D2B" w:rsidRPr="00AA0D2B" w:rsidRDefault="00AA0D2B" w:rsidP="00AA0D2B">
            <w:pPr>
              <w:jc w:val="center"/>
              <w:rPr>
                <w:rFonts w:ascii="Arial" w:hAnsi="Arial" w:cs="Arial"/>
                <w:b/>
                <w:lang w:val="en-GB"/>
              </w:rPr>
            </w:pPr>
            <w:r w:rsidRPr="00AA0D2B">
              <w:rPr>
                <w:rFonts w:ascii="Arial" w:hAnsi="Arial" w:cs="Arial"/>
                <w:b/>
                <w:lang w:val="en-GB"/>
              </w:rPr>
              <w:t>Key finding</w:t>
            </w:r>
          </w:p>
        </w:tc>
        <w:tc>
          <w:tcPr>
            <w:tcW w:w="2368" w:type="dxa"/>
            <w:shd w:val="clear" w:color="auto" w:fill="C0C0C0"/>
          </w:tcPr>
          <w:p w14:paraId="6A74AAD2" w14:textId="77777777" w:rsidR="00AA0D2B" w:rsidRPr="00AA0D2B" w:rsidRDefault="00AA0D2B" w:rsidP="00AA0D2B">
            <w:pPr>
              <w:jc w:val="center"/>
              <w:rPr>
                <w:rFonts w:ascii="Arial" w:hAnsi="Arial" w:cs="Arial"/>
                <w:b/>
                <w:lang w:val="en-GB"/>
              </w:rPr>
            </w:pPr>
            <w:r w:rsidRPr="00AA0D2B">
              <w:rPr>
                <w:rFonts w:ascii="Arial" w:hAnsi="Arial" w:cs="Arial"/>
                <w:b/>
                <w:lang w:val="en-GB"/>
              </w:rPr>
              <w:t>Rating</w:t>
            </w:r>
          </w:p>
        </w:tc>
      </w:tr>
      <w:tr w:rsidR="00AA0D2B" w:rsidRPr="00AA0D2B" w14:paraId="7F210A4E" w14:textId="77777777" w:rsidTr="000412F6">
        <w:tc>
          <w:tcPr>
            <w:tcW w:w="6912" w:type="dxa"/>
          </w:tcPr>
          <w:p w14:paraId="1D55F1F0" w14:textId="77777777" w:rsidR="00AA0D2B" w:rsidRPr="00AA0D2B" w:rsidRDefault="00AA0D2B" w:rsidP="00AA0D2B">
            <w:pPr>
              <w:jc w:val="both"/>
              <w:rPr>
                <w:rFonts w:ascii="Arial" w:hAnsi="Arial" w:cs="Arial"/>
                <w:b/>
                <w:lang w:val="en-GB"/>
              </w:rPr>
            </w:pPr>
            <w:r w:rsidRPr="00AA0D2B">
              <w:rPr>
                <w:rFonts w:ascii="Arial" w:hAnsi="Arial" w:cs="Arial"/>
                <w:b/>
                <w:lang w:val="en-GB"/>
              </w:rPr>
              <w:t xml:space="preserve">The evaluator finds that the results that have been achieved are likely to be sustainable.   </w:t>
            </w:r>
          </w:p>
        </w:tc>
        <w:tc>
          <w:tcPr>
            <w:tcW w:w="2368" w:type="dxa"/>
          </w:tcPr>
          <w:p w14:paraId="052F356B" w14:textId="55CAC96A" w:rsidR="00AA0D2B" w:rsidRPr="00AA0D2B" w:rsidRDefault="00FC1F0C" w:rsidP="00AA0D2B">
            <w:pPr>
              <w:jc w:val="both"/>
              <w:rPr>
                <w:rFonts w:ascii="Arial" w:hAnsi="Arial" w:cs="Arial"/>
                <w:b/>
                <w:lang w:val="en-GB"/>
              </w:rPr>
            </w:pPr>
            <w:r>
              <w:rPr>
                <w:rFonts w:ascii="Arial" w:hAnsi="Arial" w:cs="Arial"/>
                <w:b/>
                <w:lang w:val="en-GB"/>
              </w:rPr>
              <w:t>Most l</w:t>
            </w:r>
            <w:r w:rsidR="00AA0D2B" w:rsidRPr="00AA0D2B">
              <w:rPr>
                <w:rFonts w:ascii="Arial" w:hAnsi="Arial" w:cs="Arial"/>
                <w:b/>
                <w:lang w:val="en-GB"/>
              </w:rPr>
              <w:t>ikely – 3</w:t>
            </w:r>
          </w:p>
        </w:tc>
      </w:tr>
    </w:tbl>
    <w:p w14:paraId="31955AA2" w14:textId="77777777" w:rsidR="00AA0D2B" w:rsidRPr="00AA0D2B" w:rsidRDefault="00AA0D2B" w:rsidP="00AA0D2B">
      <w:pPr>
        <w:jc w:val="both"/>
        <w:rPr>
          <w:rFonts w:ascii="Arial" w:hAnsi="Arial" w:cs="Arial"/>
          <w:b/>
          <w:lang w:val="en-GB"/>
        </w:rPr>
      </w:pPr>
    </w:p>
    <w:p w14:paraId="49C2BBEA" w14:textId="77777777" w:rsidR="00AA0D2B" w:rsidRPr="00AA0D2B" w:rsidRDefault="00AA0D2B" w:rsidP="00AA0D2B">
      <w:pPr>
        <w:jc w:val="both"/>
        <w:rPr>
          <w:rFonts w:ascii="Arial" w:eastAsia="Open Sans" w:hAnsi="Arial" w:cs="Arial"/>
          <w:lang w:val="en-GB"/>
        </w:rPr>
      </w:pPr>
      <w:r w:rsidRPr="00AA0D2B">
        <w:rPr>
          <w:rFonts w:ascii="Arial" w:eastAsia="Open Sans" w:hAnsi="Arial" w:cs="Arial"/>
          <w:lang w:val="en-GB"/>
        </w:rPr>
        <w:t xml:space="preserve">With regards to the sustainability of the project results, the evaluator finds significant sustainability elements, considering the dynamic and complex implementation environment. </w:t>
      </w:r>
    </w:p>
    <w:p w14:paraId="4EAFC94A" w14:textId="77777777" w:rsidR="00AA0D2B" w:rsidRPr="00AA0D2B" w:rsidRDefault="00AA0D2B" w:rsidP="00AA0D2B">
      <w:pPr>
        <w:jc w:val="both"/>
        <w:rPr>
          <w:rFonts w:ascii="Arial" w:eastAsia="Open Sans" w:hAnsi="Arial" w:cs="Arial"/>
          <w:lang w:val="en-GB"/>
        </w:rPr>
      </w:pPr>
      <w:r w:rsidRPr="00AA0D2B">
        <w:rPr>
          <w:rFonts w:ascii="Arial" w:eastAsia="Open Sans" w:hAnsi="Arial" w:cs="Arial"/>
          <w:lang w:val="en-GB"/>
        </w:rPr>
        <w:t xml:space="preserve">The evaluator finds that the Project generated systemic institutional buy-in and operationalisation of the public health sector resilience to multi-faceted emergency-related challenges, going beyond the COVID-19 response. </w:t>
      </w:r>
    </w:p>
    <w:p w14:paraId="48C9E816" w14:textId="35416D4E" w:rsidR="00AA0D2B" w:rsidRPr="00AA0D2B" w:rsidRDefault="00AA0D2B" w:rsidP="00AA0D2B">
      <w:pPr>
        <w:jc w:val="both"/>
        <w:rPr>
          <w:rFonts w:ascii="Arial" w:eastAsia="Open Sans" w:hAnsi="Arial" w:cs="Arial"/>
          <w:lang w:val="en-GB"/>
        </w:rPr>
      </w:pPr>
      <w:r w:rsidRPr="00AA0D2B">
        <w:rPr>
          <w:rFonts w:ascii="Arial" w:eastAsia="Open Sans" w:hAnsi="Arial" w:cs="Arial"/>
          <w:lang w:val="en-GB"/>
        </w:rPr>
        <w:t>A particularly sustainable feature of</w:t>
      </w:r>
      <w:r w:rsidR="000D5154">
        <w:rPr>
          <w:rFonts w:ascii="Arial" w:eastAsia="Open Sans" w:hAnsi="Arial" w:cs="Arial"/>
          <w:lang w:val="en-GB"/>
        </w:rPr>
        <w:t xml:space="preserve"> the</w:t>
      </w:r>
      <w:r w:rsidRPr="00AA0D2B">
        <w:rPr>
          <w:rFonts w:ascii="Arial" w:eastAsia="Open Sans" w:hAnsi="Arial" w:cs="Arial"/>
          <w:lang w:val="en-GB"/>
        </w:rPr>
        <w:t xml:space="preserve"> project results is the systemic inclusion of scientific and research institutions in the emergency response, fostering a knowledge-based approach and utilisation of the broad scientific knowledge base in the planning and delivery of public health services through inter-institutional cooperation.</w:t>
      </w:r>
    </w:p>
    <w:p w14:paraId="04D9636C" w14:textId="0688E2AF" w:rsidR="00AA0D2B" w:rsidRPr="00AA0D2B" w:rsidRDefault="00AA0D2B" w:rsidP="00AA0D2B">
      <w:pPr>
        <w:jc w:val="both"/>
        <w:rPr>
          <w:rFonts w:ascii="Arial" w:eastAsia="Open Sans" w:hAnsi="Arial" w:cs="Arial"/>
          <w:highlight w:val="yellow"/>
          <w:lang w:val="en-GB"/>
        </w:rPr>
      </w:pPr>
      <w:r w:rsidRPr="3A6B18E4">
        <w:rPr>
          <w:rFonts w:ascii="Arial" w:hAnsi="Arial" w:cs="Arial"/>
          <w:lang w:val="en-GB"/>
        </w:rPr>
        <w:t>The evaluator finds that the Project contributed to synchronisation of capacity development process with the Government strategic and planning processes, thus improving the consistency, coherence and impact of efforts.</w:t>
      </w:r>
    </w:p>
    <w:p w14:paraId="22C7C807" w14:textId="77777777" w:rsidR="00AA0D2B" w:rsidRPr="00AA0D2B" w:rsidRDefault="00AA0D2B" w:rsidP="00AA0D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1" w:lineRule="atLeast"/>
        <w:jc w:val="both"/>
        <w:textDirection w:val="btLr"/>
        <w:textAlignment w:val="top"/>
        <w:outlineLvl w:val="0"/>
        <w:rPr>
          <w:rFonts w:ascii="Arial" w:eastAsia="Open Sans" w:hAnsi="Arial" w:cs="Arial"/>
          <w:position w:val="-1"/>
          <w:highlight w:val="yellow"/>
          <w:lang w:val="en-GB"/>
        </w:rPr>
      </w:pPr>
    </w:p>
    <w:p w14:paraId="65518B4F" w14:textId="4566EBD1" w:rsidR="00AA0D2B" w:rsidRPr="00FA30B3" w:rsidRDefault="00AA0D2B" w:rsidP="00AA0D2B">
      <w:pPr>
        <w:jc w:val="both"/>
        <w:rPr>
          <w:rFonts w:ascii="Arial" w:eastAsia="Open Sans" w:hAnsi="Arial" w:cs="Arial"/>
          <w:lang w:val="en-GB"/>
        </w:rPr>
      </w:pPr>
      <w:r w:rsidRPr="00FA30B3">
        <w:rPr>
          <w:rFonts w:ascii="Arial" w:eastAsia="Open Sans" w:hAnsi="Arial" w:cs="Arial"/>
          <w:lang w:val="en-GB"/>
        </w:rPr>
        <w:t>One stakeholder commented:</w:t>
      </w:r>
    </w:p>
    <w:p w14:paraId="3E44C505" w14:textId="1638B729" w:rsidR="003A4A91" w:rsidRPr="00FA30B3" w:rsidRDefault="000D5154" w:rsidP="00AA0D2B">
      <w:pPr>
        <w:jc w:val="both"/>
        <w:rPr>
          <w:rFonts w:ascii="Arial" w:eastAsia="Open Sans" w:hAnsi="Arial" w:cs="Arial"/>
          <w:i/>
          <w:iCs/>
          <w:lang w:val="en-GB"/>
        </w:rPr>
      </w:pPr>
      <w:r>
        <w:rPr>
          <w:rFonts w:ascii="Arial" w:eastAsia="Open Sans" w:hAnsi="Arial" w:cs="Arial"/>
          <w:i/>
          <w:iCs/>
          <w:lang w:val="en-GB"/>
        </w:rPr>
        <w:t>“</w:t>
      </w:r>
      <w:r w:rsidR="003A4A91" w:rsidRPr="00FA30B3">
        <w:rPr>
          <w:rFonts w:ascii="Arial" w:eastAsia="Open Sans" w:hAnsi="Arial" w:cs="Arial"/>
          <w:i/>
          <w:iCs/>
          <w:lang w:val="en-GB"/>
        </w:rPr>
        <w:t xml:space="preserve">The communication centre that was established within the network of public health institutes is the most important piece of infrastructure that was built for ages. We use it now to communicate on pandemics, but tomorrow we can use it for training, for prevention and health promotion and it will be critical for us in </w:t>
      </w:r>
      <w:r w:rsidR="00451202" w:rsidRPr="00FA30B3">
        <w:rPr>
          <w:rFonts w:ascii="Arial" w:eastAsia="Open Sans" w:hAnsi="Arial" w:cs="Arial"/>
          <w:i/>
          <w:iCs/>
          <w:lang w:val="en-GB"/>
        </w:rPr>
        <w:t xml:space="preserve">case we need to respond </w:t>
      </w:r>
      <w:r w:rsidR="003A4A91" w:rsidRPr="00FA30B3">
        <w:rPr>
          <w:rFonts w:ascii="Arial" w:eastAsia="Open Sans" w:hAnsi="Arial" w:cs="Arial"/>
          <w:i/>
          <w:iCs/>
          <w:lang w:val="en-GB"/>
        </w:rPr>
        <w:t>quickly to disasters such as floods or other emergencies.</w:t>
      </w:r>
      <w:r>
        <w:rPr>
          <w:rFonts w:ascii="Arial" w:eastAsia="Open Sans" w:hAnsi="Arial" w:cs="Arial"/>
          <w:i/>
          <w:iCs/>
          <w:lang w:val="en-GB"/>
        </w:rPr>
        <w:t>”</w:t>
      </w:r>
      <w:r w:rsidR="003A4A91" w:rsidRPr="00FA30B3">
        <w:rPr>
          <w:rFonts w:ascii="Arial" w:eastAsia="Open Sans" w:hAnsi="Arial" w:cs="Arial"/>
          <w:i/>
          <w:iCs/>
          <w:lang w:val="en-GB"/>
        </w:rPr>
        <w:t xml:space="preserve">   </w:t>
      </w:r>
    </w:p>
    <w:p w14:paraId="738EBB33" w14:textId="1A7565D6" w:rsidR="00AA0D2B" w:rsidRPr="001D333C" w:rsidRDefault="00AA0D2B" w:rsidP="003A4A91">
      <w:pPr>
        <w:jc w:val="both"/>
        <w:rPr>
          <w:rFonts w:ascii="Arial" w:eastAsia="Open Sans" w:hAnsi="Arial" w:cs="Arial"/>
          <w:lang w:val="en-GB"/>
        </w:rPr>
      </w:pPr>
      <w:r w:rsidRPr="001D333C">
        <w:rPr>
          <w:rFonts w:ascii="Arial" w:eastAsia="Open Sans" w:hAnsi="Arial" w:cs="Arial"/>
          <w:lang w:val="en-GB"/>
        </w:rPr>
        <w:t>Another key informant pointed out:</w:t>
      </w:r>
    </w:p>
    <w:p w14:paraId="24D08FB2" w14:textId="363F41E1" w:rsidR="00451202" w:rsidRPr="00451202" w:rsidRDefault="000D5154" w:rsidP="003A4A91">
      <w:pPr>
        <w:jc w:val="both"/>
        <w:rPr>
          <w:rFonts w:ascii="Arial" w:eastAsia="Open Sans" w:hAnsi="Arial" w:cs="Arial"/>
          <w:i/>
          <w:iCs/>
          <w:lang w:val="en-GB"/>
        </w:rPr>
      </w:pPr>
      <w:r>
        <w:rPr>
          <w:rFonts w:ascii="Arial" w:eastAsia="Open Sans" w:hAnsi="Arial" w:cs="Arial"/>
          <w:i/>
          <w:iCs/>
          <w:lang w:val="en-GB"/>
        </w:rPr>
        <w:t>“</w:t>
      </w:r>
      <w:r w:rsidR="00451202" w:rsidRPr="001D333C">
        <w:rPr>
          <w:rFonts w:ascii="Arial" w:eastAsia="Open Sans" w:hAnsi="Arial" w:cs="Arial"/>
          <w:i/>
          <w:iCs/>
          <w:lang w:val="en-GB"/>
        </w:rPr>
        <w:t xml:space="preserve">Our unit for </w:t>
      </w:r>
      <w:proofErr w:type="gramStart"/>
      <w:r w:rsidR="00451202" w:rsidRPr="001D333C">
        <w:rPr>
          <w:rFonts w:ascii="Arial" w:eastAsia="Open Sans" w:hAnsi="Arial" w:cs="Arial"/>
          <w:i/>
          <w:iCs/>
          <w:lang w:val="en-GB"/>
        </w:rPr>
        <w:t>travellers</w:t>
      </w:r>
      <w:proofErr w:type="gramEnd"/>
      <w:r w:rsidR="00451202" w:rsidRPr="001D333C">
        <w:rPr>
          <w:rFonts w:ascii="Arial" w:eastAsia="Open Sans" w:hAnsi="Arial" w:cs="Arial"/>
          <w:i/>
          <w:iCs/>
          <w:lang w:val="en-GB"/>
        </w:rPr>
        <w:t xml:space="preserve"> health and vaccinations is almost 100 years old and this was its first major reconstruction and overhaul. We are now equipped to continue providing services for another hundred years.</w:t>
      </w:r>
      <w:r>
        <w:rPr>
          <w:rFonts w:ascii="Arial" w:eastAsia="Open Sans" w:hAnsi="Arial" w:cs="Arial"/>
          <w:i/>
          <w:iCs/>
          <w:lang w:val="en-GB"/>
        </w:rPr>
        <w:t>”</w:t>
      </w:r>
      <w:r w:rsidR="00451202" w:rsidRPr="00451202">
        <w:rPr>
          <w:rFonts w:ascii="Arial" w:eastAsia="Open Sans" w:hAnsi="Arial" w:cs="Arial"/>
          <w:i/>
          <w:iCs/>
          <w:lang w:val="en-GB"/>
        </w:rPr>
        <w:t xml:space="preserve"> </w:t>
      </w:r>
    </w:p>
    <w:p w14:paraId="27F9239E" w14:textId="1BD8237E" w:rsidR="003A4A91" w:rsidRDefault="003A4A91" w:rsidP="003A4A91">
      <w:pPr>
        <w:jc w:val="both"/>
        <w:rPr>
          <w:rFonts w:ascii="Arial" w:eastAsia="Open Sans" w:hAnsi="Arial" w:cs="Arial"/>
          <w:lang w:val="en-GB"/>
        </w:rPr>
      </w:pPr>
    </w:p>
    <w:p w14:paraId="60E14267" w14:textId="77777777" w:rsidR="003A4A91" w:rsidRPr="003A4A91" w:rsidRDefault="003A4A91" w:rsidP="003A4A91">
      <w:pPr>
        <w:jc w:val="both"/>
        <w:rPr>
          <w:rFonts w:ascii="Arial" w:eastAsia="Open Sans" w:hAnsi="Arial" w:cs="Arial"/>
          <w:lang w:val="en-GB"/>
        </w:rPr>
      </w:pPr>
    </w:p>
    <w:p w14:paraId="45B07C94" w14:textId="77777777" w:rsidR="00AA0D2B" w:rsidRPr="00AA0D2B" w:rsidRDefault="00AA0D2B" w:rsidP="00AA0D2B">
      <w:pPr>
        <w:jc w:val="both"/>
        <w:rPr>
          <w:rFonts w:ascii="Arial" w:hAnsi="Arial" w:cs="Arial"/>
          <w:b/>
          <w:lang w:val="en-GB"/>
        </w:rPr>
      </w:pPr>
      <w:r w:rsidRPr="00AA0D2B">
        <w:rPr>
          <w:rFonts w:ascii="Arial" w:hAnsi="Arial" w:cs="Arial"/>
          <w:b/>
          <w:lang w:val="en-GB"/>
        </w:rPr>
        <w:lastRenderedPageBreak/>
        <w:t>6. B.5 Sustainability within the socio-political setting</w:t>
      </w:r>
    </w:p>
    <w:p w14:paraId="1EA806B8" w14:textId="77777777" w:rsidR="00AA0D2B" w:rsidRPr="00AA0D2B" w:rsidRDefault="00AA0D2B" w:rsidP="00AA0D2B">
      <w:pPr>
        <w:jc w:val="both"/>
        <w:rPr>
          <w:rFonts w:ascii="Arial" w:hAnsi="Arial" w:cs="Arial"/>
          <w:b/>
          <w:lang w:val="en-GB"/>
        </w:rPr>
      </w:pPr>
    </w:p>
    <w:tbl>
      <w:tblPr>
        <w:tblStyle w:val="TableGrid"/>
        <w:tblW w:w="0" w:type="auto"/>
        <w:tblLook w:val="04A0" w:firstRow="1" w:lastRow="0" w:firstColumn="1" w:lastColumn="0" w:noHBand="0" w:noVBand="1"/>
      </w:tblPr>
      <w:tblGrid>
        <w:gridCol w:w="6686"/>
        <w:gridCol w:w="2304"/>
      </w:tblGrid>
      <w:tr w:rsidR="00AA0D2B" w:rsidRPr="00AA0D2B" w14:paraId="7441D2C0" w14:textId="77777777" w:rsidTr="000412F6">
        <w:tc>
          <w:tcPr>
            <w:tcW w:w="6912" w:type="dxa"/>
            <w:shd w:val="clear" w:color="auto" w:fill="C0C0C0"/>
          </w:tcPr>
          <w:p w14:paraId="2F16893A" w14:textId="77777777" w:rsidR="00AA0D2B" w:rsidRPr="00AA0D2B" w:rsidRDefault="00AA0D2B" w:rsidP="00AA0D2B">
            <w:pPr>
              <w:ind w:left="1" w:hanging="3"/>
              <w:jc w:val="center"/>
              <w:rPr>
                <w:rFonts w:ascii="Arial" w:hAnsi="Arial" w:cs="Arial"/>
                <w:b/>
                <w:lang w:val="en-GB"/>
              </w:rPr>
            </w:pPr>
            <w:r w:rsidRPr="00AA0D2B">
              <w:rPr>
                <w:rFonts w:ascii="Arial" w:hAnsi="Arial" w:cs="Arial"/>
                <w:b/>
                <w:lang w:val="en-GB"/>
              </w:rPr>
              <w:t>Key finding</w:t>
            </w:r>
          </w:p>
        </w:tc>
        <w:tc>
          <w:tcPr>
            <w:tcW w:w="2368" w:type="dxa"/>
            <w:shd w:val="clear" w:color="auto" w:fill="C0C0C0"/>
          </w:tcPr>
          <w:p w14:paraId="0E9B3B62" w14:textId="77777777" w:rsidR="00AA0D2B" w:rsidRPr="00AA0D2B" w:rsidRDefault="00AA0D2B" w:rsidP="00AA0D2B">
            <w:pPr>
              <w:ind w:left="1" w:hanging="3"/>
              <w:jc w:val="center"/>
              <w:rPr>
                <w:rFonts w:ascii="Arial" w:hAnsi="Arial" w:cs="Arial"/>
                <w:b/>
                <w:lang w:val="en-GB"/>
              </w:rPr>
            </w:pPr>
            <w:r w:rsidRPr="00AA0D2B">
              <w:rPr>
                <w:rFonts w:ascii="Arial" w:hAnsi="Arial" w:cs="Arial"/>
                <w:b/>
                <w:lang w:val="en-GB"/>
              </w:rPr>
              <w:t>Rating</w:t>
            </w:r>
          </w:p>
        </w:tc>
      </w:tr>
      <w:tr w:rsidR="00AA0D2B" w:rsidRPr="00AA0D2B" w14:paraId="3BC3A7B0" w14:textId="77777777" w:rsidTr="000412F6">
        <w:tc>
          <w:tcPr>
            <w:tcW w:w="6912" w:type="dxa"/>
          </w:tcPr>
          <w:p w14:paraId="1C3EF9C7" w14:textId="77777777" w:rsidR="00AA0D2B" w:rsidRPr="00465F9E" w:rsidRDefault="00AA0D2B" w:rsidP="00AA0D2B">
            <w:pPr>
              <w:ind w:left="1" w:hanging="3"/>
              <w:jc w:val="both"/>
              <w:rPr>
                <w:rFonts w:ascii="Arial" w:hAnsi="Arial" w:cs="Arial"/>
                <w:b/>
                <w:lang w:val="en-GB"/>
              </w:rPr>
            </w:pPr>
            <w:r w:rsidRPr="00465F9E">
              <w:rPr>
                <w:rFonts w:ascii="Arial" w:hAnsi="Arial" w:cs="Arial"/>
                <w:b/>
                <w:lang w:val="en-GB"/>
              </w:rPr>
              <w:t xml:space="preserve">The evaluator finds that sustainability within the socio-political context very certain due continued threat posed by the COVID-19 and the need to ensure sound public health sector response to emergencies.     </w:t>
            </w:r>
          </w:p>
        </w:tc>
        <w:tc>
          <w:tcPr>
            <w:tcW w:w="2368" w:type="dxa"/>
          </w:tcPr>
          <w:p w14:paraId="3700FBAB" w14:textId="0BAFB526" w:rsidR="00AA0D2B" w:rsidRPr="00465F9E" w:rsidRDefault="00AA0D2B" w:rsidP="00AA0D2B">
            <w:pPr>
              <w:ind w:left="1" w:hanging="3"/>
              <w:jc w:val="both"/>
              <w:rPr>
                <w:rFonts w:ascii="Arial" w:hAnsi="Arial" w:cs="Arial"/>
                <w:b/>
                <w:lang w:val="en-GB"/>
              </w:rPr>
            </w:pPr>
            <w:r w:rsidRPr="00465F9E">
              <w:rPr>
                <w:rFonts w:ascii="Arial" w:hAnsi="Arial" w:cs="Arial"/>
                <w:b/>
                <w:lang w:val="en-GB"/>
              </w:rPr>
              <w:t xml:space="preserve"> Most likely – 3 </w:t>
            </w:r>
          </w:p>
        </w:tc>
      </w:tr>
    </w:tbl>
    <w:p w14:paraId="5C04D93C" w14:textId="77777777" w:rsidR="00AA0D2B" w:rsidRPr="00AA0D2B" w:rsidRDefault="00AA0D2B" w:rsidP="00AA0D2B">
      <w:pPr>
        <w:jc w:val="both"/>
        <w:rPr>
          <w:rFonts w:ascii="Arial" w:hAnsi="Arial" w:cs="Arial"/>
          <w:b/>
          <w:lang w:val="en-GB"/>
        </w:rPr>
      </w:pPr>
    </w:p>
    <w:p w14:paraId="410ECBE2" w14:textId="77777777" w:rsidR="00AA0D2B" w:rsidRPr="00AA0D2B" w:rsidRDefault="00AA0D2B" w:rsidP="00AA0D2B">
      <w:pPr>
        <w:jc w:val="both"/>
        <w:rPr>
          <w:rFonts w:ascii="Arial" w:hAnsi="Arial" w:cs="Arial"/>
          <w:lang w:val="en-GB"/>
        </w:rPr>
      </w:pPr>
    </w:p>
    <w:p w14:paraId="6FB064F5" w14:textId="77777777" w:rsidR="00AA0D2B" w:rsidRPr="00AA0D2B" w:rsidRDefault="00AA0D2B" w:rsidP="00AA0D2B">
      <w:pPr>
        <w:jc w:val="both"/>
        <w:rPr>
          <w:rFonts w:ascii="Arial" w:hAnsi="Arial" w:cs="Arial"/>
          <w:lang w:val="en-GB"/>
        </w:rPr>
      </w:pPr>
      <w:r w:rsidRPr="00AA0D2B">
        <w:rPr>
          <w:rFonts w:ascii="Arial" w:hAnsi="Arial" w:cs="Arial"/>
          <w:lang w:val="en-GB"/>
        </w:rPr>
        <w:t xml:space="preserve">As noted by the Project, COVID-19 is the worst global pandemic in 100 years, affecting all countries. It is having a disastrous socioeconomic impact, especially on poor and vulnerable populations, as well as causing major disruptions to health systems, and essential services more broadly. The COVID-19 pandemic has put national health systems in Europe and elsewhere under immense pressure. The crisis tested their resilience, </w:t>
      </w:r>
      <w:proofErr w:type="gramStart"/>
      <w:r w:rsidRPr="00AA0D2B">
        <w:rPr>
          <w:rFonts w:ascii="Arial" w:hAnsi="Arial" w:cs="Arial"/>
          <w:lang w:val="en-GB"/>
        </w:rPr>
        <w:t>i.e.</w:t>
      </w:r>
      <w:proofErr w:type="gramEnd"/>
      <w:r w:rsidRPr="00AA0D2B">
        <w:rPr>
          <w:rFonts w:ascii="Arial" w:hAnsi="Arial" w:cs="Arial"/>
          <w:lang w:val="en-GB"/>
        </w:rPr>
        <w:t xml:space="preserve"> the ability and capacity of health systems to absorb, effectively respond and adapt to shocks and structural changes while sustaining day-to-day operations.</w:t>
      </w:r>
    </w:p>
    <w:p w14:paraId="5D1DEC42" w14:textId="01F69C29" w:rsidR="00AA0D2B" w:rsidRPr="00AA0D2B" w:rsidRDefault="00AA0D2B" w:rsidP="00AA0D2B">
      <w:pPr>
        <w:jc w:val="both"/>
        <w:rPr>
          <w:rFonts w:ascii="Arial" w:hAnsi="Arial" w:cs="Arial"/>
          <w:lang w:val="en-GB"/>
        </w:rPr>
      </w:pPr>
      <w:r w:rsidRPr="00AA0D2B">
        <w:rPr>
          <w:rFonts w:ascii="Arial" w:hAnsi="Arial" w:cs="Arial"/>
          <w:lang w:val="en-GB"/>
        </w:rPr>
        <w:t xml:space="preserve">While the Republic of Serbia managed to secure an appropriate response to the COVID-19 challenge, the pandemic revealed the need for further systemic capacity development within the public health sector, including a need for a more comprehensive inter-institutional cooperation and coordination. The Project has fostered this approach but this is only a base on which further efforts need to </w:t>
      </w:r>
      <w:r w:rsidR="000D5154">
        <w:rPr>
          <w:rFonts w:ascii="Arial" w:hAnsi="Arial" w:cs="Arial"/>
          <w:lang w:val="en-GB"/>
        </w:rPr>
        <w:t xml:space="preserve">be </w:t>
      </w:r>
      <w:r w:rsidRPr="00AA0D2B">
        <w:rPr>
          <w:rFonts w:ascii="Arial" w:hAnsi="Arial" w:cs="Arial"/>
          <w:lang w:val="en-GB"/>
        </w:rPr>
        <w:t>buil</w:t>
      </w:r>
      <w:r w:rsidR="000D5154">
        <w:rPr>
          <w:rFonts w:ascii="Arial" w:hAnsi="Arial" w:cs="Arial"/>
          <w:lang w:val="en-GB"/>
        </w:rPr>
        <w:t>t</w:t>
      </w:r>
      <w:r w:rsidRPr="00AA0D2B">
        <w:rPr>
          <w:rFonts w:ascii="Arial" w:hAnsi="Arial" w:cs="Arial"/>
          <w:lang w:val="en-GB"/>
        </w:rPr>
        <w:t xml:space="preserve">; as the immediate threat posed by the pandemic becomes less obvious, the pooling of efforts from different national partners in the primary, secondary and tertiary healthcare, social services and science and research institutions, including the line ministries, may subside due to the existing pressures of everyday operation. </w:t>
      </w:r>
    </w:p>
    <w:p w14:paraId="5FFD977C" w14:textId="7A7DBECC" w:rsidR="00AA0D2B" w:rsidRPr="00AA0D2B" w:rsidRDefault="00AA0D2B" w:rsidP="00AA0D2B">
      <w:pPr>
        <w:jc w:val="both"/>
        <w:rPr>
          <w:rFonts w:ascii="Arial" w:hAnsi="Arial" w:cs="Arial"/>
          <w:lang w:val="en-GB"/>
        </w:rPr>
      </w:pPr>
      <w:r w:rsidRPr="00AA0D2B">
        <w:rPr>
          <w:rFonts w:ascii="Arial" w:hAnsi="Arial" w:cs="Arial"/>
          <w:lang w:val="en-GB"/>
        </w:rPr>
        <w:t xml:space="preserve">There is therefore a need for further institutionalisation of rapid response measures and the tried and tested interdisciplinary, multi-sectoral approach, through public policy instruments and their consistent practical implementation. </w:t>
      </w:r>
      <w:r w:rsidR="006827B3" w:rsidRPr="006827B3">
        <w:rPr>
          <w:rFonts w:ascii="Arial" w:hAnsi="Arial" w:cs="Arial"/>
          <w:lang w:val="en-GB"/>
        </w:rPr>
        <w:t>Investments in R&amp;D is direct support to building capacity of IMGGI and INEP to become seed and driving force of future Bio4 Campus and Scientific Centre.</w:t>
      </w:r>
    </w:p>
    <w:p w14:paraId="4AB3F421" w14:textId="032DB10D" w:rsidR="00181E86" w:rsidRDefault="00AA0D2B" w:rsidP="00AA0D2B">
      <w:pPr>
        <w:jc w:val="both"/>
        <w:rPr>
          <w:rFonts w:ascii="Arial" w:hAnsi="Arial" w:cs="Arial"/>
          <w:lang w:val="en-GB"/>
        </w:rPr>
      </w:pPr>
      <w:r w:rsidRPr="3A6B18E4">
        <w:rPr>
          <w:rFonts w:ascii="Arial" w:hAnsi="Arial" w:cs="Arial"/>
          <w:lang w:val="en-GB"/>
        </w:rPr>
        <w:t xml:space="preserve">  </w:t>
      </w:r>
      <w:r w:rsidR="00181E86" w:rsidRPr="3A6B18E4">
        <w:rPr>
          <w:rFonts w:ascii="Arial" w:hAnsi="Arial" w:cs="Arial"/>
          <w:lang w:val="en-GB"/>
        </w:rPr>
        <w:t xml:space="preserve">As pointed </w:t>
      </w:r>
      <w:proofErr w:type="gramStart"/>
      <w:r w:rsidR="00181E86" w:rsidRPr="3A6B18E4">
        <w:rPr>
          <w:rFonts w:ascii="Arial" w:hAnsi="Arial" w:cs="Arial"/>
          <w:lang w:val="en-GB"/>
        </w:rPr>
        <w:t>out  by</w:t>
      </w:r>
      <w:proofErr w:type="gramEnd"/>
      <w:r w:rsidR="00181E86" w:rsidRPr="3A6B18E4">
        <w:rPr>
          <w:rFonts w:ascii="Arial" w:hAnsi="Arial" w:cs="Arial"/>
          <w:lang w:val="en-GB"/>
        </w:rPr>
        <w:t xml:space="preserve"> one of key informant: </w:t>
      </w:r>
    </w:p>
    <w:p w14:paraId="6C2DC763" w14:textId="2EF7A1CD" w:rsidR="00181E86" w:rsidRPr="00FA30B3" w:rsidRDefault="00181E86" w:rsidP="00AA0D2B">
      <w:pPr>
        <w:jc w:val="both"/>
        <w:rPr>
          <w:rFonts w:ascii="Arial" w:hAnsi="Arial" w:cs="Arial"/>
          <w:i/>
          <w:iCs/>
          <w:lang w:val="en-GB"/>
        </w:rPr>
      </w:pPr>
      <w:r w:rsidRPr="00FA30B3">
        <w:rPr>
          <w:rFonts w:ascii="Arial" w:hAnsi="Arial" w:cs="Arial"/>
          <w:i/>
          <w:iCs/>
          <w:lang w:val="en-GB"/>
        </w:rPr>
        <w:t>“The Project understood the importance of the long-term perspective - that is critical if it wants to achieve sustainability.”</w:t>
      </w:r>
    </w:p>
    <w:p w14:paraId="4ADBBFDA" w14:textId="77777777" w:rsidR="00181E86" w:rsidRPr="00AA0D2B" w:rsidRDefault="00181E86" w:rsidP="00AA0D2B">
      <w:pPr>
        <w:jc w:val="both"/>
        <w:rPr>
          <w:rFonts w:ascii="Arial" w:hAnsi="Arial" w:cs="Arial"/>
          <w:lang w:val="en-GB"/>
        </w:rPr>
      </w:pPr>
    </w:p>
    <w:p w14:paraId="63A34BAC" w14:textId="77777777" w:rsidR="00AA0D2B" w:rsidRPr="00AA0D2B" w:rsidRDefault="00AA0D2B" w:rsidP="00AA0D2B">
      <w:pPr>
        <w:jc w:val="both"/>
        <w:rPr>
          <w:rFonts w:ascii="Arial" w:hAnsi="Arial" w:cs="Arial"/>
          <w:b/>
          <w:lang w:val="en-GB"/>
        </w:rPr>
      </w:pPr>
      <w:r w:rsidRPr="00AA0D2B">
        <w:rPr>
          <w:rFonts w:ascii="Arial" w:hAnsi="Arial" w:cs="Arial"/>
          <w:b/>
          <w:lang w:val="en-GB"/>
        </w:rPr>
        <w:t xml:space="preserve">6. B.6 Sustainability of institutional framework and governance </w:t>
      </w:r>
    </w:p>
    <w:p w14:paraId="0A9AF4FB" w14:textId="77777777" w:rsidR="00AA0D2B" w:rsidRPr="00AA0D2B" w:rsidRDefault="00AA0D2B" w:rsidP="00AA0D2B">
      <w:pPr>
        <w:jc w:val="both"/>
        <w:rPr>
          <w:rFonts w:ascii="Arial" w:hAnsi="Arial" w:cs="Arial"/>
          <w:b/>
          <w:lang w:val="en-GB"/>
        </w:rPr>
      </w:pPr>
    </w:p>
    <w:tbl>
      <w:tblPr>
        <w:tblStyle w:val="TableGrid"/>
        <w:tblW w:w="0" w:type="auto"/>
        <w:tblLook w:val="04A0" w:firstRow="1" w:lastRow="0" w:firstColumn="1" w:lastColumn="0" w:noHBand="0" w:noVBand="1"/>
      </w:tblPr>
      <w:tblGrid>
        <w:gridCol w:w="6686"/>
        <w:gridCol w:w="2304"/>
      </w:tblGrid>
      <w:tr w:rsidR="00AA0D2B" w:rsidRPr="00AA0D2B" w14:paraId="383BFAF9" w14:textId="77777777" w:rsidTr="000412F6">
        <w:tc>
          <w:tcPr>
            <w:tcW w:w="6912" w:type="dxa"/>
            <w:shd w:val="clear" w:color="auto" w:fill="C0C0C0"/>
          </w:tcPr>
          <w:p w14:paraId="75B4FF72" w14:textId="77777777" w:rsidR="00AA0D2B" w:rsidRPr="00AA0D2B" w:rsidRDefault="00AA0D2B" w:rsidP="00AA0D2B">
            <w:pPr>
              <w:ind w:left="1" w:hanging="3"/>
              <w:jc w:val="center"/>
              <w:rPr>
                <w:rFonts w:ascii="Arial" w:hAnsi="Arial" w:cs="Arial"/>
                <w:b/>
                <w:lang w:val="en-GB"/>
              </w:rPr>
            </w:pPr>
            <w:r w:rsidRPr="00AA0D2B">
              <w:rPr>
                <w:rFonts w:ascii="Arial" w:hAnsi="Arial" w:cs="Arial"/>
                <w:b/>
                <w:lang w:val="en-GB"/>
              </w:rPr>
              <w:t>Key finding</w:t>
            </w:r>
          </w:p>
        </w:tc>
        <w:tc>
          <w:tcPr>
            <w:tcW w:w="2368" w:type="dxa"/>
            <w:shd w:val="clear" w:color="auto" w:fill="C0C0C0"/>
          </w:tcPr>
          <w:p w14:paraId="3BB8B672" w14:textId="77777777" w:rsidR="00AA0D2B" w:rsidRPr="00AA0D2B" w:rsidRDefault="00AA0D2B" w:rsidP="00AA0D2B">
            <w:pPr>
              <w:ind w:left="1" w:hanging="3"/>
              <w:jc w:val="center"/>
              <w:rPr>
                <w:rFonts w:ascii="Arial" w:hAnsi="Arial" w:cs="Arial"/>
                <w:b/>
                <w:lang w:val="en-GB"/>
              </w:rPr>
            </w:pPr>
            <w:r w:rsidRPr="00AA0D2B">
              <w:rPr>
                <w:rFonts w:ascii="Arial" w:hAnsi="Arial" w:cs="Arial"/>
                <w:b/>
                <w:lang w:val="en-GB"/>
              </w:rPr>
              <w:t>Rating</w:t>
            </w:r>
          </w:p>
        </w:tc>
      </w:tr>
      <w:tr w:rsidR="00AA0D2B" w:rsidRPr="00AA0D2B" w14:paraId="2D8AD479" w14:textId="77777777" w:rsidTr="000412F6">
        <w:tc>
          <w:tcPr>
            <w:tcW w:w="6912" w:type="dxa"/>
          </w:tcPr>
          <w:p w14:paraId="7017E7D7" w14:textId="77777777" w:rsidR="00AA0D2B" w:rsidRPr="00AA0D2B" w:rsidRDefault="00AA0D2B" w:rsidP="00AA0D2B">
            <w:pPr>
              <w:ind w:left="1" w:hanging="3"/>
              <w:jc w:val="both"/>
              <w:rPr>
                <w:rFonts w:ascii="Arial" w:hAnsi="Arial" w:cs="Arial"/>
                <w:b/>
                <w:lang w:val="en-GB"/>
              </w:rPr>
            </w:pPr>
            <w:r w:rsidRPr="00AA0D2B">
              <w:rPr>
                <w:rFonts w:ascii="Arial" w:hAnsi="Arial" w:cs="Arial"/>
                <w:b/>
                <w:lang w:val="en-GB"/>
              </w:rPr>
              <w:t xml:space="preserve">The evaluator finds that sustainability of the institutional framework and governance has gained recognizable traction with a high potential for long-term sustainability aspects in this context. </w:t>
            </w:r>
          </w:p>
        </w:tc>
        <w:tc>
          <w:tcPr>
            <w:tcW w:w="2368" w:type="dxa"/>
          </w:tcPr>
          <w:p w14:paraId="60260496" w14:textId="171CAC88" w:rsidR="00AA0D2B" w:rsidRPr="00AA0D2B" w:rsidRDefault="00AA0D2B" w:rsidP="00AA0D2B">
            <w:pPr>
              <w:ind w:left="1" w:hanging="3"/>
              <w:jc w:val="center"/>
              <w:rPr>
                <w:rFonts w:ascii="Arial" w:hAnsi="Arial" w:cs="Arial"/>
                <w:b/>
                <w:lang w:val="en-GB"/>
              </w:rPr>
            </w:pPr>
            <w:r w:rsidRPr="00E13129">
              <w:rPr>
                <w:rFonts w:ascii="Arial" w:hAnsi="Arial" w:cs="Arial"/>
                <w:b/>
                <w:lang w:val="en-GB"/>
              </w:rPr>
              <w:t>Most</w:t>
            </w:r>
            <w:r w:rsidR="00E13129" w:rsidRPr="00E13129">
              <w:rPr>
                <w:rFonts w:ascii="Arial" w:hAnsi="Arial" w:cs="Arial"/>
                <w:b/>
                <w:lang w:val="en-GB"/>
              </w:rPr>
              <w:t xml:space="preserve"> l</w:t>
            </w:r>
            <w:r w:rsidRPr="00E13129">
              <w:rPr>
                <w:rFonts w:ascii="Arial" w:hAnsi="Arial" w:cs="Arial"/>
                <w:b/>
                <w:lang w:val="en-GB"/>
              </w:rPr>
              <w:t>ikely – 3</w:t>
            </w:r>
          </w:p>
        </w:tc>
      </w:tr>
    </w:tbl>
    <w:p w14:paraId="4205E19A" w14:textId="77777777" w:rsidR="00AA0D2B" w:rsidRPr="00AA0D2B" w:rsidRDefault="00AA0D2B" w:rsidP="00AA0D2B">
      <w:pPr>
        <w:jc w:val="both"/>
        <w:rPr>
          <w:rFonts w:ascii="Arial" w:hAnsi="Arial" w:cs="Arial"/>
          <w:lang w:val="en-GB"/>
        </w:rPr>
      </w:pPr>
    </w:p>
    <w:p w14:paraId="76AC9AE6" w14:textId="10927D95" w:rsidR="00AA0D2B" w:rsidRPr="00AA0D2B" w:rsidRDefault="00AA0D2B" w:rsidP="00AA0D2B">
      <w:pPr>
        <w:jc w:val="both"/>
        <w:rPr>
          <w:rFonts w:ascii="Arial" w:hAnsi="Arial" w:cs="Arial"/>
          <w:lang w:val="en-GB"/>
        </w:rPr>
      </w:pPr>
      <w:r w:rsidRPr="00AA0D2B">
        <w:rPr>
          <w:rFonts w:ascii="Arial" w:hAnsi="Arial" w:cs="Arial"/>
          <w:lang w:val="en-GB"/>
        </w:rPr>
        <w:t xml:space="preserve">The evaluator finds that institutional ownership has been secured </w:t>
      </w:r>
      <w:r w:rsidR="000D5154">
        <w:rPr>
          <w:rFonts w:ascii="Arial" w:hAnsi="Arial" w:cs="Arial"/>
          <w:lang w:val="en-GB"/>
        </w:rPr>
        <w:t>among</w:t>
      </w:r>
      <w:r w:rsidRPr="00AA0D2B">
        <w:rPr>
          <w:rFonts w:ascii="Arial" w:hAnsi="Arial" w:cs="Arial"/>
          <w:lang w:val="en-GB"/>
        </w:rPr>
        <w:t xml:space="preserve"> national project partners. </w:t>
      </w:r>
    </w:p>
    <w:p w14:paraId="56BF4E1B" w14:textId="2643F03B" w:rsidR="00AA0D2B" w:rsidRDefault="00AA0D2B" w:rsidP="00AA0D2B">
      <w:pPr>
        <w:jc w:val="both"/>
        <w:rPr>
          <w:rFonts w:ascii="Arial" w:hAnsi="Arial" w:cs="Arial"/>
          <w:highlight w:val="yellow"/>
          <w:lang w:val="en-GB"/>
        </w:rPr>
      </w:pPr>
      <w:r w:rsidRPr="00AA0D2B">
        <w:rPr>
          <w:rFonts w:ascii="Arial" w:hAnsi="Arial" w:cs="Arial"/>
          <w:lang w:val="en-GB"/>
        </w:rPr>
        <w:t xml:space="preserve">The establishment of the National Operative Center for Immunization in the Institute for Public Health is a major institutional development, as it will serve as a central communication point </w:t>
      </w:r>
      <w:r w:rsidRPr="00AA0D2B">
        <w:rPr>
          <w:rFonts w:ascii="Arial" w:hAnsi="Arial" w:cs="Arial"/>
          <w:lang w:val="en-GB"/>
        </w:rPr>
        <w:lastRenderedPageBreak/>
        <w:t xml:space="preserve">not only in the vaccine management process but also in communication with the field and branch offices, communication with media, contribution to general visibility and outreach action. Moreover, the Center will serve as the central meeting point of all involved decision-makers. </w:t>
      </w:r>
    </w:p>
    <w:p w14:paraId="36B07925" w14:textId="32EF8ADD" w:rsidR="000D14E4" w:rsidRPr="00FA30B3" w:rsidRDefault="000D14E4" w:rsidP="00AA0D2B">
      <w:pPr>
        <w:jc w:val="both"/>
        <w:rPr>
          <w:rFonts w:ascii="Arial" w:hAnsi="Arial" w:cs="Arial"/>
          <w:lang w:val="en-GB"/>
        </w:rPr>
      </w:pPr>
      <w:r w:rsidRPr="3A6B18E4">
        <w:rPr>
          <w:rFonts w:ascii="Arial" w:hAnsi="Arial" w:cs="Arial"/>
          <w:lang w:val="en-GB"/>
        </w:rPr>
        <w:t>WHO see</w:t>
      </w:r>
      <w:r w:rsidR="00857C6B" w:rsidRPr="3A6B18E4">
        <w:rPr>
          <w:rFonts w:ascii="Arial" w:hAnsi="Arial" w:cs="Arial"/>
          <w:lang w:val="en-GB"/>
        </w:rPr>
        <w:t>s</w:t>
      </w:r>
      <w:r w:rsidRPr="3A6B18E4">
        <w:rPr>
          <w:rFonts w:ascii="Arial" w:hAnsi="Arial" w:cs="Arial"/>
          <w:lang w:val="en-GB"/>
        </w:rPr>
        <w:t xml:space="preserve"> this centre as critical infrastructure that will improve communication and operational capabilities of network of Institutes of Public Health to timely respond and more efficiently manage any </w:t>
      </w:r>
      <w:r w:rsidR="000313C0" w:rsidRPr="3A6B18E4">
        <w:rPr>
          <w:rFonts w:ascii="Arial" w:hAnsi="Arial" w:cs="Arial"/>
          <w:lang w:val="en-GB"/>
        </w:rPr>
        <w:t>emergency</w:t>
      </w:r>
      <w:r w:rsidRPr="3A6B18E4">
        <w:rPr>
          <w:rFonts w:ascii="Arial" w:hAnsi="Arial" w:cs="Arial"/>
          <w:lang w:val="en-GB"/>
        </w:rPr>
        <w:t xml:space="preserve"> (public </w:t>
      </w:r>
      <w:r w:rsidR="00857C6B" w:rsidRPr="3A6B18E4">
        <w:rPr>
          <w:rFonts w:ascii="Arial" w:hAnsi="Arial" w:cs="Arial"/>
          <w:lang w:val="en-GB"/>
        </w:rPr>
        <w:t>health-related</w:t>
      </w:r>
      <w:r w:rsidRPr="3A6B18E4">
        <w:rPr>
          <w:rFonts w:ascii="Arial" w:hAnsi="Arial" w:cs="Arial"/>
          <w:lang w:val="en-GB"/>
        </w:rPr>
        <w:t>, natural or man-made disasters) that falls under the direct authority of the National Public Health System or International Health Regulations</w:t>
      </w:r>
      <w:r w:rsidR="5EF3A6BA" w:rsidRPr="3A6B18E4">
        <w:rPr>
          <w:rFonts w:ascii="Arial" w:hAnsi="Arial" w:cs="Arial"/>
          <w:lang w:val="en-GB"/>
        </w:rPr>
        <w:t>.</w:t>
      </w:r>
      <w:r w:rsidRPr="3A6B18E4">
        <w:rPr>
          <w:rFonts w:ascii="Arial" w:hAnsi="Arial" w:cs="Arial"/>
          <w:lang w:val="en-GB"/>
        </w:rPr>
        <w:t xml:space="preserve">   </w:t>
      </w:r>
    </w:p>
    <w:p w14:paraId="04245906" w14:textId="1B715F90" w:rsidR="00AA0D2B" w:rsidRPr="00AA0D2B" w:rsidRDefault="00AA0D2B" w:rsidP="00AA0D2B">
      <w:pPr>
        <w:jc w:val="both"/>
        <w:rPr>
          <w:rFonts w:ascii="Arial" w:eastAsia="Open Sans" w:hAnsi="Arial" w:cs="Arial"/>
          <w:lang w:val="en-GB"/>
        </w:rPr>
      </w:pPr>
      <w:r w:rsidRPr="3A6B18E4">
        <w:rPr>
          <w:rFonts w:ascii="Arial" w:hAnsi="Arial" w:cs="Arial"/>
          <w:lang w:val="en-GB"/>
        </w:rPr>
        <w:t>Further to this, t</w:t>
      </w:r>
      <w:r w:rsidRPr="3A6B18E4">
        <w:rPr>
          <w:rFonts w:ascii="Arial" w:eastAsia="Open Sans" w:hAnsi="Arial" w:cs="Arial"/>
          <w:lang w:val="en-GB"/>
        </w:rPr>
        <w:t xml:space="preserve">he Project also contributed to the capacity building of science and research institutions and public health institutions and fostering of innovative solutions. Namely, the Project supported IMGGE, INEP, PHI Batut and Institute for AI Research and Development, through development of a genomic and epigenomic based algorithm model for COVID19 infection spread, upgrade of storage capacities for the Serum Bank at INEP, upgrade of the biosafety level 3 laminar at INEP, equipping PHI Batut for online and hybrid forms of education related to COVID19 and other public health threats, and refurbishment of the Immunization Clinic for passengers in international traffic, procurement of a body composition </w:t>
      </w:r>
      <w:proofErr w:type="spellStart"/>
      <w:r w:rsidRPr="3A6B18E4">
        <w:rPr>
          <w:rFonts w:ascii="Arial" w:eastAsia="Open Sans" w:hAnsi="Arial" w:cs="Arial"/>
          <w:lang w:val="en-GB"/>
        </w:rPr>
        <w:t>analyzer</w:t>
      </w:r>
      <w:proofErr w:type="spellEnd"/>
      <w:r w:rsidRPr="3A6B18E4">
        <w:rPr>
          <w:rFonts w:ascii="Arial" w:eastAsia="Open Sans" w:hAnsi="Arial" w:cs="Arial"/>
          <w:lang w:val="en-GB"/>
        </w:rPr>
        <w:t xml:space="preserve"> for monitoring links between obesity and COVID19 proliferation and severity, development of a software solution and database for evaluation of risks related to entry requirements for travellers in the Republic of Serbia and support to the Institute for AI Research and Development in using sophisticated software and data science for addressing vaccine hesitancy. </w:t>
      </w:r>
    </w:p>
    <w:p w14:paraId="0177EE49" w14:textId="77777777" w:rsidR="00AA0D2B" w:rsidRPr="00AA0D2B" w:rsidRDefault="00AA0D2B" w:rsidP="00AA0D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jc w:val="both"/>
        <w:rPr>
          <w:rFonts w:ascii="Arial" w:eastAsia="Open Sans" w:hAnsi="Arial" w:cs="Arial"/>
          <w:lang w:val="en-GB"/>
        </w:rPr>
      </w:pPr>
      <w:r w:rsidRPr="00AA0D2B">
        <w:rPr>
          <w:rFonts w:ascii="Arial" w:eastAsia="Open Sans" w:hAnsi="Arial" w:cs="Arial"/>
          <w:lang w:val="en-GB"/>
        </w:rPr>
        <w:t xml:space="preserve">The Project was initially designed as rapid response measures at the request of national partners and did not necessarily envisage support to the development of a specific policy and legislative framework. The achievements accomplished through project interventions are more reliant on good practice and high level of interest and understanding of the local needs rather than on a policy-level creation of a multi-sectoral platform to emergency response. If not institutionalised, the project results in the future may be viewed as ad hoc efforts rather than as efforts aimed at advancing the capacity of the entire public health sector to provide a systemic response. </w:t>
      </w:r>
    </w:p>
    <w:p w14:paraId="70FD1559" w14:textId="77777777" w:rsidR="00AA0D2B" w:rsidRPr="00AA0D2B" w:rsidRDefault="00AA0D2B" w:rsidP="00AA0D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jc w:val="both"/>
        <w:rPr>
          <w:rFonts w:ascii="Arial" w:eastAsia="Open Sans" w:hAnsi="Arial" w:cs="Arial"/>
          <w:highlight w:val="green"/>
          <w:lang w:val="en-GB"/>
        </w:rPr>
      </w:pPr>
    </w:p>
    <w:p w14:paraId="3828E554" w14:textId="77777777" w:rsidR="00AA0D2B" w:rsidRPr="00AA0D2B" w:rsidRDefault="00AA0D2B" w:rsidP="00AA0D2B">
      <w:pPr>
        <w:jc w:val="both"/>
        <w:rPr>
          <w:rFonts w:ascii="Arial" w:hAnsi="Arial" w:cs="Arial"/>
          <w:b/>
          <w:lang w:val="en-GB"/>
        </w:rPr>
      </w:pPr>
      <w:r w:rsidRPr="00AA0D2B">
        <w:rPr>
          <w:rFonts w:ascii="Arial" w:hAnsi="Arial" w:cs="Arial"/>
          <w:b/>
          <w:lang w:val="en-GB"/>
        </w:rPr>
        <w:t>6. C. Monitoring and evaluation (Highly satisfactory (6) to highly unsatisfactory (1))</w:t>
      </w:r>
    </w:p>
    <w:p w14:paraId="13F29F69" w14:textId="77777777" w:rsidR="00AA0D2B" w:rsidRPr="00AA0D2B" w:rsidRDefault="00AA0D2B" w:rsidP="00AA0D2B">
      <w:pPr>
        <w:jc w:val="both"/>
        <w:rPr>
          <w:rFonts w:ascii="Arial" w:hAnsi="Arial" w:cs="Arial"/>
          <w:lang w:val="en-GB"/>
        </w:rPr>
      </w:pPr>
    </w:p>
    <w:p w14:paraId="5DDA3517" w14:textId="77777777" w:rsidR="00AA0D2B" w:rsidRPr="00AA0D2B" w:rsidRDefault="00AA0D2B" w:rsidP="00AA0D2B">
      <w:pPr>
        <w:jc w:val="both"/>
        <w:rPr>
          <w:rFonts w:ascii="Arial" w:hAnsi="Arial" w:cs="Arial"/>
          <w:b/>
          <w:lang w:val="en-GB"/>
        </w:rPr>
      </w:pPr>
      <w:r w:rsidRPr="00AA0D2B">
        <w:rPr>
          <w:rFonts w:ascii="Arial" w:hAnsi="Arial" w:cs="Arial"/>
          <w:b/>
          <w:lang w:val="en-GB"/>
        </w:rPr>
        <w:t>6.C.1 Project M&amp;E design at entry</w:t>
      </w:r>
    </w:p>
    <w:p w14:paraId="1733AB2B" w14:textId="77777777" w:rsidR="00AA0D2B" w:rsidRPr="00AA0D2B" w:rsidRDefault="00AA0D2B" w:rsidP="00AA0D2B">
      <w:pPr>
        <w:jc w:val="both"/>
        <w:rPr>
          <w:rFonts w:ascii="Arial" w:hAnsi="Arial" w:cs="Arial"/>
          <w:lang w:val="en-GB"/>
        </w:rPr>
      </w:pPr>
    </w:p>
    <w:tbl>
      <w:tblPr>
        <w:tblStyle w:val="TableGrid"/>
        <w:tblW w:w="0" w:type="auto"/>
        <w:tblLook w:val="04A0" w:firstRow="1" w:lastRow="0" w:firstColumn="1" w:lastColumn="0" w:noHBand="0" w:noVBand="1"/>
      </w:tblPr>
      <w:tblGrid>
        <w:gridCol w:w="6666"/>
        <w:gridCol w:w="2324"/>
      </w:tblGrid>
      <w:tr w:rsidR="00AA0D2B" w:rsidRPr="00AA0D2B" w14:paraId="6FF15EAE" w14:textId="77777777" w:rsidTr="000412F6">
        <w:tc>
          <w:tcPr>
            <w:tcW w:w="6912" w:type="dxa"/>
            <w:shd w:val="clear" w:color="auto" w:fill="C0C0C0"/>
          </w:tcPr>
          <w:p w14:paraId="343A551B" w14:textId="77777777" w:rsidR="00AA0D2B" w:rsidRPr="00AA0D2B" w:rsidRDefault="00AA0D2B" w:rsidP="00AA0D2B">
            <w:pPr>
              <w:ind w:left="1" w:hanging="3"/>
              <w:jc w:val="center"/>
              <w:rPr>
                <w:rFonts w:ascii="Arial" w:hAnsi="Arial" w:cs="Arial"/>
                <w:b/>
                <w:lang w:val="en-GB"/>
              </w:rPr>
            </w:pPr>
            <w:r w:rsidRPr="00AA0D2B">
              <w:rPr>
                <w:rFonts w:ascii="Arial" w:hAnsi="Arial" w:cs="Arial"/>
                <w:b/>
                <w:lang w:val="en-GB"/>
              </w:rPr>
              <w:t>Key finding</w:t>
            </w:r>
          </w:p>
        </w:tc>
        <w:tc>
          <w:tcPr>
            <w:tcW w:w="2368" w:type="dxa"/>
            <w:shd w:val="clear" w:color="auto" w:fill="C0C0C0"/>
          </w:tcPr>
          <w:p w14:paraId="3CDFC766" w14:textId="77777777" w:rsidR="00AA0D2B" w:rsidRPr="00AA0D2B" w:rsidRDefault="00AA0D2B" w:rsidP="00AA0D2B">
            <w:pPr>
              <w:ind w:left="1" w:hanging="3"/>
              <w:jc w:val="center"/>
              <w:rPr>
                <w:rFonts w:ascii="Arial" w:hAnsi="Arial" w:cs="Arial"/>
                <w:b/>
                <w:lang w:val="en-GB"/>
              </w:rPr>
            </w:pPr>
            <w:r w:rsidRPr="00AA0D2B">
              <w:rPr>
                <w:rFonts w:ascii="Arial" w:hAnsi="Arial" w:cs="Arial"/>
                <w:b/>
                <w:lang w:val="en-GB"/>
              </w:rPr>
              <w:t>Rating</w:t>
            </w:r>
          </w:p>
        </w:tc>
      </w:tr>
      <w:tr w:rsidR="00AA0D2B" w:rsidRPr="00AA0D2B" w14:paraId="55FD8FC8" w14:textId="77777777" w:rsidTr="000412F6">
        <w:tc>
          <w:tcPr>
            <w:tcW w:w="6912" w:type="dxa"/>
          </w:tcPr>
          <w:p w14:paraId="19CA361E" w14:textId="77777777" w:rsidR="00AA0D2B" w:rsidRPr="00AA0D2B" w:rsidRDefault="00AA0D2B" w:rsidP="00AA0D2B">
            <w:pPr>
              <w:ind w:left="1" w:hanging="3"/>
              <w:jc w:val="both"/>
              <w:rPr>
                <w:rFonts w:ascii="Arial" w:hAnsi="Arial" w:cs="Arial"/>
                <w:b/>
                <w:lang w:val="en-GB"/>
              </w:rPr>
            </w:pPr>
            <w:r w:rsidRPr="00AA0D2B">
              <w:rPr>
                <w:rFonts w:ascii="Arial" w:hAnsi="Arial" w:cs="Arial"/>
                <w:b/>
                <w:lang w:val="en-GB"/>
              </w:rPr>
              <w:t xml:space="preserve">The evaluator finds that the project document contained an admirable monitoring and evaluation framework.    </w:t>
            </w:r>
          </w:p>
        </w:tc>
        <w:tc>
          <w:tcPr>
            <w:tcW w:w="2368" w:type="dxa"/>
          </w:tcPr>
          <w:p w14:paraId="7D8AEEF1" w14:textId="77777777" w:rsidR="00AA0D2B" w:rsidRPr="00AA0D2B" w:rsidRDefault="00AA0D2B" w:rsidP="00AA0D2B">
            <w:pPr>
              <w:ind w:left="1" w:hanging="3"/>
              <w:jc w:val="both"/>
              <w:rPr>
                <w:rFonts w:ascii="Arial" w:hAnsi="Arial" w:cs="Arial"/>
                <w:b/>
                <w:lang w:val="en-GB"/>
              </w:rPr>
            </w:pPr>
            <w:r w:rsidRPr="00AA0D2B">
              <w:rPr>
                <w:rFonts w:ascii="Arial" w:hAnsi="Arial" w:cs="Arial"/>
                <w:b/>
                <w:lang w:val="en-GB"/>
              </w:rPr>
              <w:t>Highly Satisfactory – 6</w:t>
            </w:r>
          </w:p>
        </w:tc>
      </w:tr>
    </w:tbl>
    <w:p w14:paraId="7B81CBC9" w14:textId="77777777" w:rsidR="00AA0D2B" w:rsidRPr="00AA0D2B" w:rsidRDefault="00AA0D2B" w:rsidP="00AA0D2B">
      <w:pPr>
        <w:jc w:val="both"/>
        <w:rPr>
          <w:rFonts w:ascii="Arial" w:hAnsi="Arial" w:cs="Arial"/>
          <w:lang w:val="en-GB"/>
        </w:rPr>
      </w:pPr>
    </w:p>
    <w:p w14:paraId="3D73DFF2" w14:textId="77777777" w:rsidR="00AA0D2B" w:rsidRPr="00AA0D2B" w:rsidRDefault="00AA0D2B" w:rsidP="00AA0D2B">
      <w:pPr>
        <w:jc w:val="both"/>
        <w:rPr>
          <w:rFonts w:ascii="Arial" w:hAnsi="Arial" w:cs="Arial"/>
          <w:lang w:val="en-GB"/>
        </w:rPr>
      </w:pPr>
      <w:r w:rsidRPr="00AA0D2B">
        <w:rPr>
          <w:rFonts w:ascii="Arial" w:hAnsi="Arial" w:cs="Arial"/>
          <w:lang w:val="en-GB"/>
        </w:rPr>
        <w:t xml:space="preserve">Based on the document review and interviews with key project staff, the evaluator finds that the project design incorporated a comprehensive MELP. This approach is seldom seen, particularly given the relatively short time of project implementation. </w:t>
      </w:r>
    </w:p>
    <w:p w14:paraId="21631F8E" w14:textId="77777777" w:rsidR="00AA0D2B" w:rsidRPr="00AA0D2B" w:rsidRDefault="00AA0D2B" w:rsidP="00AA0D2B">
      <w:pPr>
        <w:jc w:val="both"/>
        <w:rPr>
          <w:rFonts w:ascii="Arial" w:hAnsi="Arial" w:cs="Arial"/>
          <w:lang w:val="en-GB"/>
        </w:rPr>
      </w:pPr>
      <w:r w:rsidRPr="00AA0D2B">
        <w:rPr>
          <w:rFonts w:ascii="Arial" w:hAnsi="Arial" w:cs="Arial"/>
          <w:lang w:val="en-GB"/>
        </w:rPr>
        <w:t xml:space="preserve">The Project monitoring plan for each of the monitoring activities (track results progress, monitor and manage risk, learn, annual project quality assurance, review and make course </w:t>
      </w:r>
      <w:r w:rsidRPr="00AA0D2B">
        <w:rPr>
          <w:rFonts w:ascii="Arial" w:hAnsi="Arial" w:cs="Arial"/>
          <w:lang w:val="en-GB"/>
        </w:rPr>
        <w:lastRenderedPageBreak/>
        <w:t xml:space="preserve">corrections, project report, project review), defines the purpose, frequency, expected action, partners and cost. </w:t>
      </w:r>
    </w:p>
    <w:p w14:paraId="72BE5FDA" w14:textId="77777777" w:rsidR="00AA0D2B" w:rsidRPr="00AA0D2B" w:rsidRDefault="00AA0D2B" w:rsidP="00AA0D2B">
      <w:pPr>
        <w:jc w:val="both"/>
        <w:rPr>
          <w:rFonts w:ascii="Arial" w:hAnsi="Arial" w:cs="Arial"/>
          <w:lang w:val="en-GB"/>
        </w:rPr>
      </w:pPr>
      <w:r w:rsidRPr="00AA0D2B">
        <w:rPr>
          <w:rFonts w:ascii="Arial" w:hAnsi="Arial" w:cs="Arial"/>
          <w:lang w:val="en-GB"/>
        </w:rPr>
        <w:t>The RRF demonstrates a right mix of qualitative and quantitative indicators at outcome and output level, set to measure results rather than activities.</w:t>
      </w:r>
    </w:p>
    <w:p w14:paraId="0C702329" w14:textId="10318EFF" w:rsidR="00AA0D2B" w:rsidRPr="00AA0D2B" w:rsidRDefault="00AA0D2B" w:rsidP="00AA0D2B">
      <w:pPr>
        <w:jc w:val="both"/>
        <w:rPr>
          <w:rFonts w:ascii="Arial" w:hAnsi="Arial" w:cs="Arial"/>
          <w:lang w:val="en-GB"/>
        </w:rPr>
      </w:pPr>
      <w:r w:rsidRPr="3A6B18E4">
        <w:rPr>
          <w:rFonts w:ascii="Arial" w:hAnsi="Arial" w:cs="Arial"/>
          <w:lang w:val="en-GB"/>
        </w:rPr>
        <w:t xml:space="preserve">The evaluator particularly commends the fact that TAC has recognised the need for </w:t>
      </w:r>
      <w:r w:rsidRPr="3A6B18E4">
        <w:rPr>
          <w:rFonts w:ascii="Arial" w:hAnsi="Arial" w:cs="Arial"/>
        </w:rPr>
        <w:t xml:space="preserve">continuous experiential learning through the duration of the project, set to foster efficient project management and planning, and allow for timely adaptive management. The Learning plan was based on the Collaborative Learning and Adapting (CLA) methodology. The learning was facilitated </w:t>
      </w:r>
      <w:r w:rsidR="00E47DCF" w:rsidRPr="3A6B18E4">
        <w:rPr>
          <w:rFonts w:ascii="Arial" w:hAnsi="Arial" w:cs="Arial"/>
        </w:rPr>
        <w:t>t</w:t>
      </w:r>
      <w:r w:rsidRPr="3A6B18E4">
        <w:rPr>
          <w:rFonts w:ascii="Arial" w:hAnsi="Arial" w:cs="Arial"/>
        </w:rPr>
        <w:t>hrough monitoring, assessments, and evaluations, that were shared by staff implementing the activities in a series of after-action reviews (AARs), reviewing what was planned, and analyzing what actually happened, what worked well and what can be improved. The Learning plan underlines that the key assumptions underlying the TAC TOC will be regularly monitored and adjusted if needed, while the evidence synthesized from its analysis will be used as a basis for adaptive management. The Learning plan further emphasized collaboration (TAC Implementing Team will closely collaborate with the GoS counterpart institution (MoH, MLEVSA, PHI Batut), other implementing partners as well as other development agencies who are engaged in delivering support to Serbia, with the overarching objective of ensuring strategic and message alignment and sharing learning to minimize duplication and waste of resources) as well as the importance of a Learning agenda (the answers to a set of learning questions will provide a basis for performance reporting and adaptive management).</w:t>
      </w:r>
    </w:p>
    <w:p w14:paraId="4501A433" w14:textId="77777777" w:rsidR="00AA0D2B" w:rsidRPr="00AA0D2B" w:rsidRDefault="00AA0D2B" w:rsidP="00AA0D2B">
      <w:pPr>
        <w:jc w:val="both"/>
        <w:rPr>
          <w:rFonts w:ascii="Arial" w:hAnsi="Arial" w:cs="Arial"/>
          <w:lang w:val="en-GB"/>
        </w:rPr>
      </w:pPr>
    </w:p>
    <w:p w14:paraId="6B051D3B" w14:textId="77777777" w:rsidR="00AA0D2B" w:rsidRPr="00AA0D2B" w:rsidRDefault="00AA0D2B" w:rsidP="00AA0D2B">
      <w:pPr>
        <w:jc w:val="both"/>
        <w:rPr>
          <w:rFonts w:ascii="Arial" w:hAnsi="Arial" w:cs="Arial"/>
          <w:b/>
          <w:lang w:val="en-GB"/>
        </w:rPr>
      </w:pPr>
      <w:r w:rsidRPr="00AA0D2B">
        <w:rPr>
          <w:rFonts w:ascii="Arial" w:hAnsi="Arial" w:cs="Arial"/>
          <w:b/>
          <w:lang w:val="en-GB"/>
        </w:rPr>
        <w:t xml:space="preserve">6.C.2 M&amp;E plan implementation </w:t>
      </w:r>
    </w:p>
    <w:tbl>
      <w:tblPr>
        <w:tblStyle w:val="TableGrid"/>
        <w:tblW w:w="0" w:type="auto"/>
        <w:tblLook w:val="04A0" w:firstRow="1" w:lastRow="0" w:firstColumn="1" w:lastColumn="0" w:noHBand="0" w:noVBand="1"/>
      </w:tblPr>
      <w:tblGrid>
        <w:gridCol w:w="6668"/>
        <w:gridCol w:w="2322"/>
      </w:tblGrid>
      <w:tr w:rsidR="00AA0D2B" w:rsidRPr="00AA0D2B" w14:paraId="4D5654B5" w14:textId="77777777" w:rsidTr="000412F6">
        <w:tc>
          <w:tcPr>
            <w:tcW w:w="6912" w:type="dxa"/>
            <w:shd w:val="clear" w:color="auto" w:fill="C0C0C0"/>
          </w:tcPr>
          <w:p w14:paraId="3E3F3F12" w14:textId="77777777" w:rsidR="00AA0D2B" w:rsidRPr="00AA0D2B" w:rsidRDefault="00AA0D2B" w:rsidP="00AA0D2B">
            <w:pPr>
              <w:ind w:left="1" w:hanging="3"/>
              <w:jc w:val="center"/>
              <w:rPr>
                <w:rFonts w:ascii="Arial" w:hAnsi="Arial" w:cs="Arial"/>
                <w:b/>
                <w:lang w:val="en-GB"/>
              </w:rPr>
            </w:pPr>
            <w:r w:rsidRPr="00AA0D2B">
              <w:rPr>
                <w:rFonts w:ascii="Arial" w:hAnsi="Arial" w:cs="Arial"/>
                <w:b/>
                <w:lang w:val="en-GB"/>
              </w:rPr>
              <w:t>Key finding</w:t>
            </w:r>
          </w:p>
        </w:tc>
        <w:tc>
          <w:tcPr>
            <w:tcW w:w="2368" w:type="dxa"/>
            <w:shd w:val="clear" w:color="auto" w:fill="C0C0C0"/>
          </w:tcPr>
          <w:p w14:paraId="1B6358E7" w14:textId="77777777" w:rsidR="00AA0D2B" w:rsidRPr="00AA0D2B" w:rsidRDefault="00AA0D2B" w:rsidP="00AA0D2B">
            <w:pPr>
              <w:ind w:left="1" w:hanging="3"/>
              <w:jc w:val="center"/>
              <w:rPr>
                <w:rFonts w:ascii="Arial" w:hAnsi="Arial" w:cs="Arial"/>
                <w:b/>
                <w:lang w:val="en-GB"/>
              </w:rPr>
            </w:pPr>
            <w:r w:rsidRPr="00AA0D2B">
              <w:rPr>
                <w:rFonts w:ascii="Arial" w:hAnsi="Arial" w:cs="Arial"/>
                <w:b/>
                <w:lang w:val="en-GB"/>
              </w:rPr>
              <w:t>Rating</w:t>
            </w:r>
          </w:p>
        </w:tc>
      </w:tr>
      <w:tr w:rsidR="00AA0D2B" w:rsidRPr="00AA0D2B" w14:paraId="6E75E130" w14:textId="77777777" w:rsidTr="000412F6">
        <w:tc>
          <w:tcPr>
            <w:tcW w:w="6912" w:type="dxa"/>
          </w:tcPr>
          <w:p w14:paraId="03FC85D7" w14:textId="77777777" w:rsidR="00AA0D2B" w:rsidRPr="00AA0D2B" w:rsidRDefault="00AA0D2B" w:rsidP="00AA0D2B">
            <w:pPr>
              <w:ind w:left="1" w:hanging="3"/>
              <w:jc w:val="both"/>
              <w:rPr>
                <w:rFonts w:ascii="Arial" w:hAnsi="Arial" w:cs="Arial"/>
                <w:b/>
                <w:lang w:val="en-GB"/>
              </w:rPr>
            </w:pPr>
            <w:r w:rsidRPr="00AA0D2B">
              <w:rPr>
                <w:rFonts w:ascii="Arial" w:hAnsi="Arial" w:cs="Arial"/>
                <w:b/>
                <w:lang w:val="en-GB"/>
              </w:rPr>
              <w:t xml:space="preserve">The evaluator finds that the M&amp;E systems utilised were able to ensure effective and efficient project management. </w:t>
            </w:r>
          </w:p>
        </w:tc>
        <w:tc>
          <w:tcPr>
            <w:tcW w:w="2368" w:type="dxa"/>
          </w:tcPr>
          <w:p w14:paraId="09A733AB" w14:textId="77777777" w:rsidR="00AA0D2B" w:rsidRPr="00AA0D2B" w:rsidRDefault="00AA0D2B" w:rsidP="00AA0D2B">
            <w:pPr>
              <w:ind w:left="1" w:hanging="3"/>
              <w:jc w:val="both"/>
              <w:rPr>
                <w:rFonts w:ascii="Arial" w:hAnsi="Arial" w:cs="Arial"/>
                <w:b/>
                <w:lang w:val="en-GB"/>
              </w:rPr>
            </w:pPr>
            <w:r w:rsidRPr="00AA0D2B">
              <w:rPr>
                <w:rFonts w:ascii="Arial" w:hAnsi="Arial" w:cs="Arial"/>
                <w:b/>
                <w:lang w:val="en-GB"/>
              </w:rPr>
              <w:t>Highly satisfactory – 6</w:t>
            </w:r>
          </w:p>
        </w:tc>
      </w:tr>
    </w:tbl>
    <w:p w14:paraId="3B4CE5E0" w14:textId="77777777" w:rsidR="00AA0D2B" w:rsidRPr="00AA0D2B" w:rsidRDefault="00AA0D2B" w:rsidP="00AA0D2B">
      <w:pPr>
        <w:jc w:val="both"/>
        <w:rPr>
          <w:rFonts w:ascii="Arial" w:hAnsi="Arial" w:cs="Arial"/>
          <w:lang w:val="en-GB"/>
        </w:rPr>
      </w:pPr>
    </w:p>
    <w:p w14:paraId="101B8A89" w14:textId="77777777" w:rsidR="00AA0D2B" w:rsidRPr="00AA0D2B" w:rsidRDefault="00AA0D2B" w:rsidP="00AA0D2B">
      <w:pPr>
        <w:jc w:val="both"/>
        <w:rPr>
          <w:rFonts w:ascii="Arial" w:hAnsi="Arial" w:cs="Arial"/>
          <w:lang w:val="en-GB"/>
        </w:rPr>
      </w:pPr>
      <w:r w:rsidRPr="00AA0D2B">
        <w:rPr>
          <w:rFonts w:ascii="Arial" w:hAnsi="Arial" w:cs="Arial"/>
          <w:lang w:val="en-GB"/>
        </w:rPr>
        <w:t xml:space="preserve">The project document is accompanied by a MELP that was followed throughout the project implementation period. </w:t>
      </w:r>
    </w:p>
    <w:p w14:paraId="0B9E5A2D" w14:textId="2521E55C" w:rsidR="00AA0D2B" w:rsidRPr="00AA0D2B" w:rsidRDefault="00AA0D2B" w:rsidP="00AA0D2B">
      <w:pPr>
        <w:jc w:val="both"/>
        <w:rPr>
          <w:rFonts w:ascii="Arial" w:hAnsi="Arial" w:cs="Arial"/>
          <w:lang w:val="en-GB"/>
        </w:rPr>
      </w:pPr>
      <w:r w:rsidRPr="00AA0D2B">
        <w:rPr>
          <w:rFonts w:ascii="Arial" w:hAnsi="Arial" w:cs="Arial"/>
          <w:lang w:val="en-GB"/>
        </w:rPr>
        <w:t xml:space="preserve">The evaluator finds that both the project document and its MELP and RRF were well drafted with logical and inter-connected outcomes and outputs. Progress reports were well developed and submitted in a timely fashion, including the special reports on the MELP, </w:t>
      </w:r>
      <w:r w:rsidR="00857C6B">
        <w:rPr>
          <w:rFonts w:ascii="Arial" w:hAnsi="Arial" w:cs="Arial"/>
          <w:lang w:val="en-GB"/>
        </w:rPr>
        <w:t>which</w:t>
      </w:r>
      <w:r w:rsidR="00857C6B" w:rsidRPr="00AA0D2B">
        <w:rPr>
          <w:rFonts w:ascii="Arial" w:hAnsi="Arial" w:cs="Arial"/>
          <w:lang w:val="en-GB"/>
        </w:rPr>
        <w:t xml:space="preserve"> </w:t>
      </w:r>
      <w:r w:rsidRPr="00AA0D2B">
        <w:rPr>
          <w:rFonts w:ascii="Arial" w:hAnsi="Arial" w:cs="Arial"/>
          <w:lang w:val="en-GB"/>
        </w:rPr>
        <w:t xml:space="preserve">record in detail the lessons </w:t>
      </w:r>
      <w:r w:rsidR="00857C6B">
        <w:rPr>
          <w:rFonts w:ascii="Arial" w:hAnsi="Arial" w:cs="Arial"/>
          <w:lang w:val="en-GB"/>
        </w:rPr>
        <w:t>learned</w:t>
      </w:r>
      <w:r w:rsidR="00857C6B" w:rsidRPr="00AA0D2B">
        <w:rPr>
          <w:rFonts w:ascii="Arial" w:hAnsi="Arial" w:cs="Arial"/>
          <w:lang w:val="en-GB"/>
        </w:rPr>
        <w:t xml:space="preserve"> </w:t>
      </w:r>
      <w:r w:rsidRPr="00AA0D2B">
        <w:rPr>
          <w:rFonts w:ascii="Arial" w:hAnsi="Arial" w:cs="Arial"/>
          <w:lang w:val="en-GB"/>
        </w:rPr>
        <w:t xml:space="preserve">and challenges and risks tracked. </w:t>
      </w:r>
    </w:p>
    <w:p w14:paraId="54F630DC" w14:textId="77777777" w:rsidR="00AA0D2B" w:rsidRPr="00AA0D2B" w:rsidRDefault="00AA0D2B" w:rsidP="00AA0D2B">
      <w:pPr>
        <w:rPr>
          <w:rFonts w:ascii="Arial" w:hAnsi="Arial" w:cs="Arial"/>
          <w:lang w:val="en-GB"/>
        </w:rPr>
      </w:pPr>
      <w:r w:rsidRPr="00AA0D2B">
        <w:rPr>
          <w:rFonts w:ascii="Arial" w:hAnsi="Arial" w:cs="Arial"/>
          <w:lang w:val="en-GB"/>
        </w:rPr>
        <w:t>Monitoring of the project was implemented through the following mechanisms:</w:t>
      </w:r>
    </w:p>
    <w:p w14:paraId="03BD50D3" w14:textId="77777777" w:rsidR="00AA0D2B" w:rsidRPr="00AA0D2B" w:rsidRDefault="00AA0D2B" w:rsidP="00AA0D2B">
      <w:pPr>
        <w:numPr>
          <w:ilvl w:val="0"/>
          <w:numId w:val="6"/>
        </w:numPr>
        <w:contextualSpacing/>
        <w:rPr>
          <w:rFonts w:ascii="Arial" w:eastAsia="MS Mincho" w:hAnsi="Arial" w:cs="Arial"/>
          <w:i/>
          <w:iCs/>
          <w:lang w:val="en-GB" w:eastAsia="ja-JP"/>
        </w:rPr>
      </w:pPr>
      <w:r w:rsidRPr="00AA0D2B">
        <w:rPr>
          <w:rFonts w:ascii="Arial" w:eastAsia="MS Mincho" w:hAnsi="Arial" w:cs="Arial"/>
          <w:i/>
          <w:iCs/>
          <w:lang w:val="en-GB" w:eastAsia="ja-JP"/>
        </w:rPr>
        <w:t xml:space="preserve">Monitoring of indicators in the results framework </w:t>
      </w:r>
    </w:p>
    <w:p w14:paraId="10D26D85" w14:textId="77777777" w:rsidR="00AA0D2B" w:rsidRPr="00AA0D2B" w:rsidRDefault="00AA0D2B" w:rsidP="00AA0D2B">
      <w:pPr>
        <w:jc w:val="both"/>
        <w:rPr>
          <w:rFonts w:ascii="Arial" w:hAnsi="Arial" w:cs="Arial"/>
          <w:lang w:val="en-GB"/>
        </w:rPr>
      </w:pPr>
      <w:r w:rsidRPr="00AA0D2B">
        <w:rPr>
          <w:rFonts w:ascii="Arial" w:hAnsi="Arial" w:cs="Arial"/>
          <w:lang w:val="en-GB"/>
        </w:rPr>
        <w:t>Indicators from the results framework were monitored regularly and noted in the reports. The Project Manager assessed the progress against indicators. The evaluator finds that the practice of joint monitoring field missions of the Project team, national partners and donors is a particularly beneficial monitoring practice, which was highly appreciated by the donor.</w:t>
      </w:r>
    </w:p>
    <w:p w14:paraId="73C04A00" w14:textId="77777777" w:rsidR="00AA0D2B" w:rsidRPr="00AA0D2B" w:rsidRDefault="00AA0D2B" w:rsidP="00AA0D2B">
      <w:pPr>
        <w:numPr>
          <w:ilvl w:val="0"/>
          <w:numId w:val="6"/>
        </w:numPr>
        <w:contextualSpacing/>
        <w:jc w:val="both"/>
        <w:rPr>
          <w:rFonts w:ascii="Arial" w:eastAsia="MS Mincho" w:hAnsi="Arial" w:cs="Arial"/>
          <w:i/>
          <w:iCs/>
          <w:lang w:val="en-GB" w:eastAsia="ja-JP"/>
        </w:rPr>
      </w:pPr>
      <w:r w:rsidRPr="00AA0D2B">
        <w:rPr>
          <w:rFonts w:ascii="Arial" w:eastAsia="MS Mincho" w:hAnsi="Arial" w:cs="Arial"/>
          <w:i/>
          <w:iCs/>
          <w:lang w:val="en-GB" w:eastAsia="ja-JP"/>
        </w:rPr>
        <w:t>Monitoring of the risks</w:t>
      </w:r>
    </w:p>
    <w:p w14:paraId="32E3D52A" w14:textId="77777777" w:rsidR="00AA0D2B" w:rsidRPr="00AA0D2B" w:rsidRDefault="00AA0D2B" w:rsidP="00AA0D2B">
      <w:pPr>
        <w:jc w:val="both"/>
        <w:rPr>
          <w:rFonts w:ascii="Arial" w:hAnsi="Arial" w:cs="Arial"/>
          <w:lang w:val="en-GB"/>
        </w:rPr>
      </w:pPr>
      <w:r w:rsidRPr="00AA0D2B">
        <w:rPr>
          <w:rFonts w:ascii="Arial" w:hAnsi="Arial" w:cs="Arial"/>
          <w:lang w:val="en-GB"/>
        </w:rPr>
        <w:t xml:space="preserve">The risk was monitored regularly, together with the mitigation strategy for each risk. Recognized potential risks didn’t influence the project implementation, the project is finished smoothly in the agreed timeline with the donor, which was a particular challenge given the COVID-19 pandemic and the complexity of the results to be achieved. </w:t>
      </w:r>
    </w:p>
    <w:p w14:paraId="69758D23" w14:textId="77777777" w:rsidR="00AA0D2B" w:rsidRPr="00AA0D2B" w:rsidRDefault="00AA0D2B" w:rsidP="00AA0D2B">
      <w:pPr>
        <w:numPr>
          <w:ilvl w:val="0"/>
          <w:numId w:val="6"/>
        </w:numPr>
        <w:contextualSpacing/>
        <w:jc w:val="both"/>
        <w:rPr>
          <w:rFonts w:ascii="Arial" w:eastAsia="MS Mincho" w:hAnsi="Arial" w:cs="Arial"/>
          <w:i/>
          <w:iCs/>
          <w:lang w:val="en-GB" w:eastAsia="ja-JP"/>
        </w:rPr>
      </w:pPr>
      <w:r w:rsidRPr="00AA0D2B">
        <w:rPr>
          <w:rFonts w:ascii="Arial" w:eastAsia="MS Mincho" w:hAnsi="Arial" w:cs="Arial"/>
          <w:i/>
          <w:iCs/>
          <w:lang w:val="en-GB" w:eastAsia="ja-JP"/>
        </w:rPr>
        <w:t>Capturing of lessons learned</w:t>
      </w:r>
    </w:p>
    <w:p w14:paraId="5DB47299" w14:textId="5919C7A1" w:rsidR="00AA0D2B" w:rsidRPr="00AA0D2B" w:rsidRDefault="00AA0D2B" w:rsidP="00AA0D2B">
      <w:pPr>
        <w:jc w:val="both"/>
        <w:rPr>
          <w:rFonts w:ascii="Arial" w:hAnsi="Arial" w:cs="Arial"/>
          <w:lang w:val="en-GB"/>
        </w:rPr>
      </w:pPr>
      <w:r w:rsidRPr="3A6B18E4">
        <w:rPr>
          <w:rFonts w:ascii="Arial" w:hAnsi="Arial" w:cs="Arial"/>
          <w:lang w:val="en-GB"/>
        </w:rPr>
        <w:lastRenderedPageBreak/>
        <w:t xml:space="preserve">The </w:t>
      </w:r>
      <w:r w:rsidR="00C25A7D" w:rsidRPr="00C25A7D">
        <w:rPr>
          <w:rFonts w:ascii="Arial" w:hAnsi="Arial" w:cs="Arial"/>
          <w:lang w:val="en-GB"/>
        </w:rPr>
        <w:t xml:space="preserve">Monitoring officer with the project team </w:t>
      </w:r>
      <w:r w:rsidRPr="3A6B18E4">
        <w:rPr>
          <w:rFonts w:ascii="Arial" w:hAnsi="Arial" w:cs="Arial"/>
          <w:lang w:val="en-GB"/>
        </w:rPr>
        <w:t xml:space="preserve">captured lessons learned in the specific MELP reports. The TAC Implementing Team used a learning matrix for presenting the learning questions, the methodology to be used, the timelines of the leaning activities, the lead person responsible for implementing the learning activity and how the information generated from learning will be used. AARs and continuous listening and learning from key stakeholders were at the basis of the learning agenda. The TAC Implementing Team work to show that emergency assistance is far beyond static planning, as the nature of assistance demands constant communication, learning and adapting to the emergency situation at hand. The Project approach also monitored the project context to understand possible changes in the operating environment that may affect performance and the use of the learning agenda to improve knowledge and understanding. The Learning Sessions were a platform for the AARs, performed semi-annually by the UNDP team implementing TAC, headed by the SDG Integrating Team and Team Leader (TL). When </w:t>
      </w:r>
      <w:r w:rsidR="000313C0" w:rsidRPr="3A6B18E4">
        <w:rPr>
          <w:rFonts w:ascii="Arial" w:hAnsi="Arial" w:cs="Arial"/>
          <w:lang w:val="en-GB"/>
        </w:rPr>
        <w:t>necessary, counterparts</w:t>
      </w:r>
      <w:r w:rsidRPr="3A6B18E4">
        <w:rPr>
          <w:rFonts w:ascii="Arial" w:hAnsi="Arial" w:cs="Arial"/>
          <w:lang w:val="en-GB"/>
        </w:rPr>
        <w:t xml:space="preserve"> and key stakeholders were involved in the reviews to provide insight and perspective. The Sessions enabled the UNDP TAC Implementing Team to identify and share lessons learned and best practices associated with the implementation of emergency assistance in the times of global pandemic. The results of the AAR were reported in TAC’s progress reports.</w:t>
      </w:r>
    </w:p>
    <w:p w14:paraId="6E9D2D39" w14:textId="77777777" w:rsidR="00AA0D2B" w:rsidRPr="00AA0D2B" w:rsidRDefault="00AA0D2B" w:rsidP="00AA0D2B">
      <w:pPr>
        <w:numPr>
          <w:ilvl w:val="0"/>
          <w:numId w:val="6"/>
        </w:numPr>
        <w:contextualSpacing/>
        <w:jc w:val="both"/>
        <w:rPr>
          <w:rFonts w:ascii="Arial" w:eastAsia="MS Mincho" w:hAnsi="Arial" w:cs="Arial"/>
          <w:i/>
          <w:iCs/>
          <w:lang w:val="en-GB" w:eastAsia="ja-JP"/>
        </w:rPr>
      </w:pPr>
      <w:r w:rsidRPr="00AA0D2B">
        <w:rPr>
          <w:rFonts w:ascii="Arial" w:eastAsia="MS Mincho" w:hAnsi="Arial" w:cs="Arial"/>
          <w:i/>
          <w:iCs/>
          <w:lang w:val="en-GB" w:eastAsia="ja-JP"/>
        </w:rPr>
        <w:t>Quality assurance</w:t>
      </w:r>
    </w:p>
    <w:p w14:paraId="1EDCD527" w14:textId="77777777" w:rsidR="00AA0D2B" w:rsidRPr="00AA0D2B" w:rsidRDefault="00AA0D2B" w:rsidP="00AA0D2B">
      <w:pPr>
        <w:jc w:val="both"/>
        <w:rPr>
          <w:rFonts w:ascii="Arial" w:hAnsi="Arial" w:cs="Arial"/>
          <w:lang w:val="en-GB"/>
        </w:rPr>
      </w:pPr>
      <w:r w:rsidRPr="00AA0D2B">
        <w:rPr>
          <w:rFonts w:ascii="Arial" w:hAnsi="Arial" w:cs="Arial"/>
          <w:lang w:val="en-GB"/>
        </w:rPr>
        <w:t xml:space="preserve">The quality of the project was assured through regular monitoring and consultations with the senior management of the SDG Integration Center. </w:t>
      </w:r>
    </w:p>
    <w:p w14:paraId="18E9ECF2" w14:textId="77777777" w:rsidR="00AA0D2B" w:rsidRPr="00AA0D2B" w:rsidRDefault="00AA0D2B" w:rsidP="00AA0D2B">
      <w:pPr>
        <w:numPr>
          <w:ilvl w:val="0"/>
          <w:numId w:val="6"/>
        </w:numPr>
        <w:contextualSpacing/>
        <w:jc w:val="both"/>
        <w:rPr>
          <w:rFonts w:ascii="Arial" w:eastAsia="MS Mincho" w:hAnsi="Arial" w:cs="Arial"/>
          <w:i/>
          <w:iCs/>
          <w:lang w:val="en-GB" w:eastAsia="ja-JP"/>
        </w:rPr>
      </w:pPr>
      <w:r w:rsidRPr="00AA0D2B">
        <w:rPr>
          <w:rFonts w:ascii="Arial" w:eastAsia="MS Mincho" w:hAnsi="Arial" w:cs="Arial"/>
          <w:i/>
          <w:iCs/>
          <w:lang w:val="en-GB" w:eastAsia="ja-JP"/>
        </w:rPr>
        <w:t>Project Board</w:t>
      </w:r>
    </w:p>
    <w:p w14:paraId="6133C718" w14:textId="77777777" w:rsidR="00AA0D2B" w:rsidRPr="00AA0D2B" w:rsidRDefault="00AA0D2B" w:rsidP="00AA0D2B">
      <w:pPr>
        <w:jc w:val="both"/>
        <w:rPr>
          <w:rFonts w:ascii="Arial" w:hAnsi="Arial" w:cs="Arial"/>
          <w:lang w:val="en-GB"/>
        </w:rPr>
      </w:pPr>
      <w:r w:rsidRPr="00AA0D2B">
        <w:rPr>
          <w:rFonts w:ascii="Arial" w:hAnsi="Arial" w:cs="Arial"/>
          <w:lang w:val="en-GB"/>
        </w:rPr>
        <w:t xml:space="preserve">The Project Board met once. However, the evaluator finds that the core decisions were made in structured and regular consultations with the Project Board members, and the most important documentation was approved by Project Board members. </w:t>
      </w:r>
    </w:p>
    <w:p w14:paraId="1A69D2FD" w14:textId="3DA89A5F" w:rsidR="00AA0D2B" w:rsidRPr="00AA0D2B" w:rsidRDefault="00AA0D2B" w:rsidP="00AA0D2B">
      <w:pPr>
        <w:jc w:val="both"/>
        <w:rPr>
          <w:rFonts w:ascii="Arial" w:hAnsi="Arial" w:cs="Arial"/>
          <w:lang w:val="en-GB"/>
        </w:rPr>
      </w:pPr>
      <w:r w:rsidRPr="00AA0D2B">
        <w:rPr>
          <w:rFonts w:ascii="Arial" w:hAnsi="Arial" w:cs="Arial"/>
          <w:lang w:val="en-GB"/>
        </w:rPr>
        <w:t xml:space="preserve">As strong evidence of this regular structured communication, the evaluator would like to underline that the decisions taken under the adaptive management facility for the allocation of funds were implemented in close cooperation with the Office of the Prime Minister and the donor. Namely, funds were allocated and delivered based on a written request from the Office of the Prime Minister submitted to the donor, through the implementing partner on a case-by-case basis, subject to final donor approval. </w:t>
      </w:r>
    </w:p>
    <w:p w14:paraId="68D003A2" w14:textId="77777777" w:rsidR="00AA0D2B" w:rsidRPr="00AA0D2B" w:rsidRDefault="00AA0D2B" w:rsidP="00AA0D2B">
      <w:pPr>
        <w:jc w:val="both"/>
        <w:rPr>
          <w:rFonts w:ascii="Arial" w:hAnsi="Arial" w:cs="Arial"/>
          <w:b/>
          <w:lang w:val="en-GB"/>
        </w:rPr>
      </w:pPr>
      <w:r w:rsidRPr="00AA0D2B">
        <w:rPr>
          <w:rFonts w:ascii="Arial" w:hAnsi="Arial" w:cs="Arial"/>
          <w:b/>
          <w:lang w:val="en-GB"/>
        </w:rPr>
        <w:t>6. D. Implementation (Highly satisfactory (6) to highly unsatisfactory (1))</w:t>
      </w:r>
    </w:p>
    <w:p w14:paraId="0F2841E2" w14:textId="77777777" w:rsidR="00AA0D2B" w:rsidRPr="00AA0D2B" w:rsidRDefault="00AA0D2B" w:rsidP="00AA0D2B">
      <w:pPr>
        <w:jc w:val="both"/>
        <w:rPr>
          <w:rFonts w:ascii="Arial" w:hAnsi="Arial" w:cs="Arial"/>
          <w:lang w:val="en-GB"/>
        </w:rPr>
      </w:pPr>
    </w:p>
    <w:p w14:paraId="16744163" w14:textId="77777777" w:rsidR="00AA0D2B" w:rsidRPr="00AA0D2B" w:rsidRDefault="00AA0D2B" w:rsidP="00AA0D2B">
      <w:pPr>
        <w:jc w:val="both"/>
        <w:rPr>
          <w:rFonts w:ascii="Arial" w:hAnsi="Arial" w:cs="Arial"/>
          <w:b/>
          <w:lang w:val="en-GB"/>
        </w:rPr>
      </w:pPr>
      <w:r w:rsidRPr="00AA0D2B">
        <w:rPr>
          <w:rFonts w:ascii="Arial" w:hAnsi="Arial" w:cs="Arial"/>
          <w:b/>
          <w:lang w:val="en-GB"/>
        </w:rPr>
        <w:t>6.D.1 Quality of UNDP project implementation</w:t>
      </w:r>
    </w:p>
    <w:tbl>
      <w:tblPr>
        <w:tblStyle w:val="TableGrid"/>
        <w:tblW w:w="0" w:type="auto"/>
        <w:tblLook w:val="04A0" w:firstRow="1" w:lastRow="0" w:firstColumn="1" w:lastColumn="0" w:noHBand="0" w:noVBand="1"/>
      </w:tblPr>
      <w:tblGrid>
        <w:gridCol w:w="6670"/>
        <w:gridCol w:w="2320"/>
      </w:tblGrid>
      <w:tr w:rsidR="00AA0D2B" w:rsidRPr="00AA0D2B" w14:paraId="1AA46763" w14:textId="77777777" w:rsidTr="000412F6">
        <w:tc>
          <w:tcPr>
            <w:tcW w:w="6912" w:type="dxa"/>
            <w:shd w:val="clear" w:color="auto" w:fill="C0C0C0"/>
          </w:tcPr>
          <w:p w14:paraId="04FD34FB" w14:textId="77777777" w:rsidR="00AA0D2B" w:rsidRPr="00AA0D2B" w:rsidRDefault="00AA0D2B" w:rsidP="00AA0D2B">
            <w:pPr>
              <w:ind w:left="1" w:hanging="3"/>
              <w:jc w:val="center"/>
              <w:rPr>
                <w:rFonts w:ascii="Arial" w:hAnsi="Arial" w:cs="Arial"/>
                <w:b/>
                <w:lang w:val="en-GB"/>
              </w:rPr>
            </w:pPr>
            <w:r w:rsidRPr="00AA0D2B">
              <w:rPr>
                <w:rFonts w:ascii="Arial" w:hAnsi="Arial" w:cs="Arial"/>
                <w:b/>
                <w:lang w:val="en-GB"/>
              </w:rPr>
              <w:t>Key finding</w:t>
            </w:r>
          </w:p>
        </w:tc>
        <w:tc>
          <w:tcPr>
            <w:tcW w:w="2368" w:type="dxa"/>
            <w:shd w:val="clear" w:color="auto" w:fill="C0C0C0"/>
          </w:tcPr>
          <w:p w14:paraId="00E635A3" w14:textId="77777777" w:rsidR="00AA0D2B" w:rsidRPr="00AA0D2B" w:rsidRDefault="00AA0D2B" w:rsidP="00AA0D2B">
            <w:pPr>
              <w:ind w:left="1" w:hanging="3"/>
              <w:jc w:val="center"/>
              <w:rPr>
                <w:rFonts w:ascii="Arial" w:hAnsi="Arial" w:cs="Arial"/>
                <w:b/>
                <w:lang w:val="en-GB"/>
              </w:rPr>
            </w:pPr>
            <w:r w:rsidRPr="00AA0D2B">
              <w:rPr>
                <w:rFonts w:ascii="Arial" w:hAnsi="Arial" w:cs="Arial"/>
                <w:b/>
                <w:lang w:val="en-GB"/>
              </w:rPr>
              <w:t>Rating</w:t>
            </w:r>
          </w:p>
        </w:tc>
      </w:tr>
      <w:tr w:rsidR="00AA0D2B" w:rsidRPr="00AA0D2B" w14:paraId="14F9779E" w14:textId="77777777" w:rsidTr="000412F6">
        <w:tc>
          <w:tcPr>
            <w:tcW w:w="6912" w:type="dxa"/>
          </w:tcPr>
          <w:p w14:paraId="301F0B25" w14:textId="77777777" w:rsidR="00AA0D2B" w:rsidRPr="00AA0D2B" w:rsidRDefault="00AA0D2B" w:rsidP="00AA0D2B">
            <w:pPr>
              <w:ind w:left="1" w:hanging="3"/>
              <w:jc w:val="both"/>
              <w:rPr>
                <w:rFonts w:ascii="Arial" w:hAnsi="Arial" w:cs="Arial"/>
                <w:b/>
                <w:lang w:val="en-GB"/>
              </w:rPr>
            </w:pPr>
            <w:r w:rsidRPr="00AA0D2B">
              <w:rPr>
                <w:rFonts w:ascii="Arial" w:hAnsi="Arial" w:cs="Arial"/>
                <w:b/>
                <w:lang w:val="en-GB"/>
              </w:rPr>
              <w:t xml:space="preserve">The evaluator finds that the quality of UNDP project implementation was highly satisfactory.    </w:t>
            </w:r>
          </w:p>
        </w:tc>
        <w:tc>
          <w:tcPr>
            <w:tcW w:w="2368" w:type="dxa"/>
          </w:tcPr>
          <w:p w14:paraId="31FB690A" w14:textId="77777777" w:rsidR="00AA0D2B" w:rsidRPr="00AA0D2B" w:rsidRDefault="00AA0D2B" w:rsidP="00AA0D2B">
            <w:pPr>
              <w:ind w:left="1" w:hanging="3"/>
              <w:jc w:val="both"/>
              <w:rPr>
                <w:rFonts w:ascii="Arial" w:hAnsi="Arial" w:cs="Arial"/>
                <w:b/>
                <w:lang w:val="en-GB"/>
              </w:rPr>
            </w:pPr>
            <w:r w:rsidRPr="00AA0D2B">
              <w:rPr>
                <w:rFonts w:ascii="Arial" w:hAnsi="Arial" w:cs="Arial"/>
                <w:b/>
                <w:lang w:val="en-GB"/>
              </w:rPr>
              <w:t>Highly satisfactory – 6</w:t>
            </w:r>
          </w:p>
        </w:tc>
      </w:tr>
    </w:tbl>
    <w:p w14:paraId="416EB576" w14:textId="77777777" w:rsidR="00AA0D2B" w:rsidRPr="00AA0D2B" w:rsidRDefault="00AA0D2B" w:rsidP="00AA0D2B">
      <w:pPr>
        <w:jc w:val="both"/>
        <w:rPr>
          <w:rFonts w:ascii="Arial" w:hAnsi="Arial" w:cs="Arial"/>
          <w:lang w:val="en-GB"/>
        </w:rPr>
      </w:pPr>
    </w:p>
    <w:p w14:paraId="4F3455E2" w14:textId="77777777" w:rsidR="00AA0D2B" w:rsidRPr="00AA0D2B" w:rsidRDefault="00AA0D2B" w:rsidP="00AA0D2B">
      <w:pPr>
        <w:jc w:val="both"/>
        <w:rPr>
          <w:rFonts w:ascii="Arial" w:hAnsi="Arial" w:cs="Arial"/>
          <w:lang w:val="en-GB"/>
        </w:rPr>
      </w:pPr>
      <w:r w:rsidRPr="00AA0D2B">
        <w:rPr>
          <w:rFonts w:ascii="Arial" w:hAnsi="Arial" w:cs="Arial"/>
          <w:lang w:val="en-GB"/>
        </w:rPr>
        <w:t>The evaluator finds that the project was innovative and catalytic and ahead of the curve in terms of the impact achieved as a result of the high-quality project implementation. The project was particularly cognizant of the need for providing a timely response that fostered the effectiveness of support. TAC further fostered timely sharing of information, which was key to optimizing support. Finally, TAC was based on adaptive management – listening and learning and adapting while implementing activities enabled effective deployment of support to the beneficiary and assisting them to meet the desired outcome.</w:t>
      </w:r>
    </w:p>
    <w:p w14:paraId="25CF9160" w14:textId="77777777" w:rsidR="00AA0D2B" w:rsidRPr="00AA0D2B" w:rsidRDefault="00AA0D2B" w:rsidP="00AA0D2B">
      <w:pPr>
        <w:jc w:val="both"/>
        <w:rPr>
          <w:rFonts w:ascii="Arial" w:hAnsi="Arial" w:cs="Arial"/>
          <w:lang w:val="en-GB"/>
        </w:rPr>
      </w:pPr>
    </w:p>
    <w:p w14:paraId="2708D449" w14:textId="616B06B0" w:rsidR="00AA0D2B" w:rsidRPr="00AA0D2B" w:rsidRDefault="00FA30B3" w:rsidP="00AA0D2B">
      <w:pPr>
        <w:jc w:val="both"/>
        <w:rPr>
          <w:rFonts w:ascii="Arial" w:hAnsi="Arial" w:cs="Arial"/>
          <w:lang w:val="en-GB"/>
        </w:rPr>
      </w:pPr>
      <w:r w:rsidRPr="00FA30B3">
        <w:rPr>
          <w:rFonts w:ascii="Arial" w:hAnsi="Arial" w:cs="Arial"/>
          <w:lang w:val="en-GB"/>
        </w:rPr>
        <w:lastRenderedPageBreak/>
        <w:t>As o</w:t>
      </w:r>
      <w:r w:rsidR="00AA0D2B" w:rsidRPr="00FA30B3">
        <w:rPr>
          <w:rFonts w:ascii="Arial" w:hAnsi="Arial" w:cs="Arial"/>
          <w:lang w:val="en-GB"/>
        </w:rPr>
        <w:t>ne key informant commented:</w:t>
      </w:r>
    </w:p>
    <w:p w14:paraId="00C49B30" w14:textId="2068C846" w:rsidR="00A11C33" w:rsidRPr="00A11C33" w:rsidRDefault="00181E86" w:rsidP="00AA0D2B">
      <w:pPr>
        <w:jc w:val="both"/>
        <w:rPr>
          <w:rFonts w:ascii="Arial" w:hAnsi="Arial" w:cs="Arial"/>
          <w:i/>
          <w:iCs/>
          <w:lang w:val="en-GB"/>
        </w:rPr>
      </w:pPr>
      <w:r>
        <w:rPr>
          <w:rFonts w:ascii="Arial" w:hAnsi="Arial" w:cs="Arial"/>
          <w:i/>
          <w:iCs/>
          <w:lang w:val="en-GB"/>
        </w:rPr>
        <w:t>“</w:t>
      </w:r>
      <w:r w:rsidR="000D14E4" w:rsidRPr="00A11C33">
        <w:rPr>
          <w:rFonts w:ascii="Arial" w:hAnsi="Arial" w:cs="Arial"/>
          <w:i/>
          <w:iCs/>
          <w:lang w:val="en-GB"/>
        </w:rPr>
        <w:t xml:space="preserve">This project cuts across many sectors and </w:t>
      </w:r>
      <w:r w:rsidR="000313C0">
        <w:rPr>
          <w:rFonts w:ascii="Arial" w:hAnsi="Arial" w:cs="Arial"/>
          <w:i/>
          <w:iCs/>
          <w:lang w:val="en-GB"/>
        </w:rPr>
        <w:t xml:space="preserve">requires engagement of several </w:t>
      </w:r>
      <w:r w:rsidR="000D14E4" w:rsidRPr="00A11C33">
        <w:rPr>
          <w:rFonts w:ascii="Arial" w:hAnsi="Arial" w:cs="Arial"/>
          <w:i/>
          <w:iCs/>
          <w:lang w:val="en-GB"/>
        </w:rPr>
        <w:t xml:space="preserve">sectoral </w:t>
      </w:r>
      <w:r w:rsidR="000313C0">
        <w:rPr>
          <w:rFonts w:ascii="Arial" w:hAnsi="Arial" w:cs="Arial"/>
          <w:i/>
          <w:iCs/>
          <w:lang w:val="en-GB"/>
        </w:rPr>
        <w:t>M</w:t>
      </w:r>
      <w:r w:rsidR="00A11C33" w:rsidRPr="00A11C33">
        <w:rPr>
          <w:rFonts w:ascii="Arial" w:hAnsi="Arial" w:cs="Arial"/>
          <w:i/>
          <w:iCs/>
          <w:lang w:val="en-GB"/>
        </w:rPr>
        <w:t>inistries</w:t>
      </w:r>
      <w:r w:rsidR="000D14E4" w:rsidRPr="00A11C33">
        <w:rPr>
          <w:rFonts w:ascii="Arial" w:hAnsi="Arial" w:cs="Arial"/>
          <w:i/>
          <w:iCs/>
          <w:lang w:val="en-GB"/>
        </w:rPr>
        <w:t xml:space="preserve"> – Health, </w:t>
      </w:r>
      <w:r w:rsidR="00A11C33" w:rsidRPr="00A11C33">
        <w:rPr>
          <w:rFonts w:ascii="Arial" w:hAnsi="Arial" w:cs="Arial"/>
          <w:i/>
          <w:iCs/>
          <w:lang w:val="en-GB"/>
        </w:rPr>
        <w:t>Science and Education, Social Welfare</w:t>
      </w:r>
      <w:r w:rsidR="000313C0">
        <w:rPr>
          <w:rFonts w:ascii="Arial" w:hAnsi="Arial" w:cs="Arial"/>
          <w:i/>
          <w:iCs/>
          <w:lang w:val="en-GB"/>
        </w:rPr>
        <w:t xml:space="preserve">. </w:t>
      </w:r>
      <w:r w:rsidR="00A11C33" w:rsidRPr="00A11C33">
        <w:rPr>
          <w:rFonts w:ascii="Arial" w:hAnsi="Arial" w:cs="Arial"/>
          <w:i/>
          <w:iCs/>
          <w:lang w:val="en-GB"/>
        </w:rPr>
        <w:t>The project spread wide but is not thin</w:t>
      </w:r>
      <w:r w:rsidR="00A11C33">
        <w:rPr>
          <w:rFonts w:ascii="Arial" w:hAnsi="Arial" w:cs="Arial"/>
          <w:i/>
          <w:iCs/>
          <w:lang w:val="en-GB"/>
        </w:rPr>
        <w:t xml:space="preserve">, </w:t>
      </w:r>
      <w:r w:rsidR="00A11C33" w:rsidRPr="00A11C33">
        <w:rPr>
          <w:rFonts w:ascii="Arial" w:hAnsi="Arial" w:cs="Arial"/>
          <w:i/>
          <w:iCs/>
          <w:lang w:val="en-GB"/>
        </w:rPr>
        <w:t>and UNDP managed it very well</w:t>
      </w:r>
      <w:r>
        <w:rPr>
          <w:rFonts w:ascii="Arial" w:hAnsi="Arial" w:cs="Arial"/>
          <w:i/>
          <w:iCs/>
          <w:lang w:val="en-GB"/>
        </w:rPr>
        <w:t>”.</w:t>
      </w:r>
    </w:p>
    <w:p w14:paraId="4CF9F391" w14:textId="77777777" w:rsidR="00A11C33" w:rsidRDefault="00A11C33" w:rsidP="00AA0D2B">
      <w:pPr>
        <w:jc w:val="both"/>
        <w:rPr>
          <w:rFonts w:ascii="Arial" w:hAnsi="Arial" w:cs="Arial"/>
          <w:lang w:val="en-GB"/>
        </w:rPr>
      </w:pPr>
    </w:p>
    <w:p w14:paraId="16842A30" w14:textId="118240BB" w:rsidR="00AA0D2B" w:rsidRPr="00AA0D2B" w:rsidRDefault="00AA0D2B" w:rsidP="00AA0D2B">
      <w:pPr>
        <w:jc w:val="both"/>
        <w:rPr>
          <w:rFonts w:ascii="Arial" w:hAnsi="Arial" w:cs="Arial"/>
          <w:b/>
          <w:lang w:val="en-GB"/>
        </w:rPr>
      </w:pPr>
      <w:r w:rsidRPr="00AA0D2B">
        <w:rPr>
          <w:rFonts w:ascii="Arial" w:hAnsi="Arial" w:cs="Arial"/>
          <w:b/>
          <w:lang w:val="en-GB"/>
        </w:rPr>
        <w:t xml:space="preserve">6.D.2 Inclusion of relevant cross-cutting issues </w:t>
      </w:r>
    </w:p>
    <w:p w14:paraId="67532291" w14:textId="77777777" w:rsidR="00AA0D2B" w:rsidRPr="00AA0D2B" w:rsidRDefault="00AA0D2B" w:rsidP="00AA0D2B">
      <w:pPr>
        <w:jc w:val="both"/>
        <w:rPr>
          <w:rFonts w:ascii="Arial" w:hAnsi="Arial" w:cs="Arial"/>
          <w:b/>
          <w:lang w:val="en-GB"/>
        </w:rPr>
      </w:pPr>
    </w:p>
    <w:tbl>
      <w:tblPr>
        <w:tblStyle w:val="TableGrid"/>
        <w:tblW w:w="0" w:type="auto"/>
        <w:tblLook w:val="04A0" w:firstRow="1" w:lastRow="0" w:firstColumn="1" w:lastColumn="0" w:noHBand="0" w:noVBand="1"/>
      </w:tblPr>
      <w:tblGrid>
        <w:gridCol w:w="6668"/>
        <w:gridCol w:w="2322"/>
      </w:tblGrid>
      <w:tr w:rsidR="00AA0D2B" w:rsidRPr="00AA0D2B" w14:paraId="1CC7A27D" w14:textId="77777777" w:rsidTr="000412F6">
        <w:tc>
          <w:tcPr>
            <w:tcW w:w="6912" w:type="dxa"/>
            <w:shd w:val="clear" w:color="auto" w:fill="C0C0C0"/>
          </w:tcPr>
          <w:p w14:paraId="7B61F82D" w14:textId="77777777" w:rsidR="00AA0D2B" w:rsidRPr="00AA0D2B" w:rsidRDefault="00AA0D2B" w:rsidP="00AA0D2B">
            <w:pPr>
              <w:ind w:left="1" w:hanging="3"/>
              <w:jc w:val="center"/>
              <w:rPr>
                <w:rFonts w:ascii="Arial" w:hAnsi="Arial" w:cs="Arial"/>
                <w:b/>
                <w:lang w:val="en-GB"/>
              </w:rPr>
            </w:pPr>
            <w:r w:rsidRPr="00AA0D2B">
              <w:rPr>
                <w:rFonts w:ascii="Arial" w:hAnsi="Arial" w:cs="Arial"/>
                <w:b/>
                <w:lang w:val="en-GB"/>
              </w:rPr>
              <w:t>Key finding</w:t>
            </w:r>
          </w:p>
        </w:tc>
        <w:tc>
          <w:tcPr>
            <w:tcW w:w="2368" w:type="dxa"/>
            <w:shd w:val="clear" w:color="auto" w:fill="C0C0C0"/>
          </w:tcPr>
          <w:p w14:paraId="787ADEF0" w14:textId="77777777" w:rsidR="00AA0D2B" w:rsidRPr="00AA0D2B" w:rsidRDefault="00AA0D2B" w:rsidP="00AA0D2B">
            <w:pPr>
              <w:ind w:left="1" w:hanging="3"/>
              <w:jc w:val="center"/>
              <w:rPr>
                <w:rFonts w:ascii="Arial" w:hAnsi="Arial" w:cs="Arial"/>
                <w:b/>
                <w:lang w:val="en-GB"/>
              </w:rPr>
            </w:pPr>
            <w:r w:rsidRPr="00AA0D2B">
              <w:rPr>
                <w:rFonts w:ascii="Arial" w:hAnsi="Arial" w:cs="Arial"/>
                <w:b/>
                <w:lang w:val="en-GB"/>
              </w:rPr>
              <w:t>Rating</w:t>
            </w:r>
          </w:p>
        </w:tc>
      </w:tr>
      <w:tr w:rsidR="00AA0D2B" w:rsidRPr="00AA0D2B" w14:paraId="1101263C" w14:textId="77777777" w:rsidTr="000412F6">
        <w:tc>
          <w:tcPr>
            <w:tcW w:w="6912" w:type="dxa"/>
          </w:tcPr>
          <w:p w14:paraId="31B14E48" w14:textId="77777777" w:rsidR="00AA0D2B" w:rsidRPr="00AA0D2B" w:rsidRDefault="00AA0D2B" w:rsidP="00AA0D2B">
            <w:pPr>
              <w:ind w:left="1" w:hanging="3"/>
              <w:jc w:val="both"/>
              <w:rPr>
                <w:rFonts w:ascii="Arial" w:hAnsi="Arial" w:cs="Arial"/>
                <w:b/>
                <w:lang w:val="en-GB"/>
              </w:rPr>
            </w:pPr>
            <w:r w:rsidRPr="00AA0D2B">
              <w:rPr>
                <w:rFonts w:ascii="Arial" w:hAnsi="Arial" w:cs="Arial"/>
                <w:b/>
                <w:lang w:val="en-GB"/>
              </w:rPr>
              <w:t>The evaluator finds that the project satisfactorily addressed aspects related to gender, environmental standards and human rights.</w:t>
            </w:r>
          </w:p>
        </w:tc>
        <w:tc>
          <w:tcPr>
            <w:tcW w:w="2368" w:type="dxa"/>
          </w:tcPr>
          <w:p w14:paraId="7A14F4D2" w14:textId="77777777" w:rsidR="00AA0D2B" w:rsidRPr="00AA0D2B" w:rsidRDefault="00AA0D2B" w:rsidP="00AA0D2B">
            <w:pPr>
              <w:ind w:left="1" w:hanging="3"/>
              <w:jc w:val="both"/>
              <w:rPr>
                <w:rFonts w:ascii="Arial" w:hAnsi="Arial" w:cs="Arial"/>
                <w:b/>
                <w:lang w:val="en-GB"/>
              </w:rPr>
            </w:pPr>
            <w:r w:rsidRPr="00AA0D2B">
              <w:rPr>
                <w:rFonts w:ascii="Arial" w:hAnsi="Arial" w:cs="Arial"/>
                <w:b/>
                <w:lang w:val="en-GB"/>
              </w:rPr>
              <w:t>Satisfactory - 5</w:t>
            </w:r>
          </w:p>
        </w:tc>
      </w:tr>
    </w:tbl>
    <w:p w14:paraId="74248EB4" w14:textId="77777777" w:rsidR="00AA0D2B" w:rsidRPr="00AA0D2B" w:rsidRDefault="00AA0D2B" w:rsidP="00AA0D2B">
      <w:pPr>
        <w:jc w:val="both"/>
        <w:rPr>
          <w:rFonts w:ascii="Arial" w:hAnsi="Arial" w:cs="Arial"/>
          <w:lang w:val="en-GB"/>
        </w:rPr>
      </w:pPr>
    </w:p>
    <w:p w14:paraId="39839776" w14:textId="77777777" w:rsidR="00AA0D2B" w:rsidRPr="00AA0D2B" w:rsidRDefault="00AA0D2B" w:rsidP="00AA0D2B">
      <w:pPr>
        <w:jc w:val="both"/>
        <w:rPr>
          <w:rFonts w:ascii="Arial" w:hAnsi="Arial" w:cs="Arial"/>
          <w:lang w:val="en-GB"/>
        </w:rPr>
      </w:pPr>
      <w:r w:rsidRPr="00AA0D2B">
        <w:rPr>
          <w:rFonts w:ascii="Arial" w:eastAsia="Calibri" w:hAnsi="Arial" w:cs="Arial"/>
          <w:bCs/>
          <w:lang w:val="en-GB"/>
        </w:rPr>
        <w:t xml:space="preserve">The evaluator finds that while the project was not focused on human development issues </w:t>
      </w:r>
      <w:r w:rsidRPr="00AA0D2B">
        <w:rPr>
          <w:rFonts w:ascii="Arial" w:eastAsia="Calibri" w:hAnsi="Arial" w:cs="Arial"/>
          <w:bCs/>
          <w:i/>
          <w:lang w:val="en-GB"/>
        </w:rPr>
        <w:t>per se</w:t>
      </w:r>
      <w:r w:rsidRPr="00AA0D2B">
        <w:rPr>
          <w:rFonts w:ascii="Arial" w:eastAsia="Calibri" w:hAnsi="Arial" w:cs="Arial"/>
          <w:bCs/>
          <w:lang w:val="en-GB"/>
        </w:rPr>
        <w:t>, it did address gender, environmental standards and human rights, as well as the core principles of good governance.</w:t>
      </w:r>
      <w:r w:rsidRPr="00AA0D2B">
        <w:rPr>
          <w:rFonts w:ascii="Arial" w:hAnsi="Arial" w:cs="Arial"/>
          <w:lang w:val="en-GB"/>
        </w:rPr>
        <w:t xml:space="preserve"> </w:t>
      </w:r>
    </w:p>
    <w:p w14:paraId="08565E51" w14:textId="77777777" w:rsidR="00AA0D2B" w:rsidRPr="00AA0D2B" w:rsidRDefault="00AA0D2B" w:rsidP="00AA0D2B">
      <w:pPr>
        <w:widowControl w:val="0"/>
        <w:autoSpaceDE w:val="0"/>
        <w:autoSpaceDN w:val="0"/>
        <w:adjustRightInd w:val="0"/>
        <w:jc w:val="both"/>
        <w:rPr>
          <w:rFonts w:ascii="Arial" w:hAnsi="Arial" w:cs="Arial"/>
          <w:lang w:val="en-GB"/>
        </w:rPr>
      </w:pPr>
      <w:r w:rsidRPr="00AA0D2B">
        <w:rPr>
          <w:rFonts w:ascii="Arial" w:hAnsi="Arial" w:cs="Arial"/>
          <w:lang w:val="en-GB"/>
        </w:rPr>
        <w:t xml:space="preserve">The evaluator finds the needs of both women and men were taken into consideration when modelling new approaches and developing tools. </w:t>
      </w:r>
    </w:p>
    <w:p w14:paraId="568D5374" w14:textId="5CADAA18" w:rsidR="00870604" w:rsidRDefault="00AA0D2B" w:rsidP="00AA0D2B">
      <w:pPr>
        <w:ind w:hanging="2"/>
        <w:jc w:val="both"/>
        <w:rPr>
          <w:rFonts w:ascii="Arial" w:eastAsia="Open Sans" w:hAnsi="Arial" w:cs="Arial"/>
          <w:color w:val="000000"/>
          <w:lang w:val="en-GB"/>
        </w:rPr>
      </w:pPr>
      <w:r w:rsidRPr="00AA0D2B">
        <w:rPr>
          <w:rFonts w:ascii="Arial" w:eastAsia="Open Sans" w:hAnsi="Arial" w:cs="Arial"/>
          <w:color w:val="000000"/>
          <w:lang w:val="en-GB"/>
        </w:rPr>
        <w:t>The evaluator finds that the project sought to ensure equal participation of men and women in project interventions and to increase the participation of women and representatives of vulnerable groups (including people with disabilities)</w:t>
      </w:r>
      <w:r w:rsidR="00777D62">
        <w:rPr>
          <w:rStyle w:val="FootnoteReference"/>
          <w:rFonts w:ascii="Arial" w:eastAsia="Open Sans" w:hAnsi="Arial" w:cs="Arial"/>
          <w:color w:val="000000"/>
          <w:lang w:val="en-GB"/>
        </w:rPr>
        <w:footnoteReference w:id="5"/>
      </w:r>
      <w:r w:rsidRPr="00AA0D2B">
        <w:rPr>
          <w:rFonts w:ascii="Arial" w:eastAsia="Open Sans" w:hAnsi="Arial" w:cs="Arial"/>
          <w:color w:val="000000"/>
          <w:lang w:val="en-GB"/>
        </w:rPr>
        <w:t>.</w:t>
      </w:r>
      <w:r w:rsidR="00870604">
        <w:rPr>
          <w:rFonts w:ascii="Arial" w:eastAsia="Open Sans" w:hAnsi="Arial" w:cs="Arial"/>
          <w:color w:val="000000"/>
          <w:lang w:val="en-GB"/>
        </w:rPr>
        <w:t xml:space="preserve"> </w:t>
      </w:r>
    </w:p>
    <w:p w14:paraId="1282AEDD" w14:textId="77777777" w:rsidR="00AA0D2B" w:rsidRPr="00AA0D2B" w:rsidRDefault="00AA0D2B" w:rsidP="00AA0D2B">
      <w:pPr>
        <w:widowControl w:val="0"/>
        <w:autoSpaceDE w:val="0"/>
        <w:autoSpaceDN w:val="0"/>
        <w:adjustRightInd w:val="0"/>
        <w:jc w:val="both"/>
        <w:rPr>
          <w:rFonts w:ascii="Arial" w:hAnsi="Arial" w:cs="Arial"/>
          <w:lang w:val="en-GB"/>
        </w:rPr>
      </w:pPr>
      <w:r w:rsidRPr="00AA0D2B">
        <w:rPr>
          <w:rFonts w:ascii="Arial" w:eastAsia="Calibri" w:hAnsi="Arial" w:cs="Arial"/>
          <w:bCs/>
          <w:lang w:val="en-GB"/>
        </w:rPr>
        <w:t xml:space="preserve">The evaluator finds that project incorporated a human rights-based approach through working on top down, middle out and bottom-up solutions. </w:t>
      </w:r>
      <w:r w:rsidRPr="00AA0D2B">
        <w:rPr>
          <w:rFonts w:ascii="Arial" w:hAnsi="Arial" w:cs="Arial"/>
          <w:lang w:val="en-GB"/>
        </w:rPr>
        <w:t xml:space="preserve">All citizens of Serbia will benefit from the project results. As the vulnerable groups predominantly rely on the quality and accessibility of public services, which have the potential to become more accountable and transparent through the support to public health and social welfare system, the benefits of the project may have a greater effect on these groups. </w:t>
      </w:r>
    </w:p>
    <w:p w14:paraId="3A7B079D" w14:textId="32281F62" w:rsidR="00AA0D2B" w:rsidRPr="00AA0D2B" w:rsidRDefault="00AA0D2B" w:rsidP="00096207">
      <w:pPr>
        <w:pStyle w:val="PodnaslovAKB"/>
        <w:rPr>
          <w:lang w:val="en-GB"/>
        </w:rPr>
      </w:pPr>
      <w:bookmarkStart w:id="32" w:name="_Toc123633252"/>
      <w:bookmarkStart w:id="33" w:name="_Toc128511672"/>
      <w:r w:rsidRPr="00AA0D2B">
        <w:rPr>
          <w:lang w:val="en-GB"/>
        </w:rPr>
        <w:t>6.2. General findings</w:t>
      </w:r>
      <w:bookmarkEnd w:id="32"/>
      <w:bookmarkEnd w:id="33"/>
    </w:p>
    <w:p w14:paraId="1CDFD5C6" w14:textId="77777777" w:rsidR="00AA0D2B" w:rsidRPr="00AA0D2B" w:rsidRDefault="00AA0D2B" w:rsidP="00AA0D2B">
      <w:pPr>
        <w:jc w:val="both"/>
        <w:rPr>
          <w:rFonts w:ascii="Arial" w:hAnsi="Arial" w:cs="Arial"/>
          <w:b/>
          <w:lang w:val="en-GB"/>
        </w:rPr>
      </w:pPr>
    </w:p>
    <w:p w14:paraId="5218C832" w14:textId="109651F8" w:rsidR="00AA0D2B" w:rsidRPr="00AA0D2B" w:rsidRDefault="00AA0D2B" w:rsidP="00AA0D2B">
      <w:pPr>
        <w:jc w:val="both"/>
        <w:rPr>
          <w:rFonts w:ascii="Arial" w:hAnsi="Arial" w:cs="Arial"/>
          <w:b/>
          <w:lang w:val="en-GB"/>
        </w:rPr>
      </w:pPr>
      <w:r w:rsidRPr="00AA0D2B">
        <w:rPr>
          <w:rFonts w:ascii="Arial" w:hAnsi="Arial" w:cs="Arial"/>
          <w:b/>
          <w:lang w:val="en-GB"/>
        </w:rPr>
        <w:t xml:space="preserve">1. The Project added value for </w:t>
      </w:r>
      <w:r w:rsidR="000D5154">
        <w:rPr>
          <w:rFonts w:ascii="Arial" w:hAnsi="Arial" w:cs="Arial"/>
          <w:b/>
          <w:lang w:val="en-GB"/>
        </w:rPr>
        <w:t xml:space="preserve">the </w:t>
      </w:r>
      <w:r w:rsidRPr="00AA0D2B">
        <w:rPr>
          <w:rFonts w:ascii="Arial" w:hAnsi="Arial" w:cs="Arial"/>
          <w:b/>
          <w:lang w:val="en-GB"/>
        </w:rPr>
        <w:t>public health and social welfare system highly outweighs the originally planned immediate rapid response to the COVID-19 pandemic</w:t>
      </w:r>
    </w:p>
    <w:p w14:paraId="1BC51A01" w14:textId="77777777" w:rsidR="00AA0D2B" w:rsidRPr="00AA0D2B" w:rsidRDefault="00AA0D2B" w:rsidP="00AA0D2B">
      <w:pPr>
        <w:jc w:val="both"/>
        <w:rPr>
          <w:rFonts w:ascii="Arial" w:hAnsi="Arial" w:cs="Arial"/>
          <w:b/>
          <w:lang w:val="en-GB"/>
        </w:rPr>
      </w:pPr>
    </w:p>
    <w:p w14:paraId="04043E86" w14:textId="77777777" w:rsidR="000313C0" w:rsidRDefault="00AA0D2B" w:rsidP="00AA0D2B">
      <w:pPr>
        <w:jc w:val="both"/>
        <w:rPr>
          <w:rFonts w:ascii="Arial" w:hAnsi="Arial" w:cs="Arial"/>
          <w:bCs/>
          <w:lang w:val="en-GB"/>
        </w:rPr>
      </w:pPr>
      <w:r w:rsidRPr="00AA0D2B">
        <w:rPr>
          <w:rFonts w:ascii="Arial" w:hAnsi="Arial" w:cs="Arial"/>
          <w:bCs/>
          <w:lang w:val="en-GB"/>
        </w:rPr>
        <w:t xml:space="preserve">The measures delivered through the Project were not only instrumental in allowing the GoS to adequately respond to the challenges posed by the COVID-19 pandemic, but have also supported the long-term systemic institutional capacity development for emergency response by the national partners. </w:t>
      </w:r>
    </w:p>
    <w:p w14:paraId="372D9D79" w14:textId="57CE4704" w:rsidR="000313C0" w:rsidRDefault="000313C0" w:rsidP="00AA0D2B">
      <w:pPr>
        <w:jc w:val="both"/>
        <w:rPr>
          <w:rFonts w:ascii="Arial" w:hAnsi="Arial" w:cs="Arial"/>
          <w:bCs/>
          <w:lang w:val="en-GB"/>
        </w:rPr>
      </w:pPr>
      <w:r>
        <w:rPr>
          <w:rFonts w:ascii="Arial" w:hAnsi="Arial" w:cs="Arial"/>
          <w:bCs/>
          <w:lang w:val="en-GB"/>
        </w:rPr>
        <w:t xml:space="preserve">That is </w:t>
      </w:r>
      <w:r w:rsidR="006827B3">
        <w:rPr>
          <w:rFonts w:ascii="Arial" w:hAnsi="Arial" w:cs="Arial"/>
          <w:bCs/>
          <w:lang w:val="en-GB"/>
        </w:rPr>
        <w:t>particularly</w:t>
      </w:r>
      <w:r>
        <w:rPr>
          <w:rFonts w:ascii="Arial" w:hAnsi="Arial" w:cs="Arial"/>
          <w:bCs/>
          <w:lang w:val="en-GB"/>
        </w:rPr>
        <w:t xml:space="preserve"> true when it comes to the increased capacity of the Network of the Institutes of Public Health for rapid response and coordination in emergency situations, while distribution of emergency vehicles increased capacity of the local health units</w:t>
      </w:r>
      <w:r w:rsidR="00B9378F">
        <w:rPr>
          <w:rFonts w:ascii="Arial" w:hAnsi="Arial" w:cs="Arial"/>
          <w:bCs/>
          <w:lang w:val="en-GB"/>
        </w:rPr>
        <w:t xml:space="preserve"> (municipality level) </w:t>
      </w:r>
      <w:r>
        <w:rPr>
          <w:rFonts w:ascii="Arial" w:hAnsi="Arial" w:cs="Arial"/>
          <w:bCs/>
          <w:lang w:val="en-GB"/>
        </w:rPr>
        <w:t>to</w:t>
      </w:r>
      <w:r w:rsidR="00FA30B3">
        <w:rPr>
          <w:rFonts w:ascii="Arial" w:hAnsi="Arial" w:cs="Arial"/>
          <w:bCs/>
          <w:lang w:val="en-GB"/>
        </w:rPr>
        <w:t xml:space="preserve"> </w:t>
      </w:r>
      <w:r>
        <w:rPr>
          <w:rFonts w:ascii="Arial" w:hAnsi="Arial" w:cs="Arial"/>
          <w:bCs/>
          <w:lang w:val="en-GB"/>
        </w:rPr>
        <w:t xml:space="preserve">respond to the needs of populations for emergency care and referrals, </w:t>
      </w:r>
      <w:r w:rsidR="00B9378F">
        <w:rPr>
          <w:rFonts w:ascii="Arial" w:hAnsi="Arial" w:cs="Arial"/>
          <w:bCs/>
          <w:lang w:val="en-GB"/>
        </w:rPr>
        <w:t xml:space="preserve">The AI </w:t>
      </w:r>
      <w:r w:rsidR="000757EE">
        <w:rPr>
          <w:rFonts w:ascii="Arial" w:hAnsi="Arial" w:cs="Arial"/>
          <w:bCs/>
          <w:lang w:val="en-GB"/>
        </w:rPr>
        <w:t>Institute</w:t>
      </w:r>
      <w:r w:rsidR="00B9378F">
        <w:rPr>
          <w:rFonts w:ascii="Arial" w:hAnsi="Arial" w:cs="Arial"/>
          <w:bCs/>
          <w:lang w:val="en-GB"/>
        </w:rPr>
        <w:t xml:space="preserve"> contribution to social </w:t>
      </w:r>
      <w:r w:rsidR="000757EE">
        <w:rPr>
          <w:rFonts w:ascii="Arial" w:hAnsi="Arial" w:cs="Arial"/>
          <w:bCs/>
          <w:lang w:val="en-GB"/>
        </w:rPr>
        <w:t xml:space="preserve">network </w:t>
      </w:r>
      <w:r w:rsidR="00B9378F">
        <w:rPr>
          <w:rFonts w:ascii="Arial" w:hAnsi="Arial" w:cs="Arial"/>
          <w:bCs/>
          <w:lang w:val="en-GB"/>
        </w:rPr>
        <w:t>listening</w:t>
      </w:r>
      <w:r w:rsidR="000757EE">
        <w:rPr>
          <w:rFonts w:ascii="Arial" w:hAnsi="Arial" w:cs="Arial"/>
          <w:bCs/>
          <w:lang w:val="en-GB"/>
        </w:rPr>
        <w:t xml:space="preserve"> could be major contribution to capacity of the IPHs to </w:t>
      </w:r>
      <w:r w:rsidR="000757EE">
        <w:rPr>
          <w:rFonts w:ascii="Arial" w:hAnsi="Arial" w:cs="Arial"/>
          <w:bCs/>
          <w:lang w:val="en-GB"/>
        </w:rPr>
        <w:lastRenderedPageBreak/>
        <w:t xml:space="preserve">respond to </w:t>
      </w:r>
      <w:proofErr w:type="spellStart"/>
      <w:r w:rsidR="000757EE">
        <w:rPr>
          <w:rFonts w:ascii="Arial" w:hAnsi="Arial" w:cs="Arial"/>
          <w:bCs/>
          <w:lang w:val="en-GB"/>
        </w:rPr>
        <w:t>Infodemia</w:t>
      </w:r>
      <w:proofErr w:type="spellEnd"/>
      <w:r w:rsidR="000757EE">
        <w:rPr>
          <w:rFonts w:ascii="Arial" w:hAnsi="Arial" w:cs="Arial"/>
          <w:bCs/>
          <w:lang w:val="en-GB"/>
        </w:rPr>
        <w:t xml:space="preserve">, whether it is related to COVID pandemic or any future threat to public health. </w:t>
      </w:r>
      <w:r w:rsidR="00B9378F">
        <w:rPr>
          <w:rFonts w:ascii="Arial" w:hAnsi="Arial" w:cs="Arial"/>
          <w:bCs/>
          <w:lang w:val="en-GB"/>
        </w:rPr>
        <w:t xml:space="preserve"> </w:t>
      </w:r>
      <w:r>
        <w:rPr>
          <w:rFonts w:ascii="Arial" w:hAnsi="Arial" w:cs="Arial"/>
          <w:bCs/>
          <w:lang w:val="en-GB"/>
        </w:rPr>
        <w:t xml:space="preserve">  </w:t>
      </w:r>
    </w:p>
    <w:p w14:paraId="73836B28" w14:textId="5D3D385C" w:rsidR="00AA0D2B" w:rsidRPr="00AA0D2B" w:rsidRDefault="00AA0D2B" w:rsidP="00AA0D2B">
      <w:pPr>
        <w:jc w:val="both"/>
        <w:rPr>
          <w:rFonts w:ascii="Arial" w:hAnsi="Arial" w:cs="Arial"/>
          <w:bCs/>
          <w:lang w:val="en-GB"/>
        </w:rPr>
      </w:pPr>
      <w:r w:rsidRPr="00AA0D2B">
        <w:rPr>
          <w:rFonts w:ascii="Arial" w:hAnsi="Arial" w:cs="Arial"/>
          <w:bCs/>
          <w:lang w:val="en-GB"/>
        </w:rPr>
        <w:t xml:space="preserve">The evaluator finds that the partner appreciated the capacity development assistance during </w:t>
      </w:r>
      <w:r w:rsidR="000313C0">
        <w:rPr>
          <w:rFonts w:ascii="Arial" w:hAnsi="Arial" w:cs="Arial"/>
          <w:bCs/>
          <w:lang w:val="en-GB"/>
        </w:rPr>
        <w:t>t</w:t>
      </w:r>
      <w:r w:rsidRPr="00AA0D2B">
        <w:rPr>
          <w:rFonts w:ascii="Arial" w:hAnsi="Arial" w:cs="Arial"/>
          <w:bCs/>
          <w:lang w:val="en-GB"/>
        </w:rPr>
        <w:t>he project implementation. Although the Project did not have a dedicated capacity development component per se, on demand and hands-on capacity development support was available throughout the Project implementation.</w:t>
      </w:r>
      <w:r w:rsidRPr="00AA0D2B">
        <w:rPr>
          <w:rFonts w:ascii="Arial" w:hAnsi="Arial" w:cs="Arial"/>
          <w:b/>
          <w:i/>
          <w:iCs/>
        </w:rPr>
        <w:t xml:space="preserve"> </w:t>
      </w:r>
      <w:r w:rsidRPr="00AA0D2B">
        <w:rPr>
          <w:rFonts w:ascii="Arial" w:hAnsi="Arial" w:cs="Arial"/>
          <w:bCs/>
          <w:lang w:val="en-GB"/>
        </w:rPr>
        <w:t>The Project has also showcased innovation and its transformational potential through establishing an enabling environment to support innovation.</w:t>
      </w:r>
      <w:r w:rsidR="00B9378F">
        <w:rPr>
          <w:rFonts w:ascii="Arial" w:hAnsi="Arial" w:cs="Arial"/>
          <w:bCs/>
          <w:lang w:val="en-GB"/>
        </w:rPr>
        <w:t xml:space="preserve"> Example of that is collaboration between IMGGI and INEP on joint research projects and collaboration of both Institutions with the AI Institute – 3 Institutes will become </w:t>
      </w:r>
      <w:r w:rsidR="00857C6B">
        <w:rPr>
          <w:rFonts w:ascii="Arial" w:hAnsi="Arial" w:cs="Arial"/>
          <w:bCs/>
          <w:lang w:val="en-GB"/>
        </w:rPr>
        <w:t xml:space="preserve">the </w:t>
      </w:r>
      <w:r w:rsidR="00B9378F">
        <w:rPr>
          <w:rFonts w:ascii="Arial" w:hAnsi="Arial" w:cs="Arial"/>
          <w:bCs/>
          <w:lang w:val="en-GB"/>
        </w:rPr>
        <w:t xml:space="preserve">core of the future National Centre for Biotechnology and Biomedicine – BIO4. This project resulted in increasing engagement and HR capacity of the AI Institute in Biosciences and Biomedicine.  </w:t>
      </w:r>
    </w:p>
    <w:p w14:paraId="13B2D2B9" w14:textId="77777777" w:rsidR="00AA0D2B" w:rsidRPr="00AA0D2B" w:rsidRDefault="00AA0D2B" w:rsidP="00AA0D2B">
      <w:pPr>
        <w:jc w:val="both"/>
        <w:rPr>
          <w:rFonts w:ascii="Arial" w:hAnsi="Arial" w:cs="Arial"/>
          <w:b/>
          <w:lang w:val="en-GB"/>
        </w:rPr>
      </w:pPr>
      <w:r w:rsidRPr="00AA0D2B">
        <w:rPr>
          <w:rFonts w:ascii="Arial" w:hAnsi="Arial" w:cs="Arial"/>
          <w:b/>
          <w:lang w:val="en-GB"/>
        </w:rPr>
        <w:t>2. The project successfully facilitated multi-sectoral (rapid) response</w:t>
      </w:r>
    </w:p>
    <w:p w14:paraId="4E4AB9FB" w14:textId="4E5384A5" w:rsidR="00AA0D2B" w:rsidRDefault="00AA0D2B" w:rsidP="00AA0D2B">
      <w:pPr>
        <w:jc w:val="both"/>
        <w:rPr>
          <w:rFonts w:ascii="Arial" w:hAnsi="Arial" w:cs="Arial"/>
          <w:bCs/>
          <w:lang w:val="en-GB"/>
        </w:rPr>
      </w:pPr>
      <w:r w:rsidRPr="00AA0D2B">
        <w:rPr>
          <w:rFonts w:ascii="Arial" w:hAnsi="Arial" w:cs="Arial"/>
          <w:bCs/>
          <w:lang w:val="en-GB"/>
        </w:rPr>
        <w:t>Though the Project was designed to deliver rapid-response measures, it demonstrated a portfolio approach.</w:t>
      </w:r>
      <w:r w:rsidRPr="00AA0D2B">
        <w:rPr>
          <w:rFonts w:ascii="Arial" w:hAnsi="Arial" w:cs="Arial"/>
          <w:bCs/>
          <w:vertAlign w:val="superscript"/>
          <w:lang w:val="en-GB"/>
        </w:rPr>
        <w:footnoteReference w:id="6"/>
      </w:r>
      <w:r w:rsidRPr="00AA0D2B">
        <w:rPr>
          <w:rFonts w:ascii="Arial" w:hAnsi="Arial" w:cs="Arial"/>
          <w:bCs/>
          <w:lang w:val="en-GB"/>
        </w:rPr>
        <w:t xml:space="preserve"> The Project facilitated multi-sectoral and interdisciplinary rapid response to a variety of pandemic-related challenges, ranging from relatively straightforward interventions such as refurbishment and procurement of equipment to innovative and complex research and development tools. By making conscious efforts to ensure cross-thematic synergies, the Project interventions were consolidated. This in turn helped the application of multidimensional solutions and improved services.</w:t>
      </w:r>
    </w:p>
    <w:p w14:paraId="5F6419B4" w14:textId="3669A107" w:rsidR="00B53709" w:rsidRDefault="00B53709" w:rsidP="00AA0D2B">
      <w:pPr>
        <w:jc w:val="both"/>
        <w:rPr>
          <w:rFonts w:ascii="Arial" w:hAnsi="Arial" w:cs="Arial"/>
          <w:bCs/>
          <w:lang w:val="en-GB"/>
        </w:rPr>
      </w:pPr>
      <w:r w:rsidRPr="00B53709">
        <w:rPr>
          <w:rFonts w:ascii="Arial" w:hAnsi="Arial" w:cs="Arial"/>
          <w:bCs/>
          <w:lang w:val="en-GB"/>
        </w:rPr>
        <w:t>As one stakeholder commented</w:t>
      </w:r>
    </w:p>
    <w:p w14:paraId="6A95FAA4" w14:textId="70C8B8BD" w:rsidR="00181E86" w:rsidRDefault="00181E86" w:rsidP="00AA0D2B">
      <w:pPr>
        <w:jc w:val="both"/>
        <w:rPr>
          <w:rFonts w:ascii="Arial" w:hAnsi="Arial" w:cs="Arial"/>
          <w:bCs/>
          <w:lang w:val="en-GB"/>
        </w:rPr>
      </w:pPr>
      <w:r w:rsidRPr="00181E86">
        <w:rPr>
          <w:rFonts w:ascii="Arial" w:hAnsi="Arial" w:cs="Arial"/>
          <w:bCs/>
          <w:lang w:val="en-GB"/>
        </w:rPr>
        <w:t>“</w:t>
      </w:r>
      <w:r w:rsidRPr="00FA30B3">
        <w:rPr>
          <w:rFonts w:ascii="Arial" w:hAnsi="Arial" w:cs="Arial"/>
          <w:bCs/>
          <w:i/>
          <w:iCs/>
          <w:lang w:val="en-GB"/>
        </w:rPr>
        <w:t>Coordination is a challenging job – finding consensus among different institutions with different views, perspectives and experiences – the Project masters it.</w:t>
      </w:r>
      <w:r w:rsidRPr="00181E86">
        <w:rPr>
          <w:rFonts w:ascii="Arial" w:hAnsi="Arial" w:cs="Arial"/>
          <w:bCs/>
          <w:lang w:val="en-GB"/>
        </w:rPr>
        <w:t>”</w:t>
      </w:r>
    </w:p>
    <w:p w14:paraId="77FCBD99" w14:textId="77777777" w:rsidR="00181E86" w:rsidRPr="00AA0D2B" w:rsidRDefault="00181E86" w:rsidP="00AA0D2B">
      <w:pPr>
        <w:jc w:val="both"/>
        <w:rPr>
          <w:rFonts w:ascii="Arial" w:hAnsi="Arial" w:cs="Arial"/>
          <w:bCs/>
          <w:lang w:val="en-GB"/>
        </w:rPr>
      </w:pPr>
    </w:p>
    <w:p w14:paraId="23CDA38F" w14:textId="519E7DD1" w:rsidR="00AA0D2B" w:rsidRPr="00AA0D2B" w:rsidRDefault="00AA0D2B" w:rsidP="3A6B18E4">
      <w:pPr>
        <w:jc w:val="both"/>
        <w:rPr>
          <w:rFonts w:ascii="Arial" w:hAnsi="Arial" w:cs="Arial"/>
          <w:b/>
          <w:bCs/>
          <w:lang w:val="en-GB"/>
        </w:rPr>
      </w:pPr>
      <w:r w:rsidRPr="3A6B18E4">
        <w:rPr>
          <w:rFonts w:ascii="Arial" w:hAnsi="Arial" w:cs="Arial"/>
          <w:b/>
          <w:bCs/>
          <w:lang w:val="en-GB"/>
        </w:rPr>
        <w:t>3. The project was able to respond effectively to the changes and demands, and proven to be responsive to the changing context</w:t>
      </w:r>
    </w:p>
    <w:p w14:paraId="23086278" w14:textId="77777777" w:rsidR="00AA0D2B" w:rsidRPr="00AA0D2B" w:rsidRDefault="00AA0D2B" w:rsidP="00AA0D2B">
      <w:pPr>
        <w:jc w:val="both"/>
        <w:rPr>
          <w:rFonts w:ascii="Arial" w:hAnsi="Arial" w:cs="Arial"/>
          <w:bCs/>
          <w:lang w:val="en-GB"/>
        </w:rPr>
      </w:pPr>
      <w:r w:rsidRPr="00AA0D2B">
        <w:rPr>
          <w:rFonts w:ascii="Arial" w:hAnsi="Arial" w:cs="Arial"/>
          <w:bCs/>
          <w:lang w:val="en-GB"/>
        </w:rPr>
        <w:t>When looking at the impressive set of results achieved by the project, it is important to remember that the project was operating primarily in the COVID-19 context. Further, there have been changes in Government, including the change in leadership of the key line ministries the Project partnered with, the project has had to adapt to.</w:t>
      </w:r>
    </w:p>
    <w:p w14:paraId="13B64DF1" w14:textId="484D9524" w:rsidR="00AA0D2B" w:rsidRPr="00AA0D2B" w:rsidRDefault="00AA0D2B" w:rsidP="00AA0D2B">
      <w:pPr>
        <w:jc w:val="both"/>
        <w:rPr>
          <w:rFonts w:ascii="Arial" w:hAnsi="Arial" w:cs="Arial"/>
          <w:bCs/>
          <w:lang w:val="en-GB"/>
        </w:rPr>
      </w:pPr>
      <w:r w:rsidRPr="3A6B18E4">
        <w:rPr>
          <w:rFonts w:ascii="Arial" w:hAnsi="Arial" w:cs="Arial"/>
          <w:lang w:val="en-GB"/>
        </w:rPr>
        <w:t>The TAC has proven to be adaptive and responsive to changing contexts. This flexibility should continue to allow U</w:t>
      </w:r>
      <w:r w:rsidRPr="00AA0D2B">
        <w:rPr>
          <w:rFonts w:ascii="Arial" w:hAnsi="Arial" w:cs="Arial"/>
          <w:bCs/>
          <w:lang w:val="en-GB"/>
        </w:rPr>
        <w:t xml:space="preserve">NDP to shift to changing priorities and respond to needs and opportunities as they arise. </w:t>
      </w:r>
    </w:p>
    <w:p w14:paraId="53D8E0CE" w14:textId="77777777" w:rsidR="00AA0D2B" w:rsidRPr="00AA0D2B" w:rsidRDefault="00AA0D2B" w:rsidP="00AA0D2B">
      <w:pPr>
        <w:jc w:val="both"/>
        <w:rPr>
          <w:rFonts w:ascii="Arial" w:hAnsi="Arial" w:cs="Arial"/>
          <w:bCs/>
          <w:lang w:val="en-GB"/>
        </w:rPr>
      </w:pPr>
    </w:p>
    <w:p w14:paraId="423518E6" w14:textId="58D4CDB6" w:rsidR="00AA0D2B" w:rsidRPr="00AA0D2B" w:rsidRDefault="00AA0D2B" w:rsidP="00AA0D2B">
      <w:pPr>
        <w:jc w:val="both"/>
        <w:rPr>
          <w:rFonts w:ascii="Arial" w:hAnsi="Arial" w:cs="Arial"/>
          <w:b/>
          <w:lang w:val="en-GB"/>
        </w:rPr>
      </w:pPr>
      <w:r w:rsidRPr="00AA0D2B">
        <w:rPr>
          <w:rFonts w:ascii="Arial" w:hAnsi="Arial" w:cs="Arial"/>
          <w:b/>
          <w:lang w:val="en-GB"/>
        </w:rPr>
        <w:t>4. The Project facilitated a strong partnership base</w:t>
      </w:r>
    </w:p>
    <w:p w14:paraId="0A091623" w14:textId="00846D1C" w:rsidR="00AA0D2B" w:rsidRDefault="00AA0D2B" w:rsidP="00AA0D2B">
      <w:pPr>
        <w:jc w:val="both"/>
        <w:rPr>
          <w:rFonts w:ascii="Arial" w:hAnsi="Arial" w:cs="Arial"/>
          <w:bCs/>
          <w:lang w:val="en-GB"/>
        </w:rPr>
      </w:pPr>
      <w:r w:rsidRPr="00AA0D2B">
        <w:rPr>
          <w:rFonts w:ascii="Arial" w:hAnsi="Arial" w:cs="Arial"/>
          <w:bCs/>
          <w:lang w:val="en-GB"/>
        </w:rPr>
        <w:lastRenderedPageBreak/>
        <w:t>The Project demonstrated a comprehensive engagement with partners with multiple social effects potentials such as line ministries, public health and social welfare institutions and science and research institutions. Thus, the Project showcased that the multiplying could be highly instrumental in connecting and amplifying stakeholder efforts, sharing best practices, incubating and testing innovative efforts. In doing so, Project has identified a niche receptive of assistance and worth exploring further as science and research institutions have proven to be instrumental in providing innovative and knowledge-based responses to emergency situations.</w:t>
      </w:r>
    </w:p>
    <w:p w14:paraId="777DE752" w14:textId="31C40C39" w:rsidR="00857C6B" w:rsidRDefault="00B53709" w:rsidP="00AA0D2B">
      <w:pPr>
        <w:jc w:val="both"/>
        <w:rPr>
          <w:rFonts w:ascii="Arial" w:hAnsi="Arial" w:cs="Arial"/>
          <w:bCs/>
          <w:lang w:val="en-GB"/>
        </w:rPr>
      </w:pPr>
      <w:r w:rsidRPr="00B53709">
        <w:rPr>
          <w:rFonts w:ascii="Arial" w:hAnsi="Arial" w:cs="Arial"/>
          <w:bCs/>
          <w:lang w:val="en-GB"/>
        </w:rPr>
        <w:t>As one stakeholder informed the evaluator</w:t>
      </w:r>
    </w:p>
    <w:p w14:paraId="19A2E361" w14:textId="76843E19" w:rsidR="00AA0D2B" w:rsidRDefault="00181E86" w:rsidP="00AA0D2B">
      <w:pPr>
        <w:jc w:val="both"/>
        <w:rPr>
          <w:rFonts w:ascii="Arial" w:hAnsi="Arial" w:cs="Arial"/>
          <w:bCs/>
          <w:i/>
          <w:iCs/>
          <w:lang w:val="en-GB"/>
        </w:rPr>
      </w:pPr>
      <w:r w:rsidRPr="00181E86">
        <w:rPr>
          <w:rFonts w:ascii="Arial" w:hAnsi="Arial" w:cs="Arial"/>
          <w:bCs/>
          <w:lang w:val="en-GB"/>
        </w:rPr>
        <w:t>“</w:t>
      </w:r>
      <w:r w:rsidRPr="00857C6B">
        <w:rPr>
          <w:rFonts w:ascii="Arial" w:hAnsi="Arial" w:cs="Arial"/>
          <w:bCs/>
          <w:i/>
          <w:iCs/>
          <w:lang w:val="en-GB"/>
        </w:rPr>
        <w:t>The Project helped us to raise our profile, we are now seen as a partner of trust and gain more credibility within the system.”</w:t>
      </w:r>
    </w:p>
    <w:p w14:paraId="2CAA21B8" w14:textId="63A587D4" w:rsidR="00154018" w:rsidRDefault="00DC157F" w:rsidP="00AA0D2B">
      <w:pPr>
        <w:jc w:val="both"/>
        <w:rPr>
          <w:rFonts w:ascii="Arial" w:hAnsi="Arial" w:cs="Arial"/>
          <w:bCs/>
          <w:lang w:val="en-GB"/>
        </w:rPr>
      </w:pPr>
      <w:r w:rsidRPr="00514329">
        <w:rPr>
          <w:rFonts w:ascii="Arial" w:hAnsi="Arial" w:cs="Arial"/>
          <w:bCs/>
          <w:lang w:val="en-GB"/>
        </w:rPr>
        <w:t xml:space="preserve">Additionally, the </w:t>
      </w:r>
      <w:r w:rsidR="00154018" w:rsidRPr="00514329">
        <w:rPr>
          <w:rFonts w:ascii="Arial" w:hAnsi="Arial" w:cs="Arial"/>
          <w:bCs/>
          <w:lang w:val="en-GB"/>
        </w:rPr>
        <w:t xml:space="preserve">Project was highly successful in raising awareness of the Serbian general public of the USAID’s support to Serbia to combat COVID-19, </w:t>
      </w:r>
      <w:r w:rsidR="00154018" w:rsidRPr="003066D8">
        <w:rPr>
          <w:rFonts w:ascii="Arial" w:hAnsi="Arial" w:cs="Arial"/>
          <w:bCs/>
          <w:lang w:val="en-GB"/>
        </w:rPr>
        <w:t>generating a total of 20</w:t>
      </w:r>
      <w:r w:rsidR="007D5B05" w:rsidRPr="003066D8">
        <w:rPr>
          <w:rFonts w:ascii="Arial" w:hAnsi="Arial" w:cs="Arial"/>
          <w:bCs/>
          <w:lang w:val="en-GB"/>
        </w:rPr>
        <w:t>6</w:t>
      </w:r>
      <w:r w:rsidR="00154018" w:rsidRPr="003066D8">
        <w:rPr>
          <w:rFonts w:ascii="Arial" w:hAnsi="Arial" w:cs="Arial"/>
          <w:bCs/>
          <w:lang w:val="en-GB"/>
        </w:rPr>
        <w:t xml:space="preserve"> positive media reports</w:t>
      </w:r>
      <w:r w:rsidR="003C3829" w:rsidRPr="003066D8">
        <w:rPr>
          <w:rStyle w:val="FootnoteReference"/>
          <w:rFonts w:ascii="Arial" w:hAnsi="Arial" w:cs="Arial"/>
          <w:bCs/>
          <w:lang w:val="en-GB"/>
        </w:rPr>
        <w:footnoteReference w:id="7"/>
      </w:r>
      <w:r w:rsidR="006D046B" w:rsidRPr="003066D8">
        <w:rPr>
          <w:rFonts w:ascii="Arial" w:hAnsi="Arial" w:cs="Arial"/>
          <w:bCs/>
          <w:lang w:val="en-GB"/>
        </w:rPr>
        <w:t xml:space="preserve">. The Project </w:t>
      </w:r>
      <w:r w:rsidR="00B92EE5" w:rsidRPr="003066D8">
        <w:rPr>
          <w:rFonts w:ascii="Arial" w:hAnsi="Arial" w:cs="Arial"/>
          <w:bCs/>
          <w:lang w:val="en-GB"/>
        </w:rPr>
        <w:t xml:space="preserve">fostered a comprehensive and continuous </w:t>
      </w:r>
      <w:r w:rsidR="006D046B" w:rsidRPr="003066D8">
        <w:rPr>
          <w:rFonts w:ascii="Arial" w:hAnsi="Arial" w:cs="Arial"/>
          <w:bCs/>
          <w:lang w:val="en-GB"/>
        </w:rPr>
        <w:t>communication</w:t>
      </w:r>
      <w:r w:rsidR="006D046B" w:rsidRPr="00514329">
        <w:rPr>
          <w:rFonts w:ascii="Arial" w:hAnsi="Arial" w:cs="Arial"/>
          <w:bCs/>
          <w:lang w:val="en-GB"/>
        </w:rPr>
        <w:t xml:space="preserve"> </w:t>
      </w:r>
      <w:r w:rsidR="00B92EE5" w:rsidRPr="00514329">
        <w:rPr>
          <w:rFonts w:ascii="Arial" w:hAnsi="Arial" w:cs="Arial"/>
          <w:bCs/>
          <w:lang w:val="en-GB"/>
        </w:rPr>
        <w:t xml:space="preserve">plan, </w:t>
      </w:r>
      <w:r w:rsidR="006D046B" w:rsidRPr="00514329">
        <w:rPr>
          <w:rFonts w:ascii="Arial" w:hAnsi="Arial" w:cs="Arial"/>
          <w:bCs/>
          <w:lang w:val="en-GB"/>
        </w:rPr>
        <w:t>utilising different media outlets and social platforms, while the approaches used ranged from official statements to first-hand personal accounts</w:t>
      </w:r>
      <w:r w:rsidR="00B4758B" w:rsidRPr="00514329">
        <w:rPr>
          <w:rFonts w:ascii="Arial" w:hAnsi="Arial" w:cs="Arial"/>
          <w:bCs/>
          <w:lang w:val="en-GB"/>
        </w:rPr>
        <w:t xml:space="preserve"> of the benefits brought through Project activities</w:t>
      </w:r>
      <w:r w:rsidR="006D046B" w:rsidRPr="00514329">
        <w:rPr>
          <w:rFonts w:ascii="Arial" w:hAnsi="Arial" w:cs="Arial"/>
          <w:bCs/>
          <w:lang w:val="en-GB"/>
        </w:rPr>
        <w:t>.</w:t>
      </w:r>
    </w:p>
    <w:p w14:paraId="18F9CF97" w14:textId="5FE343BA" w:rsidR="00AA0D2B" w:rsidRPr="00AA0D2B" w:rsidRDefault="00AA0D2B" w:rsidP="00AA0D2B">
      <w:pPr>
        <w:jc w:val="both"/>
        <w:rPr>
          <w:rFonts w:ascii="Arial" w:hAnsi="Arial" w:cs="Arial"/>
          <w:b/>
          <w:lang w:val="en-GB"/>
        </w:rPr>
      </w:pPr>
      <w:r w:rsidRPr="00AA0D2B">
        <w:rPr>
          <w:rFonts w:ascii="Arial" w:hAnsi="Arial" w:cs="Arial"/>
          <w:b/>
          <w:lang w:val="en-GB"/>
        </w:rPr>
        <w:t xml:space="preserve">5. Adaptive management facility allowed for agile management based on </w:t>
      </w:r>
      <w:r w:rsidR="00072E7F">
        <w:rPr>
          <w:rFonts w:ascii="Arial" w:hAnsi="Arial" w:cs="Arial"/>
          <w:b/>
          <w:lang w:val="en-GB"/>
        </w:rPr>
        <w:t xml:space="preserve">active </w:t>
      </w:r>
      <w:r w:rsidRPr="00AA0D2B">
        <w:rPr>
          <w:rFonts w:ascii="Arial" w:hAnsi="Arial" w:cs="Arial"/>
          <w:b/>
          <w:lang w:val="en-GB"/>
        </w:rPr>
        <w:t>learning during project implementation</w:t>
      </w:r>
    </w:p>
    <w:p w14:paraId="429D950B" w14:textId="6361731F" w:rsidR="00AA0D2B" w:rsidRPr="00AA0D2B" w:rsidRDefault="00AA0D2B" w:rsidP="3A6B18E4">
      <w:pPr>
        <w:shd w:val="clear" w:color="auto" w:fill="FFFFFF" w:themeFill="background1"/>
        <w:spacing w:after="0" w:line="240" w:lineRule="auto"/>
        <w:jc w:val="both"/>
        <w:rPr>
          <w:rFonts w:ascii="Arial" w:eastAsia="MS Mincho" w:hAnsi="Arial" w:cs="Arial"/>
          <w:lang w:val="en-GB" w:eastAsia="ja-JP"/>
        </w:rPr>
      </w:pPr>
      <w:r w:rsidRPr="3A6B18E4">
        <w:rPr>
          <w:rFonts w:ascii="Arial" w:eastAsia="MS Mincho" w:hAnsi="Arial" w:cs="Arial"/>
          <w:lang w:val="en-GB" w:eastAsia="ja-JP"/>
        </w:rPr>
        <w:t xml:space="preserve">The adaptive management facility added to the Project aimed to enable quick plug-ins of support for unpredictable situations the authorities are often confronted with in their crisis management efforts. </w:t>
      </w:r>
      <w:bookmarkStart w:id="34" w:name="_Hlk130237417"/>
      <w:r w:rsidRPr="3A6B18E4">
        <w:rPr>
          <w:rFonts w:ascii="Arial" w:eastAsia="MS Mincho" w:hAnsi="Arial" w:cs="Arial"/>
          <w:lang w:val="en-GB" w:eastAsia="ja-JP"/>
        </w:rPr>
        <w:t xml:space="preserve">Activities supported through this facility were those not covered by any other source of funding, nor planned through the Government budget, but were requested from the Office of the Prime Minister, upon written clearance by the donor. The activities ranged from </w:t>
      </w:r>
      <w:r w:rsidR="007C6B47">
        <w:rPr>
          <w:rFonts w:ascii="Arial" w:eastAsia="MS Mincho" w:hAnsi="Arial" w:cs="Arial"/>
          <w:lang w:val="en-GB" w:eastAsia="ja-JP"/>
        </w:rPr>
        <w:t xml:space="preserve">engagement of </w:t>
      </w:r>
      <w:r w:rsidR="00541A63">
        <w:rPr>
          <w:rFonts w:ascii="Arial" w:eastAsia="MS Mincho" w:hAnsi="Arial" w:cs="Arial"/>
          <w:lang w:val="en-GB" w:eastAsia="ja-JP"/>
        </w:rPr>
        <w:t>a</w:t>
      </w:r>
      <w:r w:rsidR="007C6B47">
        <w:rPr>
          <w:rFonts w:ascii="Arial" w:eastAsia="MS Mincho" w:hAnsi="Arial" w:cs="Arial"/>
          <w:lang w:val="en-GB" w:eastAsia="ja-JP"/>
        </w:rPr>
        <w:t xml:space="preserve"> </w:t>
      </w:r>
      <w:r w:rsidR="00541A63">
        <w:rPr>
          <w:rFonts w:ascii="Arial" w:eastAsia="MS Mincho" w:hAnsi="Arial" w:cs="Arial"/>
          <w:lang w:val="en-GB" w:eastAsia="ja-JP"/>
        </w:rPr>
        <w:t>short- and long-term</w:t>
      </w:r>
      <w:r w:rsidR="002F4086">
        <w:rPr>
          <w:rFonts w:ascii="Arial" w:eastAsia="MS Mincho" w:hAnsi="Arial" w:cs="Arial"/>
          <w:lang w:val="en-GB" w:eastAsia="ja-JP"/>
        </w:rPr>
        <w:t xml:space="preserve"> </w:t>
      </w:r>
      <w:r w:rsidR="005B356A">
        <w:rPr>
          <w:rFonts w:ascii="Arial" w:eastAsia="MS Mincho" w:hAnsi="Arial" w:cs="Arial"/>
          <w:lang w:val="en-GB" w:eastAsia="ja-JP"/>
        </w:rPr>
        <w:t>expert support</w:t>
      </w:r>
      <w:r w:rsidR="003F73E4">
        <w:rPr>
          <w:rFonts w:ascii="Arial" w:eastAsia="MS Mincho" w:hAnsi="Arial" w:cs="Arial"/>
          <w:lang w:val="en-GB" w:eastAsia="ja-JP"/>
        </w:rPr>
        <w:t xml:space="preserve">, procurement of </w:t>
      </w:r>
      <w:r w:rsidR="009B02C6">
        <w:rPr>
          <w:rFonts w:ascii="Arial" w:eastAsia="MS Mincho" w:hAnsi="Arial" w:cs="Arial"/>
          <w:lang w:val="en-GB" w:eastAsia="ja-JP"/>
        </w:rPr>
        <w:t>unforeseen</w:t>
      </w:r>
      <w:r w:rsidR="0024209B">
        <w:rPr>
          <w:rFonts w:ascii="Arial" w:eastAsia="MS Mincho" w:hAnsi="Arial" w:cs="Arial"/>
          <w:lang w:val="en-GB" w:eastAsia="ja-JP"/>
        </w:rPr>
        <w:t xml:space="preserve"> </w:t>
      </w:r>
      <w:r w:rsidR="009B02C6">
        <w:rPr>
          <w:rFonts w:ascii="Arial" w:eastAsia="MS Mincho" w:hAnsi="Arial" w:cs="Arial"/>
          <w:lang w:val="en-GB" w:eastAsia="ja-JP"/>
        </w:rPr>
        <w:t xml:space="preserve">but </w:t>
      </w:r>
      <w:r w:rsidR="0024209B">
        <w:rPr>
          <w:rFonts w:ascii="Arial" w:eastAsia="MS Mincho" w:hAnsi="Arial" w:cs="Arial"/>
          <w:lang w:val="en-GB" w:eastAsia="ja-JP"/>
        </w:rPr>
        <w:t>needed medical and R&amp;D equipment</w:t>
      </w:r>
      <w:r w:rsidR="00B71209">
        <w:rPr>
          <w:rFonts w:ascii="Arial" w:eastAsia="MS Mincho" w:hAnsi="Arial" w:cs="Arial"/>
          <w:lang w:val="en-GB" w:eastAsia="ja-JP"/>
        </w:rPr>
        <w:t xml:space="preserve">, covering the expenses </w:t>
      </w:r>
      <w:r w:rsidR="00541A63">
        <w:rPr>
          <w:rFonts w:ascii="Arial" w:eastAsia="MS Mincho" w:hAnsi="Arial" w:cs="Arial"/>
          <w:lang w:val="en-GB" w:eastAsia="ja-JP"/>
        </w:rPr>
        <w:t xml:space="preserve">of consumables for the beneficiaries to be able to provide services to the citizens. </w:t>
      </w:r>
      <w:r w:rsidR="006E7B9C">
        <w:rPr>
          <w:rFonts w:ascii="Arial" w:eastAsia="MS Mincho" w:hAnsi="Arial" w:cs="Arial"/>
          <w:lang w:val="en-GB" w:eastAsia="ja-JP"/>
        </w:rPr>
        <w:t xml:space="preserve"> </w:t>
      </w:r>
      <w:r w:rsidRPr="3A6B18E4">
        <w:rPr>
          <w:rFonts w:ascii="Arial" w:eastAsia="MS Mincho" w:hAnsi="Arial" w:cs="Arial"/>
          <w:lang w:val="en-GB" w:eastAsia="ja-JP"/>
        </w:rPr>
        <w:t>The facility proved to be successful and was highly commended by both national partn</w:t>
      </w:r>
      <w:bookmarkEnd w:id="34"/>
      <w:r w:rsidRPr="3A6B18E4">
        <w:rPr>
          <w:rFonts w:ascii="Arial" w:eastAsia="MS Mincho" w:hAnsi="Arial" w:cs="Arial"/>
          <w:lang w:val="en-GB" w:eastAsia="ja-JP"/>
        </w:rPr>
        <w:t xml:space="preserve">ers and the donor. </w:t>
      </w:r>
    </w:p>
    <w:p w14:paraId="326BA1E3" w14:textId="77777777" w:rsidR="00AA0D2B" w:rsidRPr="00AA0D2B" w:rsidRDefault="00AA0D2B" w:rsidP="00AA0D2B">
      <w:pPr>
        <w:shd w:val="clear" w:color="auto" w:fill="FFFFFF"/>
        <w:spacing w:after="0" w:line="240" w:lineRule="auto"/>
        <w:jc w:val="both"/>
        <w:rPr>
          <w:rFonts w:ascii="Arial" w:eastAsia="MS Mincho" w:hAnsi="Arial" w:cs="Arial"/>
          <w:lang w:val="en-GB" w:eastAsia="ja-JP"/>
        </w:rPr>
      </w:pPr>
    </w:p>
    <w:p w14:paraId="662E419A" w14:textId="32044DFE" w:rsidR="00AA0D2B" w:rsidRPr="00AA0D2B" w:rsidRDefault="00AA0D2B" w:rsidP="3A6B18E4">
      <w:pPr>
        <w:shd w:val="clear" w:color="auto" w:fill="FFFFFF" w:themeFill="background1"/>
        <w:spacing w:after="0" w:line="240" w:lineRule="auto"/>
        <w:jc w:val="both"/>
        <w:rPr>
          <w:rFonts w:ascii="Arial" w:eastAsia="MS Mincho" w:hAnsi="Arial" w:cs="Arial"/>
          <w:b/>
          <w:bCs/>
          <w:lang w:val="en-GB" w:eastAsia="ja-JP"/>
        </w:rPr>
      </w:pPr>
      <w:r w:rsidRPr="3A6B18E4">
        <w:rPr>
          <w:rFonts w:ascii="Arial" w:eastAsia="MS Mincho" w:hAnsi="Arial" w:cs="Arial"/>
          <w:b/>
          <w:bCs/>
          <w:lang w:val="en-GB" w:eastAsia="ja-JP"/>
        </w:rPr>
        <w:t>6. The horizontal manner in which the Project was implemented has proven to be an adequate response to multi-sectoral and inter-institutional cooperation and coordination in the context of challenges posed by the pandemic</w:t>
      </w:r>
    </w:p>
    <w:p w14:paraId="17979D5F" w14:textId="77777777" w:rsidR="00AA0D2B" w:rsidRPr="00AA0D2B" w:rsidRDefault="00AA0D2B" w:rsidP="00AA0D2B">
      <w:pPr>
        <w:shd w:val="clear" w:color="auto" w:fill="FFFFFF"/>
        <w:spacing w:after="0" w:line="240" w:lineRule="auto"/>
        <w:jc w:val="both"/>
        <w:rPr>
          <w:rFonts w:ascii="Arial" w:eastAsia="MS Mincho" w:hAnsi="Arial" w:cs="Arial"/>
          <w:b/>
          <w:bCs/>
          <w:lang w:val="en-GB" w:eastAsia="ja-JP"/>
        </w:rPr>
      </w:pPr>
    </w:p>
    <w:p w14:paraId="2E7CF29F" w14:textId="77777777" w:rsidR="00AA0D2B" w:rsidRPr="00AA0D2B" w:rsidRDefault="00AA0D2B" w:rsidP="00AA0D2B">
      <w:pPr>
        <w:jc w:val="both"/>
        <w:rPr>
          <w:rFonts w:ascii="Arial" w:eastAsia="MS Mincho" w:hAnsi="Arial" w:cs="Arial"/>
          <w:lang w:val="en-GB" w:eastAsia="ja-JP"/>
        </w:rPr>
      </w:pPr>
      <w:r w:rsidRPr="00AA0D2B">
        <w:rPr>
          <w:rFonts w:ascii="Arial" w:hAnsi="Arial" w:cs="Arial"/>
          <w:bCs/>
          <w:lang w:val="en-GB"/>
        </w:rPr>
        <w:t xml:space="preserve">The complexity of partnerships requires both individual tailor-made approaches towards certain project components but also a strategic overview of the entire intervention. There is a risk that although the project components are within the same framework they operate as silos. This challenge was successfully mitigated by the horizontal manner in which the Project was implemented </w:t>
      </w:r>
      <w:r w:rsidRPr="00AA0D2B">
        <w:rPr>
          <w:rFonts w:ascii="Arial" w:eastAsia="MS Mincho" w:hAnsi="Arial" w:cs="Arial"/>
          <w:lang w:val="en-GB" w:eastAsia="ja-JP"/>
        </w:rPr>
        <w:t>by various UNDP teams, and effectively coordinated by the SDG Integration Center.</w:t>
      </w:r>
    </w:p>
    <w:p w14:paraId="0A747E94" w14:textId="77777777" w:rsidR="00AA0D2B" w:rsidRPr="00AA0D2B" w:rsidRDefault="00AA0D2B" w:rsidP="00AA0D2B">
      <w:pPr>
        <w:jc w:val="both"/>
        <w:rPr>
          <w:rFonts w:ascii="Arial" w:eastAsia="MS Mincho" w:hAnsi="Arial" w:cs="Arial"/>
          <w:lang w:val="en-GB" w:eastAsia="ja-JP"/>
        </w:rPr>
      </w:pPr>
    </w:p>
    <w:p w14:paraId="3228ABD0" w14:textId="3E113B0B" w:rsidR="00AA0D2B" w:rsidRPr="00096207" w:rsidRDefault="00AA0D2B" w:rsidP="00096207">
      <w:pPr>
        <w:jc w:val="both"/>
        <w:rPr>
          <w:rFonts w:ascii="Arial" w:hAnsi="Arial" w:cs="Arial"/>
          <w:b/>
          <w:bCs/>
        </w:rPr>
      </w:pPr>
      <w:r w:rsidRPr="00096207">
        <w:rPr>
          <w:rFonts w:ascii="Arial" w:hAnsi="Arial" w:cs="Arial"/>
          <w:b/>
          <w:bCs/>
        </w:rPr>
        <w:t xml:space="preserve">7. The Project delivered both on </w:t>
      </w:r>
      <w:r w:rsidR="000C20EF">
        <w:rPr>
          <w:rFonts w:ascii="Arial" w:hAnsi="Arial" w:cs="Arial"/>
          <w:b/>
          <w:bCs/>
        </w:rPr>
        <w:t xml:space="preserve">a </w:t>
      </w:r>
      <w:r w:rsidRPr="00096207">
        <w:rPr>
          <w:rFonts w:ascii="Arial" w:hAnsi="Arial" w:cs="Arial"/>
          <w:b/>
          <w:bCs/>
        </w:rPr>
        <w:t>systemic level and at the level of individual beneficiaries</w:t>
      </w:r>
    </w:p>
    <w:p w14:paraId="5D541F4E" w14:textId="77777777" w:rsidR="00AA0D2B" w:rsidRPr="00AA0D2B" w:rsidRDefault="00AA0D2B" w:rsidP="00AA0D2B">
      <w:pPr>
        <w:jc w:val="both"/>
        <w:rPr>
          <w:rFonts w:ascii="Arial" w:eastAsia="MS Mincho" w:hAnsi="Arial" w:cs="Arial"/>
          <w:lang w:val="en-GB" w:eastAsia="ja-JP"/>
        </w:rPr>
      </w:pPr>
    </w:p>
    <w:p w14:paraId="7F41DDE1" w14:textId="74B9F568"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lastRenderedPageBreak/>
        <w:t xml:space="preserve">The Project managed to be equally successful both at a systemic level (establishment of the National Communication Center for Public Health, management of excessive waste from administering the COVID-19 vaccines, establishment of serum Bank and INEP, </w:t>
      </w:r>
      <w:r w:rsidR="000757EE" w:rsidRPr="00AA0D2B">
        <w:rPr>
          <w:rFonts w:ascii="Arial" w:eastAsia="MS Mincho" w:hAnsi="Arial" w:cs="Arial"/>
          <w:lang w:val="en-GB" w:eastAsia="ja-JP"/>
        </w:rPr>
        <w:t>upgrade</w:t>
      </w:r>
      <w:r w:rsidRPr="00AA0D2B">
        <w:rPr>
          <w:rFonts w:ascii="Arial" w:eastAsia="MS Mincho" w:hAnsi="Arial" w:cs="Arial"/>
          <w:lang w:val="en-GB" w:eastAsia="ja-JP"/>
        </w:rPr>
        <w:t xml:space="preserve"> of the biosafety laminar and INEP, etc.) and at the level of concrete lives people (assisting centres for the elderly at the local level by providing tablets, smart TVs and additional equipment to enable the residents, including those with sight and mobility issues to have easier communication with their families and friends via internet).</w:t>
      </w:r>
    </w:p>
    <w:p w14:paraId="1CEA0C2F" w14:textId="2C27CE32" w:rsidR="00AA0D2B" w:rsidRDefault="00AA0D2B" w:rsidP="00AA0D2B">
      <w:pPr>
        <w:rPr>
          <w:rFonts w:ascii="Arial" w:eastAsia="MS Mincho" w:hAnsi="Arial" w:cs="Arial"/>
          <w:b/>
          <w:bCs/>
          <w:lang w:val="en-GB" w:eastAsia="ja-JP"/>
        </w:rPr>
      </w:pPr>
      <w:bookmarkStart w:id="35" w:name="_Toc123633253"/>
    </w:p>
    <w:p w14:paraId="1625FF50" w14:textId="35B408AC" w:rsidR="003A0038" w:rsidRPr="00AA0D2B" w:rsidRDefault="003A0038" w:rsidP="00096207">
      <w:pPr>
        <w:pStyle w:val="NaslovAKB"/>
      </w:pPr>
      <w:bookmarkStart w:id="36" w:name="_Toc128511673"/>
      <w:r>
        <w:t>7</w:t>
      </w:r>
      <w:r w:rsidRPr="00AA0D2B">
        <w:t xml:space="preserve">.  </w:t>
      </w:r>
      <w:r>
        <w:t>Conclusions</w:t>
      </w:r>
      <w:bookmarkEnd w:id="36"/>
      <w:r w:rsidRPr="00AA0D2B">
        <w:t xml:space="preserve"> </w:t>
      </w:r>
    </w:p>
    <w:p w14:paraId="1024B3B4" w14:textId="49B96B7A" w:rsidR="00082AAE" w:rsidRPr="00AA0D2B" w:rsidRDefault="00082AAE" w:rsidP="00082AAE">
      <w:pPr>
        <w:jc w:val="both"/>
        <w:rPr>
          <w:rFonts w:ascii="Arial" w:hAnsi="Arial" w:cs="Arial"/>
          <w:color w:val="000000"/>
          <w:lang w:val="en-GB"/>
        </w:rPr>
      </w:pPr>
      <w:r w:rsidRPr="00AA0D2B">
        <w:rPr>
          <w:rFonts w:ascii="Arial" w:hAnsi="Arial" w:cs="Arial"/>
          <w:color w:val="000000"/>
          <w:lang w:val="en-GB"/>
        </w:rPr>
        <w:t xml:space="preserve">1. </w:t>
      </w:r>
      <w:r w:rsidRPr="00D31E30">
        <w:rPr>
          <w:rFonts w:ascii="Arial" w:hAnsi="Arial" w:cs="Arial"/>
          <w:b/>
          <w:bCs/>
          <w:color w:val="000000"/>
          <w:lang w:val="en-GB"/>
        </w:rPr>
        <w:t>The Project has positioned itself as a strategic resource for national partners in the Republic of Serbia in the area of intervention.</w:t>
      </w:r>
      <w:r w:rsidRPr="00AA0D2B">
        <w:rPr>
          <w:rFonts w:ascii="Arial" w:hAnsi="Arial" w:cs="Arial"/>
          <w:color w:val="000000"/>
          <w:lang w:val="en-GB"/>
        </w:rPr>
        <w:t xml:space="preserve"> The Project/UNDP’s expertise, transparent procedures and adaptive approach are valued for tackling the development needs of partners at the national and local level. The Project tackled the multidimensional needs of the national partners by investing in efforts to connect cross-thematic programme interventions and provide synergies. This in turn helped the application of multidimensional and innovative solutions, resulting in improved public health and social welfare services.</w:t>
      </w:r>
    </w:p>
    <w:p w14:paraId="6B0EBEF4" w14:textId="1F3A5F39" w:rsidR="00082AAE" w:rsidRPr="00AA0D2B" w:rsidRDefault="00082AAE" w:rsidP="00082AAE">
      <w:pPr>
        <w:autoSpaceDE w:val="0"/>
        <w:autoSpaceDN w:val="0"/>
        <w:adjustRightInd w:val="0"/>
        <w:spacing w:before="180" w:after="260" w:line="281" w:lineRule="atLeast"/>
        <w:ind w:right="20"/>
        <w:jc w:val="both"/>
        <w:rPr>
          <w:rFonts w:ascii="Arial" w:hAnsi="Arial" w:cs="Arial"/>
          <w:color w:val="000000"/>
          <w:lang w:val="en-GB"/>
        </w:rPr>
      </w:pPr>
      <w:r w:rsidRPr="3A6B18E4">
        <w:rPr>
          <w:rFonts w:ascii="Arial" w:hAnsi="Arial" w:cs="Arial"/>
          <w:color w:val="000000" w:themeColor="text1"/>
          <w:lang w:val="en-GB"/>
        </w:rPr>
        <w:t xml:space="preserve">2. </w:t>
      </w:r>
      <w:r w:rsidRPr="00D31E30">
        <w:rPr>
          <w:rFonts w:ascii="Arial" w:hAnsi="Arial" w:cs="Arial"/>
          <w:b/>
          <w:bCs/>
          <w:color w:val="000000" w:themeColor="text1"/>
          <w:lang w:val="en-GB"/>
        </w:rPr>
        <w:t>The Project upstream policy and capacity-building work has made long-term contributions</w:t>
      </w:r>
      <w:r w:rsidR="00D31E30">
        <w:rPr>
          <w:rFonts w:ascii="Arial" w:hAnsi="Arial" w:cs="Arial"/>
          <w:b/>
          <w:bCs/>
          <w:color w:val="000000" w:themeColor="text1"/>
          <w:lang w:val="en-GB"/>
        </w:rPr>
        <w:t>.</w:t>
      </w:r>
      <w:r w:rsidR="00A3174F">
        <w:rPr>
          <w:rFonts w:ascii="Arial" w:hAnsi="Arial" w:cs="Arial"/>
          <w:color w:val="000000" w:themeColor="text1"/>
          <w:lang w:val="en-GB"/>
        </w:rPr>
        <w:t xml:space="preserve"> </w:t>
      </w:r>
      <w:r w:rsidRPr="3A6B18E4">
        <w:rPr>
          <w:rFonts w:ascii="Arial" w:hAnsi="Arial" w:cs="Arial"/>
          <w:color w:val="000000" w:themeColor="text1"/>
          <w:lang w:val="en-GB"/>
        </w:rPr>
        <w:t xml:space="preserve">The Project’s multi-pronged approach has brought some significant results in emergency response and resilience. The Project downstream work, has also brought positive output results, but the institutionalization of results should be further reinforced. </w:t>
      </w:r>
    </w:p>
    <w:p w14:paraId="2FC08A2E" w14:textId="77777777" w:rsidR="00082AAE" w:rsidRPr="00AA0D2B" w:rsidRDefault="00082AAE" w:rsidP="00082AAE">
      <w:pPr>
        <w:jc w:val="both"/>
        <w:rPr>
          <w:rFonts w:ascii="Arial" w:hAnsi="Arial" w:cs="Arial"/>
          <w:color w:val="000000"/>
          <w:lang w:val="en-GB"/>
        </w:rPr>
      </w:pPr>
      <w:r w:rsidRPr="00AA0D2B">
        <w:rPr>
          <w:rFonts w:ascii="Arial" w:hAnsi="Arial" w:cs="Arial"/>
          <w:color w:val="000000"/>
          <w:lang w:val="en-GB"/>
        </w:rPr>
        <w:t xml:space="preserve">3. </w:t>
      </w:r>
      <w:r w:rsidRPr="00D31E30">
        <w:rPr>
          <w:rFonts w:ascii="Arial" w:hAnsi="Arial" w:cs="Arial"/>
          <w:b/>
          <w:bCs/>
          <w:color w:val="000000"/>
          <w:lang w:val="en-GB"/>
        </w:rPr>
        <w:t>The Project model which includes an adaptive management facility with an agile management arrangement for decisions on allocation of funds based on learnings during project implementation has proven to be highly successful and conducive of a comprehensive buy-in on the part of national partners.</w:t>
      </w:r>
      <w:r w:rsidRPr="00AA0D2B">
        <w:rPr>
          <w:rFonts w:ascii="Arial" w:hAnsi="Arial" w:cs="Arial"/>
          <w:color w:val="000000"/>
          <w:lang w:val="en-GB"/>
        </w:rPr>
        <w:t xml:space="preserve"> This model should be carefully tailored and up-scaled in the future, in order to maximise synergies between the national partners and efficient utilisation of Project/donor funds.</w:t>
      </w:r>
    </w:p>
    <w:p w14:paraId="19858DF7" w14:textId="77777777" w:rsidR="00082AAE" w:rsidRPr="00AA0D2B" w:rsidRDefault="00082AAE" w:rsidP="00AA0D2B">
      <w:pPr>
        <w:rPr>
          <w:rFonts w:ascii="Arial" w:eastAsia="MS Mincho" w:hAnsi="Arial" w:cs="Arial"/>
          <w:b/>
          <w:bCs/>
          <w:lang w:val="en-GB" w:eastAsia="ja-JP"/>
        </w:rPr>
      </w:pPr>
    </w:p>
    <w:p w14:paraId="59E21BE6" w14:textId="3FAF094E" w:rsidR="00AA0D2B" w:rsidRPr="00FA30B3" w:rsidRDefault="00A23682" w:rsidP="00096207">
      <w:pPr>
        <w:pStyle w:val="NaslovAKB"/>
      </w:pPr>
      <w:bookmarkStart w:id="37" w:name="_Toc128511674"/>
      <w:r>
        <w:t>8</w:t>
      </w:r>
      <w:r w:rsidR="00FA30B3">
        <w:t xml:space="preserve">. </w:t>
      </w:r>
      <w:r w:rsidR="00AA0D2B" w:rsidRPr="00FA30B3">
        <w:t>Recommendations</w:t>
      </w:r>
      <w:bookmarkEnd w:id="35"/>
      <w:bookmarkEnd w:id="37"/>
    </w:p>
    <w:p w14:paraId="03E3119B" w14:textId="0D43A2A3" w:rsidR="00181E86" w:rsidRDefault="00181E86" w:rsidP="00FA30B3">
      <w:pPr>
        <w:jc w:val="both"/>
        <w:rPr>
          <w:rFonts w:ascii="Arial" w:hAnsi="Arial" w:cs="Arial"/>
          <w:b/>
          <w:bCs/>
        </w:rPr>
      </w:pPr>
    </w:p>
    <w:p w14:paraId="76C2FE36" w14:textId="6E76D3CF" w:rsidR="00181E86" w:rsidRPr="00FA30B3" w:rsidRDefault="00181E86" w:rsidP="00FA30B3">
      <w:pPr>
        <w:jc w:val="both"/>
        <w:rPr>
          <w:rFonts w:ascii="Arial" w:hAnsi="Arial" w:cs="Arial"/>
          <w:b/>
          <w:bCs/>
        </w:rPr>
      </w:pPr>
      <w:r w:rsidRPr="00FA30B3">
        <w:rPr>
          <w:rFonts w:ascii="Arial" w:hAnsi="Arial" w:cs="Arial"/>
        </w:rPr>
        <w:t xml:space="preserve">The following section provides a set of </w:t>
      </w:r>
      <w:r w:rsidR="00C92FBA">
        <w:rPr>
          <w:rFonts w:ascii="Arial" w:hAnsi="Arial" w:cs="Arial"/>
        </w:rPr>
        <w:t>five</w:t>
      </w:r>
      <w:r w:rsidRPr="00FA30B3">
        <w:rPr>
          <w:rFonts w:ascii="Arial" w:hAnsi="Arial" w:cs="Arial"/>
        </w:rPr>
        <w:t xml:space="preserve"> forward-looking recommendations for the UNDP (SDG Integration Centre), which are practical and actionable. The recommendations are provided in the same order as the evaluation questions, rather than in order of priority.</w:t>
      </w:r>
    </w:p>
    <w:p w14:paraId="52552291" w14:textId="77777777" w:rsidR="00AA0D2B" w:rsidRPr="00AA0D2B" w:rsidRDefault="00AA0D2B" w:rsidP="00AA0D2B">
      <w:pPr>
        <w:jc w:val="both"/>
        <w:rPr>
          <w:rFonts w:ascii="Arial" w:hAnsi="Arial" w:cs="Arial"/>
          <w:b/>
          <w:highlight w:val="green"/>
          <w:lang w:val="en-GB"/>
        </w:rPr>
      </w:pPr>
    </w:p>
    <w:p w14:paraId="0F34C9EF" w14:textId="77777777" w:rsidR="00AA0D2B" w:rsidRPr="00AA0D2B" w:rsidRDefault="00AA0D2B" w:rsidP="00AA0D2B">
      <w:pPr>
        <w:jc w:val="both"/>
        <w:rPr>
          <w:rFonts w:ascii="Arial" w:hAnsi="Arial" w:cs="Arial"/>
          <w:bCs/>
          <w:lang w:val="en-GB"/>
        </w:rPr>
      </w:pPr>
    </w:p>
    <w:p w14:paraId="773392AA" w14:textId="742B1C21" w:rsidR="00AA0D2B" w:rsidRPr="00AA0D2B" w:rsidRDefault="002C594B" w:rsidP="00AA0D2B">
      <w:pPr>
        <w:jc w:val="both"/>
        <w:rPr>
          <w:rFonts w:ascii="Arial" w:hAnsi="Arial" w:cs="Arial"/>
          <w:b/>
          <w:lang w:val="en-GB"/>
        </w:rPr>
      </w:pPr>
      <w:r>
        <w:rPr>
          <w:rFonts w:ascii="Arial" w:hAnsi="Arial" w:cs="Arial"/>
          <w:b/>
          <w:lang w:val="en-GB"/>
        </w:rPr>
        <w:t>1</w:t>
      </w:r>
      <w:r w:rsidR="00AA0D2B" w:rsidRPr="00AA0D2B">
        <w:rPr>
          <w:rFonts w:ascii="Arial" w:hAnsi="Arial" w:cs="Arial"/>
          <w:b/>
          <w:lang w:val="en-GB"/>
        </w:rPr>
        <w:t xml:space="preserve">. Interdisciplinary multi-sectoral programming  </w:t>
      </w:r>
    </w:p>
    <w:p w14:paraId="108E707B" w14:textId="2770EB28" w:rsidR="00AA0D2B" w:rsidRPr="00AA0D2B" w:rsidRDefault="00AA0D2B" w:rsidP="00AA0D2B">
      <w:pPr>
        <w:jc w:val="both"/>
        <w:rPr>
          <w:rFonts w:ascii="Arial" w:hAnsi="Arial" w:cs="Arial"/>
          <w:bCs/>
          <w:lang w:val="en-GB"/>
        </w:rPr>
      </w:pPr>
      <w:r w:rsidRPr="00AA0D2B">
        <w:rPr>
          <w:rFonts w:ascii="Arial" w:hAnsi="Arial" w:cs="Arial"/>
          <w:bCs/>
          <w:lang w:val="en-GB"/>
        </w:rPr>
        <w:t xml:space="preserve">To optimize results for future programming, tailoring of capacity-building efforts at a system level requires integrated cross-sectoral and </w:t>
      </w:r>
      <w:r w:rsidR="0068392A">
        <w:rPr>
          <w:rFonts w:ascii="Arial" w:hAnsi="Arial" w:cs="Arial"/>
          <w:bCs/>
          <w:lang w:val="en-GB"/>
        </w:rPr>
        <w:t>multi-dimensional</w:t>
      </w:r>
      <w:r w:rsidRPr="00AA0D2B">
        <w:rPr>
          <w:rFonts w:ascii="Arial" w:hAnsi="Arial" w:cs="Arial"/>
          <w:bCs/>
          <w:lang w:val="en-GB"/>
        </w:rPr>
        <w:t xml:space="preserve"> programming. This will result in each partner implementing activities based on their expertise and will maximise resources.</w:t>
      </w:r>
    </w:p>
    <w:p w14:paraId="437DE7BD" w14:textId="77777777" w:rsidR="00AA0D2B" w:rsidRPr="00AA0D2B" w:rsidRDefault="00AA0D2B" w:rsidP="00AA0D2B">
      <w:pPr>
        <w:jc w:val="both"/>
        <w:rPr>
          <w:rFonts w:ascii="Arial" w:hAnsi="Arial" w:cs="Arial"/>
          <w:bCs/>
          <w:lang w:val="en-GB"/>
        </w:rPr>
      </w:pPr>
      <w:r w:rsidRPr="00AA0D2B">
        <w:rPr>
          <w:rFonts w:ascii="Arial" w:hAnsi="Arial" w:cs="Arial"/>
          <w:bCs/>
          <w:lang w:val="en-GB"/>
        </w:rPr>
        <w:t xml:space="preserve">UNDP should establish a comprehensive package of support for selected priority partners that includes practical guidance, advisory and technical support. </w:t>
      </w:r>
    </w:p>
    <w:p w14:paraId="50301B52" w14:textId="557D3DE3" w:rsidR="00AA0D2B" w:rsidRPr="00AA0D2B" w:rsidRDefault="0068392A" w:rsidP="00AA0D2B">
      <w:pPr>
        <w:jc w:val="both"/>
        <w:rPr>
          <w:rFonts w:ascii="Arial" w:hAnsi="Arial" w:cs="Arial"/>
          <w:bCs/>
          <w:lang w:val="en-GB"/>
        </w:rPr>
      </w:pPr>
      <w:r>
        <w:rPr>
          <w:rFonts w:ascii="Arial" w:hAnsi="Arial" w:cs="Arial"/>
          <w:bCs/>
          <w:lang w:val="en-GB"/>
        </w:rPr>
        <w:lastRenderedPageBreak/>
        <w:t>Interdisciplinary</w:t>
      </w:r>
      <w:r w:rsidR="00AA0D2B" w:rsidRPr="00AA0D2B">
        <w:rPr>
          <w:rFonts w:ascii="Arial" w:hAnsi="Arial" w:cs="Arial"/>
          <w:bCs/>
          <w:lang w:val="en-GB"/>
        </w:rPr>
        <w:t>, multi-sectoral programming should be seen as a long</w:t>
      </w:r>
      <w:r w:rsidR="00AA0D2B" w:rsidRPr="00AA0D2B">
        <w:rPr>
          <w:rFonts w:ascii="Cambria Math" w:hAnsi="Cambria Math" w:cs="Cambria Math"/>
          <w:bCs/>
          <w:lang w:val="en-GB"/>
        </w:rPr>
        <w:t>‐</w:t>
      </w:r>
      <w:r w:rsidR="00AA0D2B" w:rsidRPr="00AA0D2B">
        <w:rPr>
          <w:rFonts w:ascii="Arial" w:hAnsi="Arial" w:cs="Arial"/>
          <w:bCs/>
          <w:lang w:val="en-GB"/>
        </w:rPr>
        <w:t>term effort that needs to be embedded in broader change processes that are owned and driven by those involved and that are context</w:t>
      </w:r>
      <w:r w:rsidR="00AA0D2B" w:rsidRPr="00AA0D2B">
        <w:rPr>
          <w:rFonts w:ascii="Cambria Math" w:hAnsi="Cambria Math" w:cs="Cambria Math"/>
          <w:bCs/>
          <w:lang w:val="en-GB"/>
        </w:rPr>
        <w:t>‐</w:t>
      </w:r>
      <w:r w:rsidR="00AA0D2B" w:rsidRPr="00AA0D2B">
        <w:rPr>
          <w:rFonts w:ascii="Arial" w:hAnsi="Arial" w:cs="Arial"/>
          <w:bCs/>
          <w:lang w:val="en-GB"/>
        </w:rPr>
        <w:t>specific. This will further contribute towards the long-term sustainability of the project results.</w:t>
      </w:r>
    </w:p>
    <w:p w14:paraId="6094F493" w14:textId="77777777" w:rsidR="00AA0D2B" w:rsidRPr="00AA0D2B" w:rsidRDefault="00AA0D2B" w:rsidP="00AA0D2B">
      <w:pPr>
        <w:jc w:val="both"/>
        <w:rPr>
          <w:rFonts w:ascii="Arial" w:hAnsi="Arial" w:cs="Arial"/>
          <w:bCs/>
          <w:lang w:val="en-GB"/>
        </w:rPr>
      </w:pPr>
    </w:p>
    <w:p w14:paraId="21309597" w14:textId="43FDB9C0" w:rsidR="00C20B29" w:rsidRPr="00AA0D2B" w:rsidRDefault="00C20B29" w:rsidP="00C20B29">
      <w:pPr>
        <w:jc w:val="both"/>
        <w:rPr>
          <w:rFonts w:ascii="Arial" w:hAnsi="Arial" w:cs="Arial"/>
          <w:b/>
          <w:lang w:val="en-GB"/>
        </w:rPr>
      </w:pPr>
      <w:r>
        <w:rPr>
          <w:rFonts w:ascii="Arial" w:hAnsi="Arial" w:cs="Arial"/>
          <w:b/>
          <w:lang w:val="en-GB"/>
        </w:rPr>
        <w:t>2</w:t>
      </w:r>
      <w:r w:rsidRPr="00AA0D2B">
        <w:rPr>
          <w:rFonts w:ascii="Arial" w:hAnsi="Arial" w:cs="Arial"/>
          <w:b/>
          <w:lang w:val="en-GB"/>
        </w:rPr>
        <w:t xml:space="preserve">. </w:t>
      </w:r>
      <w:r w:rsidR="004C6E3E" w:rsidRPr="00AA0D2B">
        <w:rPr>
          <w:rFonts w:ascii="Arial" w:hAnsi="Arial" w:cs="Arial"/>
          <w:b/>
          <w:bCs/>
          <w:lang w:val="en-GB"/>
        </w:rPr>
        <w:t>Levelling up partnerships through a systemic approach</w:t>
      </w:r>
    </w:p>
    <w:p w14:paraId="5FE777BA" w14:textId="77777777" w:rsidR="00C20B29" w:rsidRPr="00AA0D2B" w:rsidRDefault="00C20B29" w:rsidP="00C20B29">
      <w:pPr>
        <w:jc w:val="both"/>
        <w:rPr>
          <w:rFonts w:ascii="Arial" w:hAnsi="Arial" w:cs="Arial"/>
          <w:b/>
          <w:lang w:val="en-GB"/>
        </w:rPr>
      </w:pPr>
    </w:p>
    <w:p w14:paraId="276001A2" w14:textId="4A61D9CC" w:rsidR="00AA0D2B" w:rsidRPr="00AA0D2B" w:rsidRDefault="004C6E3E" w:rsidP="00AA0D2B">
      <w:pPr>
        <w:jc w:val="both"/>
        <w:rPr>
          <w:rFonts w:ascii="Arial" w:hAnsi="Arial" w:cs="Arial"/>
        </w:rPr>
      </w:pPr>
      <w:r w:rsidRPr="3A6B18E4">
        <w:rPr>
          <w:rFonts w:ascii="Arial" w:hAnsi="Arial" w:cs="Arial"/>
          <w:lang w:val="en-GB"/>
        </w:rPr>
        <w:t>UNDP is a partner in demand. Furt</w:t>
      </w:r>
      <w:r w:rsidR="00A45314" w:rsidRPr="3A6B18E4">
        <w:rPr>
          <w:rFonts w:ascii="Arial" w:hAnsi="Arial" w:cs="Arial"/>
          <w:lang w:val="en-GB"/>
        </w:rPr>
        <w:t>h</w:t>
      </w:r>
      <w:r w:rsidRPr="3A6B18E4">
        <w:rPr>
          <w:rFonts w:ascii="Arial" w:hAnsi="Arial" w:cs="Arial"/>
          <w:lang w:val="en-GB"/>
        </w:rPr>
        <w:t xml:space="preserve">er, </w:t>
      </w:r>
      <w:r w:rsidR="00C20B29" w:rsidRPr="3A6B18E4">
        <w:rPr>
          <w:rFonts w:ascii="Arial" w:hAnsi="Arial" w:cs="Arial"/>
          <w:lang w:val="en-GB"/>
        </w:rPr>
        <w:t>UNDP should maximise its partnership proposition value through systemic provision of access points to different types of partners. Th</w:t>
      </w:r>
      <w:r w:rsidR="000C20EF">
        <w:rPr>
          <w:rFonts w:ascii="Arial" w:hAnsi="Arial" w:cs="Arial"/>
          <w:lang w:val="en-GB"/>
        </w:rPr>
        <w:t>is</w:t>
      </w:r>
      <w:r w:rsidR="00C20B29" w:rsidRPr="3A6B18E4">
        <w:rPr>
          <w:rFonts w:ascii="Arial" w:hAnsi="Arial" w:cs="Arial"/>
          <w:lang w:val="en-GB"/>
        </w:rPr>
        <w:t xml:space="preserve"> would allow that partners engage at the level that is appropriate for both their expectations and capacity to mobilise, inspire and connect.</w:t>
      </w:r>
      <w:bookmarkStart w:id="38" w:name="_Toc123633254"/>
    </w:p>
    <w:p w14:paraId="013786DF" w14:textId="77777777" w:rsidR="00AA0D2B" w:rsidRPr="00AA0D2B" w:rsidRDefault="00AA0D2B" w:rsidP="00AA0D2B">
      <w:pPr>
        <w:jc w:val="both"/>
        <w:rPr>
          <w:rFonts w:ascii="Arial" w:hAnsi="Arial" w:cs="Arial"/>
        </w:rPr>
      </w:pPr>
      <w:r w:rsidRPr="00AA0D2B">
        <w:rPr>
          <w:rFonts w:ascii="Arial" w:hAnsi="Arial" w:cs="Arial"/>
          <w:lang w:val="en-GB"/>
        </w:rPr>
        <w:t xml:space="preserve">UNDP would benefit from a more systemic approach to broadening partnerships with different types on national partners, including scientific and research institutions. The broadening of the partnership base needs to be supported through creation of a </w:t>
      </w:r>
      <w:r w:rsidRPr="00AA0D2B">
        <w:rPr>
          <w:rFonts w:ascii="Arial" w:hAnsi="Arial" w:cs="Arial"/>
        </w:rPr>
        <w:t>partnership platform, through shared responsibility for the platform functioning with partners. The platform should be seen as a vehicle for more regular and active exchange of knowledge, experiences, tools and practices between partners. The curated facilitation by UNDP (SDG Integration Center) will provide informed feedback needed to scale up, broaden and sustain the further programming and engagement.</w:t>
      </w:r>
    </w:p>
    <w:p w14:paraId="4A3DB7E2" w14:textId="77777777" w:rsidR="00AA0D2B" w:rsidRPr="00AA0D2B" w:rsidRDefault="00AA0D2B" w:rsidP="00AA0D2B">
      <w:pPr>
        <w:jc w:val="both"/>
        <w:rPr>
          <w:rFonts w:ascii="Arial" w:hAnsi="Arial" w:cs="Arial"/>
        </w:rPr>
      </w:pPr>
    </w:p>
    <w:p w14:paraId="3CC42CA6" w14:textId="318F8FAA" w:rsidR="00AA0D2B" w:rsidRPr="00AA0D2B" w:rsidRDefault="004C6E3E" w:rsidP="00AA0D2B">
      <w:pPr>
        <w:jc w:val="both"/>
        <w:rPr>
          <w:rFonts w:ascii="Arial" w:hAnsi="Arial" w:cs="Arial"/>
          <w:b/>
          <w:bCs/>
        </w:rPr>
      </w:pPr>
      <w:r>
        <w:rPr>
          <w:rFonts w:ascii="Arial" w:hAnsi="Arial" w:cs="Arial"/>
          <w:b/>
          <w:bCs/>
        </w:rPr>
        <w:t>3</w:t>
      </w:r>
      <w:r w:rsidR="00AA0D2B" w:rsidRPr="00AA0D2B">
        <w:rPr>
          <w:rFonts w:ascii="Arial" w:hAnsi="Arial" w:cs="Arial"/>
          <w:b/>
          <w:bCs/>
        </w:rPr>
        <w:t xml:space="preserve">. Prioritize implementation in a horizontal manner </w:t>
      </w:r>
    </w:p>
    <w:p w14:paraId="4CF1AF8D" w14:textId="77777777" w:rsidR="00AA0D2B" w:rsidRPr="00AA0D2B" w:rsidRDefault="00AA0D2B" w:rsidP="00AA0D2B">
      <w:pPr>
        <w:jc w:val="both"/>
        <w:rPr>
          <w:rFonts w:ascii="Arial" w:hAnsi="Arial" w:cs="Arial"/>
        </w:rPr>
      </w:pPr>
      <w:r w:rsidRPr="00AA0D2B">
        <w:rPr>
          <w:rFonts w:ascii="Arial" w:hAnsi="Arial" w:cs="Arial"/>
        </w:rPr>
        <w:t>The Project implementation in a horizontal manner by different UNDP teams provides for the needed technical knowledge and skills, experience as well as commitment. It also contributes to streamlined processes and procedures, improved client orientation, advancing its agility, flexibility and client satisfaction. Further, it is able to offer technical knowledge and expertise that can bring about transformative change. Additionally, it could also encourage innovative thinking and provide space for creative input.</w:t>
      </w:r>
    </w:p>
    <w:p w14:paraId="6EE8867E" w14:textId="19B8A5D5" w:rsidR="00AA0D2B" w:rsidRPr="00AA0D2B" w:rsidRDefault="00AA0D2B" w:rsidP="00AA0D2B">
      <w:pPr>
        <w:jc w:val="both"/>
        <w:rPr>
          <w:rFonts w:ascii="Arial" w:hAnsi="Arial" w:cs="Arial"/>
        </w:rPr>
      </w:pPr>
      <w:r w:rsidRPr="00AA0D2B">
        <w:rPr>
          <w:rFonts w:ascii="Arial" w:hAnsi="Arial" w:cs="Arial"/>
        </w:rPr>
        <w:t xml:space="preserve">Significantly, this approach could also invite more integration in UN/DP internal architecture (Bureaus, regional </w:t>
      </w:r>
      <w:proofErr w:type="spellStart"/>
      <w:r w:rsidRPr="00AA0D2B">
        <w:rPr>
          <w:rFonts w:ascii="Arial" w:hAnsi="Arial" w:cs="Arial"/>
        </w:rPr>
        <w:t>centres</w:t>
      </w:r>
      <w:proofErr w:type="spellEnd"/>
      <w:r w:rsidRPr="00AA0D2B">
        <w:rPr>
          <w:rFonts w:ascii="Arial" w:hAnsi="Arial" w:cs="Arial"/>
        </w:rPr>
        <w:t xml:space="preserve"> and hubs, including UN country team) while driving sustainable impact and results.</w:t>
      </w:r>
    </w:p>
    <w:p w14:paraId="697C7A8B" w14:textId="77777777" w:rsidR="00AA0D2B" w:rsidRPr="00AA0D2B" w:rsidRDefault="00AA0D2B" w:rsidP="00AA0D2B">
      <w:pPr>
        <w:jc w:val="both"/>
        <w:rPr>
          <w:rFonts w:ascii="Arial" w:hAnsi="Arial" w:cs="Arial"/>
        </w:rPr>
      </w:pPr>
    </w:p>
    <w:p w14:paraId="6776208D" w14:textId="301E1225" w:rsidR="00AA0D2B" w:rsidRPr="00AA0D2B" w:rsidRDefault="004C6E3E" w:rsidP="00AA0D2B">
      <w:pPr>
        <w:jc w:val="both"/>
        <w:rPr>
          <w:rFonts w:ascii="Arial" w:hAnsi="Arial" w:cs="Arial"/>
          <w:b/>
          <w:bCs/>
        </w:rPr>
      </w:pPr>
      <w:r>
        <w:rPr>
          <w:rFonts w:ascii="Arial" w:hAnsi="Arial" w:cs="Arial"/>
          <w:b/>
          <w:bCs/>
        </w:rPr>
        <w:t>4.</w:t>
      </w:r>
      <w:r w:rsidR="00AA0D2B" w:rsidRPr="00AA0D2B">
        <w:rPr>
          <w:rFonts w:ascii="Arial" w:hAnsi="Arial" w:cs="Arial"/>
          <w:b/>
          <w:bCs/>
        </w:rPr>
        <w:t xml:space="preserve"> Continue with a two-track approach in programming</w:t>
      </w:r>
      <w:r w:rsidR="00C20B29">
        <w:rPr>
          <w:rFonts w:ascii="Arial" w:hAnsi="Arial" w:cs="Arial"/>
          <w:b/>
          <w:bCs/>
        </w:rPr>
        <w:t xml:space="preserve"> to </w:t>
      </w:r>
      <w:proofErr w:type="spellStart"/>
      <w:r w:rsidR="00C20B29">
        <w:rPr>
          <w:rFonts w:ascii="Arial" w:hAnsi="Arial" w:cs="Arial"/>
          <w:b/>
          <w:bCs/>
        </w:rPr>
        <w:t>maximise</w:t>
      </w:r>
      <w:proofErr w:type="spellEnd"/>
      <w:r w:rsidR="00C20B29">
        <w:rPr>
          <w:rFonts w:ascii="Arial" w:hAnsi="Arial" w:cs="Arial"/>
          <w:b/>
          <w:bCs/>
        </w:rPr>
        <w:t xml:space="preserve"> impact</w:t>
      </w:r>
    </w:p>
    <w:p w14:paraId="39CBBD4E" w14:textId="77777777" w:rsidR="00AA0D2B" w:rsidRPr="00AA0D2B" w:rsidRDefault="00AA0D2B" w:rsidP="00AA0D2B">
      <w:pPr>
        <w:jc w:val="both"/>
        <w:rPr>
          <w:rFonts w:ascii="Arial" w:eastAsia="MS Mincho" w:hAnsi="Arial" w:cs="Arial"/>
          <w:lang w:val="en-GB" w:eastAsia="ja-JP"/>
        </w:rPr>
      </w:pPr>
      <w:r w:rsidRPr="00AA0D2B">
        <w:rPr>
          <w:rFonts w:ascii="Arial" w:eastAsia="MS Mincho" w:hAnsi="Arial" w:cs="Arial"/>
          <w:lang w:val="en-GB" w:eastAsia="ja-JP"/>
        </w:rPr>
        <w:t>As pointed out before, TAC has provided assistance and consequently impact on both a systemic level and on the level of individual beneficiaries. Impact was witnessed on concrete lives of people and this is where its main value comes out. Such interventions should be scaled in the future programming, as well as the project’s overall multi-partner approach that clearly avails of UNDP’s integrator approach. There is ample room for scaling such approaches, which are obviously proving effective.</w:t>
      </w:r>
    </w:p>
    <w:p w14:paraId="582A2B62" w14:textId="273D6B81" w:rsidR="00AA0D2B" w:rsidRDefault="00AA0D2B" w:rsidP="00AA0D2B">
      <w:pPr>
        <w:rPr>
          <w:rFonts w:ascii="Arial" w:eastAsia="MS Mincho" w:hAnsi="Arial" w:cs="Arial"/>
          <w:lang w:val="en-GB" w:eastAsia="ja-JP"/>
        </w:rPr>
      </w:pPr>
    </w:p>
    <w:p w14:paraId="58AF0A95" w14:textId="523A8C51" w:rsidR="00C20B29" w:rsidRPr="00AA0D2B" w:rsidRDefault="004C6E3E" w:rsidP="00C20B29">
      <w:pPr>
        <w:jc w:val="both"/>
        <w:rPr>
          <w:rFonts w:ascii="Arial" w:hAnsi="Arial" w:cs="Arial"/>
          <w:b/>
          <w:lang w:val="en-GB"/>
        </w:rPr>
      </w:pPr>
      <w:r>
        <w:rPr>
          <w:rFonts w:ascii="Arial" w:hAnsi="Arial" w:cs="Arial"/>
          <w:b/>
          <w:lang w:val="en-GB"/>
        </w:rPr>
        <w:t>5</w:t>
      </w:r>
      <w:r w:rsidR="00C20B29" w:rsidRPr="00AA0D2B">
        <w:rPr>
          <w:rFonts w:ascii="Arial" w:hAnsi="Arial" w:cs="Arial"/>
          <w:b/>
          <w:lang w:val="en-GB"/>
        </w:rPr>
        <w:t xml:space="preserve">. </w:t>
      </w:r>
      <w:r w:rsidR="00C20B29" w:rsidRPr="00AA0D2B">
        <w:rPr>
          <w:rFonts w:ascii="Arial" w:hAnsi="Arial" w:cs="Arial"/>
          <w:b/>
          <w:bCs/>
          <w:lang w:val="en-GB"/>
        </w:rPr>
        <w:t xml:space="preserve">Systemic Proactivity in Participatory Planning  </w:t>
      </w:r>
    </w:p>
    <w:p w14:paraId="4E35EC4A" w14:textId="77777777" w:rsidR="00C20B29" w:rsidRPr="00AA0D2B" w:rsidRDefault="00C20B29" w:rsidP="00C20B29">
      <w:pPr>
        <w:jc w:val="both"/>
        <w:rPr>
          <w:rFonts w:ascii="Arial" w:hAnsi="Arial" w:cs="Arial"/>
          <w:lang w:val="en-GB"/>
        </w:rPr>
      </w:pPr>
      <w:r w:rsidRPr="00AA0D2B">
        <w:rPr>
          <w:rFonts w:ascii="Arial" w:hAnsi="Arial" w:cs="Arial"/>
          <w:lang w:val="en-GB"/>
        </w:rPr>
        <w:t xml:space="preserve">UNDP needs to be continuously and systematically involved in dialogue with the project partners proactively addressing the challenges and limitations. </w:t>
      </w:r>
      <w:r>
        <w:rPr>
          <w:rFonts w:ascii="Arial" w:hAnsi="Arial" w:cs="Arial"/>
          <w:lang w:val="en-GB"/>
        </w:rPr>
        <w:t>Regular</w:t>
      </w:r>
      <w:r w:rsidRPr="00AA0D2B">
        <w:rPr>
          <w:rFonts w:ascii="Arial" w:hAnsi="Arial" w:cs="Arial"/>
          <w:lang w:val="en-GB"/>
        </w:rPr>
        <w:t xml:space="preserve"> and active exchange </w:t>
      </w:r>
      <w:r w:rsidRPr="00AA0D2B">
        <w:rPr>
          <w:rFonts w:ascii="Arial" w:hAnsi="Arial" w:cs="Arial"/>
          <w:lang w:val="en-GB"/>
        </w:rPr>
        <w:lastRenderedPageBreak/>
        <w:t xml:space="preserve">with partners, with transparent communication of both positive and negative experiences will lead to sustainable partnership relations. This particularly relates to the full understanding of the </w:t>
      </w:r>
      <w:r>
        <w:rPr>
          <w:rFonts w:ascii="Arial" w:hAnsi="Arial" w:cs="Arial"/>
          <w:lang w:val="en-GB"/>
        </w:rPr>
        <w:t>partners’</w:t>
      </w:r>
      <w:r w:rsidRPr="00AA0D2B">
        <w:rPr>
          <w:rFonts w:ascii="Arial" w:hAnsi="Arial" w:cs="Arial"/>
          <w:lang w:val="en-GB"/>
        </w:rPr>
        <w:t xml:space="preserve"> institutional mandates and limitations within the current national setting.</w:t>
      </w:r>
    </w:p>
    <w:p w14:paraId="05B6BDE2" w14:textId="77777777" w:rsidR="00C20B29" w:rsidRPr="00AA0D2B" w:rsidRDefault="00C20B29" w:rsidP="00C20B29">
      <w:pPr>
        <w:jc w:val="both"/>
        <w:rPr>
          <w:rFonts w:ascii="Arial" w:hAnsi="Arial" w:cs="Arial"/>
          <w:lang w:val="en-GB"/>
        </w:rPr>
      </w:pPr>
      <w:r w:rsidRPr="00AA0D2B">
        <w:rPr>
          <w:rFonts w:ascii="Arial" w:hAnsi="Arial" w:cs="Arial"/>
          <w:lang w:val="en-GB"/>
        </w:rPr>
        <w:t>UNDP should emphasise inclusive and participatory planning and implementation that in return will result in more successful addressing of deeply rooted needs and priorities. The participatory planning will also enhance national ownership, increasing the potential of catalysing results.</w:t>
      </w:r>
    </w:p>
    <w:p w14:paraId="7A51F679" w14:textId="5A1DADFE" w:rsidR="00C20B29" w:rsidRDefault="00C20B29" w:rsidP="00C20B29">
      <w:pPr>
        <w:rPr>
          <w:rFonts w:ascii="Arial" w:eastAsia="MS Mincho" w:hAnsi="Arial" w:cs="Arial"/>
          <w:lang w:val="en-GB" w:eastAsia="ja-JP"/>
        </w:rPr>
      </w:pPr>
      <w:r w:rsidRPr="00AA0D2B">
        <w:rPr>
          <w:rFonts w:ascii="Arial" w:hAnsi="Arial" w:cs="Arial"/>
          <w:lang w:val="en-GB"/>
        </w:rPr>
        <w:t>Strategic planning informed by comprehensive feedback received from a variety of stakeholders supports the strategic relevance of interventions and enhances ownership and</w:t>
      </w:r>
      <w:r>
        <w:rPr>
          <w:rFonts w:ascii="Arial" w:hAnsi="Arial" w:cs="Arial"/>
          <w:lang w:val="en-GB"/>
        </w:rPr>
        <w:t xml:space="preserve"> by-in from national partners, thus supporting sustainability.</w:t>
      </w:r>
    </w:p>
    <w:p w14:paraId="460D3378" w14:textId="664256F0" w:rsidR="00AA0D2B" w:rsidRPr="00AA0D2B" w:rsidRDefault="00AA0D2B" w:rsidP="00096207">
      <w:pPr>
        <w:rPr>
          <w:rFonts w:ascii="Arial" w:hAnsi="Arial" w:cs="Arial"/>
          <w:color w:val="000000"/>
          <w:lang w:val="en-GB"/>
        </w:rPr>
      </w:pPr>
      <w:r w:rsidRPr="00AA0D2B">
        <w:rPr>
          <w:rFonts w:ascii="Arial" w:eastAsia="MS Mincho" w:hAnsi="Arial" w:cs="Arial"/>
          <w:b/>
          <w:bCs/>
          <w:lang w:val="en-GB" w:eastAsia="ja-JP"/>
        </w:rPr>
        <w:t xml:space="preserve"> </w:t>
      </w:r>
      <w:bookmarkEnd w:id="38"/>
    </w:p>
    <w:p w14:paraId="037C6774" w14:textId="7C1900CC" w:rsidR="00AA0D2B" w:rsidRPr="00AA0D2B" w:rsidRDefault="00AA0D2B" w:rsidP="00096207">
      <w:pPr>
        <w:pStyle w:val="NaslovAKB"/>
      </w:pPr>
      <w:bookmarkStart w:id="39" w:name="_Toc128511675"/>
      <w:bookmarkStart w:id="40" w:name="_Toc123633255"/>
      <w:r w:rsidRPr="00AA0D2B">
        <w:t>9. Lessons Learnt</w:t>
      </w:r>
      <w:bookmarkEnd w:id="39"/>
      <w:r w:rsidRPr="00AA0D2B">
        <w:t xml:space="preserve"> </w:t>
      </w:r>
      <w:bookmarkEnd w:id="40"/>
    </w:p>
    <w:p w14:paraId="56996CFC" w14:textId="77777777" w:rsidR="00AA0D2B" w:rsidRPr="00AA0D2B" w:rsidRDefault="00AA0D2B" w:rsidP="00AA0D2B">
      <w:pPr>
        <w:spacing w:before="120" w:after="120" w:line="240" w:lineRule="auto"/>
        <w:jc w:val="both"/>
        <w:rPr>
          <w:rFonts w:ascii="Arial" w:eastAsia="Calibri" w:hAnsi="Arial" w:cs="Arial"/>
          <w:lang w:val="en-GB"/>
        </w:rPr>
      </w:pPr>
    </w:p>
    <w:p w14:paraId="56F6E0F4" w14:textId="77777777" w:rsidR="00AA0D2B" w:rsidRPr="00AA0D2B" w:rsidRDefault="00AA0D2B" w:rsidP="00AA0D2B">
      <w:pPr>
        <w:spacing w:before="120" w:after="120" w:line="240" w:lineRule="auto"/>
        <w:jc w:val="both"/>
        <w:rPr>
          <w:rFonts w:ascii="Arial" w:eastAsia="Calibri" w:hAnsi="Arial" w:cs="Arial"/>
          <w:b/>
          <w:bCs/>
          <w:lang w:val="en-GB"/>
        </w:rPr>
      </w:pPr>
      <w:r w:rsidRPr="00AA0D2B">
        <w:rPr>
          <w:rFonts w:ascii="Arial" w:eastAsia="Calibri" w:hAnsi="Arial" w:cs="Arial"/>
          <w:b/>
          <w:bCs/>
          <w:lang w:val="en-GB"/>
        </w:rPr>
        <w:t xml:space="preserve">Lesson learnt 1. Capacity-development of partners is long term investment </w:t>
      </w:r>
    </w:p>
    <w:p w14:paraId="5820CF93" w14:textId="77777777" w:rsidR="00AA0D2B" w:rsidRPr="00AA0D2B" w:rsidRDefault="00AA0D2B" w:rsidP="00AA0D2B">
      <w:pPr>
        <w:spacing w:before="120" w:after="120" w:line="240" w:lineRule="auto"/>
        <w:jc w:val="both"/>
        <w:rPr>
          <w:rFonts w:ascii="Arial" w:eastAsia="Calibri" w:hAnsi="Arial" w:cs="Arial"/>
          <w:lang w:val="en-GB"/>
        </w:rPr>
      </w:pPr>
    </w:p>
    <w:p w14:paraId="7DC8198F" w14:textId="77777777" w:rsidR="00AA0D2B" w:rsidRPr="00AA0D2B" w:rsidRDefault="00AA0D2B" w:rsidP="00AA0D2B">
      <w:pPr>
        <w:spacing w:before="120" w:after="120" w:line="240" w:lineRule="auto"/>
        <w:jc w:val="both"/>
        <w:rPr>
          <w:rFonts w:ascii="Arial" w:eastAsia="Calibri" w:hAnsi="Arial" w:cs="Arial"/>
          <w:lang w:val="en-GB"/>
        </w:rPr>
      </w:pPr>
      <w:r w:rsidRPr="00AA0D2B">
        <w:rPr>
          <w:rFonts w:ascii="Arial" w:eastAsia="Calibri" w:hAnsi="Arial" w:cs="Arial"/>
          <w:lang w:val="en-GB"/>
        </w:rPr>
        <w:t xml:space="preserve">Across the globe, UNDP interventions support plans and programmes to address the capacity development of both duty-bearers and rights-holders provided entry points for establishing strong partnerships leading to full uptake of the SDGs. </w:t>
      </w:r>
    </w:p>
    <w:p w14:paraId="00897704" w14:textId="77777777" w:rsidR="00AA0D2B" w:rsidRPr="00AA0D2B" w:rsidRDefault="00AA0D2B" w:rsidP="00AA0D2B">
      <w:pPr>
        <w:spacing w:before="120" w:after="120" w:line="240" w:lineRule="auto"/>
        <w:jc w:val="both"/>
        <w:rPr>
          <w:rFonts w:ascii="Arial" w:eastAsia="Calibri" w:hAnsi="Arial" w:cs="Arial"/>
          <w:lang w:val="en-GB"/>
        </w:rPr>
      </w:pPr>
      <w:r w:rsidRPr="00AA0D2B">
        <w:rPr>
          <w:rFonts w:ascii="Arial" w:eastAsia="Calibri" w:hAnsi="Arial" w:cs="Arial"/>
          <w:lang w:val="en-GB"/>
        </w:rPr>
        <w:t>The capacity development of partners at the systemic, organisational and individual levels should be seen as an investment in both future programming and as a means of maximising partnerships. The capacity development should be seen as a long</w:t>
      </w:r>
      <w:r w:rsidRPr="00AA0D2B">
        <w:rPr>
          <w:rFonts w:ascii="Cambria Math" w:eastAsia="Calibri" w:hAnsi="Cambria Math" w:cs="Cambria Math"/>
          <w:lang w:val="en-GB"/>
        </w:rPr>
        <w:t>‐</w:t>
      </w:r>
      <w:r w:rsidRPr="00AA0D2B">
        <w:rPr>
          <w:rFonts w:ascii="Arial" w:eastAsia="Calibri" w:hAnsi="Arial" w:cs="Arial"/>
          <w:lang w:val="en-GB"/>
        </w:rPr>
        <w:t>term effort that needs to be embedded in broader change processes that are owned and driven by those involved, that are context</w:t>
      </w:r>
      <w:r w:rsidRPr="00AA0D2B">
        <w:rPr>
          <w:rFonts w:ascii="Cambria Math" w:eastAsia="Calibri" w:hAnsi="Cambria Math" w:cs="Cambria Math"/>
          <w:lang w:val="en-GB"/>
        </w:rPr>
        <w:t>‐</w:t>
      </w:r>
      <w:r w:rsidRPr="00AA0D2B">
        <w:rPr>
          <w:rFonts w:ascii="Arial" w:eastAsia="Calibri" w:hAnsi="Arial" w:cs="Arial"/>
          <w:lang w:val="en-GB"/>
        </w:rPr>
        <w:t xml:space="preserve">specific and that are as much about changing values and mindsets through incentives, as they are about acquiring new skills and knowledge. The exact mixture of capacities to be addressed through a capacity development response will depend on the outcome of a capacity assessment. This will further contribute towards the long-term sustainability of the project results. </w:t>
      </w:r>
    </w:p>
    <w:p w14:paraId="2D23E6B7" w14:textId="77EADEF5" w:rsidR="00870604" w:rsidRPr="004C6E3E" w:rsidRDefault="00AA0D2B" w:rsidP="00AA0D2B">
      <w:pPr>
        <w:spacing w:before="120" w:after="120" w:line="240" w:lineRule="auto"/>
        <w:jc w:val="both"/>
        <w:rPr>
          <w:rFonts w:ascii="Arial" w:eastAsia="Calibri" w:hAnsi="Arial" w:cs="Arial"/>
          <w:lang w:val="en-GB"/>
        </w:rPr>
      </w:pPr>
      <w:r w:rsidRPr="3A6B18E4">
        <w:rPr>
          <w:rFonts w:ascii="Arial" w:eastAsia="Calibri" w:hAnsi="Arial" w:cs="Arial"/>
          <w:lang w:val="en-GB"/>
        </w:rPr>
        <w:t xml:space="preserve">Strong example of the successful partners capacity building </w:t>
      </w:r>
      <w:r w:rsidR="00E31993" w:rsidRPr="3A6B18E4">
        <w:rPr>
          <w:rFonts w:ascii="Arial" w:eastAsia="Calibri" w:hAnsi="Arial" w:cs="Arial"/>
          <w:lang w:val="en-GB"/>
        </w:rPr>
        <w:t xml:space="preserve">can </w:t>
      </w:r>
      <w:r w:rsidRPr="3A6B18E4">
        <w:rPr>
          <w:rFonts w:ascii="Arial" w:eastAsia="Calibri" w:hAnsi="Arial" w:cs="Arial"/>
          <w:lang w:val="en-GB"/>
        </w:rPr>
        <w:t>be found in</w:t>
      </w:r>
      <w:r w:rsidR="00E31993" w:rsidRPr="3A6B18E4">
        <w:rPr>
          <w:rFonts w:ascii="Arial" w:eastAsia="Calibri" w:hAnsi="Arial" w:cs="Arial"/>
          <w:lang w:val="en-GB"/>
        </w:rPr>
        <w:t xml:space="preserve"> the </w:t>
      </w:r>
      <w:r w:rsidR="002A17BD" w:rsidRPr="3A6B18E4">
        <w:rPr>
          <w:rFonts w:ascii="Arial" w:eastAsia="Calibri" w:hAnsi="Arial" w:cs="Arial"/>
          <w:lang w:val="en-GB"/>
        </w:rPr>
        <w:t xml:space="preserve">Institute for Artificial Intelligence. Through this project, the institute moved into two new areas – social networks listening and bioscience. The engagement of the Institute in monitoring social networks sentiment around vaccines and immunisation, </w:t>
      </w:r>
      <w:r w:rsidR="00E32B4D" w:rsidRPr="3A6B18E4">
        <w:rPr>
          <w:rFonts w:ascii="Arial" w:eastAsia="Calibri" w:hAnsi="Arial" w:cs="Arial"/>
          <w:lang w:val="en-GB"/>
        </w:rPr>
        <w:t>particularly</w:t>
      </w:r>
      <w:r w:rsidR="002A17BD" w:rsidRPr="3A6B18E4">
        <w:rPr>
          <w:rFonts w:ascii="Arial" w:eastAsia="Calibri" w:hAnsi="Arial" w:cs="Arial"/>
          <w:lang w:val="en-GB"/>
        </w:rPr>
        <w:t xml:space="preserve"> COVID-19 vaccines, was </w:t>
      </w:r>
      <w:r w:rsidR="00011FC0" w:rsidRPr="3A6B18E4">
        <w:rPr>
          <w:rFonts w:ascii="Arial" w:eastAsia="Calibri" w:hAnsi="Arial" w:cs="Arial"/>
          <w:lang w:val="en-GB"/>
        </w:rPr>
        <w:t>an</w:t>
      </w:r>
      <w:r w:rsidR="002A17BD" w:rsidRPr="3A6B18E4">
        <w:rPr>
          <w:rFonts w:ascii="Arial" w:eastAsia="Calibri" w:hAnsi="Arial" w:cs="Arial"/>
          <w:lang w:val="en-GB"/>
        </w:rPr>
        <w:t xml:space="preserve"> important contribution to understanding</w:t>
      </w:r>
      <w:r w:rsidR="00011FC0" w:rsidRPr="3A6B18E4">
        <w:rPr>
          <w:rFonts w:ascii="Arial" w:eastAsia="Calibri" w:hAnsi="Arial" w:cs="Arial"/>
          <w:lang w:val="en-GB"/>
        </w:rPr>
        <w:t xml:space="preserve"> the</w:t>
      </w:r>
      <w:r w:rsidR="002A17BD" w:rsidRPr="3A6B18E4">
        <w:rPr>
          <w:rFonts w:ascii="Arial" w:eastAsia="Calibri" w:hAnsi="Arial" w:cs="Arial"/>
          <w:lang w:val="en-GB"/>
        </w:rPr>
        <w:t xml:space="preserve"> issues related to </w:t>
      </w:r>
      <w:proofErr w:type="spellStart"/>
      <w:r w:rsidR="002A17BD" w:rsidRPr="3A6B18E4">
        <w:rPr>
          <w:rFonts w:ascii="Arial" w:eastAsia="Calibri" w:hAnsi="Arial" w:cs="Arial"/>
          <w:lang w:val="en-GB"/>
        </w:rPr>
        <w:t>Infodemia</w:t>
      </w:r>
      <w:proofErr w:type="spellEnd"/>
      <w:r w:rsidR="002A17BD" w:rsidRPr="3A6B18E4">
        <w:rPr>
          <w:rFonts w:ascii="Arial" w:eastAsia="Calibri" w:hAnsi="Arial" w:cs="Arial"/>
          <w:lang w:val="en-GB"/>
        </w:rPr>
        <w:t xml:space="preserve"> and public trust in vaccines. The institute contributed to creating </w:t>
      </w:r>
      <w:r w:rsidR="00622D84" w:rsidRPr="3A6B18E4">
        <w:rPr>
          <w:rFonts w:ascii="Arial" w:eastAsia="Calibri" w:hAnsi="Arial" w:cs="Arial"/>
          <w:lang w:val="en-GB"/>
        </w:rPr>
        <w:t xml:space="preserve">a </w:t>
      </w:r>
      <w:r w:rsidR="002A17BD" w:rsidRPr="3A6B18E4">
        <w:rPr>
          <w:rFonts w:ascii="Arial" w:eastAsia="Calibri" w:hAnsi="Arial" w:cs="Arial"/>
          <w:lang w:val="en-GB"/>
        </w:rPr>
        <w:t>pandemics response to rumo</w:t>
      </w:r>
      <w:r w:rsidR="00622D84" w:rsidRPr="3A6B18E4">
        <w:rPr>
          <w:rFonts w:ascii="Arial" w:eastAsia="Calibri" w:hAnsi="Arial" w:cs="Arial"/>
          <w:lang w:val="en-GB"/>
        </w:rPr>
        <w:t>u</w:t>
      </w:r>
      <w:r w:rsidR="002A17BD" w:rsidRPr="3A6B18E4">
        <w:rPr>
          <w:rFonts w:ascii="Arial" w:eastAsia="Calibri" w:hAnsi="Arial" w:cs="Arial"/>
          <w:lang w:val="en-GB"/>
        </w:rPr>
        <w:t>rs and false information, but also in developing communication cap</w:t>
      </w:r>
      <w:r w:rsidR="00622D84" w:rsidRPr="3A6B18E4">
        <w:rPr>
          <w:rFonts w:ascii="Arial" w:eastAsia="Calibri" w:hAnsi="Arial" w:cs="Arial"/>
          <w:lang w:val="en-GB"/>
        </w:rPr>
        <w:t>a</w:t>
      </w:r>
      <w:r w:rsidR="002A17BD" w:rsidRPr="3A6B18E4">
        <w:rPr>
          <w:rFonts w:ascii="Arial" w:eastAsia="Calibri" w:hAnsi="Arial" w:cs="Arial"/>
          <w:lang w:val="en-GB"/>
        </w:rPr>
        <w:t>c</w:t>
      </w:r>
      <w:r w:rsidR="00622D84" w:rsidRPr="3A6B18E4">
        <w:rPr>
          <w:rFonts w:ascii="Arial" w:eastAsia="Calibri" w:hAnsi="Arial" w:cs="Arial"/>
          <w:lang w:val="en-GB"/>
        </w:rPr>
        <w:t>ities</w:t>
      </w:r>
      <w:r w:rsidR="002A17BD" w:rsidRPr="3A6B18E4">
        <w:rPr>
          <w:rFonts w:ascii="Arial" w:eastAsia="Calibri" w:hAnsi="Arial" w:cs="Arial"/>
          <w:lang w:val="en-GB"/>
        </w:rPr>
        <w:t xml:space="preserve"> and mobilisation of society for vaccination. The second area was contribution of AI in reviewing x rays and cad scans of COVID-19 patients for not only COVID related </w:t>
      </w:r>
      <w:proofErr w:type="spellStart"/>
      <w:r w:rsidR="002A17BD" w:rsidRPr="3A6B18E4">
        <w:rPr>
          <w:rFonts w:ascii="Arial" w:eastAsia="Calibri" w:hAnsi="Arial" w:cs="Arial"/>
          <w:lang w:val="en-GB"/>
        </w:rPr>
        <w:t>pneumnonia</w:t>
      </w:r>
      <w:proofErr w:type="spellEnd"/>
      <w:r w:rsidR="002A17BD" w:rsidRPr="3A6B18E4">
        <w:rPr>
          <w:rFonts w:ascii="Arial" w:eastAsia="Calibri" w:hAnsi="Arial" w:cs="Arial"/>
          <w:lang w:val="en-GB"/>
        </w:rPr>
        <w:t>, but for other possible pathologies. The use of AI in radiology and diagnostics has enormous potential to reduce gaps in diagnostics that are related to</w:t>
      </w:r>
      <w:r w:rsidR="004D0F78" w:rsidRPr="3A6B18E4">
        <w:rPr>
          <w:rFonts w:ascii="Arial" w:eastAsia="Calibri" w:hAnsi="Arial" w:cs="Arial"/>
          <w:lang w:val="en-GB"/>
        </w:rPr>
        <w:t xml:space="preserve"> patient overload</w:t>
      </w:r>
      <w:r w:rsidR="002A17BD" w:rsidRPr="3A6B18E4">
        <w:rPr>
          <w:rFonts w:ascii="Arial" w:eastAsia="Calibri" w:hAnsi="Arial" w:cs="Arial"/>
          <w:lang w:val="en-GB"/>
        </w:rPr>
        <w:t xml:space="preserve"> and shortage of </w:t>
      </w:r>
      <w:r w:rsidR="004D0F78" w:rsidRPr="3A6B18E4">
        <w:rPr>
          <w:rFonts w:ascii="Arial" w:eastAsia="Calibri" w:hAnsi="Arial" w:cs="Arial"/>
          <w:lang w:val="en-GB"/>
        </w:rPr>
        <w:t>specialists</w:t>
      </w:r>
      <w:r w:rsidR="002A17BD" w:rsidRPr="3A6B18E4">
        <w:rPr>
          <w:rFonts w:ascii="Arial" w:eastAsia="Calibri" w:hAnsi="Arial" w:cs="Arial"/>
          <w:lang w:val="en-GB"/>
        </w:rPr>
        <w:t xml:space="preserve"> in the area. Finally, the AI Institute partied with IMGG</w:t>
      </w:r>
      <w:r w:rsidR="00811004" w:rsidRPr="3A6B18E4">
        <w:rPr>
          <w:rFonts w:ascii="Arial" w:eastAsia="Calibri" w:hAnsi="Arial" w:cs="Arial"/>
          <w:lang w:val="en-GB"/>
        </w:rPr>
        <w:t>E</w:t>
      </w:r>
      <w:r w:rsidR="002A17BD" w:rsidRPr="3A6B18E4">
        <w:rPr>
          <w:rFonts w:ascii="Arial" w:eastAsia="Calibri" w:hAnsi="Arial" w:cs="Arial"/>
          <w:lang w:val="en-GB"/>
        </w:rPr>
        <w:t xml:space="preserve"> and INEP as a core </w:t>
      </w:r>
      <w:r w:rsidR="00924F69" w:rsidRPr="3A6B18E4">
        <w:rPr>
          <w:rFonts w:ascii="Arial" w:eastAsia="Calibri" w:hAnsi="Arial" w:cs="Arial"/>
          <w:lang w:val="en-GB"/>
        </w:rPr>
        <w:t>Institution</w:t>
      </w:r>
      <w:r w:rsidR="002A17BD" w:rsidRPr="3A6B18E4">
        <w:rPr>
          <w:rFonts w:ascii="Arial" w:eastAsia="Calibri" w:hAnsi="Arial" w:cs="Arial"/>
          <w:lang w:val="en-GB"/>
        </w:rPr>
        <w:t xml:space="preserve"> of future BIO</w:t>
      </w:r>
      <w:r w:rsidR="00924F69" w:rsidRPr="3A6B18E4">
        <w:rPr>
          <w:rFonts w:ascii="Arial" w:eastAsia="Calibri" w:hAnsi="Arial" w:cs="Arial"/>
          <w:lang w:val="en-GB"/>
        </w:rPr>
        <w:t>4 Campus</w:t>
      </w:r>
      <w:r w:rsidR="002A17BD" w:rsidRPr="3A6B18E4">
        <w:rPr>
          <w:rFonts w:ascii="Arial" w:eastAsia="Calibri" w:hAnsi="Arial" w:cs="Arial"/>
          <w:lang w:val="en-GB"/>
        </w:rPr>
        <w:t xml:space="preserve">. To be able to respond to such challenge, the AI hired </w:t>
      </w:r>
      <w:r w:rsidR="00924F69" w:rsidRPr="3A6B18E4">
        <w:rPr>
          <w:rFonts w:ascii="Arial" w:eastAsia="Calibri" w:hAnsi="Arial" w:cs="Arial"/>
          <w:lang w:val="en-GB"/>
        </w:rPr>
        <w:t xml:space="preserve">specialists </w:t>
      </w:r>
      <w:r w:rsidR="002A17BD" w:rsidRPr="3A6B18E4">
        <w:rPr>
          <w:rFonts w:ascii="Arial" w:eastAsia="Calibri" w:hAnsi="Arial" w:cs="Arial"/>
          <w:lang w:val="en-GB"/>
        </w:rPr>
        <w:t xml:space="preserve">in the field of use of AI in Biomedicine </w:t>
      </w:r>
      <w:r w:rsidR="009F0D9C" w:rsidRPr="3A6B18E4">
        <w:rPr>
          <w:rFonts w:ascii="Arial" w:eastAsia="Calibri" w:hAnsi="Arial" w:cs="Arial"/>
          <w:lang w:val="en-GB"/>
        </w:rPr>
        <w:t xml:space="preserve">and launched joint </w:t>
      </w:r>
      <w:r w:rsidR="00924F69" w:rsidRPr="3A6B18E4">
        <w:rPr>
          <w:rFonts w:ascii="Arial" w:eastAsia="Calibri" w:hAnsi="Arial" w:cs="Arial"/>
          <w:lang w:val="en-GB"/>
        </w:rPr>
        <w:t>scientific</w:t>
      </w:r>
      <w:r w:rsidR="009F0D9C" w:rsidRPr="3A6B18E4">
        <w:rPr>
          <w:rFonts w:ascii="Arial" w:eastAsia="Calibri" w:hAnsi="Arial" w:cs="Arial"/>
          <w:lang w:val="en-GB"/>
        </w:rPr>
        <w:t xml:space="preserve"> research, including</w:t>
      </w:r>
      <w:r w:rsidR="00F8796A" w:rsidRPr="3A6B18E4">
        <w:rPr>
          <w:rFonts w:ascii="Arial" w:eastAsia="Calibri" w:hAnsi="Arial" w:cs="Arial"/>
          <w:lang w:val="en-GB"/>
        </w:rPr>
        <w:t xml:space="preserve"> research</w:t>
      </w:r>
      <w:r w:rsidR="009F0D9C" w:rsidRPr="3A6B18E4">
        <w:rPr>
          <w:rFonts w:ascii="Arial" w:eastAsia="Calibri" w:hAnsi="Arial" w:cs="Arial"/>
          <w:lang w:val="en-GB"/>
        </w:rPr>
        <w:t xml:space="preserve"> on virus genetic sequencing. </w:t>
      </w:r>
    </w:p>
    <w:p w14:paraId="1C2D2F15" w14:textId="2DCAB7F7" w:rsidR="00AA0D2B" w:rsidRPr="00AA0D2B" w:rsidRDefault="00AA0D2B" w:rsidP="00AA0D2B">
      <w:pPr>
        <w:rPr>
          <w:rFonts w:ascii="Arial" w:eastAsia="Calibri" w:hAnsi="Arial" w:cs="Arial"/>
          <w:b/>
          <w:bCs/>
          <w:lang w:val="en-GB"/>
        </w:rPr>
      </w:pPr>
      <w:r w:rsidRPr="00AA0D2B">
        <w:rPr>
          <w:rFonts w:ascii="Arial" w:eastAsia="Calibri" w:hAnsi="Arial" w:cs="Arial"/>
          <w:b/>
          <w:bCs/>
          <w:lang w:val="en-GB"/>
        </w:rPr>
        <w:t xml:space="preserve">Lesson Learned 2. A demand-driven approach and flexibility improve relevance, but </w:t>
      </w:r>
      <w:r w:rsidR="000C20EF">
        <w:rPr>
          <w:rFonts w:ascii="Arial" w:eastAsia="Calibri" w:hAnsi="Arial" w:cs="Arial"/>
          <w:b/>
          <w:bCs/>
          <w:lang w:val="en-GB"/>
        </w:rPr>
        <w:t xml:space="preserve">the </w:t>
      </w:r>
      <w:r w:rsidRPr="00AA0D2B">
        <w:rPr>
          <w:rFonts w:ascii="Arial" w:eastAsia="Calibri" w:hAnsi="Arial" w:cs="Arial"/>
          <w:b/>
          <w:bCs/>
          <w:lang w:val="en-GB"/>
        </w:rPr>
        <w:t>response needs to be embedded in a clear programmatic framework.</w:t>
      </w:r>
    </w:p>
    <w:p w14:paraId="0C73F7E9" w14:textId="77777777" w:rsidR="00AA0D2B" w:rsidRPr="00AA0D2B" w:rsidRDefault="00AA0D2B" w:rsidP="00AA0D2B">
      <w:pPr>
        <w:rPr>
          <w:rFonts w:ascii="Arial" w:eastAsia="Calibri" w:hAnsi="Arial" w:cs="Arial"/>
          <w:b/>
          <w:bCs/>
          <w:lang w:val="en-GB"/>
        </w:rPr>
      </w:pPr>
    </w:p>
    <w:p w14:paraId="57FA551C" w14:textId="6F294EC0" w:rsidR="00AA0D2B" w:rsidRPr="00AA0D2B" w:rsidRDefault="00AA0D2B" w:rsidP="00AA0D2B">
      <w:pPr>
        <w:jc w:val="both"/>
        <w:rPr>
          <w:rFonts w:ascii="Arial" w:eastAsia="Calibri" w:hAnsi="Arial" w:cs="Arial"/>
          <w:lang w:val="en-GB"/>
        </w:rPr>
      </w:pPr>
      <w:r w:rsidRPr="3A6B18E4">
        <w:rPr>
          <w:rFonts w:ascii="Arial" w:eastAsia="Calibri" w:hAnsi="Arial" w:cs="Arial"/>
          <w:lang w:val="en-GB"/>
        </w:rPr>
        <w:lastRenderedPageBreak/>
        <w:t>The Project tends to be a very demand driven endeavour. A demand-driven approach has proven to increase partners ownership of the interventions and the continued relevance of UNDP’s work. In particular, responding to the needs of partners and being flexible has allowed the Project to show its added value in responding to the COVID-19 pandemic.</w:t>
      </w:r>
    </w:p>
    <w:p w14:paraId="39A002DA" w14:textId="77777777" w:rsidR="00AA0D2B" w:rsidRPr="00AA0D2B" w:rsidRDefault="00AA0D2B" w:rsidP="00AA0D2B">
      <w:pPr>
        <w:rPr>
          <w:rFonts w:ascii="Arial" w:eastAsia="Calibri" w:hAnsi="Arial" w:cs="Arial"/>
          <w:lang w:val="en-GB"/>
        </w:rPr>
      </w:pPr>
      <w:r w:rsidRPr="00AA0D2B">
        <w:rPr>
          <w:rFonts w:ascii="Arial" w:eastAsia="Calibri" w:hAnsi="Arial" w:cs="Arial"/>
          <w:lang w:val="en-GB"/>
        </w:rPr>
        <w:t xml:space="preserve">Hence, responding to demand is welcome, with the caveat that such approaches need to fit into the wider programmatic framework and vision. </w:t>
      </w:r>
    </w:p>
    <w:p w14:paraId="4A9A481A" w14:textId="66A10510" w:rsidR="00AA0D2B" w:rsidRPr="00AA0D2B" w:rsidRDefault="004151BC" w:rsidP="00AA0D2B">
      <w:pPr>
        <w:rPr>
          <w:rFonts w:ascii="Arial" w:eastAsia="Calibri" w:hAnsi="Arial" w:cs="Arial"/>
          <w:lang w:val="en-GB"/>
        </w:rPr>
      </w:pPr>
      <w:r>
        <w:rPr>
          <w:rFonts w:ascii="Arial" w:eastAsia="Calibri" w:hAnsi="Arial" w:cs="Arial"/>
          <w:lang w:val="en-GB"/>
        </w:rPr>
        <w:t>UNDP</w:t>
      </w:r>
      <w:r w:rsidR="00AA0D2B" w:rsidRPr="00AA0D2B">
        <w:rPr>
          <w:rFonts w:ascii="Arial" w:eastAsia="Calibri" w:hAnsi="Arial" w:cs="Arial"/>
          <w:lang w:val="en-GB"/>
        </w:rPr>
        <w:t xml:space="preserve"> should perceive a principled but pragmatic approach </w:t>
      </w:r>
      <w:r>
        <w:rPr>
          <w:rFonts w:ascii="Arial" w:eastAsia="Calibri" w:hAnsi="Arial" w:cs="Arial"/>
          <w:lang w:val="en-GB"/>
        </w:rPr>
        <w:t>in its upcoming programmatic cycle</w:t>
      </w:r>
      <w:r w:rsidR="00AA0D2B" w:rsidRPr="00AA0D2B">
        <w:rPr>
          <w:rFonts w:ascii="Arial" w:eastAsia="Calibri" w:hAnsi="Arial" w:cs="Arial"/>
          <w:lang w:val="en-GB"/>
        </w:rPr>
        <w:t xml:space="preserve">. The already recognised flexible and adaptive ways of operating by the Project is definitely an advantage that should be maximised in order </w:t>
      </w:r>
      <w:r>
        <w:rPr>
          <w:rFonts w:ascii="Arial" w:eastAsia="Calibri" w:hAnsi="Arial" w:cs="Arial"/>
          <w:lang w:val="en-GB"/>
        </w:rPr>
        <w:t>for UNDP to</w:t>
      </w:r>
      <w:r w:rsidR="00AA0D2B" w:rsidRPr="00AA0D2B">
        <w:rPr>
          <w:rFonts w:ascii="Arial" w:eastAsia="Calibri" w:hAnsi="Arial" w:cs="Arial"/>
          <w:lang w:val="en-GB"/>
        </w:rPr>
        <w:t xml:space="preserve"> be recognised as a policy partner.</w:t>
      </w:r>
    </w:p>
    <w:p w14:paraId="1BCCDE4C" w14:textId="77777777" w:rsidR="00AA0D2B" w:rsidRPr="00AA0D2B" w:rsidRDefault="00AA0D2B" w:rsidP="00AA0D2B">
      <w:pPr>
        <w:rPr>
          <w:rFonts w:ascii="Arial" w:eastAsia="Calibri" w:hAnsi="Arial" w:cs="Arial"/>
          <w:lang w:val="en-GB"/>
        </w:rPr>
      </w:pPr>
    </w:p>
    <w:p w14:paraId="1D78BCB7" w14:textId="77777777" w:rsidR="00AA0D2B" w:rsidRPr="00AA0D2B" w:rsidRDefault="00AA0D2B" w:rsidP="00AA0D2B">
      <w:pPr>
        <w:jc w:val="both"/>
        <w:rPr>
          <w:rFonts w:ascii="Arial" w:eastAsia="Calibri" w:hAnsi="Arial" w:cs="Arial"/>
          <w:b/>
          <w:bCs/>
          <w:lang w:val="en-GB"/>
        </w:rPr>
      </w:pPr>
      <w:r w:rsidRPr="00AA0D2B">
        <w:rPr>
          <w:rFonts w:ascii="Arial" w:eastAsia="Calibri" w:hAnsi="Arial" w:cs="Arial"/>
          <w:b/>
          <w:bCs/>
          <w:lang w:val="en-GB"/>
        </w:rPr>
        <w:t xml:space="preserve">Lesson learned 3. Active learning throughout project implementation improves programming and implementation </w:t>
      </w:r>
    </w:p>
    <w:p w14:paraId="3BEC6750" w14:textId="77777777" w:rsidR="00AA0D2B" w:rsidRPr="00AA0D2B" w:rsidRDefault="00AA0D2B" w:rsidP="00AA0D2B">
      <w:pPr>
        <w:rPr>
          <w:rFonts w:ascii="Arial" w:eastAsia="Calibri" w:hAnsi="Arial" w:cs="Arial"/>
          <w:b/>
          <w:bCs/>
          <w:lang w:val="en-GB"/>
        </w:rPr>
      </w:pPr>
    </w:p>
    <w:p w14:paraId="77442FB1" w14:textId="07D0EF75" w:rsidR="00AA0D2B" w:rsidRPr="00AA0D2B" w:rsidRDefault="00AA0D2B" w:rsidP="00AA0D2B">
      <w:pPr>
        <w:jc w:val="both"/>
        <w:rPr>
          <w:rFonts w:ascii="Arial" w:eastAsia="Calibri" w:hAnsi="Arial" w:cs="Arial"/>
          <w:lang w:val="en-GB"/>
        </w:rPr>
      </w:pPr>
      <w:r w:rsidRPr="00AA0D2B">
        <w:rPr>
          <w:rFonts w:ascii="Arial" w:eastAsia="Calibri" w:hAnsi="Arial" w:cs="Arial"/>
          <w:lang w:val="en-GB"/>
        </w:rPr>
        <w:t xml:space="preserve">The Project was designed to ensure that, throughout its implementation. It was understood that the Project would demand continuous experiential learning to foster efficient project management and planning, and importantly allow for timely adaptive management, when the situation necessitates. The MELP was based on the Collaborative Learning and Adapting methodology. The Project developed a systematic mechanism to capture lessons learned and preserve the project results to the extent possible. This includes liaising with the beneficiaries, </w:t>
      </w:r>
      <w:proofErr w:type="gramStart"/>
      <w:r w:rsidRPr="00AA0D2B">
        <w:rPr>
          <w:rFonts w:ascii="Arial" w:eastAsia="Calibri" w:hAnsi="Arial" w:cs="Arial"/>
          <w:lang w:val="en-GB"/>
        </w:rPr>
        <w:t>continuing  to</w:t>
      </w:r>
      <w:proofErr w:type="gramEnd"/>
      <w:r w:rsidRPr="00AA0D2B">
        <w:rPr>
          <w:rFonts w:ascii="Arial" w:eastAsia="Calibri" w:hAnsi="Arial" w:cs="Arial"/>
          <w:lang w:val="en-GB"/>
        </w:rPr>
        <w:t xml:space="preserve"> understand the context in which the activities were implemented, fostering implementation and </w:t>
      </w:r>
      <w:r w:rsidR="00965CD6" w:rsidRPr="00AA0D2B">
        <w:rPr>
          <w:rFonts w:ascii="Arial" w:eastAsia="Calibri" w:hAnsi="Arial" w:cs="Arial"/>
          <w:lang w:val="en-GB"/>
        </w:rPr>
        <w:t>identifying</w:t>
      </w:r>
      <w:r w:rsidRPr="00AA0D2B">
        <w:rPr>
          <w:rFonts w:ascii="Arial" w:eastAsia="Calibri" w:hAnsi="Arial" w:cs="Arial"/>
          <w:lang w:val="en-GB"/>
        </w:rPr>
        <w:t xml:space="preserve"> potential inhibiting factors and risks. </w:t>
      </w:r>
    </w:p>
    <w:p w14:paraId="0DE68C05" w14:textId="77777777" w:rsidR="00AA0D2B" w:rsidRPr="00AA0D2B" w:rsidRDefault="00AA0D2B" w:rsidP="00AA0D2B">
      <w:pPr>
        <w:jc w:val="both"/>
        <w:rPr>
          <w:rFonts w:ascii="Arial" w:eastAsia="Calibri" w:hAnsi="Arial" w:cs="Arial"/>
          <w:lang w:val="en-GB"/>
        </w:rPr>
      </w:pPr>
      <w:r w:rsidRPr="00AA0D2B">
        <w:rPr>
          <w:rFonts w:ascii="Arial" w:eastAsia="Calibri" w:hAnsi="Arial" w:cs="Arial"/>
          <w:lang w:val="en-GB"/>
        </w:rPr>
        <w:t>The implementation of the Learning Plan proved instrumental for smooth and efficient project implementation.</w:t>
      </w:r>
    </w:p>
    <w:p w14:paraId="609652E3" w14:textId="77777777" w:rsidR="00AA0D2B" w:rsidRPr="00AA0D2B" w:rsidRDefault="00AA0D2B" w:rsidP="00AA0D2B">
      <w:pPr>
        <w:jc w:val="both"/>
        <w:rPr>
          <w:rFonts w:ascii="Arial" w:eastAsia="Calibri" w:hAnsi="Arial" w:cs="Arial"/>
          <w:b/>
          <w:bCs/>
          <w:lang w:val="en-GB"/>
        </w:rPr>
      </w:pPr>
      <w:r w:rsidRPr="00AA0D2B">
        <w:rPr>
          <w:rFonts w:ascii="Arial" w:eastAsia="Calibri" w:hAnsi="Arial" w:cs="Arial"/>
          <w:b/>
          <w:bCs/>
          <w:lang w:val="en-GB"/>
        </w:rPr>
        <w:br w:type="page"/>
      </w:r>
    </w:p>
    <w:p w14:paraId="01F6BBB7" w14:textId="77777777" w:rsidR="00AA0D2B" w:rsidRPr="00AA0D2B" w:rsidRDefault="00AA0D2B" w:rsidP="00AA0D2B">
      <w:pPr>
        <w:spacing w:before="120" w:after="120" w:line="240" w:lineRule="auto"/>
        <w:jc w:val="both"/>
        <w:rPr>
          <w:rFonts w:ascii="Arial" w:eastAsia="Calibri" w:hAnsi="Arial" w:cs="Arial"/>
          <w:lang w:val="en-GB"/>
        </w:rPr>
      </w:pPr>
    </w:p>
    <w:p w14:paraId="718C0882" w14:textId="77777777" w:rsidR="00AA0D2B" w:rsidRPr="00AA0D2B" w:rsidRDefault="00AA0D2B" w:rsidP="00AA0D2B">
      <w:pPr>
        <w:spacing w:before="120" w:after="120" w:line="240" w:lineRule="auto"/>
        <w:jc w:val="both"/>
        <w:rPr>
          <w:rFonts w:ascii="Arial" w:eastAsia="Calibri" w:hAnsi="Arial" w:cs="Arial"/>
          <w:lang w:val="en-GB"/>
        </w:rPr>
      </w:pPr>
    </w:p>
    <w:p w14:paraId="242F69CD" w14:textId="4E4C4ED5" w:rsidR="00AA0D2B" w:rsidRPr="009701D3" w:rsidRDefault="00AA0D2B" w:rsidP="00096207">
      <w:pPr>
        <w:pStyle w:val="NaslovAKB"/>
        <w:rPr>
          <w:lang w:val="fr-FR"/>
        </w:rPr>
      </w:pPr>
      <w:bookmarkStart w:id="41" w:name="_Toc123633256"/>
      <w:bookmarkStart w:id="42" w:name="_Toc128511676"/>
      <w:r w:rsidRPr="009701D3">
        <w:rPr>
          <w:lang w:val="fr-FR"/>
        </w:rPr>
        <w:t>ANNEXES</w:t>
      </w:r>
      <w:bookmarkEnd w:id="41"/>
      <w:bookmarkEnd w:id="42"/>
      <w:r w:rsidRPr="009701D3">
        <w:rPr>
          <w:lang w:val="fr-FR"/>
        </w:rPr>
        <w:t xml:space="preserve"> </w:t>
      </w:r>
    </w:p>
    <w:p w14:paraId="49FAB0B8" w14:textId="77777777" w:rsidR="00AA0D2B" w:rsidRPr="009701D3" w:rsidRDefault="00AA0D2B" w:rsidP="00AA0D2B">
      <w:pPr>
        <w:rPr>
          <w:rFonts w:ascii="Arial" w:eastAsia="MS Mincho" w:hAnsi="Arial" w:cs="Arial"/>
          <w:lang w:val="fr-FR" w:eastAsia="ja-JP"/>
        </w:rPr>
      </w:pPr>
    </w:p>
    <w:p w14:paraId="315A551E" w14:textId="77777777" w:rsidR="00AA0D2B" w:rsidRPr="009701D3" w:rsidRDefault="00AA0D2B" w:rsidP="00AA0D2B">
      <w:pPr>
        <w:rPr>
          <w:rFonts w:ascii="Arial" w:eastAsia="MS Mincho" w:hAnsi="Arial" w:cs="Arial"/>
          <w:lang w:val="fr-FR" w:eastAsia="ja-JP"/>
        </w:rPr>
      </w:pPr>
    </w:p>
    <w:p w14:paraId="7180244E" w14:textId="1AF288AF" w:rsidR="00AA0D2B" w:rsidRPr="009701D3" w:rsidRDefault="00AA0D2B" w:rsidP="00096207">
      <w:pPr>
        <w:pStyle w:val="PodnaslovAKB"/>
        <w:rPr>
          <w:lang w:val="fr-FR" w:eastAsia="ja-JP"/>
        </w:rPr>
      </w:pPr>
      <w:bookmarkStart w:id="43" w:name="_Toc100911569"/>
      <w:bookmarkStart w:id="44" w:name="_Toc123633257"/>
      <w:bookmarkStart w:id="45" w:name="_Toc128511677"/>
      <w:r w:rsidRPr="009701D3">
        <w:rPr>
          <w:lang w:val="fr-FR" w:eastAsia="ja-JP"/>
        </w:rPr>
        <w:t xml:space="preserve">Annex I </w:t>
      </w:r>
      <w:bookmarkEnd w:id="43"/>
      <w:bookmarkEnd w:id="44"/>
      <w:r w:rsidR="0007567A" w:rsidRPr="009701D3">
        <w:rPr>
          <w:lang w:val="fr-FR" w:eastAsia="ja-JP"/>
        </w:rPr>
        <w:t>EVALUATION CRITERIA MATRIX</w:t>
      </w:r>
      <w:bookmarkEnd w:id="45"/>
    </w:p>
    <w:p w14:paraId="5BFDBE51" w14:textId="77777777" w:rsidR="00AA0D2B" w:rsidRPr="009701D3" w:rsidRDefault="00AA0D2B" w:rsidP="00AA0D2B">
      <w:pPr>
        <w:spacing w:after="0" w:line="240" w:lineRule="auto"/>
        <w:rPr>
          <w:rFonts w:ascii="Arial" w:eastAsia="MS Mincho" w:hAnsi="Arial" w:cs="Arial"/>
          <w:lang w:val="fr-FR" w:eastAsia="ja-JP"/>
        </w:rPr>
      </w:pPr>
    </w:p>
    <w:p w14:paraId="307B1E8A" w14:textId="77777777" w:rsidR="00AA0D2B" w:rsidRPr="00AA0D2B" w:rsidRDefault="00AA0D2B" w:rsidP="00AA0D2B">
      <w:pPr>
        <w:spacing w:after="0" w:line="240" w:lineRule="auto"/>
        <w:rPr>
          <w:rFonts w:ascii="Arial" w:eastAsia="MS Mincho" w:hAnsi="Arial" w:cs="Arial"/>
          <w:lang w:val="en-GB" w:eastAsia="ja-JP"/>
        </w:rPr>
      </w:pPr>
      <w:r w:rsidRPr="00AA0D2B">
        <w:rPr>
          <w:rFonts w:ascii="Arial" w:eastAsia="MS Mincho" w:hAnsi="Arial" w:cs="Arial"/>
          <w:lang w:val="en-GB" w:eastAsia="ja-JP"/>
        </w:rPr>
        <w:t>The evaluation matrix was developed as per the Evaluation Matrix Template provided in Annex IV of the TOR, and reads as follows:</w:t>
      </w:r>
    </w:p>
    <w:p w14:paraId="7E4F6A4C" w14:textId="77777777" w:rsidR="00AA0D2B" w:rsidRPr="00AA0D2B" w:rsidRDefault="00AA0D2B" w:rsidP="00AA0D2B">
      <w:pPr>
        <w:spacing w:after="0" w:line="240" w:lineRule="auto"/>
        <w:rPr>
          <w:rFonts w:ascii="Arial" w:eastAsia="MS Mincho" w:hAnsi="Arial" w:cs="Arial"/>
          <w:b/>
          <w:bCs/>
          <w:lang w:val="en-GB" w:eastAsia="ja-JP"/>
        </w:rPr>
      </w:pPr>
    </w:p>
    <w:p w14:paraId="47ADE177" w14:textId="77777777" w:rsidR="00AA0D2B" w:rsidRPr="00AA0D2B" w:rsidRDefault="00AA0D2B" w:rsidP="00AA0D2B">
      <w:pPr>
        <w:spacing w:after="0" w:line="240" w:lineRule="auto"/>
        <w:rPr>
          <w:rFonts w:ascii="Arial" w:eastAsia="MS Mincho" w:hAnsi="Arial" w:cs="Arial"/>
          <w:b/>
          <w:bCs/>
          <w:lang w:val="en-GB" w:eastAsia="ja-JP"/>
        </w:rPr>
      </w:pPr>
    </w:p>
    <w:p w14:paraId="74AF75CF" w14:textId="77777777" w:rsidR="00AA0D2B" w:rsidRPr="00AA0D2B" w:rsidRDefault="00AA0D2B" w:rsidP="00AA0D2B">
      <w:pPr>
        <w:spacing w:after="0" w:line="240" w:lineRule="auto"/>
        <w:rPr>
          <w:rFonts w:ascii="Arial" w:eastAsia="MS Mincho" w:hAnsi="Arial" w:cs="Arial"/>
          <w:b/>
          <w:bCs/>
          <w:lang w:val="en-GB" w:eastAsia="ja-JP"/>
        </w:rPr>
      </w:pPr>
    </w:p>
    <w:tbl>
      <w:tblPr>
        <w:tblStyle w:val="TableGrid"/>
        <w:tblW w:w="0" w:type="auto"/>
        <w:tblLook w:val="04A0" w:firstRow="1" w:lastRow="0" w:firstColumn="1" w:lastColumn="0" w:noHBand="0" w:noVBand="1"/>
      </w:tblPr>
      <w:tblGrid>
        <w:gridCol w:w="2316"/>
        <w:gridCol w:w="1833"/>
        <w:gridCol w:w="2116"/>
        <w:gridCol w:w="1487"/>
        <w:gridCol w:w="1238"/>
      </w:tblGrid>
      <w:tr w:rsidR="00AA0D2B" w:rsidRPr="00AA0D2B" w14:paraId="76291AA7" w14:textId="77777777" w:rsidTr="000412F6">
        <w:tc>
          <w:tcPr>
            <w:tcW w:w="2376" w:type="dxa"/>
            <w:shd w:val="clear" w:color="auto" w:fill="EEECE1"/>
          </w:tcPr>
          <w:p w14:paraId="0A476F67"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bCs/>
                <w:lang w:val="en-GB"/>
              </w:rPr>
              <w:t xml:space="preserve">Criteria/Sub-criteria </w:t>
            </w:r>
          </w:p>
          <w:p w14:paraId="718976CA" w14:textId="77777777" w:rsidR="00AA0D2B" w:rsidRPr="00AA0D2B" w:rsidRDefault="00AA0D2B" w:rsidP="00AA0D2B">
            <w:pPr>
              <w:rPr>
                <w:rFonts w:ascii="Arial" w:hAnsi="Arial" w:cs="Arial"/>
                <w:b/>
                <w:bCs/>
                <w:lang w:val="en-GB"/>
              </w:rPr>
            </w:pPr>
          </w:p>
        </w:tc>
        <w:tc>
          <w:tcPr>
            <w:tcW w:w="2282" w:type="dxa"/>
            <w:shd w:val="clear" w:color="auto" w:fill="EEECE1"/>
          </w:tcPr>
          <w:p w14:paraId="419F2250"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bCs/>
                <w:lang w:val="en-GB"/>
              </w:rPr>
              <w:t xml:space="preserve">Questions to be addressed by evaluation </w:t>
            </w:r>
          </w:p>
          <w:p w14:paraId="10F42584" w14:textId="77777777" w:rsidR="00AA0D2B" w:rsidRPr="00AA0D2B" w:rsidRDefault="00AA0D2B" w:rsidP="00AA0D2B">
            <w:pPr>
              <w:rPr>
                <w:rFonts w:ascii="Arial" w:hAnsi="Arial" w:cs="Arial"/>
                <w:b/>
                <w:bCs/>
                <w:lang w:val="en-GB"/>
              </w:rPr>
            </w:pPr>
          </w:p>
        </w:tc>
        <w:tc>
          <w:tcPr>
            <w:tcW w:w="2214" w:type="dxa"/>
            <w:shd w:val="clear" w:color="auto" w:fill="EEECE1"/>
          </w:tcPr>
          <w:p w14:paraId="014FF340"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bCs/>
                <w:lang w:val="en-GB"/>
              </w:rPr>
              <w:t xml:space="preserve">What to look for </w:t>
            </w:r>
          </w:p>
          <w:p w14:paraId="73339DDC" w14:textId="77777777" w:rsidR="00AA0D2B" w:rsidRPr="00AA0D2B" w:rsidRDefault="00AA0D2B" w:rsidP="00AA0D2B">
            <w:pPr>
              <w:rPr>
                <w:rFonts w:ascii="Arial" w:hAnsi="Arial" w:cs="Arial"/>
                <w:b/>
                <w:bCs/>
                <w:lang w:val="en-GB"/>
              </w:rPr>
            </w:pPr>
          </w:p>
        </w:tc>
        <w:tc>
          <w:tcPr>
            <w:tcW w:w="1764" w:type="dxa"/>
            <w:shd w:val="clear" w:color="auto" w:fill="EEECE1"/>
          </w:tcPr>
          <w:p w14:paraId="1E3C094C" w14:textId="77777777" w:rsidR="00AA0D2B" w:rsidRPr="00AA0D2B" w:rsidRDefault="00AA0D2B" w:rsidP="00AA0D2B">
            <w:pPr>
              <w:widowControl w:val="0"/>
              <w:autoSpaceDE w:val="0"/>
              <w:autoSpaceDN w:val="0"/>
              <w:adjustRightInd w:val="0"/>
              <w:rPr>
                <w:rFonts w:ascii="Arial" w:hAnsi="Arial" w:cs="Arial"/>
                <w:b/>
                <w:bCs/>
                <w:lang w:val="en-GB"/>
              </w:rPr>
            </w:pPr>
            <w:r w:rsidRPr="00AA0D2B">
              <w:rPr>
                <w:rFonts w:ascii="Arial" w:hAnsi="Arial" w:cs="Arial"/>
                <w:b/>
                <w:bCs/>
                <w:lang w:val="en-GB"/>
              </w:rPr>
              <w:t>Data sources</w:t>
            </w:r>
          </w:p>
          <w:p w14:paraId="003D57BE" w14:textId="77777777" w:rsidR="00AA0D2B" w:rsidRPr="00AA0D2B" w:rsidRDefault="00AA0D2B" w:rsidP="00AA0D2B">
            <w:pPr>
              <w:rPr>
                <w:rFonts w:ascii="Arial" w:hAnsi="Arial" w:cs="Arial"/>
                <w:b/>
                <w:lang w:val="en-GB"/>
              </w:rPr>
            </w:pPr>
          </w:p>
        </w:tc>
        <w:tc>
          <w:tcPr>
            <w:tcW w:w="1502" w:type="dxa"/>
            <w:shd w:val="clear" w:color="auto" w:fill="EEECE1"/>
          </w:tcPr>
          <w:p w14:paraId="4C5BD12A"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bCs/>
                <w:lang w:val="en-GB"/>
              </w:rPr>
              <w:t xml:space="preserve">Data collection methods </w:t>
            </w:r>
          </w:p>
          <w:p w14:paraId="79741A7D" w14:textId="77777777" w:rsidR="00AA0D2B" w:rsidRPr="00AA0D2B" w:rsidRDefault="00AA0D2B" w:rsidP="00AA0D2B">
            <w:pPr>
              <w:rPr>
                <w:rFonts w:ascii="Arial" w:hAnsi="Arial" w:cs="Arial"/>
                <w:b/>
                <w:bCs/>
                <w:lang w:val="en-GB"/>
              </w:rPr>
            </w:pPr>
          </w:p>
        </w:tc>
      </w:tr>
      <w:tr w:rsidR="00AA0D2B" w:rsidRPr="00AA0D2B" w14:paraId="0779B7FC" w14:textId="77777777" w:rsidTr="000412F6">
        <w:tc>
          <w:tcPr>
            <w:tcW w:w="2376" w:type="dxa"/>
            <w:vMerge w:val="restart"/>
          </w:tcPr>
          <w:p w14:paraId="21F07294" w14:textId="77777777" w:rsidR="00AA0D2B" w:rsidRPr="00AA0D2B" w:rsidRDefault="00AA0D2B" w:rsidP="00AA0D2B">
            <w:pPr>
              <w:widowControl w:val="0"/>
              <w:autoSpaceDE w:val="0"/>
              <w:autoSpaceDN w:val="0"/>
              <w:adjustRightInd w:val="0"/>
              <w:rPr>
                <w:rFonts w:ascii="Arial" w:hAnsi="Arial" w:cs="Arial"/>
                <w:b/>
                <w:bCs/>
                <w:lang w:val="en-GB"/>
              </w:rPr>
            </w:pPr>
            <w:r w:rsidRPr="00AA0D2B">
              <w:rPr>
                <w:rFonts w:ascii="Arial" w:hAnsi="Arial" w:cs="Arial"/>
                <w:b/>
                <w:bCs/>
                <w:lang w:val="en-GB"/>
              </w:rPr>
              <w:t>Relevance/Coherence</w:t>
            </w:r>
          </w:p>
        </w:tc>
        <w:tc>
          <w:tcPr>
            <w:tcW w:w="2282" w:type="dxa"/>
          </w:tcPr>
          <w:p w14:paraId="20685FA0" w14:textId="77777777" w:rsidR="00AA0D2B" w:rsidRPr="00AA0D2B" w:rsidRDefault="00AA0D2B" w:rsidP="00AA0D2B">
            <w:pPr>
              <w:widowControl w:val="0"/>
              <w:autoSpaceDE w:val="0"/>
              <w:autoSpaceDN w:val="0"/>
              <w:adjustRightInd w:val="0"/>
              <w:rPr>
                <w:rFonts w:ascii="Arial" w:hAnsi="Arial" w:cs="Arial"/>
                <w:lang w:val="en-GB"/>
              </w:rPr>
            </w:pPr>
            <w:r w:rsidRPr="00AA0D2B">
              <w:rPr>
                <w:rFonts w:ascii="Arial" w:hAnsi="Arial" w:cs="Arial"/>
                <w:lang w:val="en-GB"/>
              </w:rPr>
              <w:t>To what extent was the project in line with country programme outputs and outcomes, UNDP Strategic Plan and the SDGs?</w:t>
            </w:r>
          </w:p>
          <w:p w14:paraId="5F293804" w14:textId="77777777" w:rsidR="00AA0D2B" w:rsidRPr="00AA0D2B" w:rsidRDefault="00AA0D2B" w:rsidP="00AA0D2B">
            <w:pPr>
              <w:widowControl w:val="0"/>
              <w:autoSpaceDE w:val="0"/>
              <w:autoSpaceDN w:val="0"/>
              <w:adjustRightInd w:val="0"/>
              <w:rPr>
                <w:rFonts w:ascii="Arial" w:hAnsi="Arial" w:cs="Arial"/>
                <w:lang w:val="en-GB"/>
              </w:rPr>
            </w:pPr>
            <w:r w:rsidRPr="00AA0D2B">
              <w:rPr>
                <w:rFonts w:ascii="Arial" w:hAnsi="Arial" w:cs="Arial"/>
                <w:lang w:val="en-GB"/>
              </w:rPr>
              <w:t>To what extent was the theory of change presented in the outcome model a relevant and appropriate vision on which to base the initiatives?</w:t>
            </w:r>
          </w:p>
          <w:p w14:paraId="4B56E8D0"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lang w:val="en-GB"/>
              </w:rPr>
              <w:t>To what extent were the objectives of the project consistent with the national priorities of Serbia with the needs and interests of citizens?</w:t>
            </w:r>
          </w:p>
        </w:tc>
        <w:tc>
          <w:tcPr>
            <w:tcW w:w="2214" w:type="dxa"/>
          </w:tcPr>
          <w:p w14:paraId="602E5AF6"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Alignment with national strategies/policies</w:t>
            </w:r>
          </w:p>
          <w:p w14:paraId="6D6482AE" w14:textId="77777777" w:rsidR="00AA0D2B" w:rsidRPr="00AA0D2B" w:rsidRDefault="00AA0D2B" w:rsidP="00AA0D2B">
            <w:pPr>
              <w:widowControl w:val="0"/>
              <w:autoSpaceDE w:val="0"/>
              <w:autoSpaceDN w:val="0"/>
              <w:adjustRightInd w:val="0"/>
              <w:rPr>
                <w:rFonts w:ascii="Arial" w:hAnsi="Arial" w:cs="Arial"/>
                <w:bCs/>
                <w:lang w:val="en-GB"/>
              </w:rPr>
            </w:pPr>
          </w:p>
          <w:p w14:paraId="43F63BF4"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Degree of participatory consultation in design stage</w:t>
            </w:r>
          </w:p>
          <w:p w14:paraId="5866EB76" w14:textId="77777777" w:rsidR="00AA0D2B" w:rsidRPr="00AA0D2B" w:rsidRDefault="00AA0D2B" w:rsidP="00AA0D2B">
            <w:pPr>
              <w:widowControl w:val="0"/>
              <w:autoSpaceDE w:val="0"/>
              <w:autoSpaceDN w:val="0"/>
              <w:adjustRightInd w:val="0"/>
              <w:rPr>
                <w:rFonts w:ascii="Arial" w:hAnsi="Arial" w:cs="Arial"/>
                <w:bCs/>
                <w:lang w:val="en-GB"/>
              </w:rPr>
            </w:pPr>
          </w:p>
          <w:p w14:paraId="7F63F650" w14:textId="77777777" w:rsidR="00AA0D2B" w:rsidRPr="00AA0D2B" w:rsidRDefault="00AA0D2B" w:rsidP="00AA0D2B">
            <w:pPr>
              <w:jc w:val="both"/>
              <w:rPr>
                <w:rFonts w:ascii="Arial" w:hAnsi="Arial" w:cs="Arial"/>
                <w:lang w:val="en-GB"/>
              </w:rPr>
            </w:pPr>
            <w:r w:rsidRPr="00AA0D2B">
              <w:rPr>
                <w:rFonts w:ascii="Arial" w:hAnsi="Arial" w:cs="Arial"/>
                <w:lang w:val="en-GB"/>
              </w:rPr>
              <w:t>The level of acceptance for and support to the Project by relevant stakeholders?</w:t>
            </w:r>
          </w:p>
        </w:tc>
        <w:tc>
          <w:tcPr>
            <w:tcW w:w="1764" w:type="dxa"/>
            <w:vMerge w:val="restart"/>
          </w:tcPr>
          <w:p w14:paraId="38ED6335" w14:textId="77777777" w:rsidR="00AA0D2B" w:rsidRPr="00AA0D2B" w:rsidRDefault="00AA0D2B" w:rsidP="00AA0D2B">
            <w:pPr>
              <w:rPr>
                <w:rFonts w:ascii="Arial" w:hAnsi="Arial" w:cs="Arial"/>
                <w:lang w:val="en-GB"/>
              </w:rPr>
            </w:pPr>
            <w:r w:rsidRPr="00AA0D2B">
              <w:rPr>
                <w:rFonts w:ascii="Arial" w:hAnsi="Arial" w:cs="Arial"/>
                <w:lang w:val="en-GB"/>
              </w:rPr>
              <w:t xml:space="preserve">*National policy documents, reports and official statistical data </w:t>
            </w:r>
          </w:p>
          <w:p w14:paraId="0603C3BF" w14:textId="77777777" w:rsidR="00AA0D2B" w:rsidRPr="00AA0D2B" w:rsidRDefault="00AA0D2B" w:rsidP="00AA0D2B">
            <w:pPr>
              <w:rPr>
                <w:rFonts w:ascii="Arial" w:hAnsi="Arial" w:cs="Arial"/>
                <w:lang w:val="en-GB"/>
              </w:rPr>
            </w:pPr>
            <w:r w:rsidRPr="00AA0D2B">
              <w:rPr>
                <w:rFonts w:ascii="Arial" w:hAnsi="Arial" w:cs="Arial"/>
                <w:lang w:val="en-GB"/>
              </w:rPr>
              <w:t>*UN/DP Strategic Documents</w:t>
            </w:r>
          </w:p>
          <w:p w14:paraId="5979218B" w14:textId="77777777" w:rsidR="00AA0D2B" w:rsidRPr="00AA0D2B" w:rsidRDefault="00AA0D2B" w:rsidP="00AA0D2B">
            <w:pPr>
              <w:rPr>
                <w:rFonts w:ascii="Arial" w:hAnsi="Arial" w:cs="Arial"/>
                <w:lang w:val="en-GB"/>
              </w:rPr>
            </w:pPr>
            <w:r w:rsidRPr="00AA0D2B">
              <w:rPr>
                <w:rFonts w:ascii="Arial" w:hAnsi="Arial" w:cs="Arial"/>
                <w:lang w:val="en-GB"/>
              </w:rPr>
              <w:t>*Together Against Covid Project Document</w:t>
            </w:r>
          </w:p>
          <w:p w14:paraId="1708C351" w14:textId="77777777" w:rsidR="00AA0D2B" w:rsidRPr="00AA0D2B" w:rsidRDefault="00AA0D2B" w:rsidP="00AA0D2B">
            <w:pPr>
              <w:rPr>
                <w:rFonts w:ascii="Arial" w:hAnsi="Arial" w:cs="Arial"/>
                <w:lang w:val="en-GB"/>
              </w:rPr>
            </w:pPr>
            <w:r w:rsidRPr="00AA0D2B">
              <w:rPr>
                <w:rFonts w:ascii="Arial" w:hAnsi="Arial" w:cs="Arial"/>
                <w:lang w:val="en-GB"/>
              </w:rPr>
              <w:t>*Together Against Covid Progress Reports</w:t>
            </w:r>
          </w:p>
          <w:p w14:paraId="4639AA88" w14:textId="77777777" w:rsidR="00AA0D2B" w:rsidRPr="00AA0D2B" w:rsidRDefault="00AA0D2B" w:rsidP="00AA0D2B">
            <w:pPr>
              <w:rPr>
                <w:rFonts w:ascii="Arial" w:hAnsi="Arial" w:cs="Arial"/>
                <w:lang w:val="en-GB"/>
              </w:rPr>
            </w:pPr>
            <w:r w:rsidRPr="00AA0D2B">
              <w:rPr>
                <w:rFonts w:ascii="Arial" w:hAnsi="Arial" w:cs="Arial"/>
                <w:lang w:val="en-GB"/>
              </w:rPr>
              <w:t>*Minutes of the Project Board meetings</w:t>
            </w:r>
          </w:p>
          <w:p w14:paraId="2D4FEE69" w14:textId="77777777" w:rsidR="00AA0D2B" w:rsidRPr="00AA0D2B" w:rsidRDefault="00AA0D2B" w:rsidP="00AA0D2B">
            <w:pPr>
              <w:rPr>
                <w:rFonts w:ascii="Arial" w:hAnsi="Arial" w:cs="Arial"/>
                <w:lang w:val="en-GB"/>
              </w:rPr>
            </w:pPr>
            <w:r w:rsidRPr="00AA0D2B">
              <w:rPr>
                <w:rFonts w:ascii="Arial" w:hAnsi="Arial" w:cs="Arial"/>
                <w:lang w:val="en-GB"/>
              </w:rPr>
              <w:t>*Project stakeholders</w:t>
            </w:r>
          </w:p>
          <w:p w14:paraId="6E7A052A" w14:textId="77777777" w:rsidR="00AA0D2B" w:rsidRPr="00AA0D2B" w:rsidRDefault="00AA0D2B" w:rsidP="00AA0D2B">
            <w:pPr>
              <w:widowControl w:val="0"/>
              <w:autoSpaceDE w:val="0"/>
              <w:autoSpaceDN w:val="0"/>
              <w:adjustRightInd w:val="0"/>
              <w:rPr>
                <w:rFonts w:ascii="Arial" w:hAnsi="Arial" w:cs="Arial"/>
                <w:bCs/>
                <w:lang w:val="en-GB"/>
              </w:rPr>
            </w:pPr>
          </w:p>
        </w:tc>
        <w:tc>
          <w:tcPr>
            <w:tcW w:w="1502" w:type="dxa"/>
            <w:vMerge w:val="restart"/>
          </w:tcPr>
          <w:p w14:paraId="5A24FFFC"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Desk research and document review</w:t>
            </w:r>
          </w:p>
          <w:p w14:paraId="587D5DC2" w14:textId="77777777" w:rsidR="00AA0D2B" w:rsidRPr="00AA0D2B" w:rsidRDefault="00AA0D2B" w:rsidP="00AA0D2B">
            <w:pPr>
              <w:widowControl w:val="0"/>
              <w:autoSpaceDE w:val="0"/>
              <w:autoSpaceDN w:val="0"/>
              <w:adjustRightInd w:val="0"/>
              <w:rPr>
                <w:rFonts w:ascii="Arial" w:hAnsi="Arial" w:cs="Arial"/>
                <w:bCs/>
                <w:lang w:val="en-GB"/>
              </w:rPr>
            </w:pPr>
          </w:p>
          <w:p w14:paraId="5C82B4F1"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Key informant interviews</w:t>
            </w:r>
          </w:p>
          <w:p w14:paraId="1D6456BF" w14:textId="77777777" w:rsidR="00AA0D2B" w:rsidRPr="00AA0D2B" w:rsidRDefault="00AA0D2B" w:rsidP="00AA0D2B">
            <w:pPr>
              <w:widowControl w:val="0"/>
              <w:autoSpaceDE w:val="0"/>
              <w:autoSpaceDN w:val="0"/>
              <w:adjustRightInd w:val="0"/>
              <w:rPr>
                <w:rFonts w:ascii="Arial" w:hAnsi="Arial" w:cs="Arial"/>
                <w:bCs/>
                <w:lang w:val="en-GB"/>
              </w:rPr>
            </w:pPr>
          </w:p>
          <w:p w14:paraId="2D60A505" w14:textId="77777777" w:rsidR="00AA0D2B" w:rsidRPr="00AA0D2B" w:rsidRDefault="00AA0D2B" w:rsidP="00AA0D2B">
            <w:pPr>
              <w:widowControl w:val="0"/>
              <w:autoSpaceDE w:val="0"/>
              <w:autoSpaceDN w:val="0"/>
              <w:adjustRightInd w:val="0"/>
              <w:rPr>
                <w:rFonts w:ascii="Arial" w:hAnsi="Arial" w:cs="Arial"/>
                <w:bCs/>
                <w:lang w:val="en-GB"/>
              </w:rPr>
            </w:pPr>
          </w:p>
          <w:p w14:paraId="6FA77D2A"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680C5CFA" w14:textId="77777777" w:rsidTr="000412F6">
        <w:tc>
          <w:tcPr>
            <w:tcW w:w="2376" w:type="dxa"/>
            <w:vMerge/>
          </w:tcPr>
          <w:p w14:paraId="6393FE9C" w14:textId="77777777" w:rsidR="00AA0D2B" w:rsidRPr="00AA0D2B" w:rsidRDefault="00AA0D2B" w:rsidP="00AA0D2B">
            <w:pPr>
              <w:widowControl w:val="0"/>
              <w:autoSpaceDE w:val="0"/>
              <w:autoSpaceDN w:val="0"/>
              <w:adjustRightInd w:val="0"/>
              <w:rPr>
                <w:rFonts w:ascii="Arial" w:hAnsi="Arial" w:cs="Arial"/>
                <w:b/>
                <w:bCs/>
                <w:lang w:val="en-GB"/>
              </w:rPr>
            </w:pPr>
          </w:p>
        </w:tc>
        <w:tc>
          <w:tcPr>
            <w:tcW w:w="2282" w:type="dxa"/>
          </w:tcPr>
          <w:p w14:paraId="3F9B8C20" w14:textId="77777777" w:rsidR="00AA0D2B" w:rsidRPr="00AA0D2B" w:rsidRDefault="00AA0D2B" w:rsidP="00AA0D2B">
            <w:pPr>
              <w:jc w:val="both"/>
              <w:rPr>
                <w:rFonts w:ascii="Arial" w:hAnsi="Arial" w:cs="Arial"/>
                <w:lang w:val="en-GB"/>
              </w:rPr>
            </w:pPr>
            <w:r w:rsidRPr="00AA0D2B">
              <w:rPr>
                <w:rFonts w:ascii="Arial" w:hAnsi="Arial" w:cs="Arial"/>
                <w:lang w:val="en-GB"/>
              </w:rPr>
              <w:t>What is the degree to which the project activities were overlapping with and/or complementing other interventions in the domain?</w:t>
            </w:r>
          </w:p>
        </w:tc>
        <w:tc>
          <w:tcPr>
            <w:tcW w:w="2214" w:type="dxa"/>
          </w:tcPr>
          <w:p w14:paraId="4D5B7F37"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Other initiatives and projects in the field</w:t>
            </w:r>
          </w:p>
          <w:p w14:paraId="4A2C47C8" w14:textId="77777777" w:rsidR="00AA0D2B" w:rsidRPr="00AA0D2B" w:rsidRDefault="00AA0D2B" w:rsidP="00AA0D2B">
            <w:pPr>
              <w:widowControl w:val="0"/>
              <w:autoSpaceDE w:val="0"/>
              <w:autoSpaceDN w:val="0"/>
              <w:adjustRightInd w:val="0"/>
              <w:rPr>
                <w:rFonts w:ascii="Arial" w:hAnsi="Arial" w:cs="Arial"/>
                <w:bCs/>
                <w:lang w:val="en-GB"/>
              </w:rPr>
            </w:pPr>
          </w:p>
          <w:p w14:paraId="1FCAA597"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Donor complementarity and overlap</w:t>
            </w:r>
          </w:p>
        </w:tc>
        <w:tc>
          <w:tcPr>
            <w:tcW w:w="1764" w:type="dxa"/>
            <w:vMerge/>
          </w:tcPr>
          <w:p w14:paraId="3C3F54D8" w14:textId="77777777" w:rsidR="00AA0D2B" w:rsidRPr="00AA0D2B" w:rsidRDefault="00AA0D2B" w:rsidP="00AA0D2B">
            <w:pPr>
              <w:widowControl w:val="0"/>
              <w:autoSpaceDE w:val="0"/>
              <w:autoSpaceDN w:val="0"/>
              <w:adjustRightInd w:val="0"/>
              <w:rPr>
                <w:rFonts w:ascii="Arial" w:hAnsi="Arial" w:cs="Arial"/>
                <w:bCs/>
                <w:lang w:val="en-GB"/>
              </w:rPr>
            </w:pPr>
          </w:p>
        </w:tc>
        <w:tc>
          <w:tcPr>
            <w:tcW w:w="1502" w:type="dxa"/>
            <w:vMerge/>
          </w:tcPr>
          <w:p w14:paraId="64A6A4C7"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7C077A4C" w14:textId="77777777" w:rsidTr="000412F6">
        <w:tc>
          <w:tcPr>
            <w:tcW w:w="2376" w:type="dxa"/>
            <w:vMerge/>
          </w:tcPr>
          <w:p w14:paraId="3D57D83C" w14:textId="77777777" w:rsidR="00AA0D2B" w:rsidRPr="00AA0D2B" w:rsidRDefault="00AA0D2B" w:rsidP="00AA0D2B">
            <w:pPr>
              <w:widowControl w:val="0"/>
              <w:autoSpaceDE w:val="0"/>
              <w:autoSpaceDN w:val="0"/>
              <w:adjustRightInd w:val="0"/>
              <w:rPr>
                <w:rFonts w:ascii="Arial" w:hAnsi="Arial" w:cs="Arial"/>
                <w:b/>
                <w:bCs/>
                <w:lang w:val="en-GB"/>
              </w:rPr>
            </w:pPr>
          </w:p>
        </w:tc>
        <w:tc>
          <w:tcPr>
            <w:tcW w:w="2282" w:type="dxa"/>
          </w:tcPr>
          <w:p w14:paraId="6E0F4179" w14:textId="77777777" w:rsidR="00AA0D2B" w:rsidRPr="00AA0D2B" w:rsidRDefault="00AA0D2B" w:rsidP="00AA0D2B">
            <w:pPr>
              <w:ind w:right="230"/>
              <w:rPr>
                <w:rFonts w:ascii="Arial" w:eastAsia="Calibri" w:hAnsi="Arial" w:cs="Arial"/>
                <w:lang w:val="en-GB"/>
              </w:rPr>
            </w:pPr>
            <w:r w:rsidRPr="00AA0D2B">
              <w:rPr>
                <w:rFonts w:ascii="Arial" w:eastAsia="Calibri" w:hAnsi="Arial" w:cs="Arial"/>
                <w:lang w:val="en-GB"/>
              </w:rPr>
              <w:t xml:space="preserve">To what extent was the project appropriately </w:t>
            </w:r>
            <w:r w:rsidRPr="00AA0D2B">
              <w:rPr>
                <w:rFonts w:ascii="Arial" w:eastAsia="Calibri" w:hAnsi="Arial" w:cs="Arial"/>
                <w:lang w:val="en-GB"/>
              </w:rPr>
              <w:lastRenderedPageBreak/>
              <w:t xml:space="preserve">responsive to political, legal, economic, institutional, etc., changes in Serbia throughout the project period? </w:t>
            </w:r>
          </w:p>
        </w:tc>
        <w:tc>
          <w:tcPr>
            <w:tcW w:w="2214" w:type="dxa"/>
          </w:tcPr>
          <w:p w14:paraId="5A4FAA54"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lastRenderedPageBreak/>
              <w:t xml:space="preserve">Degree of context analysis in design stage and throughout </w:t>
            </w:r>
            <w:r w:rsidRPr="00AA0D2B">
              <w:rPr>
                <w:rFonts w:ascii="Arial" w:hAnsi="Arial" w:cs="Arial"/>
                <w:bCs/>
                <w:lang w:val="en-GB"/>
              </w:rPr>
              <w:lastRenderedPageBreak/>
              <w:t>project</w:t>
            </w:r>
          </w:p>
          <w:p w14:paraId="3D463D98" w14:textId="77777777" w:rsidR="00AA0D2B" w:rsidRPr="00AA0D2B" w:rsidRDefault="00AA0D2B" w:rsidP="00AA0D2B">
            <w:pPr>
              <w:widowControl w:val="0"/>
              <w:autoSpaceDE w:val="0"/>
              <w:autoSpaceDN w:val="0"/>
              <w:adjustRightInd w:val="0"/>
              <w:rPr>
                <w:rFonts w:ascii="Arial" w:hAnsi="Arial" w:cs="Arial"/>
                <w:bCs/>
                <w:lang w:val="en-GB"/>
              </w:rPr>
            </w:pPr>
          </w:p>
          <w:p w14:paraId="4AB5CB55"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 xml:space="preserve">Design and implementation of </w:t>
            </w:r>
            <w:proofErr w:type="spellStart"/>
            <w:r w:rsidRPr="00AA0D2B">
              <w:rPr>
                <w:rFonts w:ascii="Arial" w:hAnsi="Arial" w:cs="Arial"/>
                <w:bCs/>
                <w:lang w:val="en-GB"/>
              </w:rPr>
              <w:t>M&amp;E&amp;Learning</w:t>
            </w:r>
            <w:proofErr w:type="spellEnd"/>
            <w:r w:rsidRPr="00AA0D2B">
              <w:rPr>
                <w:rFonts w:ascii="Arial" w:hAnsi="Arial" w:cs="Arial"/>
                <w:bCs/>
                <w:lang w:val="en-GB"/>
              </w:rPr>
              <w:t xml:space="preserve"> framework</w:t>
            </w:r>
          </w:p>
          <w:p w14:paraId="3B4650EC" w14:textId="77777777" w:rsidR="00AA0D2B" w:rsidRPr="00AA0D2B" w:rsidRDefault="00AA0D2B" w:rsidP="00AA0D2B">
            <w:pPr>
              <w:widowControl w:val="0"/>
              <w:autoSpaceDE w:val="0"/>
              <w:autoSpaceDN w:val="0"/>
              <w:adjustRightInd w:val="0"/>
              <w:rPr>
                <w:rFonts w:ascii="Arial" w:hAnsi="Arial" w:cs="Arial"/>
                <w:bCs/>
                <w:lang w:val="en-GB"/>
              </w:rPr>
            </w:pPr>
          </w:p>
          <w:p w14:paraId="139B4DCC"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 xml:space="preserve">Identification of risks and update of risk log throughout project </w:t>
            </w:r>
          </w:p>
        </w:tc>
        <w:tc>
          <w:tcPr>
            <w:tcW w:w="1764" w:type="dxa"/>
            <w:vMerge/>
          </w:tcPr>
          <w:p w14:paraId="48043957" w14:textId="77777777" w:rsidR="00AA0D2B" w:rsidRPr="00AA0D2B" w:rsidRDefault="00AA0D2B" w:rsidP="00AA0D2B">
            <w:pPr>
              <w:widowControl w:val="0"/>
              <w:autoSpaceDE w:val="0"/>
              <w:autoSpaceDN w:val="0"/>
              <w:adjustRightInd w:val="0"/>
              <w:rPr>
                <w:rFonts w:ascii="Arial" w:hAnsi="Arial" w:cs="Arial"/>
                <w:bCs/>
                <w:lang w:val="en-GB"/>
              </w:rPr>
            </w:pPr>
          </w:p>
        </w:tc>
        <w:tc>
          <w:tcPr>
            <w:tcW w:w="1502" w:type="dxa"/>
            <w:vMerge/>
          </w:tcPr>
          <w:p w14:paraId="65189B37"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12C7512B" w14:textId="77777777" w:rsidTr="000412F6">
        <w:tc>
          <w:tcPr>
            <w:tcW w:w="2376" w:type="dxa"/>
            <w:vMerge w:val="restart"/>
          </w:tcPr>
          <w:p w14:paraId="45EBB656" w14:textId="77777777" w:rsidR="00AA0D2B" w:rsidRPr="00AA0D2B" w:rsidRDefault="00AA0D2B" w:rsidP="00AA0D2B">
            <w:pPr>
              <w:widowControl w:val="0"/>
              <w:autoSpaceDE w:val="0"/>
              <w:autoSpaceDN w:val="0"/>
              <w:adjustRightInd w:val="0"/>
              <w:rPr>
                <w:rFonts w:ascii="Arial" w:hAnsi="Arial" w:cs="Arial"/>
                <w:b/>
                <w:bCs/>
                <w:lang w:val="en-GB"/>
              </w:rPr>
            </w:pPr>
            <w:r w:rsidRPr="00AA0D2B">
              <w:rPr>
                <w:rFonts w:ascii="Arial" w:hAnsi="Arial" w:cs="Arial"/>
                <w:b/>
                <w:bCs/>
                <w:lang w:val="en-GB"/>
              </w:rPr>
              <w:t xml:space="preserve">Effectiveness </w:t>
            </w:r>
          </w:p>
          <w:p w14:paraId="7EBEDD7A" w14:textId="77777777" w:rsidR="00AA0D2B" w:rsidRPr="00AA0D2B" w:rsidRDefault="00AA0D2B" w:rsidP="00AA0D2B">
            <w:pPr>
              <w:widowControl w:val="0"/>
              <w:autoSpaceDE w:val="0"/>
              <w:autoSpaceDN w:val="0"/>
              <w:adjustRightInd w:val="0"/>
              <w:rPr>
                <w:rFonts w:ascii="Arial" w:hAnsi="Arial" w:cs="Arial"/>
                <w:b/>
                <w:bCs/>
                <w:lang w:val="en-GB"/>
              </w:rPr>
            </w:pPr>
          </w:p>
        </w:tc>
        <w:tc>
          <w:tcPr>
            <w:tcW w:w="2282" w:type="dxa"/>
          </w:tcPr>
          <w:p w14:paraId="7B438229" w14:textId="77777777" w:rsidR="00AA0D2B" w:rsidRPr="00AA0D2B" w:rsidRDefault="00AA0D2B" w:rsidP="00AA0D2B">
            <w:pPr>
              <w:widowControl w:val="0"/>
              <w:tabs>
                <w:tab w:val="left" w:pos="220"/>
                <w:tab w:val="left" w:pos="720"/>
              </w:tabs>
              <w:autoSpaceDE w:val="0"/>
              <w:autoSpaceDN w:val="0"/>
              <w:adjustRightInd w:val="0"/>
              <w:rPr>
                <w:rFonts w:ascii="Arial" w:hAnsi="Arial" w:cs="Arial"/>
                <w:lang w:val="en-GB"/>
              </w:rPr>
            </w:pPr>
            <w:r w:rsidRPr="00AA0D2B">
              <w:rPr>
                <w:rFonts w:ascii="Arial" w:hAnsi="Arial" w:cs="Arial"/>
                <w:lang w:val="en-GB"/>
              </w:rPr>
              <w:t>To what extent did the Project contribute to the attainment of outputs and outcomes (initially) expected in project Document?</w:t>
            </w:r>
          </w:p>
        </w:tc>
        <w:tc>
          <w:tcPr>
            <w:tcW w:w="2214" w:type="dxa"/>
          </w:tcPr>
          <w:p w14:paraId="67E54E03" w14:textId="77777777" w:rsidR="00AA0D2B" w:rsidRPr="00AA0D2B" w:rsidRDefault="00AA0D2B" w:rsidP="00AA0D2B">
            <w:pPr>
              <w:widowControl w:val="0"/>
              <w:autoSpaceDE w:val="0"/>
              <w:autoSpaceDN w:val="0"/>
              <w:adjustRightInd w:val="0"/>
              <w:rPr>
                <w:rFonts w:ascii="Arial" w:hAnsi="Arial" w:cs="Arial"/>
                <w:color w:val="000000"/>
                <w:lang w:val="en-GB"/>
              </w:rPr>
            </w:pPr>
            <w:r w:rsidRPr="00AA0D2B">
              <w:rPr>
                <w:rFonts w:ascii="Arial" w:hAnsi="Arial" w:cs="Arial"/>
                <w:color w:val="000000"/>
                <w:lang w:val="en-GB"/>
              </w:rPr>
              <w:t>The direct and indirect results (at outcome level) of the project implementation and their sustainability</w:t>
            </w:r>
          </w:p>
          <w:p w14:paraId="62EEB150" w14:textId="77777777" w:rsidR="00AA0D2B" w:rsidRPr="00AA0D2B" w:rsidRDefault="00AA0D2B" w:rsidP="00AA0D2B">
            <w:pPr>
              <w:widowControl w:val="0"/>
              <w:autoSpaceDE w:val="0"/>
              <w:autoSpaceDN w:val="0"/>
              <w:adjustRightInd w:val="0"/>
              <w:rPr>
                <w:rFonts w:ascii="Arial" w:hAnsi="Arial" w:cs="Arial"/>
                <w:color w:val="000000"/>
                <w:lang w:val="en-GB"/>
              </w:rPr>
            </w:pPr>
          </w:p>
          <w:p w14:paraId="7A153D4D"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color w:val="000000"/>
                <w:lang w:val="en-GB"/>
              </w:rPr>
              <w:t>Level of progress against indicators</w:t>
            </w:r>
          </w:p>
        </w:tc>
        <w:tc>
          <w:tcPr>
            <w:tcW w:w="1764" w:type="dxa"/>
            <w:vMerge w:val="restart"/>
          </w:tcPr>
          <w:p w14:paraId="1BDD9AC0" w14:textId="77777777" w:rsidR="00AA0D2B" w:rsidRPr="00AA0D2B" w:rsidRDefault="00AA0D2B" w:rsidP="00AA0D2B">
            <w:pPr>
              <w:rPr>
                <w:rFonts w:ascii="Arial" w:hAnsi="Arial" w:cs="Arial"/>
                <w:lang w:val="en-GB"/>
              </w:rPr>
            </w:pPr>
            <w:r w:rsidRPr="00AA0D2B">
              <w:rPr>
                <w:rFonts w:ascii="Arial" w:hAnsi="Arial" w:cs="Arial"/>
                <w:lang w:val="en-GB"/>
              </w:rPr>
              <w:t xml:space="preserve">* Together Against Covid Document and RRF </w:t>
            </w:r>
          </w:p>
          <w:p w14:paraId="1F868142" w14:textId="77777777" w:rsidR="00AA0D2B" w:rsidRPr="00AA0D2B" w:rsidRDefault="00AA0D2B" w:rsidP="00AA0D2B">
            <w:pPr>
              <w:rPr>
                <w:rFonts w:ascii="Arial" w:hAnsi="Arial" w:cs="Arial"/>
                <w:lang w:val="en-GB"/>
              </w:rPr>
            </w:pPr>
            <w:r w:rsidRPr="00AA0D2B">
              <w:rPr>
                <w:rFonts w:ascii="Arial" w:hAnsi="Arial" w:cs="Arial"/>
                <w:lang w:val="en-GB"/>
              </w:rPr>
              <w:t>* Together Against Covid Progress Reports</w:t>
            </w:r>
          </w:p>
          <w:p w14:paraId="06197BB9" w14:textId="77777777" w:rsidR="00AA0D2B" w:rsidRPr="00AA0D2B" w:rsidRDefault="00AA0D2B" w:rsidP="00AA0D2B">
            <w:pPr>
              <w:rPr>
                <w:rFonts w:ascii="Arial" w:hAnsi="Arial" w:cs="Arial"/>
                <w:lang w:val="en-GB"/>
              </w:rPr>
            </w:pPr>
            <w:r w:rsidRPr="00AA0D2B">
              <w:rPr>
                <w:rFonts w:ascii="Arial" w:hAnsi="Arial" w:cs="Arial"/>
                <w:lang w:val="en-GB"/>
              </w:rPr>
              <w:t>*Minutes of the Project Board meetings</w:t>
            </w:r>
          </w:p>
          <w:p w14:paraId="1AAC2B45" w14:textId="77777777" w:rsidR="00AA0D2B" w:rsidRPr="00AA0D2B" w:rsidRDefault="00AA0D2B" w:rsidP="00AA0D2B">
            <w:pPr>
              <w:rPr>
                <w:rFonts w:ascii="Arial" w:hAnsi="Arial" w:cs="Arial"/>
                <w:lang w:val="en-GB"/>
              </w:rPr>
            </w:pPr>
            <w:r w:rsidRPr="00AA0D2B">
              <w:rPr>
                <w:rFonts w:ascii="Arial" w:hAnsi="Arial" w:cs="Arial"/>
                <w:lang w:val="en-GB"/>
              </w:rPr>
              <w:t>*Project stakeholders</w:t>
            </w:r>
          </w:p>
          <w:p w14:paraId="5A04BF58" w14:textId="77777777" w:rsidR="00AA0D2B" w:rsidRPr="00AA0D2B" w:rsidRDefault="00AA0D2B" w:rsidP="00AA0D2B">
            <w:pPr>
              <w:rPr>
                <w:rFonts w:ascii="Arial" w:hAnsi="Arial" w:cs="Arial"/>
                <w:lang w:val="en-GB"/>
              </w:rPr>
            </w:pPr>
          </w:p>
          <w:p w14:paraId="032D858A" w14:textId="77777777" w:rsidR="00AA0D2B" w:rsidRPr="00AA0D2B" w:rsidRDefault="00AA0D2B" w:rsidP="00AA0D2B">
            <w:pPr>
              <w:rPr>
                <w:rFonts w:ascii="Arial" w:hAnsi="Arial" w:cs="Arial"/>
                <w:lang w:val="en-GB"/>
              </w:rPr>
            </w:pPr>
          </w:p>
          <w:p w14:paraId="0468A833" w14:textId="77777777" w:rsidR="00AA0D2B" w:rsidRPr="00AA0D2B" w:rsidRDefault="00AA0D2B" w:rsidP="00AA0D2B">
            <w:pPr>
              <w:widowControl w:val="0"/>
              <w:autoSpaceDE w:val="0"/>
              <w:autoSpaceDN w:val="0"/>
              <w:adjustRightInd w:val="0"/>
              <w:rPr>
                <w:rFonts w:ascii="Arial" w:hAnsi="Arial" w:cs="Arial"/>
                <w:bCs/>
                <w:lang w:val="en-GB"/>
              </w:rPr>
            </w:pPr>
          </w:p>
        </w:tc>
        <w:tc>
          <w:tcPr>
            <w:tcW w:w="1502" w:type="dxa"/>
            <w:vMerge w:val="restart"/>
          </w:tcPr>
          <w:p w14:paraId="3E094E53"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Desk research and document review</w:t>
            </w:r>
          </w:p>
          <w:p w14:paraId="060E8D8E" w14:textId="77777777" w:rsidR="00AA0D2B" w:rsidRPr="00AA0D2B" w:rsidRDefault="00AA0D2B" w:rsidP="00AA0D2B">
            <w:pPr>
              <w:widowControl w:val="0"/>
              <w:autoSpaceDE w:val="0"/>
              <w:autoSpaceDN w:val="0"/>
              <w:adjustRightInd w:val="0"/>
              <w:rPr>
                <w:rFonts w:ascii="Arial" w:hAnsi="Arial" w:cs="Arial"/>
                <w:bCs/>
                <w:lang w:val="en-GB"/>
              </w:rPr>
            </w:pPr>
          </w:p>
          <w:p w14:paraId="775928BF"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Key informant interviews</w:t>
            </w:r>
          </w:p>
          <w:p w14:paraId="327D0F04" w14:textId="77777777" w:rsidR="00AA0D2B" w:rsidRPr="00AA0D2B" w:rsidRDefault="00AA0D2B" w:rsidP="00AA0D2B">
            <w:pPr>
              <w:widowControl w:val="0"/>
              <w:autoSpaceDE w:val="0"/>
              <w:autoSpaceDN w:val="0"/>
              <w:adjustRightInd w:val="0"/>
              <w:rPr>
                <w:rFonts w:ascii="Arial" w:hAnsi="Arial" w:cs="Arial"/>
                <w:bCs/>
                <w:lang w:val="en-GB"/>
              </w:rPr>
            </w:pPr>
          </w:p>
          <w:p w14:paraId="02B5C806"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315C3CF3" w14:textId="77777777" w:rsidTr="000412F6">
        <w:tc>
          <w:tcPr>
            <w:tcW w:w="2376" w:type="dxa"/>
            <w:vMerge/>
          </w:tcPr>
          <w:p w14:paraId="0381A0F0" w14:textId="77777777" w:rsidR="00AA0D2B" w:rsidRPr="00AA0D2B" w:rsidRDefault="00AA0D2B" w:rsidP="00AA0D2B">
            <w:pPr>
              <w:widowControl w:val="0"/>
              <w:autoSpaceDE w:val="0"/>
              <w:autoSpaceDN w:val="0"/>
              <w:adjustRightInd w:val="0"/>
              <w:rPr>
                <w:rFonts w:ascii="Arial" w:hAnsi="Arial" w:cs="Arial"/>
                <w:b/>
                <w:bCs/>
                <w:lang w:val="en-GB"/>
              </w:rPr>
            </w:pPr>
          </w:p>
        </w:tc>
        <w:tc>
          <w:tcPr>
            <w:tcW w:w="2282" w:type="dxa"/>
          </w:tcPr>
          <w:p w14:paraId="1F07D827" w14:textId="77777777" w:rsidR="00AA0D2B" w:rsidRPr="00AA0D2B" w:rsidRDefault="00AA0D2B" w:rsidP="00AA0D2B">
            <w:pPr>
              <w:widowControl w:val="0"/>
              <w:tabs>
                <w:tab w:val="left" w:pos="220"/>
                <w:tab w:val="left" w:pos="720"/>
              </w:tabs>
              <w:autoSpaceDE w:val="0"/>
              <w:autoSpaceDN w:val="0"/>
              <w:adjustRightInd w:val="0"/>
              <w:rPr>
                <w:rFonts w:ascii="Arial" w:hAnsi="Arial" w:cs="Arial"/>
                <w:lang w:val="en-GB"/>
              </w:rPr>
            </w:pPr>
            <w:r w:rsidRPr="00AA0D2B">
              <w:rPr>
                <w:rFonts w:ascii="Arial" w:hAnsi="Arial" w:cs="Arial"/>
                <w:lang w:val="en-GB"/>
              </w:rPr>
              <w:t>To what extent were the Project’s outputs and outcomes synergetic and coherent to produce development results? What kinds of results were reached?</w:t>
            </w:r>
          </w:p>
          <w:p w14:paraId="0AFC1628" w14:textId="77777777" w:rsidR="00AA0D2B" w:rsidRPr="00AA0D2B" w:rsidRDefault="00AA0D2B" w:rsidP="00AA0D2B">
            <w:pPr>
              <w:widowControl w:val="0"/>
              <w:tabs>
                <w:tab w:val="left" w:pos="220"/>
                <w:tab w:val="left" w:pos="720"/>
              </w:tabs>
              <w:autoSpaceDE w:val="0"/>
              <w:autoSpaceDN w:val="0"/>
              <w:adjustRightInd w:val="0"/>
              <w:rPr>
                <w:rFonts w:ascii="Arial" w:hAnsi="Arial" w:cs="Arial"/>
                <w:lang w:val="en-GB"/>
              </w:rPr>
            </w:pPr>
          </w:p>
          <w:p w14:paraId="03EAA2AC" w14:textId="77777777" w:rsidR="00AA0D2B" w:rsidRPr="00AA0D2B" w:rsidRDefault="00AA0D2B" w:rsidP="00AA0D2B">
            <w:pPr>
              <w:widowControl w:val="0"/>
              <w:tabs>
                <w:tab w:val="left" w:pos="220"/>
                <w:tab w:val="left" w:pos="720"/>
              </w:tabs>
              <w:autoSpaceDE w:val="0"/>
              <w:autoSpaceDN w:val="0"/>
              <w:adjustRightInd w:val="0"/>
              <w:rPr>
                <w:rFonts w:ascii="Arial" w:hAnsi="Arial" w:cs="Arial"/>
                <w:lang w:val="en-GB"/>
              </w:rPr>
            </w:pPr>
            <w:r w:rsidRPr="00AA0D2B">
              <w:rPr>
                <w:rFonts w:ascii="Arial" w:hAnsi="Arial" w:cs="Arial"/>
                <w:lang w:val="en-GB"/>
              </w:rPr>
              <w:t>In which areas has the project had greatest achievements? Why and what have been the supporting factors? How can the project build on or expand these achievements?</w:t>
            </w:r>
          </w:p>
        </w:tc>
        <w:tc>
          <w:tcPr>
            <w:tcW w:w="2214" w:type="dxa"/>
          </w:tcPr>
          <w:p w14:paraId="5B6F656B"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Expected and unexpected results of the project – any additional results achieved or any results not met – why/why not?</w:t>
            </w:r>
          </w:p>
          <w:p w14:paraId="5B9297E8" w14:textId="77777777" w:rsidR="00AA0D2B" w:rsidRPr="00AA0D2B" w:rsidRDefault="00AA0D2B" w:rsidP="00AA0D2B">
            <w:pPr>
              <w:widowControl w:val="0"/>
              <w:autoSpaceDE w:val="0"/>
              <w:autoSpaceDN w:val="0"/>
              <w:adjustRightInd w:val="0"/>
              <w:rPr>
                <w:rFonts w:ascii="Arial" w:hAnsi="Arial" w:cs="Arial"/>
                <w:bCs/>
                <w:lang w:val="en-GB"/>
              </w:rPr>
            </w:pPr>
          </w:p>
          <w:p w14:paraId="21DA778D"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color w:val="000000"/>
                <w:lang w:val="en-GB"/>
              </w:rPr>
              <w:t>In what way have the project activities contributed to achievement of the outcomes?</w:t>
            </w:r>
          </w:p>
        </w:tc>
        <w:tc>
          <w:tcPr>
            <w:tcW w:w="1764" w:type="dxa"/>
            <w:vMerge/>
          </w:tcPr>
          <w:p w14:paraId="55290EA6" w14:textId="77777777" w:rsidR="00AA0D2B" w:rsidRPr="00AA0D2B" w:rsidRDefault="00AA0D2B" w:rsidP="00AA0D2B">
            <w:pPr>
              <w:widowControl w:val="0"/>
              <w:autoSpaceDE w:val="0"/>
              <w:autoSpaceDN w:val="0"/>
              <w:adjustRightInd w:val="0"/>
              <w:rPr>
                <w:rFonts w:ascii="Arial" w:hAnsi="Arial" w:cs="Arial"/>
                <w:bCs/>
                <w:lang w:val="en-GB"/>
              </w:rPr>
            </w:pPr>
          </w:p>
        </w:tc>
        <w:tc>
          <w:tcPr>
            <w:tcW w:w="1502" w:type="dxa"/>
            <w:vMerge/>
          </w:tcPr>
          <w:p w14:paraId="2323D983"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4097E652" w14:textId="77777777" w:rsidTr="000412F6">
        <w:tc>
          <w:tcPr>
            <w:tcW w:w="2376" w:type="dxa"/>
            <w:vMerge/>
          </w:tcPr>
          <w:p w14:paraId="3A9AFF42" w14:textId="77777777" w:rsidR="00AA0D2B" w:rsidRPr="00AA0D2B" w:rsidRDefault="00AA0D2B" w:rsidP="00AA0D2B">
            <w:pPr>
              <w:widowControl w:val="0"/>
              <w:autoSpaceDE w:val="0"/>
              <w:autoSpaceDN w:val="0"/>
              <w:adjustRightInd w:val="0"/>
              <w:rPr>
                <w:rFonts w:ascii="Arial" w:hAnsi="Arial" w:cs="Arial"/>
                <w:b/>
                <w:bCs/>
                <w:lang w:val="en-GB"/>
              </w:rPr>
            </w:pPr>
          </w:p>
        </w:tc>
        <w:tc>
          <w:tcPr>
            <w:tcW w:w="2282" w:type="dxa"/>
          </w:tcPr>
          <w:p w14:paraId="673F5DAB" w14:textId="77777777" w:rsidR="00AA0D2B" w:rsidRPr="00AA0D2B" w:rsidRDefault="00AA0D2B" w:rsidP="00AA0D2B">
            <w:pPr>
              <w:widowControl w:val="0"/>
              <w:tabs>
                <w:tab w:val="left" w:pos="220"/>
                <w:tab w:val="left" w:pos="720"/>
              </w:tabs>
              <w:autoSpaceDE w:val="0"/>
              <w:autoSpaceDN w:val="0"/>
              <w:adjustRightInd w:val="0"/>
              <w:rPr>
                <w:rFonts w:ascii="Arial" w:hAnsi="Arial" w:cs="Arial"/>
                <w:lang w:val="en-GB"/>
              </w:rPr>
            </w:pPr>
            <w:r w:rsidRPr="00AA0D2B">
              <w:rPr>
                <w:rFonts w:ascii="Arial" w:hAnsi="Arial" w:cs="Arial"/>
                <w:lang w:val="en-GB"/>
              </w:rPr>
              <w:t>What were the constraining and facilitating factors and the influence of the context on the achievement of results?</w:t>
            </w:r>
          </w:p>
        </w:tc>
        <w:tc>
          <w:tcPr>
            <w:tcW w:w="2214" w:type="dxa"/>
          </w:tcPr>
          <w:p w14:paraId="04F94909" w14:textId="77777777" w:rsidR="00AA0D2B" w:rsidRPr="00AA0D2B" w:rsidRDefault="00AA0D2B" w:rsidP="00AA0D2B">
            <w:pPr>
              <w:widowControl w:val="0"/>
              <w:tabs>
                <w:tab w:val="left" w:pos="220"/>
                <w:tab w:val="left" w:pos="720"/>
              </w:tabs>
              <w:autoSpaceDE w:val="0"/>
              <w:autoSpaceDN w:val="0"/>
              <w:adjustRightInd w:val="0"/>
              <w:rPr>
                <w:rFonts w:ascii="Arial" w:hAnsi="Arial" w:cs="Arial"/>
                <w:lang w:val="en-GB"/>
              </w:rPr>
            </w:pPr>
            <w:r w:rsidRPr="00AA0D2B">
              <w:rPr>
                <w:rFonts w:ascii="Arial" w:hAnsi="Arial" w:cs="Arial"/>
                <w:lang w:val="en-GB"/>
              </w:rPr>
              <w:t>Was the project modified during the course of the implementation – why?</w:t>
            </w:r>
          </w:p>
          <w:p w14:paraId="6A737E90" w14:textId="77777777" w:rsidR="00AA0D2B" w:rsidRPr="00AA0D2B" w:rsidRDefault="00AA0D2B" w:rsidP="00AA0D2B">
            <w:pPr>
              <w:widowControl w:val="0"/>
              <w:tabs>
                <w:tab w:val="left" w:pos="220"/>
                <w:tab w:val="left" w:pos="720"/>
              </w:tabs>
              <w:autoSpaceDE w:val="0"/>
              <w:autoSpaceDN w:val="0"/>
              <w:adjustRightInd w:val="0"/>
              <w:rPr>
                <w:rFonts w:ascii="Arial" w:hAnsi="Arial" w:cs="Arial"/>
                <w:lang w:val="en-GB"/>
              </w:rPr>
            </w:pPr>
          </w:p>
          <w:p w14:paraId="6BCB3F2A" w14:textId="77777777" w:rsidR="00AA0D2B" w:rsidRPr="00AA0D2B" w:rsidRDefault="00AA0D2B" w:rsidP="00AA0D2B">
            <w:pPr>
              <w:widowControl w:val="0"/>
              <w:tabs>
                <w:tab w:val="left" w:pos="220"/>
                <w:tab w:val="left" w:pos="720"/>
              </w:tabs>
              <w:autoSpaceDE w:val="0"/>
              <w:autoSpaceDN w:val="0"/>
              <w:adjustRightInd w:val="0"/>
              <w:rPr>
                <w:rFonts w:ascii="Arial" w:hAnsi="Arial" w:cs="Arial"/>
                <w:lang w:val="en-GB"/>
              </w:rPr>
            </w:pPr>
            <w:r w:rsidRPr="00AA0D2B">
              <w:rPr>
                <w:rFonts w:ascii="Arial" w:hAnsi="Arial" w:cs="Arial"/>
                <w:lang w:val="en-GB"/>
              </w:rPr>
              <w:t>In what way did the Project come up with innovative measures for problem solving?</w:t>
            </w:r>
          </w:p>
          <w:p w14:paraId="6F431AD4" w14:textId="77777777" w:rsidR="00AA0D2B" w:rsidRPr="00AA0D2B" w:rsidRDefault="00AA0D2B" w:rsidP="00AA0D2B">
            <w:pPr>
              <w:widowControl w:val="0"/>
              <w:autoSpaceDE w:val="0"/>
              <w:autoSpaceDN w:val="0"/>
              <w:adjustRightInd w:val="0"/>
              <w:rPr>
                <w:rFonts w:ascii="Arial" w:hAnsi="Arial" w:cs="Arial"/>
                <w:bCs/>
                <w:lang w:val="en-GB"/>
              </w:rPr>
            </w:pPr>
          </w:p>
          <w:p w14:paraId="7C69187E"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color w:val="000000"/>
                <w:lang w:val="en-GB"/>
              </w:rPr>
              <w:t xml:space="preserve">What good practices or successful experiences or transferable examples were </w:t>
            </w:r>
            <w:r w:rsidRPr="00AA0D2B">
              <w:rPr>
                <w:rFonts w:ascii="Arial" w:hAnsi="Arial" w:cs="Arial"/>
                <w:color w:val="000000"/>
                <w:lang w:val="en-GB"/>
              </w:rPr>
              <w:lastRenderedPageBreak/>
              <w:t>identified?</w:t>
            </w:r>
          </w:p>
        </w:tc>
        <w:tc>
          <w:tcPr>
            <w:tcW w:w="1764" w:type="dxa"/>
            <w:vMerge/>
          </w:tcPr>
          <w:p w14:paraId="66DDA61D" w14:textId="77777777" w:rsidR="00AA0D2B" w:rsidRPr="00AA0D2B" w:rsidRDefault="00AA0D2B" w:rsidP="00AA0D2B">
            <w:pPr>
              <w:widowControl w:val="0"/>
              <w:autoSpaceDE w:val="0"/>
              <w:autoSpaceDN w:val="0"/>
              <w:adjustRightInd w:val="0"/>
              <w:rPr>
                <w:rFonts w:ascii="Arial" w:hAnsi="Arial" w:cs="Arial"/>
                <w:bCs/>
                <w:lang w:val="en-GB"/>
              </w:rPr>
            </w:pPr>
          </w:p>
        </w:tc>
        <w:tc>
          <w:tcPr>
            <w:tcW w:w="1502" w:type="dxa"/>
            <w:vMerge/>
          </w:tcPr>
          <w:p w14:paraId="603A889D"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2AD4CEB0" w14:textId="77777777" w:rsidTr="000412F6">
        <w:tc>
          <w:tcPr>
            <w:tcW w:w="2376" w:type="dxa"/>
            <w:vMerge w:val="restart"/>
          </w:tcPr>
          <w:p w14:paraId="1E6BB839"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lang w:val="en-GB"/>
              </w:rPr>
              <w:t xml:space="preserve">Efficiency </w:t>
            </w:r>
          </w:p>
          <w:p w14:paraId="258733C8" w14:textId="77777777" w:rsidR="00AA0D2B" w:rsidRPr="00AA0D2B" w:rsidRDefault="00AA0D2B" w:rsidP="00AA0D2B">
            <w:pPr>
              <w:widowControl w:val="0"/>
              <w:autoSpaceDE w:val="0"/>
              <w:autoSpaceDN w:val="0"/>
              <w:adjustRightInd w:val="0"/>
              <w:rPr>
                <w:rFonts w:ascii="Arial" w:hAnsi="Arial" w:cs="Arial"/>
                <w:b/>
                <w:bCs/>
                <w:lang w:val="en-GB"/>
              </w:rPr>
            </w:pPr>
          </w:p>
        </w:tc>
        <w:tc>
          <w:tcPr>
            <w:tcW w:w="2282" w:type="dxa"/>
          </w:tcPr>
          <w:p w14:paraId="4EDA47A9" w14:textId="77777777" w:rsidR="00AA0D2B" w:rsidRPr="00AA0D2B" w:rsidRDefault="00AA0D2B" w:rsidP="00AA0D2B">
            <w:pPr>
              <w:contextualSpacing/>
              <w:rPr>
                <w:rFonts w:ascii="Arial" w:hAnsi="Arial" w:cs="Arial"/>
                <w:lang w:val="en-GB"/>
              </w:rPr>
            </w:pPr>
            <w:r w:rsidRPr="00AA0D2B">
              <w:rPr>
                <w:rFonts w:ascii="Arial" w:hAnsi="Arial" w:cs="Arial"/>
                <w:lang w:val="en-GB"/>
              </w:rPr>
              <w:t xml:space="preserve">Were the implementation modalities appropriate and cost-effective? </w:t>
            </w:r>
          </w:p>
        </w:tc>
        <w:tc>
          <w:tcPr>
            <w:tcW w:w="2214" w:type="dxa"/>
          </w:tcPr>
          <w:p w14:paraId="26FC0D97" w14:textId="77777777" w:rsidR="00AA0D2B" w:rsidRPr="00AA0D2B" w:rsidRDefault="00AA0D2B" w:rsidP="00AA0D2B">
            <w:pPr>
              <w:widowControl w:val="0"/>
              <w:autoSpaceDE w:val="0"/>
              <w:autoSpaceDN w:val="0"/>
              <w:adjustRightInd w:val="0"/>
              <w:rPr>
                <w:rFonts w:ascii="Arial" w:hAnsi="Arial" w:cs="Arial"/>
                <w:lang w:val="en-GB"/>
              </w:rPr>
            </w:pPr>
            <w:r w:rsidRPr="00AA0D2B">
              <w:rPr>
                <w:rFonts w:ascii="Arial" w:hAnsi="Arial" w:cs="Arial"/>
                <w:lang w:val="en-GB"/>
              </w:rPr>
              <w:t>Were project resources focused on the set of activities that were expected to provide significant results?</w:t>
            </w:r>
          </w:p>
          <w:p w14:paraId="2EA2229D" w14:textId="77777777" w:rsidR="00AA0D2B" w:rsidRPr="00AA0D2B" w:rsidRDefault="00AA0D2B" w:rsidP="00AA0D2B">
            <w:pPr>
              <w:widowControl w:val="0"/>
              <w:autoSpaceDE w:val="0"/>
              <w:autoSpaceDN w:val="0"/>
              <w:adjustRightInd w:val="0"/>
              <w:rPr>
                <w:rFonts w:ascii="Arial" w:hAnsi="Arial" w:cs="Arial"/>
                <w:lang w:val="en-GB"/>
              </w:rPr>
            </w:pPr>
          </w:p>
          <w:p w14:paraId="1D16A2D3" w14:textId="77777777" w:rsidR="00AA0D2B" w:rsidRPr="00AA0D2B" w:rsidRDefault="00AA0D2B" w:rsidP="00AA0D2B">
            <w:pPr>
              <w:contextualSpacing/>
              <w:rPr>
                <w:rFonts w:ascii="Arial" w:hAnsi="Arial" w:cs="Arial"/>
                <w:lang w:val="en-GB"/>
              </w:rPr>
            </w:pPr>
            <w:r w:rsidRPr="00AA0D2B">
              <w:rPr>
                <w:rFonts w:ascii="Arial" w:hAnsi="Arial" w:cs="Arial"/>
                <w:lang w:val="en-GB"/>
              </w:rPr>
              <w:t>Was the project implemented within deadline and cost estimates?</w:t>
            </w:r>
          </w:p>
          <w:p w14:paraId="08713E90" w14:textId="77777777" w:rsidR="00AA0D2B" w:rsidRPr="00AA0D2B" w:rsidRDefault="00AA0D2B" w:rsidP="00AA0D2B">
            <w:pPr>
              <w:contextualSpacing/>
              <w:rPr>
                <w:rFonts w:ascii="Arial" w:hAnsi="Arial" w:cs="Arial"/>
                <w:lang w:val="en-GB"/>
              </w:rPr>
            </w:pPr>
          </w:p>
          <w:p w14:paraId="7B79DFD8" w14:textId="77777777" w:rsidR="00AA0D2B" w:rsidRPr="00AA0D2B" w:rsidRDefault="00AA0D2B" w:rsidP="00AA0D2B">
            <w:pPr>
              <w:keepNext/>
              <w:keepLines/>
              <w:contextualSpacing/>
              <w:outlineLvl w:val="3"/>
              <w:rPr>
                <w:rFonts w:ascii="Arial" w:hAnsi="Arial" w:cs="Arial"/>
                <w:lang w:val="en-GB"/>
              </w:rPr>
            </w:pPr>
            <w:r w:rsidRPr="00AA0D2B">
              <w:rPr>
                <w:rFonts w:ascii="Arial" w:hAnsi="Arial" w:cs="Arial"/>
                <w:lang w:val="en-GB"/>
              </w:rPr>
              <w:t>Were the resources allocated sufficient/too much?</w:t>
            </w:r>
          </w:p>
        </w:tc>
        <w:tc>
          <w:tcPr>
            <w:tcW w:w="1764" w:type="dxa"/>
            <w:vMerge w:val="restart"/>
          </w:tcPr>
          <w:p w14:paraId="0D8D50E4" w14:textId="77777777" w:rsidR="00AA0D2B" w:rsidRPr="00AA0D2B" w:rsidRDefault="00AA0D2B" w:rsidP="00AA0D2B">
            <w:pPr>
              <w:rPr>
                <w:rFonts w:ascii="Arial" w:hAnsi="Arial" w:cs="Arial"/>
                <w:lang w:val="en-GB"/>
              </w:rPr>
            </w:pPr>
            <w:r w:rsidRPr="00AA0D2B">
              <w:rPr>
                <w:rFonts w:ascii="Arial" w:hAnsi="Arial" w:cs="Arial"/>
                <w:lang w:val="en-GB"/>
              </w:rPr>
              <w:t xml:space="preserve">*National policy documents, reports and official statistical data </w:t>
            </w:r>
          </w:p>
          <w:p w14:paraId="0164F234" w14:textId="77777777" w:rsidR="00AA0D2B" w:rsidRPr="00AA0D2B" w:rsidRDefault="00AA0D2B" w:rsidP="00AA0D2B">
            <w:pPr>
              <w:rPr>
                <w:rFonts w:ascii="Arial" w:hAnsi="Arial" w:cs="Arial"/>
                <w:lang w:val="en-GB"/>
              </w:rPr>
            </w:pPr>
            <w:r w:rsidRPr="00AA0D2B">
              <w:rPr>
                <w:rFonts w:ascii="Arial" w:hAnsi="Arial" w:cs="Arial"/>
                <w:lang w:val="en-GB"/>
              </w:rPr>
              <w:t>**UN/DP Strategic Documents</w:t>
            </w:r>
          </w:p>
          <w:p w14:paraId="18AC7149" w14:textId="77777777" w:rsidR="00AA0D2B" w:rsidRPr="00AA0D2B" w:rsidRDefault="00AA0D2B" w:rsidP="00AA0D2B">
            <w:pPr>
              <w:rPr>
                <w:rFonts w:ascii="Arial" w:hAnsi="Arial" w:cs="Arial"/>
                <w:lang w:val="en-GB"/>
              </w:rPr>
            </w:pPr>
            <w:r w:rsidRPr="00AA0D2B">
              <w:rPr>
                <w:rFonts w:ascii="Arial" w:hAnsi="Arial" w:cs="Arial"/>
                <w:lang w:val="en-GB"/>
              </w:rPr>
              <w:t>*Together Against Covid Document</w:t>
            </w:r>
          </w:p>
          <w:p w14:paraId="2A82C06F" w14:textId="77777777" w:rsidR="00AA0D2B" w:rsidRPr="00AA0D2B" w:rsidRDefault="00AA0D2B" w:rsidP="00AA0D2B">
            <w:pPr>
              <w:rPr>
                <w:rFonts w:ascii="Arial" w:hAnsi="Arial" w:cs="Arial"/>
                <w:lang w:val="en-GB"/>
              </w:rPr>
            </w:pPr>
            <w:r w:rsidRPr="00AA0D2B">
              <w:rPr>
                <w:rFonts w:ascii="Arial" w:hAnsi="Arial" w:cs="Arial"/>
                <w:lang w:val="en-GB"/>
              </w:rPr>
              <w:t>* Together Against Covid Progress Reports</w:t>
            </w:r>
          </w:p>
          <w:p w14:paraId="751D292A" w14:textId="77777777" w:rsidR="00AA0D2B" w:rsidRPr="00AA0D2B" w:rsidRDefault="00AA0D2B" w:rsidP="00AA0D2B">
            <w:pPr>
              <w:rPr>
                <w:rFonts w:ascii="Arial" w:hAnsi="Arial" w:cs="Arial"/>
                <w:lang w:val="en-GB"/>
              </w:rPr>
            </w:pPr>
            <w:r w:rsidRPr="00AA0D2B">
              <w:rPr>
                <w:rFonts w:ascii="Arial" w:hAnsi="Arial" w:cs="Arial"/>
                <w:lang w:val="en-GB"/>
              </w:rPr>
              <w:t>*Minutes of the Project Board meetings</w:t>
            </w:r>
          </w:p>
          <w:p w14:paraId="7AC139B6" w14:textId="77777777" w:rsidR="00AA0D2B" w:rsidRPr="00AA0D2B" w:rsidRDefault="00AA0D2B" w:rsidP="00AA0D2B">
            <w:pPr>
              <w:rPr>
                <w:rFonts w:ascii="Arial" w:hAnsi="Arial" w:cs="Arial"/>
                <w:lang w:val="en-GB"/>
              </w:rPr>
            </w:pPr>
          </w:p>
        </w:tc>
        <w:tc>
          <w:tcPr>
            <w:tcW w:w="1502" w:type="dxa"/>
            <w:vMerge w:val="restart"/>
          </w:tcPr>
          <w:p w14:paraId="61CFF0AE"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Desk research and document review</w:t>
            </w:r>
          </w:p>
          <w:p w14:paraId="01511CE7" w14:textId="77777777" w:rsidR="00AA0D2B" w:rsidRPr="00AA0D2B" w:rsidRDefault="00AA0D2B" w:rsidP="00AA0D2B">
            <w:pPr>
              <w:widowControl w:val="0"/>
              <w:autoSpaceDE w:val="0"/>
              <w:autoSpaceDN w:val="0"/>
              <w:adjustRightInd w:val="0"/>
              <w:rPr>
                <w:rFonts w:ascii="Arial" w:hAnsi="Arial" w:cs="Arial"/>
                <w:bCs/>
                <w:lang w:val="en-GB"/>
              </w:rPr>
            </w:pPr>
          </w:p>
          <w:p w14:paraId="1FCE8DA8"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Key informant interviews</w:t>
            </w:r>
          </w:p>
          <w:p w14:paraId="521D214D" w14:textId="77777777" w:rsidR="00AA0D2B" w:rsidRPr="00AA0D2B" w:rsidRDefault="00AA0D2B" w:rsidP="00AA0D2B">
            <w:pPr>
              <w:widowControl w:val="0"/>
              <w:autoSpaceDE w:val="0"/>
              <w:autoSpaceDN w:val="0"/>
              <w:adjustRightInd w:val="0"/>
              <w:rPr>
                <w:rFonts w:ascii="Arial" w:hAnsi="Arial" w:cs="Arial"/>
                <w:bCs/>
                <w:lang w:val="en-GB"/>
              </w:rPr>
            </w:pPr>
          </w:p>
          <w:p w14:paraId="42935FF3"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5DF1F7DF" w14:textId="77777777" w:rsidTr="000412F6">
        <w:tc>
          <w:tcPr>
            <w:tcW w:w="2376" w:type="dxa"/>
            <w:vMerge/>
          </w:tcPr>
          <w:p w14:paraId="4109EE82" w14:textId="77777777" w:rsidR="00AA0D2B" w:rsidRPr="00AA0D2B" w:rsidRDefault="00AA0D2B" w:rsidP="00AA0D2B">
            <w:pPr>
              <w:widowControl w:val="0"/>
              <w:autoSpaceDE w:val="0"/>
              <w:autoSpaceDN w:val="0"/>
              <w:adjustRightInd w:val="0"/>
              <w:rPr>
                <w:rFonts w:ascii="Arial" w:hAnsi="Arial" w:cs="Arial"/>
                <w:b/>
                <w:bCs/>
                <w:lang w:val="en-GB"/>
              </w:rPr>
            </w:pPr>
          </w:p>
        </w:tc>
        <w:tc>
          <w:tcPr>
            <w:tcW w:w="2282" w:type="dxa"/>
          </w:tcPr>
          <w:p w14:paraId="350FD063" w14:textId="77777777" w:rsidR="00AA0D2B" w:rsidRPr="00AA0D2B" w:rsidRDefault="00AA0D2B" w:rsidP="00AA0D2B">
            <w:pPr>
              <w:widowControl w:val="0"/>
              <w:tabs>
                <w:tab w:val="left" w:pos="10245"/>
              </w:tabs>
              <w:jc w:val="both"/>
              <w:rPr>
                <w:rFonts w:ascii="Arial" w:hAnsi="Arial" w:cs="Arial"/>
                <w:lang w:val="en-GB"/>
              </w:rPr>
            </w:pPr>
            <w:r w:rsidRPr="00AA0D2B">
              <w:rPr>
                <w:rFonts w:ascii="Arial" w:hAnsi="Arial" w:cs="Arial"/>
                <w:lang w:val="en-GB"/>
              </w:rPr>
              <w:t>Did the staffing structure and management arrangements ensure cost-efficiency, value-for-money, and effectiveness of implementation strategies and overall delivery of results?</w:t>
            </w:r>
          </w:p>
        </w:tc>
        <w:tc>
          <w:tcPr>
            <w:tcW w:w="2214" w:type="dxa"/>
          </w:tcPr>
          <w:p w14:paraId="3ABA33AB" w14:textId="77777777" w:rsidR="00AA0D2B" w:rsidRPr="00AA0D2B" w:rsidRDefault="00AA0D2B" w:rsidP="00AA0D2B">
            <w:pPr>
              <w:contextualSpacing/>
              <w:rPr>
                <w:rFonts w:ascii="Arial" w:hAnsi="Arial" w:cs="Arial"/>
                <w:lang w:val="en-GB"/>
              </w:rPr>
            </w:pPr>
            <w:r w:rsidRPr="00AA0D2B">
              <w:rPr>
                <w:rFonts w:ascii="Arial" w:hAnsi="Arial" w:cs="Arial"/>
                <w:lang w:val="en-GB"/>
              </w:rPr>
              <w:t>Was the project fully staffed and were the staffing/management arrangements efficient?</w:t>
            </w:r>
          </w:p>
          <w:p w14:paraId="145CE876" w14:textId="77777777" w:rsidR="00AA0D2B" w:rsidRPr="00AA0D2B" w:rsidRDefault="00AA0D2B" w:rsidP="00AA0D2B">
            <w:pPr>
              <w:contextualSpacing/>
              <w:rPr>
                <w:rFonts w:ascii="Arial" w:hAnsi="Arial" w:cs="Arial"/>
                <w:lang w:val="en-GB"/>
              </w:rPr>
            </w:pPr>
          </w:p>
          <w:p w14:paraId="4B4EB954" w14:textId="77777777" w:rsidR="00AA0D2B" w:rsidRPr="00AA0D2B" w:rsidRDefault="00AA0D2B" w:rsidP="00AA0D2B">
            <w:pPr>
              <w:contextualSpacing/>
              <w:rPr>
                <w:rFonts w:ascii="Arial" w:hAnsi="Arial" w:cs="Arial"/>
                <w:lang w:val="en-GB"/>
              </w:rPr>
            </w:pPr>
            <w:r w:rsidRPr="00AA0D2B">
              <w:rPr>
                <w:rFonts w:ascii="Arial" w:hAnsi="Arial" w:cs="Arial"/>
                <w:lang w:val="en-GB"/>
              </w:rPr>
              <w:t>Were procurements processed in a timely manner?</w:t>
            </w:r>
          </w:p>
        </w:tc>
        <w:tc>
          <w:tcPr>
            <w:tcW w:w="1764" w:type="dxa"/>
            <w:vMerge/>
          </w:tcPr>
          <w:p w14:paraId="2628A9C7" w14:textId="77777777" w:rsidR="00AA0D2B" w:rsidRPr="00AA0D2B" w:rsidRDefault="00AA0D2B" w:rsidP="00AA0D2B">
            <w:pPr>
              <w:widowControl w:val="0"/>
              <w:autoSpaceDE w:val="0"/>
              <w:autoSpaceDN w:val="0"/>
              <w:adjustRightInd w:val="0"/>
              <w:rPr>
                <w:rFonts w:ascii="Arial" w:hAnsi="Arial" w:cs="Arial"/>
                <w:bCs/>
                <w:lang w:val="en-GB"/>
              </w:rPr>
            </w:pPr>
          </w:p>
        </w:tc>
        <w:tc>
          <w:tcPr>
            <w:tcW w:w="1502" w:type="dxa"/>
            <w:vMerge/>
          </w:tcPr>
          <w:p w14:paraId="0105FE1B"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2BB80AED" w14:textId="77777777" w:rsidTr="000412F6">
        <w:tc>
          <w:tcPr>
            <w:tcW w:w="2376" w:type="dxa"/>
            <w:vMerge/>
          </w:tcPr>
          <w:p w14:paraId="26BF0A58" w14:textId="77777777" w:rsidR="00AA0D2B" w:rsidRPr="00AA0D2B" w:rsidRDefault="00AA0D2B" w:rsidP="00AA0D2B">
            <w:pPr>
              <w:widowControl w:val="0"/>
              <w:autoSpaceDE w:val="0"/>
              <w:autoSpaceDN w:val="0"/>
              <w:adjustRightInd w:val="0"/>
              <w:rPr>
                <w:rFonts w:ascii="Arial" w:hAnsi="Arial" w:cs="Arial"/>
                <w:b/>
                <w:bCs/>
                <w:lang w:val="en-GB"/>
              </w:rPr>
            </w:pPr>
          </w:p>
        </w:tc>
        <w:tc>
          <w:tcPr>
            <w:tcW w:w="2282" w:type="dxa"/>
          </w:tcPr>
          <w:p w14:paraId="09FC993B" w14:textId="77777777" w:rsidR="00AA0D2B" w:rsidRPr="00AA0D2B" w:rsidRDefault="00AA0D2B" w:rsidP="00AA0D2B">
            <w:pPr>
              <w:widowControl w:val="0"/>
              <w:autoSpaceDE w:val="0"/>
              <w:autoSpaceDN w:val="0"/>
              <w:adjustRightInd w:val="0"/>
              <w:rPr>
                <w:rFonts w:ascii="Arial" w:hAnsi="Arial" w:cs="Arial"/>
                <w:lang w:val="en-GB"/>
              </w:rPr>
            </w:pPr>
            <w:r w:rsidRPr="00AA0D2B">
              <w:rPr>
                <w:rFonts w:ascii="Arial" w:hAnsi="Arial" w:cs="Arial"/>
                <w:lang w:val="en-GB"/>
              </w:rPr>
              <w:t>Was there good coordination and communication between partners in the project?</w:t>
            </w:r>
          </w:p>
          <w:p w14:paraId="3A8F15F2"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To what extent were partnership modalities conducive to the delivery of country programme outputs?</w:t>
            </w:r>
          </w:p>
        </w:tc>
        <w:tc>
          <w:tcPr>
            <w:tcW w:w="2214" w:type="dxa"/>
          </w:tcPr>
          <w:p w14:paraId="1E49B085" w14:textId="77777777" w:rsidR="00AA0D2B" w:rsidRPr="00AA0D2B" w:rsidRDefault="00AA0D2B" w:rsidP="00AA0D2B">
            <w:pPr>
              <w:widowControl w:val="0"/>
              <w:autoSpaceDE w:val="0"/>
              <w:autoSpaceDN w:val="0"/>
              <w:adjustRightInd w:val="0"/>
              <w:rPr>
                <w:rFonts w:ascii="Arial" w:hAnsi="Arial" w:cs="Arial"/>
                <w:color w:val="000000"/>
                <w:lang w:val="en-GB"/>
              </w:rPr>
            </w:pPr>
            <w:r w:rsidRPr="00AA0D2B">
              <w:rPr>
                <w:rFonts w:ascii="Arial" w:hAnsi="Arial" w:cs="Arial"/>
                <w:color w:val="000000"/>
                <w:lang w:val="en-GB"/>
              </w:rPr>
              <w:t>Did UNDP choose the best implementing partners?   Were there any institutions that should have been included in the project but weren’t?</w:t>
            </w:r>
          </w:p>
          <w:p w14:paraId="0C059C5C" w14:textId="77777777" w:rsidR="00AA0D2B" w:rsidRPr="00AA0D2B" w:rsidRDefault="00AA0D2B" w:rsidP="00AA0D2B">
            <w:pPr>
              <w:contextualSpacing/>
              <w:rPr>
                <w:rFonts w:ascii="Arial" w:hAnsi="Arial" w:cs="Arial"/>
                <w:color w:val="000000"/>
                <w:lang w:val="en-GB"/>
              </w:rPr>
            </w:pPr>
          </w:p>
          <w:p w14:paraId="4E4C382F" w14:textId="77777777" w:rsidR="00AA0D2B" w:rsidRPr="00AA0D2B" w:rsidRDefault="00AA0D2B" w:rsidP="00AA0D2B">
            <w:pPr>
              <w:contextualSpacing/>
              <w:rPr>
                <w:rFonts w:ascii="Arial" w:hAnsi="Arial" w:cs="Arial"/>
                <w:lang w:val="en-GB"/>
              </w:rPr>
            </w:pPr>
            <w:r w:rsidRPr="00AA0D2B">
              <w:rPr>
                <w:rFonts w:ascii="Arial" w:hAnsi="Arial" w:cs="Arial"/>
                <w:lang w:val="en-GB"/>
              </w:rPr>
              <w:t>How often did the project board meet?  Were there any issues raised regarding implementation?  If so, how and to what extent were these addressed by UNDP?</w:t>
            </w:r>
          </w:p>
          <w:p w14:paraId="5D1436D8" w14:textId="77777777" w:rsidR="00AA0D2B" w:rsidRPr="00AA0D2B" w:rsidRDefault="00AA0D2B" w:rsidP="00AA0D2B">
            <w:pPr>
              <w:widowControl w:val="0"/>
              <w:autoSpaceDE w:val="0"/>
              <w:autoSpaceDN w:val="0"/>
              <w:adjustRightInd w:val="0"/>
              <w:rPr>
                <w:rFonts w:ascii="Arial" w:hAnsi="Arial" w:cs="Arial"/>
                <w:lang w:val="en-GB"/>
              </w:rPr>
            </w:pPr>
          </w:p>
          <w:p w14:paraId="6B88D927" w14:textId="77777777" w:rsidR="00AA0D2B" w:rsidRPr="00AA0D2B" w:rsidRDefault="00AA0D2B" w:rsidP="00AA0D2B">
            <w:pPr>
              <w:widowControl w:val="0"/>
              <w:autoSpaceDE w:val="0"/>
              <w:autoSpaceDN w:val="0"/>
              <w:adjustRightInd w:val="0"/>
              <w:rPr>
                <w:rFonts w:ascii="Arial" w:hAnsi="Arial" w:cs="Arial"/>
                <w:lang w:val="en-GB"/>
              </w:rPr>
            </w:pPr>
            <w:r w:rsidRPr="00AA0D2B">
              <w:rPr>
                <w:rFonts w:ascii="Arial" w:hAnsi="Arial" w:cs="Arial"/>
                <w:lang w:val="en-GB"/>
              </w:rPr>
              <w:t>Did UNDP and its partners solve any implementation issues promptly?</w:t>
            </w:r>
          </w:p>
        </w:tc>
        <w:tc>
          <w:tcPr>
            <w:tcW w:w="1764" w:type="dxa"/>
            <w:vMerge/>
          </w:tcPr>
          <w:p w14:paraId="7BFFA174" w14:textId="77777777" w:rsidR="00AA0D2B" w:rsidRPr="00AA0D2B" w:rsidRDefault="00AA0D2B" w:rsidP="00AA0D2B">
            <w:pPr>
              <w:widowControl w:val="0"/>
              <w:autoSpaceDE w:val="0"/>
              <w:autoSpaceDN w:val="0"/>
              <w:adjustRightInd w:val="0"/>
              <w:rPr>
                <w:rFonts w:ascii="Arial" w:hAnsi="Arial" w:cs="Arial"/>
                <w:bCs/>
                <w:lang w:val="en-GB"/>
              </w:rPr>
            </w:pPr>
          </w:p>
        </w:tc>
        <w:tc>
          <w:tcPr>
            <w:tcW w:w="1502" w:type="dxa"/>
            <w:vMerge/>
          </w:tcPr>
          <w:p w14:paraId="18E1DBC0"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4810BF64" w14:textId="77777777" w:rsidTr="000412F6">
        <w:trPr>
          <w:trHeight w:val="2246"/>
        </w:trPr>
        <w:tc>
          <w:tcPr>
            <w:tcW w:w="2376" w:type="dxa"/>
          </w:tcPr>
          <w:p w14:paraId="4E87E616"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lang w:val="en-GB"/>
              </w:rPr>
              <w:lastRenderedPageBreak/>
              <w:t>Impact</w:t>
            </w:r>
          </w:p>
        </w:tc>
        <w:tc>
          <w:tcPr>
            <w:tcW w:w="2282" w:type="dxa"/>
          </w:tcPr>
          <w:p w14:paraId="4E92B87A" w14:textId="77777777" w:rsidR="00AA0D2B" w:rsidRPr="00AA0D2B" w:rsidRDefault="00AA0D2B" w:rsidP="00AA0D2B">
            <w:pPr>
              <w:widowControl w:val="0"/>
              <w:autoSpaceDE w:val="0"/>
              <w:autoSpaceDN w:val="0"/>
              <w:adjustRightInd w:val="0"/>
              <w:rPr>
                <w:rFonts w:ascii="Arial" w:hAnsi="Arial" w:cs="Arial"/>
                <w:lang w:val="en-GB"/>
              </w:rPr>
            </w:pPr>
            <w:r w:rsidRPr="00AA0D2B">
              <w:rPr>
                <w:rFonts w:ascii="Arial" w:hAnsi="Arial" w:cs="Arial"/>
                <w:lang w:val="en-GB"/>
              </w:rPr>
              <w:t>What difference does the intervention make? The extent to which the intervention has generated or is expected to generate significant positive or negative, intended or unintended, higher-level effects.</w:t>
            </w:r>
          </w:p>
          <w:p w14:paraId="6DBBFC08" w14:textId="77777777" w:rsidR="00AA0D2B" w:rsidRPr="00AA0D2B" w:rsidRDefault="00AA0D2B" w:rsidP="00AA0D2B">
            <w:pPr>
              <w:widowControl w:val="0"/>
              <w:autoSpaceDE w:val="0"/>
              <w:autoSpaceDN w:val="0"/>
              <w:adjustRightInd w:val="0"/>
              <w:rPr>
                <w:rFonts w:ascii="Arial" w:hAnsi="Arial" w:cs="Arial"/>
                <w:lang w:val="en-GB"/>
              </w:rPr>
            </w:pPr>
          </w:p>
        </w:tc>
        <w:tc>
          <w:tcPr>
            <w:tcW w:w="2214" w:type="dxa"/>
          </w:tcPr>
          <w:p w14:paraId="5FC0A555" w14:textId="77777777" w:rsidR="00AA0D2B" w:rsidRPr="00AA0D2B" w:rsidRDefault="00AA0D2B" w:rsidP="00AA0D2B">
            <w:pPr>
              <w:widowControl w:val="0"/>
              <w:autoSpaceDE w:val="0"/>
              <w:autoSpaceDN w:val="0"/>
              <w:adjustRightInd w:val="0"/>
              <w:rPr>
                <w:rFonts w:ascii="Arial" w:hAnsi="Arial" w:cs="Arial"/>
                <w:lang w:val="en-GB"/>
              </w:rPr>
            </w:pPr>
            <w:r w:rsidRPr="00AA0D2B">
              <w:rPr>
                <w:rFonts w:ascii="Arial" w:hAnsi="Arial" w:cs="Arial"/>
                <w:lang w:val="en-GB"/>
              </w:rPr>
              <w:t>Did the Together Against Covid produce or contribute to the intended outcomes in the short, medium and long term? Can we reasonably argue specific contributions?</w:t>
            </w:r>
          </w:p>
          <w:p w14:paraId="7C939367" w14:textId="77777777" w:rsidR="00AA0D2B" w:rsidRPr="00AA0D2B" w:rsidRDefault="00AA0D2B" w:rsidP="00AA0D2B">
            <w:pPr>
              <w:widowControl w:val="0"/>
              <w:autoSpaceDE w:val="0"/>
              <w:autoSpaceDN w:val="0"/>
              <w:adjustRightInd w:val="0"/>
              <w:rPr>
                <w:rFonts w:ascii="Arial" w:hAnsi="Arial" w:cs="Arial"/>
                <w:color w:val="000000"/>
                <w:lang w:val="en-GB"/>
              </w:rPr>
            </w:pPr>
            <w:r w:rsidRPr="00AA0D2B">
              <w:rPr>
                <w:rFonts w:ascii="Arial" w:hAnsi="Arial" w:cs="Arial"/>
                <w:lang w:val="en-GB"/>
              </w:rPr>
              <w:t xml:space="preserve">For whom, in what ways and in what circumstances? </w:t>
            </w:r>
          </w:p>
          <w:p w14:paraId="448ADB57" w14:textId="77777777" w:rsidR="00AA0D2B" w:rsidRPr="00AA0D2B" w:rsidRDefault="00AA0D2B" w:rsidP="00AA0D2B">
            <w:pPr>
              <w:widowControl w:val="0"/>
              <w:autoSpaceDE w:val="0"/>
              <w:autoSpaceDN w:val="0"/>
              <w:adjustRightInd w:val="0"/>
              <w:rPr>
                <w:rFonts w:ascii="Arial" w:hAnsi="Arial" w:cs="Arial"/>
                <w:lang w:val="en-GB"/>
              </w:rPr>
            </w:pPr>
            <w:r w:rsidRPr="00AA0D2B">
              <w:rPr>
                <w:rFonts w:ascii="Arial" w:hAnsi="Arial" w:cs="Arial"/>
                <w:lang w:val="en-GB"/>
              </w:rPr>
              <w:t xml:space="preserve">To what extent can changes be attributed to the Together Against Covid? </w:t>
            </w:r>
          </w:p>
          <w:p w14:paraId="1E0D7B70" w14:textId="77777777" w:rsidR="00AA0D2B" w:rsidRPr="00AA0D2B" w:rsidRDefault="00AA0D2B" w:rsidP="00AA0D2B">
            <w:pPr>
              <w:widowControl w:val="0"/>
              <w:autoSpaceDE w:val="0"/>
              <w:autoSpaceDN w:val="0"/>
              <w:adjustRightInd w:val="0"/>
              <w:rPr>
                <w:rFonts w:ascii="Arial" w:hAnsi="Arial" w:cs="Arial"/>
                <w:lang w:val="en-GB"/>
              </w:rPr>
            </w:pPr>
            <w:r w:rsidRPr="00AA0D2B">
              <w:rPr>
                <w:rFonts w:ascii="Arial" w:hAnsi="Arial" w:cs="Arial"/>
                <w:lang w:val="en-GB"/>
              </w:rPr>
              <w:t>What were the particular features of the project and context that made a difference?</w:t>
            </w:r>
          </w:p>
          <w:p w14:paraId="06454192"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lang w:val="en-GB"/>
              </w:rPr>
              <w:t>What was the influence of other factors?</w:t>
            </w:r>
          </w:p>
        </w:tc>
        <w:tc>
          <w:tcPr>
            <w:tcW w:w="1764" w:type="dxa"/>
          </w:tcPr>
          <w:p w14:paraId="29F13543" w14:textId="77777777" w:rsidR="00AA0D2B" w:rsidRPr="00AA0D2B" w:rsidRDefault="00AA0D2B" w:rsidP="00AA0D2B">
            <w:pPr>
              <w:rPr>
                <w:rFonts w:ascii="Arial" w:hAnsi="Arial" w:cs="Arial"/>
                <w:lang w:val="en-GB"/>
              </w:rPr>
            </w:pPr>
            <w:r w:rsidRPr="00AA0D2B">
              <w:rPr>
                <w:rFonts w:ascii="Arial" w:hAnsi="Arial" w:cs="Arial"/>
                <w:lang w:val="en-GB"/>
              </w:rPr>
              <w:t xml:space="preserve">*National policy </w:t>
            </w:r>
            <w:proofErr w:type="gramStart"/>
            <w:r w:rsidRPr="00AA0D2B">
              <w:rPr>
                <w:rFonts w:ascii="Arial" w:hAnsi="Arial" w:cs="Arial"/>
                <w:lang w:val="en-GB"/>
              </w:rPr>
              <w:t>documents,  reports</w:t>
            </w:r>
            <w:proofErr w:type="gramEnd"/>
            <w:r w:rsidRPr="00AA0D2B">
              <w:rPr>
                <w:rFonts w:ascii="Arial" w:hAnsi="Arial" w:cs="Arial"/>
                <w:lang w:val="en-GB"/>
              </w:rPr>
              <w:t xml:space="preserve"> and official statistical data </w:t>
            </w:r>
          </w:p>
          <w:p w14:paraId="25952029" w14:textId="77777777" w:rsidR="00AA0D2B" w:rsidRPr="00AA0D2B" w:rsidRDefault="00AA0D2B" w:rsidP="00AA0D2B">
            <w:pPr>
              <w:rPr>
                <w:rFonts w:ascii="Arial" w:hAnsi="Arial" w:cs="Arial"/>
                <w:lang w:val="en-GB"/>
              </w:rPr>
            </w:pPr>
            <w:r w:rsidRPr="00AA0D2B">
              <w:rPr>
                <w:rFonts w:ascii="Arial" w:hAnsi="Arial" w:cs="Arial"/>
                <w:lang w:val="en-GB"/>
              </w:rPr>
              <w:t>*UN/DP Strategic Documents</w:t>
            </w:r>
          </w:p>
          <w:p w14:paraId="64FF900C" w14:textId="77777777" w:rsidR="00AA0D2B" w:rsidRPr="00AA0D2B" w:rsidRDefault="00AA0D2B" w:rsidP="00AA0D2B">
            <w:pPr>
              <w:rPr>
                <w:rFonts w:ascii="Arial" w:hAnsi="Arial" w:cs="Arial"/>
                <w:lang w:val="en-GB"/>
              </w:rPr>
            </w:pPr>
            <w:r w:rsidRPr="00AA0D2B">
              <w:rPr>
                <w:rFonts w:ascii="Arial" w:hAnsi="Arial" w:cs="Arial"/>
                <w:lang w:val="en-GB"/>
              </w:rPr>
              <w:t>* Together Against Covid Project Document</w:t>
            </w:r>
          </w:p>
          <w:p w14:paraId="3B45FD51" w14:textId="77777777" w:rsidR="00AA0D2B" w:rsidRPr="00AA0D2B" w:rsidRDefault="00AA0D2B" w:rsidP="00AA0D2B">
            <w:pPr>
              <w:rPr>
                <w:rFonts w:ascii="Arial" w:hAnsi="Arial" w:cs="Arial"/>
                <w:lang w:val="en-GB"/>
              </w:rPr>
            </w:pPr>
            <w:r w:rsidRPr="00AA0D2B">
              <w:rPr>
                <w:rFonts w:ascii="Arial" w:hAnsi="Arial" w:cs="Arial"/>
                <w:lang w:val="en-GB"/>
              </w:rPr>
              <w:t>* Together Against Covid Progress Reports</w:t>
            </w:r>
          </w:p>
          <w:p w14:paraId="0713E7EB" w14:textId="77777777" w:rsidR="00AA0D2B" w:rsidRPr="00AA0D2B" w:rsidRDefault="00AA0D2B" w:rsidP="00AA0D2B">
            <w:pPr>
              <w:rPr>
                <w:rFonts w:ascii="Arial" w:hAnsi="Arial" w:cs="Arial"/>
                <w:lang w:val="en-GB"/>
              </w:rPr>
            </w:pPr>
            <w:r w:rsidRPr="00AA0D2B">
              <w:rPr>
                <w:rFonts w:ascii="Arial" w:hAnsi="Arial" w:cs="Arial"/>
                <w:lang w:val="en-GB"/>
              </w:rPr>
              <w:t xml:space="preserve">*Responsible partners’ progress reports </w:t>
            </w:r>
          </w:p>
          <w:p w14:paraId="21B4CD88" w14:textId="77777777" w:rsidR="00AA0D2B" w:rsidRPr="00AA0D2B" w:rsidRDefault="00AA0D2B" w:rsidP="00AA0D2B">
            <w:pPr>
              <w:rPr>
                <w:rFonts w:ascii="Arial" w:hAnsi="Arial" w:cs="Arial"/>
                <w:lang w:val="en-GB"/>
              </w:rPr>
            </w:pPr>
            <w:r w:rsidRPr="00AA0D2B">
              <w:rPr>
                <w:rFonts w:ascii="Arial" w:hAnsi="Arial" w:cs="Arial"/>
                <w:lang w:val="en-GB"/>
              </w:rPr>
              <w:t>*Minutes of the Project Board meetings</w:t>
            </w:r>
          </w:p>
        </w:tc>
        <w:tc>
          <w:tcPr>
            <w:tcW w:w="1502" w:type="dxa"/>
          </w:tcPr>
          <w:p w14:paraId="303DA5DC"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5DC359B5" w14:textId="77777777" w:rsidTr="000412F6">
        <w:tc>
          <w:tcPr>
            <w:tcW w:w="2376" w:type="dxa"/>
            <w:vMerge w:val="restart"/>
          </w:tcPr>
          <w:p w14:paraId="458B2A55"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lang w:val="en-GB"/>
              </w:rPr>
              <w:t xml:space="preserve">Sustainability </w:t>
            </w:r>
          </w:p>
          <w:p w14:paraId="06E3D1E7" w14:textId="77777777" w:rsidR="00AA0D2B" w:rsidRPr="00AA0D2B" w:rsidRDefault="00AA0D2B" w:rsidP="00AA0D2B">
            <w:pPr>
              <w:widowControl w:val="0"/>
              <w:autoSpaceDE w:val="0"/>
              <w:autoSpaceDN w:val="0"/>
              <w:adjustRightInd w:val="0"/>
              <w:rPr>
                <w:rFonts w:ascii="Arial" w:hAnsi="Arial" w:cs="Arial"/>
                <w:b/>
                <w:bCs/>
                <w:lang w:val="en-GB"/>
              </w:rPr>
            </w:pPr>
          </w:p>
        </w:tc>
        <w:tc>
          <w:tcPr>
            <w:tcW w:w="2282" w:type="dxa"/>
          </w:tcPr>
          <w:p w14:paraId="6CF84848" w14:textId="77777777" w:rsidR="00AA0D2B" w:rsidRPr="00AA0D2B" w:rsidRDefault="00AA0D2B" w:rsidP="00AA0D2B">
            <w:pPr>
              <w:widowControl w:val="0"/>
              <w:autoSpaceDE w:val="0"/>
              <w:autoSpaceDN w:val="0"/>
              <w:adjustRightInd w:val="0"/>
              <w:rPr>
                <w:rFonts w:ascii="Arial" w:hAnsi="Arial" w:cs="Arial"/>
                <w:lang w:val="en-GB"/>
              </w:rPr>
            </w:pPr>
            <w:r w:rsidRPr="00AA0D2B">
              <w:rPr>
                <w:rFonts w:ascii="Arial" w:hAnsi="Arial" w:cs="Arial"/>
                <w:lang w:val="en-GB"/>
              </w:rPr>
              <w:t>Was the Project supported by national institutions?</w:t>
            </w:r>
          </w:p>
          <w:p w14:paraId="0BF9E94C" w14:textId="77777777" w:rsidR="00AA0D2B" w:rsidRPr="00AA0D2B" w:rsidRDefault="00AA0D2B" w:rsidP="00AA0D2B">
            <w:pPr>
              <w:widowControl w:val="0"/>
              <w:autoSpaceDE w:val="0"/>
              <w:autoSpaceDN w:val="0"/>
              <w:adjustRightInd w:val="0"/>
              <w:rPr>
                <w:rFonts w:ascii="Arial" w:hAnsi="Arial" w:cs="Arial"/>
                <w:bCs/>
                <w:lang w:val="en-GB"/>
              </w:rPr>
            </w:pPr>
          </w:p>
        </w:tc>
        <w:tc>
          <w:tcPr>
            <w:tcW w:w="2214" w:type="dxa"/>
          </w:tcPr>
          <w:p w14:paraId="0D77B4E5"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 xml:space="preserve">What is the level of national ownership of the project interventions? </w:t>
            </w:r>
          </w:p>
          <w:p w14:paraId="44637614" w14:textId="77777777" w:rsidR="00AA0D2B" w:rsidRPr="00AA0D2B" w:rsidRDefault="00AA0D2B" w:rsidP="00AA0D2B">
            <w:pPr>
              <w:widowControl w:val="0"/>
              <w:autoSpaceDE w:val="0"/>
              <w:autoSpaceDN w:val="0"/>
              <w:adjustRightInd w:val="0"/>
              <w:rPr>
                <w:rFonts w:ascii="Arial" w:hAnsi="Arial" w:cs="Arial"/>
                <w:bCs/>
                <w:lang w:val="en-GB"/>
              </w:rPr>
            </w:pPr>
          </w:p>
          <w:p w14:paraId="36B5C2A5" w14:textId="77777777" w:rsidR="00AA0D2B" w:rsidRPr="00AA0D2B" w:rsidRDefault="00AA0D2B" w:rsidP="00AA0D2B">
            <w:pPr>
              <w:contextualSpacing/>
              <w:rPr>
                <w:rFonts w:ascii="Arial" w:hAnsi="Arial" w:cs="Arial"/>
                <w:lang w:val="en-GB"/>
              </w:rPr>
            </w:pPr>
            <w:r w:rsidRPr="00AA0D2B">
              <w:rPr>
                <w:rFonts w:ascii="Arial" w:hAnsi="Arial" w:cs="Arial"/>
                <w:lang w:val="en-GB"/>
              </w:rPr>
              <w:t>Did the project provide for the handover of any activities?</w:t>
            </w:r>
          </w:p>
        </w:tc>
        <w:tc>
          <w:tcPr>
            <w:tcW w:w="1764" w:type="dxa"/>
            <w:vMerge w:val="restart"/>
          </w:tcPr>
          <w:p w14:paraId="75F90490" w14:textId="77777777" w:rsidR="00AA0D2B" w:rsidRPr="00AA0D2B" w:rsidRDefault="00AA0D2B" w:rsidP="00AA0D2B">
            <w:pPr>
              <w:rPr>
                <w:rFonts w:ascii="Arial" w:hAnsi="Arial" w:cs="Arial"/>
                <w:lang w:val="en-GB"/>
              </w:rPr>
            </w:pPr>
            <w:r w:rsidRPr="00AA0D2B">
              <w:rPr>
                <w:rFonts w:ascii="Arial" w:hAnsi="Arial" w:cs="Arial"/>
                <w:lang w:val="en-GB"/>
              </w:rPr>
              <w:t xml:space="preserve">*National policy documents, reports and official statistical data  </w:t>
            </w:r>
          </w:p>
          <w:p w14:paraId="6D30F33C" w14:textId="77777777" w:rsidR="00AA0D2B" w:rsidRPr="00AA0D2B" w:rsidRDefault="00AA0D2B" w:rsidP="00AA0D2B">
            <w:pPr>
              <w:rPr>
                <w:rFonts w:ascii="Arial" w:hAnsi="Arial" w:cs="Arial"/>
                <w:lang w:val="en-GB"/>
              </w:rPr>
            </w:pPr>
            <w:r w:rsidRPr="00AA0D2B">
              <w:rPr>
                <w:rFonts w:ascii="Arial" w:hAnsi="Arial" w:cs="Arial"/>
                <w:lang w:val="en-GB"/>
              </w:rPr>
              <w:t>*UN/DP Strategic Documents</w:t>
            </w:r>
          </w:p>
          <w:p w14:paraId="09F0266F" w14:textId="77777777" w:rsidR="00AA0D2B" w:rsidRPr="00AA0D2B" w:rsidRDefault="00AA0D2B" w:rsidP="00AA0D2B">
            <w:pPr>
              <w:rPr>
                <w:rFonts w:ascii="Arial" w:hAnsi="Arial" w:cs="Arial"/>
                <w:lang w:val="en-GB"/>
              </w:rPr>
            </w:pPr>
            <w:r w:rsidRPr="00AA0D2B">
              <w:rPr>
                <w:rFonts w:ascii="Arial" w:hAnsi="Arial" w:cs="Arial"/>
                <w:lang w:val="en-GB"/>
              </w:rPr>
              <w:t>* Together Against Covid Project Document</w:t>
            </w:r>
          </w:p>
          <w:p w14:paraId="5CFF1783" w14:textId="77777777" w:rsidR="00AA0D2B" w:rsidRPr="00AA0D2B" w:rsidRDefault="00AA0D2B" w:rsidP="00AA0D2B">
            <w:pPr>
              <w:rPr>
                <w:rFonts w:ascii="Arial" w:hAnsi="Arial" w:cs="Arial"/>
                <w:lang w:val="en-GB"/>
              </w:rPr>
            </w:pPr>
            <w:r w:rsidRPr="00AA0D2B">
              <w:rPr>
                <w:rFonts w:ascii="Arial" w:hAnsi="Arial" w:cs="Arial"/>
                <w:lang w:val="en-GB"/>
              </w:rPr>
              <w:t>* Together Against Covid Progress Reports</w:t>
            </w:r>
          </w:p>
          <w:p w14:paraId="4135D65B" w14:textId="77777777" w:rsidR="00AA0D2B" w:rsidRPr="00AA0D2B" w:rsidRDefault="00AA0D2B" w:rsidP="00AA0D2B">
            <w:pPr>
              <w:rPr>
                <w:rFonts w:ascii="Arial" w:hAnsi="Arial" w:cs="Arial"/>
                <w:lang w:val="en-GB"/>
              </w:rPr>
            </w:pPr>
            <w:r w:rsidRPr="00AA0D2B">
              <w:rPr>
                <w:rFonts w:ascii="Arial" w:hAnsi="Arial" w:cs="Arial"/>
                <w:lang w:val="en-GB"/>
              </w:rPr>
              <w:t>*Minutes of the Project Board meetings</w:t>
            </w:r>
          </w:p>
          <w:p w14:paraId="496D2BC3" w14:textId="77777777" w:rsidR="00AA0D2B" w:rsidRPr="00AA0D2B" w:rsidRDefault="00AA0D2B" w:rsidP="00AA0D2B">
            <w:pPr>
              <w:rPr>
                <w:rFonts w:ascii="Arial" w:hAnsi="Arial" w:cs="Arial"/>
                <w:lang w:val="en-GB"/>
              </w:rPr>
            </w:pPr>
          </w:p>
        </w:tc>
        <w:tc>
          <w:tcPr>
            <w:tcW w:w="1502" w:type="dxa"/>
            <w:vMerge w:val="restart"/>
          </w:tcPr>
          <w:p w14:paraId="7C34B559"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Desk research and document review</w:t>
            </w:r>
          </w:p>
          <w:p w14:paraId="0D1E0B8D" w14:textId="77777777" w:rsidR="00AA0D2B" w:rsidRPr="00AA0D2B" w:rsidRDefault="00AA0D2B" w:rsidP="00AA0D2B">
            <w:pPr>
              <w:widowControl w:val="0"/>
              <w:autoSpaceDE w:val="0"/>
              <w:autoSpaceDN w:val="0"/>
              <w:adjustRightInd w:val="0"/>
              <w:rPr>
                <w:rFonts w:ascii="Arial" w:hAnsi="Arial" w:cs="Arial"/>
                <w:bCs/>
                <w:lang w:val="en-GB"/>
              </w:rPr>
            </w:pPr>
          </w:p>
          <w:p w14:paraId="54ADC935"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Key informant interviews</w:t>
            </w:r>
          </w:p>
          <w:p w14:paraId="2A0CDDCE" w14:textId="77777777" w:rsidR="00AA0D2B" w:rsidRPr="00AA0D2B" w:rsidRDefault="00AA0D2B" w:rsidP="00AA0D2B">
            <w:pPr>
              <w:widowControl w:val="0"/>
              <w:autoSpaceDE w:val="0"/>
              <w:autoSpaceDN w:val="0"/>
              <w:adjustRightInd w:val="0"/>
              <w:rPr>
                <w:rFonts w:ascii="Arial" w:hAnsi="Arial" w:cs="Arial"/>
                <w:bCs/>
                <w:lang w:val="en-GB"/>
              </w:rPr>
            </w:pPr>
          </w:p>
          <w:p w14:paraId="4AA602B9"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4F155B65" w14:textId="77777777" w:rsidTr="000412F6">
        <w:tc>
          <w:tcPr>
            <w:tcW w:w="2376" w:type="dxa"/>
            <w:vMerge/>
          </w:tcPr>
          <w:p w14:paraId="2A55612D" w14:textId="77777777" w:rsidR="00AA0D2B" w:rsidRPr="00AA0D2B" w:rsidRDefault="00AA0D2B" w:rsidP="00AA0D2B">
            <w:pPr>
              <w:widowControl w:val="0"/>
              <w:autoSpaceDE w:val="0"/>
              <w:autoSpaceDN w:val="0"/>
              <w:adjustRightInd w:val="0"/>
              <w:rPr>
                <w:rFonts w:ascii="Arial" w:hAnsi="Arial" w:cs="Arial"/>
                <w:bCs/>
                <w:lang w:val="en-GB"/>
              </w:rPr>
            </w:pPr>
          </w:p>
        </w:tc>
        <w:tc>
          <w:tcPr>
            <w:tcW w:w="2282" w:type="dxa"/>
          </w:tcPr>
          <w:p w14:paraId="287DCED2" w14:textId="77777777" w:rsidR="00AA0D2B" w:rsidRPr="00AA0D2B" w:rsidRDefault="00AA0D2B" w:rsidP="00AA0D2B">
            <w:pPr>
              <w:widowControl w:val="0"/>
              <w:tabs>
                <w:tab w:val="left" w:pos="220"/>
                <w:tab w:val="left" w:pos="720"/>
              </w:tabs>
              <w:autoSpaceDE w:val="0"/>
              <w:autoSpaceDN w:val="0"/>
              <w:adjustRightInd w:val="0"/>
              <w:rPr>
                <w:rFonts w:ascii="Arial" w:hAnsi="Arial" w:cs="Arial"/>
                <w:lang w:val="en-GB"/>
              </w:rPr>
            </w:pPr>
            <w:r w:rsidRPr="00AA0D2B">
              <w:rPr>
                <w:rFonts w:ascii="Arial" w:hAnsi="Arial" w:cs="Arial"/>
                <w:lang w:val="en-GB"/>
              </w:rPr>
              <w:t>To what extent have partners committed to providing continuing support?</w:t>
            </w:r>
          </w:p>
          <w:p w14:paraId="7D740F19" w14:textId="77777777" w:rsidR="00AA0D2B" w:rsidRPr="00AA0D2B" w:rsidRDefault="00AA0D2B" w:rsidP="00AA0D2B">
            <w:pPr>
              <w:widowControl w:val="0"/>
              <w:tabs>
                <w:tab w:val="left" w:pos="220"/>
                <w:tab w:val="left" w:pos="720"/>
              </w:tabs>
              <w:autoSpaceDE w:val="0"/>
              <w:autoSpaceDN w:val="0"/>
              <w:adjustRightInd w:val="0"/>
              <w:rPr>
                <w:rFonts w:ascii="Arial" w:hAnsi="Arial" w:cs="Arial"/>
                <w:lang w:val="en-GB"/>
              </w:rPr>
            </w:pPr>
            <w:r w:rsidRPr="00AA0D2B">
              <w:rPr>
                <w:rFonts w:ascii="Arial" w:hAnsi="Arial" w:cs="Arial"/>
                <w:lang w:val="en-GB"/>
              </w:rPr>
              <w:t>Do the partners have sufficient financial capacity to keep up the benefits produced by the Project?</w:t>
            </w:r>
          </w:p>
        </w:tc>
        <w:tc>
          <w:tcPr>
            <w:tcW w:w="2214" w:type="dxa"/>
          </w:tcPr>
          <w:p w14:paraId="687436DA"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color w:val="000000"/>
                <w:lang w:val="en-GB"/>
              </w:rPr>
              <w:t>Were initiatives designed to have sustainable results given the identifiable risks?</w:t>
            </w:r>
          </w:p>
        </w:tc>
        <w:tc>
          <w:tcPr>
            <w:tcW w:w="1764" w:type="dxa"/>
            <w:vMerge/>
          </w:tcPr>
          <w:p w14:paraId="4D69444D" w14:textId="77777777" w:rsidR="00AA0D2B" w:rsidRPr="00AA0D2B" w:rsidRDefault="00AA0D2B" w:rsidP="00AA0D2B">
            <w:pPr>
              <w:widowControl w:val="0"/>
              <w:autoSpaceDE w:val="0"/>
              <w:autoSpaceDN w:val="0"/>
              <w:adjustRightInd w:val="0"/>
              <w:rPr>
                <w:rFonts w:ascii="Arial" w:hAnsi="Arial" w:cs="Arial"/>
                <w:bCs/>
                <w:lang w:val="en-GB"/>
              </w:rPr>
            </w:pPr>
          </w:p>
        </w:tc>
        <w:tc>
          <w:tcPr>
            <w:tcW w:w="1502" w:type="dxa"/>
            <w:vMerge/>
          </w:tcPr>
          <w:p w14:paraId="5A6E2885"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4554F92A" w14:textId="77777777" w:rsidTr="000412F6">
        <w:tc>
          <w:tcPr>
            <w:tcW w:w="2376" w:type="dxa"/>
            <w:vMerge/>
          </w:tcPr>
          <w:p w14:paraId="01600CCF" w14:textId="77777777" w:rsidR="00AA0D2B" w:rsidRPr="00AA0D2B" w:rsidRDefault="00AA0D2B" w:rsidP="00AA0D2B">
            <w:pPr>
              <w:widowControl w:val="0"/>
              <w:autoSpaceDE w:val="0"/>
              <w:autoSpaceDN w:val="0"/>
              <w:adjustRightInd w:val="0"/>
              <w:rPr>
                <w:rFonts w:ascii="Arial" w:hAnsi="Arial" w:cs="Arial"/>
                <w:bCs/>
                <w:lang w:val="en-GB"/>
              </w:rPr>
            </w:pPr>
          </w:p>
        </w:tc>
        <w:tc>
          <w:tcPr>
            <w:tcW w:w="2282" w:type="dxa"/>
          </w:tcPr>
          <w:p w14:paraId="5CD80FE1" w14:textId="77777777" w:rsidR="00AA0D2B" w:rsidRPr="00AA0D2B" w:rsidRDefault="00AA0D2B" w:rsidP="00AA0D2B">
            <w:pPr>
              <w:widowControl w:val="0"/>
              <w:tabs>
                <w:tab w:val="left" w:pos="220"/>
                <w:tab w:val="left" w:pos="720"/>
              </w:tabs>
              <w:autoSpaceDE w:val="0"/>
              <w:autoSpaceDN w:val="0"/>
              <w:adjustRightInd w:val="0"/>
              <w:rPr>
                <w:rFonts w:ascii="Arial" w:hAnsi="Arial" w:cs="Arial"/>
                <w:lang w:val="en-GB"/>
              </w:rPr>
            </w:pPr>
            <w:r w:rsidRPr="00AA0D2B">
              <w:rPr>
                <w:rFonts w:ascii="Arial" w:hAnsi="Arial" w:cs="Arial"/>
                <w:lang w:val="en-GB"/>
              </w:rPr>
              <w:t xml:space="preserve">Did Project design take into account strategies to ensure sustainability? Were strategies used in from the beginning of Project implementation? Was there an adequate strategy </w:t>
            </w:r>
            <w:r w:rsidRPr="00AA0D2B">
              <w:rPr>
                <w:rFonts w:ascii="Arial" w:hAnsi="Arial" w:cs="Arial"/>
                <w:lang w:val="en-GB"/>
              </w:rPr>
              <w:lastRenderedPageBreak/>
              <w:t>for capacity building? </w:t>
            </w:r>
          </w:p>
          <w:p w14:paraId="67E60ACC" w14:textId="77777777" w:rsidR="00AA0D2B" w:rsidRPr="00AA0D2B" w:rsidRDefault="00AA0D2B" w:rsidP="00AA0D2B">
            <w:pPr>
              <w:widowControl w:val="0"/>
              <w:tabs>
                <w:tab w:val="left" w:pos="220"/>
                <w:tab w:val="left" w:pos="720"/>
              </w:tabs>
              <w:autoSpaceDE w:val="0"/>
              <w:autoSpaceDN w:val="0"/>
              <w:adjustRightInd w:val="0"/>
              <w:rPr>
                <w:rFonts w:ascii="Arial" w:hAnsi="Arial" w:cs="Arial"/>
                <w:lang w:val="en-GB"/>
              </w:rPr>
            </w:pPr>
            <w:r w:rsidRPr="00AA0D2B">
              <w:rPr>
                <w:rFonts w:ascii="Arial" w:hAnsi="Arial" w:cs="Arial"/>
                <w:lang w:val="en-GB"/>
              </w:rPr>
              <w:t>To what extent will targeted men, women and vulnerable people benefit from the project interventions in the long term?</w:t>
            </w:r>
          </w:p>
          <w:p w14:paraId="7F39142A" w14:textId="77777777" w:rsidR="00AA0D2B" w:rsidRPr="00AA0D2B" w:rsidRDefault="00AA0D2B" w:rsidP="00AA0D2B">
            <w:pPr>
              <w:widowControl w:val="0"/>
              <w:tabs>
                <w:tab w:val="left" w:pos="220"/>
                <w:tab w:val="left" w:pos="720"/>
              </w:tabs>
              <w:autoSpaceDE w:val="0"/>
              <w:autoSpaceDN w:val="0"/>
              <w:adjustRightInd w:val="0"/>
              <w:rPr>
                <w:rFonts w:ascii="Arial" w:hAnsi="Arial" w:cs="Arial"/>
                <w:lang w:val="en-GB"/>
              </w:rPr>
            </w:pPr>
            <w:r w:rsidRPr="00AA0D2B">
              <w:rPr>
                <w:rFonts w:ascii="Arial" w:hAnsi="Arial" w:cs="Arial"/>
                <w:lang w:val="en-GB"/>
              </w:rPr>
              <w:t>To what extent are policy and regulatory frameworks in place that will support the continuation of benefits for men and women in the future?</w:t>
            </w:r>
          </w:p>
        </w:tc>
        <w:tc>
          <w:tcPr>
            <w:tcW w:w="2214" w:type="dxa"/>
          </w:tcPr>
          <w:p w14:paraId="4BC78A37" w14:textId="77777777" w:rsidR="00AA0D2B" w:rsidRPr="00AA0D2B" w:rsidRDefault="00AA0D2B" w:rsidP="00AA0D2B">
            <w:pPr>
              <w:keepNext/>
              <w:keepLines/>
              <w:contextualSpacing/>
              <w:outlineLvl w:val="3"/>
              <w:rPr>
                <w:rFonts w:ascii="Arial" w:hAnsi="Arial" w:cs="Arial"/>
                <w:lang w:val="en-GB"/>
              </w:rPr>
            </w:pPr>
            <w:r w:rsidRPr="00AA0D2B">
              <w:rPr>
                <w:rFonts w:ascii="Arial" w:hAnsi="Arial" w:cs="Arial"/>
                <w:lang w:val="en-GB"/>
              </w:rPr>
              <w:lastRenderedPageBreak/>
              <w:t>Was there an exit strategy for the Project? Did it take into account political, financial, technical and environmental factors?</w:t>
            </w:r>
          </w:p>
          <w:p w14:paraId="410E3CAB" w14:textId="77777777" w:rsidR="00AA0D2B" w:rsidRPr="00AA0D2B" w:rsidRDefault="00AA0D2B" w:rsidP="00AA0D2B">
            <w:pPr>
              <w:widowControl w:val="0"/>
              <w:autoSpaceDE w:val="0"/>
              <w:autoSpaceDN w:val="0"/>
              <w:adjustRightInd w:val="0"/>
              <w:rPr>
                <w:rFonts w:ascii="Arial" w:hAnsi="Arial" w:cs="Arial"/>
                <w:bCs/>
                <w:lang w:val="en-GB"/>
              </w:rPr>
            </w:pPr>
          </w:p>
          <w:p w14:paraId="5A3A3A0C"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color w:val="000000"/>
                <w:lang w:val="en-GB"/>
              </w:rPr>
              <w:t xml:space="preserve">How did UNDP address the challenge of building national capacities? What are the </w:t>
            </w:r>
            <w:r w:rsidRPr="00AA0D2B">
              <w:rPr>
                <w:rFonts w:ascii="Arial" w:hAnsi="Arial" w:cs="Arial"/>
                <w:color w:val="000000"/>
                <w:lang w:val="en-GB"/>
              </w:rPr>
              <w:lastRenderedPageBreak/>
              <w:t>perceived capacities of the relevant institutions for taking the initiatives forward?</w:t>
            </w:r>
          </w:p>
        </w:tc>
        <w:tc>
          <w:tcPr>
            <w:tcW w:w="1764" w:type="dxa"/>
            <w:vMerge/>
          </w:tcPr>
          <w:p w14:paraId="06D1B49B" w14:textId="77777777" w:rsidR="00AA0D2B" w:rsidRPr="00AA0D2B" w:rsidRDefault="00AA0D2B" w:rsidP="00AA0D2B">
            <w:pPr>
              <w:widowControl w:val="0"/>
              <w:autoSpaceDE w:val="0"/>
              <w:autoSpaceDN w:val="0"/>
              <w:adjustRightInd w:val="0"/>
              <w:rPr>
                <w:rFonts w:ascii="Arial" w:hAnsi="Arial" w:cs="Arial"/>
                <w:bCs/>
                <w:lang w:val="en-GB"/>
              </w:rPr>
            </w:pPr>
          </w:p>
        </w:tc>
        <w:tc>
          <w:tcPr>
            <w:tcW w:w="1502" w:type="dxa"/>
            <w:vMerge/>
          </w:tcPr>
          <w:p w14:paraId="360A5468"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3C5FD3A0" w14:textId="77777777" w:rsidTr="000412F6">
        <w:tc>
          <w:tcPr>
            <w:tcW w:w="10138" w:type="dxa"/>
            <w:gridSpan w:val="5"/>
            <w:shd w:val="clear" w:color="auto" w:fill="EEECE1"/>
            <w:vAlign w:val="center"/>
          </w:tcPr>
          <w:p w14:paraId="67E7A2DD" w14:textId="77777777" w:rsidR="00AA0D2B" w:rsidRPr="00AA0D2B" w:rsidRDefault="00AA0D2B" w:rsidP="00AA0D2B">
            <w:pPr>
              <w:widowControl w:val="0"/>
              <w:autoSpaceDE w:val="0"/>
              <w:autoSpaceDN w:val="0"/>
              <w:adjustRightInd w:val="0"/>
              <w:jc w:val="center"/>
              <w:rPr>
                <w:rFonts w:ascii="Arial" w:hAnsi="Arial" w:cs="Arial"/>
                <w:b/>
                <w:lang w:val="en-GB"/>
              </w:rPr>
            </w:pPr>
            <w:r w:rsidRPr="00AA0D2B">
              <w:rPr>
                <w:rFonts w:ascii="Arial" w:hAnsi="Arial" w:cs="Arial"/>
                <w:b/>
                <w:bCs/>
                <w:lang w:val="en-GB"/>
              </w:rPr>
              <w:t>PROMOTION OF UN VALUES FROM A HUMAN DEVELOPMENT PERSPECTIVE</w:t>
            </w:r>
          </w:p>
        </w:tc>
      </w:tr>
      <w:tr w:rsidR="00AA0D2B" w:rsidRPr="00AA0D2B" w14:paraId="3C183706" w14:textId="77777777" w:rsidTr="000412F6">
        <w:tc>
          <w:tcPr>
            <w:tcW w:w="2376" w:type="dxa"/>
            <w:shd w:val="clear" w:color="auto" w:fill="EEECE1"/>
          </w:tcPr>
          <w:p w14:paraId="434664B6"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bCs/>
                <w:lang w:val="en-GB"/>
              </w:rPr>
              <w:t xml:space="preserve">Criteria/Sub-criteria </w:t>
            </w:r>
          </w:p>
          <w:p w14:paraId="7E926DCF" w14:textId="77777777" w:rsidR="00AA0D2B" w:rsidRPr="00AA0D2B" w:rsidRDefault="00AA0D2B" w:rsidP="00AA0D2B">
            <w:pPr>
              <w:rPr>
                <w:rFonts w:ascii="Arial" w:hAnsi="Arial" w:cs="Arial"/>
                <w:b/>
                <w:bCs/>
                <w:lang w:val="en-GB"/>
              </w:rPr>
            </w:pPr>
          </w:p>
        </w:tc>
        <w:tc>
          <w:tcPr>
            <w:tcW w:w="2282" w:type="dxa"/>
            <w:shd w:val="clear" w:color="auto" w:fill="EEECE1"/>
          </w:tcPr>
          <w:p w14:paraId="528B9A48"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bCs/>
                <w:lang w:val="en-GB"/>
              </w:rPr>
              <w:t xml:space="preserve">Questions to be addressed by evaluation </w:t>
            </w:r>
          </w:p>
          <w:p w14:paraId="50AA8E34" w14:textId="77777777" w:rsidR="00AA0D2B" w:rsidRPr="00AA0D2B" w:rsidRDefault="00AA0D2B" w:rsidP="00AA0D2B">
            <w:pPr>
              <w:rPr>
                <w:rFonts w:ascii="Arial" w:hAnsi="Arial" w:cs="Arial"/>
                <w:b/>
                <w:bCs/>
                <w:lang w:val="en-GB"/>
              </w:rPr>
            </w:pPr>
          </w:p>
        </w:tc>
        <w:tc>
          <w:tcPr>
            <w:tcW w:w="2214" w:type="dxa"/>
            <w:shd w:val="clear" w:color="auto" w:fill="EEECE1"/>
          </w:tcPr>
          <w:p w14:paraId="3A1E36C2"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bCs/>
                <w:lang w:val="en-GB"/>
              </w:rPr>
              <w:t xml:space="preserve">What to look for </w:t>
            </w:r>
          </w:p>
          <w:p w14:paraId="34279076" w14:textId="77777777" w:rsidR="00AA0D2B" w:rsidRPr="00AA0D2B" w:rsidRDefault="00AA0D2B" w:rsidP="00AA0D2B">
            <w:pPr>
              <w:rPr>
                <w:rFonts w:ascii="Arial" w:hAnsi="Arial" w:cs="Arial"/>
                <w:b/>
                <w:bCs/>
                <w:lang w:val="en-GB"/>
              </w:rPr>
            </w:pPr>
          </w:p>
        </w:tc>
        <w:tc>
          <w:tcPr>
            <w:tcW w:w="1764" w:type="dxa"/>
            <w:shd w:val="clear" w:color="auto" w:fill="EEECE1"/>
          </w:tcPr>
          <w:p w14:paraId="6CDDCC7E"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bCs/>
                <w:lang w:val="en-GB"/>
              </w:rPr>
              <w:t xml:space="preserve">Data sources </w:t>
            </w:r>
          </w:p>
          <w:p w14:paraId="13FADE82" w14:textId="77777777" w:rsidR="00AA0D2B" w:rsidRPr="00AA0D2B" w:rsidRDefault="00AA0D2B" w:rsidP="00AA0D2B">
            <w:pPr>
              <w:rPr>
                <w:rFonts w:ascii="Arial" w:hAnsi="Arial" w:cs="Arial"/>
                <w:b/>
                <w:bCs/>
                <w:lang w:val="en-GB"/>
              </w:rPr>
            </w:pPr>
          </w:p>
          <w:p w14:paraId="1A36E7E3" w14:textId="77777777" w:rsidR="00AA0D2B" w:rsidRPr="00AA0D2B" w:rsidRDefault="00AA0D2B" w:rsidP="00AA0D2B">
            <w:pPr>
              <w:rPr>
                <w:rFonts w:ascii="Arial" w:hAnsi="Arial" w:cs="Arial"/>
                <w:b/>
                <w:lang w:val="en-GB"/>
              </w:rPr>
            </w:pPr>
          </w:p>
        </w:tc>
        <w:tc>
          <w:tcPr>
            <w:tcW w:w="1502" w:type="dxa"/>
            <w:shd w:val="clear" w:color="auto" w:fill="EEECE1"/>
          </w:tcPr>
          <w:p w14:paraId="476AADF4"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bCs/>
                <w:lang w:val="en-GB"/>
              </w:rPr>
              <w:t xml:space="preserve">Data collection methods </w:t>
            </w:r>
          </w:p>
          <w:p w14:paraId="62A05636" w14:textId="77777777" w:rsidR="00AA0D2B" w:rsidRPr="00AA0D2B" w:rsidRDefault="00AA0D2B" w:rsidP="00AA0D2B">
            <w:pPr>
              <w:rPr>
                <w:rFonts w:ascii="Arial" w:hAnsi="Arial" w:cs="Arial"/>
                <w:b/>
                <w:bCs/>
                <w:lang w:val="en-GB"/>
              </w:rPr>
            </w:pPr>
          </w:p>
        </w:tc>
      </w:tr>
      <w:tr w:rsidR="00AA0D2B" w:rsidRPr="00AA0D2B" w14:paraId="0F3CA29E" w14:textId="77777777" w:rsidTr="000412F6">
        <w:tc>
          <w:tcPr>
            <w:tcW w:w="2376" w:type="dxa"/>
            <w:vMerge w:val="restart"/>
          </w:tcPr>
          <w:p w14:paraId="0803C01E"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lang w:val="en-GB"/>
              </w:rPr>
              <w:t xml:space="preserve">Supporting policy dialogue on human development issues </w:t>
            </w:r>
          </w:p>
          <w:p w14:paraId="12EDF7B2" w14:textId="77777777" w:rsidR="00AA0D2B" w:rsidRPr="00AA0D2B" w:rsidRDefault="00AA0D2B" w:rsidP="00AA0D2B">
            <w:pPr>
              <w:widowControl w:val="0"/>
              <w:autoSpaceDE w:val="0"/>
              <w:autoSpaceDN w:val="0"/>
              <w:adjustRightInd w:val="0"/>
              <w:rPr>
                <w:rFonts w:ascii="Arial" w:hAnsi="Arial" w:cs="Arial"/>
                <w:b/>
                <w:bCs/>
                <w:lang w:val="en-GB"/>
              </w:rPr>
            </w:pPr>
          </w:p>
        </w:tc>
        <w:tc>
          <w:tcPr>
            <w:tcW w:w="2282" w:type="dxa"/>
          </w:tcPr>
          <w:p w14:paraId="4E44355D"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eastAsia="Calibri" w:hAnsi="Arial" w:cs="Arial"/>
                <w:lang w:val="en-GB"/>
              </w:rPr>
              <w:t xml:space="preserve">To what extent does the project contribute to human development?  </w:t>
            </w:r>
          </w:p>
        </w:tc>
        <w:tc>
          <w:tcPr>
            <w:tcW w:w="2214" w:type="dxa"/>
          </w:tcPr>
          <w:p w14:paraId="29C0187D"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Did the project address inequalities in opportunities and outcomes</w:t>
            </w:r>
          </w:p>
        </w:tc>
        <w:tc>
          <w:tcPr>
            <w:tcW w:w="1764" w:type="dxa"/>
            <w:vMerge w:val="restart"/>
          </w:tcPr>
          <w:p w14:paraId="497835DF" w14:textId="77777777" w:rsidR="00AA0D2B" w:rsidRPr="00AA0D2B" w:rsidRDefault="00AA0D2B" w:rsidP="00AA0D2B">
            <w:pPr>
              <w:rPr>
                <w:rFonts w:ascii="Arial" w:hAnsi="Arial" w:cs="Arial"/>
                <w:lang w:val="en-GB"/>
              </w:rPr>
            </w:pPr>
            <w:r w:rsidRPr="00AA0D2B">
              <w:rPr>
                <w:rFonts w:ascii="Arial" w:hAnsi="Arial" w:cs="Arial"/>
                <w:lang w:val="en-GB"/>
              </w:rPr>
              <w:t xml:space="preserve">*National policy documents, reports and official statistical data </w:t>
            </w:r>
          </w:p>
          <w:p w14:paraId="23B78A46" w14:textId="77777777" w:rsidR="00AA0D2B" w:rsidRPr="00AA0D2B" w:rsidRDefault="00AA0D2B" w:rsidP="00AA0D2B">
            <w:pPr>
              <w:rPr>
                <w:rFonts w:ascii="Arial" w:hAnsi="Arial" w:cs="Arial"/>
                <w:lang w:val="en-GB"/>
              </w:rPr>
            </w:pPr>
            <w:r w:rsidRPr="00AA0D2B">
              <w:rPr>
                <w:rFonts w:ascii="Arial" w:hAnsi="Arial" w:cs="Arial"/>
                <w:lang w:val="en-GB"/>
              </w:rPr>
              <w:t>*UN/DP Strategic Documents</w:t>
            </w:r>
          </w:p>
          <w:p w14:paraId="5340663C" w14:textId="77777777" w:rsidR="00AA0D2B" w:rsidRPr="00AA0D2B" w:rsidRDefault="00AA0D2B" w:rsidP="00AA0D2B">
            <w:pPr>
              <w:rPr>
                <w:rFonts w:ascii="Arial" w:hAnsi="Arial" w:cs="Arial"/>
                <w:lang w:val="en-GB"/>
              </w:rPr>
            </w:pPr>
            <w:r w:rsidRPr="00AA0D2B">
              <w:rPr>
                <w:rFonts w:ascii="Arial" w:hAnsi="Arial" w:cs="Arial"/>
                <w:lang w:val="en-GB"/>
              </w:rPr>
              <w:t>* Together Against Covid Project Document</w:t>
            </w:r>
          </w:p>
          <w:p w14:paraId="689EFE96" w14:textId="77777777" w:rsidR="00AA0D2B" w:rsidRPr="00AA0D2B" w:rsidRDefault="00AA0D2B" w:rsidP="00AA0D2B">
            <w:pPr>
              <w:rPr>
                <w:rFonts w:ascii="Arial" w:hAnsi="Arial" w:cs="Arial"/>
                <w:lang w:val="en-GB"/>
              </w:rPr>
            </w:pPr>
            <w:r w:rsidRPr="00AA0D2B">
              <w:rPr>
                <w:rFonts w:ascii="Arial" w:hAnsi="Arial" w:cs="Arial"/>
                <w:lang w:val="en-GB"/>
              </w:rPr>
              <w:t>* Together Against Covid Progress Reports</w:t>
            </w:r>
          </w:p>
          <w:p w14:paraId="3699A4D2" w14:textId="77777777" w:rsidR="00AA0D2B" w:rsidRPr="00AA0D2B" w:rsidRDefault="00AA0D2B" w:rsidP="00AA0D2B">
            <w:pPr>
              <w:rPr>
                <w:rFonts w:ascii="Arial" w:hAnsi="Arial" w:cs="Arial"/>
                <w:lang w:val="en-GB"/>
              </w:rPr>
            </w:pPr>
            <w:r w:rsidRPr="00AA0D2B">
              <w:rPr>
                <w:rFonts w:ascii="Arial" w:hAnsi="Arial" w:cs="Arial"/>
                <w:lang w:val="en-GB"/>
              </w:rPr>
              <w:t>*Minutes of the Project Board meetings</w:t>
            </w:r>
          </w:p>
          <w:p w14:paraId="3F54EE72" w14:textId="77777777" w:rsidR="00AA0D2B" w:rsidRPr="00AA0D2B" w:rsidRDefault="00AA0D2B" w:rsidP="00AA0D2B">
            <w:pPr>
              <w:widowControl w:val="0"/>
              <w:autoSpaceDE w:val="0"/>
              <w:autoSpaceDN w:val="0"/>
              <w:adjustRightInd w:val="0"/>
              <w:rPr>
                <w:rFonts w:ascii="Arial" w:hAnsi="Arial" w:cs="Arial"/>
                <w:bCs/>
                <w:lang w:val="en-GB"/>
              </w:rPr>
            </w:pPr>
          </w:p>
        </w:tc>
        <w:tc>
          <w:tcPr>
            <w:tcW w:w="1502" w:type="dxa"/>
            <w:vMerge w:val="restart"/>
          </w:tcPr>
          <w:p w14:paraId="384C634E"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Desk research and document review</w:t>
            </w:r>
          </w:p>
          <w:p w14:paraId="658A83A5" w14:textId="77777777" w:rsidR="00AA0D2B" w:rsidRPr="00AA0D2B" w:rsidRDefault="00AA0D2B" w:rsidP="00AA0D2B">
            <w:pPr>
              <w:widowControl w:val="0"/>
              <w:autoSpaceDE w:val="0"/>
              <w:autoSpaceDN w:val="0"/>
              <w:adjustRightInd w:val="0"/>
              <w:rPr>
                <w:rFonts w:ascii="Arial" w:hAnsi="Arial" w:cs="Arial"/>
                <w:bCs/>
                <w:lang w:val="en-GB"/>
              </w:rPr>
            </w:pPr>
          </w:p>
          <w:p w14:paraId="0DE948C1"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Key informant interviews</w:t>
            </w:r>
          </w:p>
          <w:p w14:paraId="4998D899" w14:textId="77777777" w:rsidR="00AA0D2B" w:rsidRPr="00AA0D2B" w:rsidRDefault="00AA0D2B" w:rsidP="00AA0D2B">
            <w:pPr>
              <w:widowControl w:val="0"/>
              <w:autoSpaceDE w:val="0"/>
              <w:autoSpaceDN w:val="0"/>
              <w:adjustRightInd w:val="0"/>
              <w:rPr>
                <w:rFonts w:ascii="Arial" w:hAnsi="Arial" w:cs="Arial"/>
                <w:bCs/>
                <w:lang w:val="en-GB"/>
              </w:rPr>
            </w:pPr>
          </w:p>
          <w:p w14:paraId="07BA402D"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4D924088" w14:textId="77777777" w:rsidTr="000412F6">
        <w:tc>
          <w:tcPr>
            <w:tcW w:w="2376" w:type="dxa"/>
            <w:vMerge/>
          </w:tcPr>
          <w:p w14:paraId="24373794" w14:textId="77777777" w:rsidR="00AA0D2B" w:rsidRPr="00AA0D2B" w:rsidRDefault="00AA0D2B" w:rsidP="00AA0D2B">
            <w:pPr>
              <w:widowControl w:val="0"/>
              <w:autoSpaceDE w:val="0"/>
              <w:autoSpaceDN w:val="0"/>
              <w:adjustRightInd w:val="0"/>
              <w:rPr>
                <w:rFonts w:ascii="Arial" w:hAnsi="Arial" w:cs="Arial"/>
                <w:b/>
                <w:bCs/>
                <w:lang w:val="en-GB"/>
              </w:rPr>
            </w:pPr>
          </w:p>
        </w:tc>
        <w:tc>
          <w:tcPr>
            <w:tcW w:w="2282" w:type="dxa"/>
          </w:tcPr>
          <w:p w14:paraId="755BFABC" w14:textId="77777777" w:rsidR="00AA0D2B" w:rsidRPr="00AA0D2B" w:rsidRDefault="00AA0D2B" w:rsidP="00AA0D2B">
            <w:pPr>
              <w:widowControl w:val="0"/>
              <w:autoSpaceDE w:val="0"/>
              <w:autoSpaceDN w:val="0"/>
              <w:adjustRightInd w:val="0"/>
              <w:rPr>
                <w:rFonts w:ascii="Arial" w:hAnsi="Arial" w:cs="Arial"/>
                <w:lang w:val="en-GB"/>
              </w:rPr>
            </w:pPr>
            <w:r w:rsidRPr="00AA0D2B">
              <w:rPr>
                <w:rFonts w:ascii="Arial" w:hAnsi="Arial" w:cs="Arial"/>
                <w:lang w:val="en-GB"/>
              </w:rPr>
              <w:t>How did the project address the human development needs of intended beneficiaries?</w:t>
            </w:r>
          </w:p>
        </w:tc>
        <w:tc>
          <w:tcPr>
            <w:tcW w:w="2214" w:type="dxa"/>
          </w:tcPr>
          <w:p w14:paraId="64AEF38F"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Did the project expand citizen’s opportunities and choice?</w:t>
            </w:r>
          </w:p>
          <w:p w14:paraId="26C29921" w14:textId="77777777" w:rsidR="00AA0D2B" w:rsidRPr="00AA0D2B" w:rsidRDefault="00AA0D2B" w:rsidP="00AA0D2B">
            <w:pPr>
              <w:widowControl w:val="0"/>
              <w:autoSpaceDE w:val="0"/>
              <w:autoSpaceDN w:val="0"/>
              <w:adjustRightInd w:val="0"/>
              <w:rPr>
                <w:rFonts w:ascii="Arial" w:hAnsi="Arial" w:cs="Arial"/>
                <w:bCs/>
                <w:lang w:val="en-GB"/>
              </w:rPr>
            </w:pPr>
          </w:p>
          <w:p w14:paraId="12795B36"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Did the project increase citizen’s access to quality services?</w:t>
            </w:r>
          </w:p>
        </w:tc>
        <w:tc>
          <w:tcPr>
            <w:tcW w:w="1764" w:type="dxa"/>
            <w:vMerge/>
          </w:tcPr>
          <w:p w14:paraId="54ACE063" w14:textId="77777777" w:rsidR="00AA0D2B" w:rsidRPr="00AA0D2B" w:rsidRDefault="00AA0D2B" w:rsidP="00AA0D2B">
            <w:pPr>
              <w:widowControl w:val="0"/>
              <w:autoSpaceDE w:val="0"/>
              <w:autoSpaceDN w:val="0"/>
              <w:adjustRightInd w:val="0"/>
              <w:rPr>
                <w:rFonts w:ascii="Arial" w:hAnsi="Arial" w:cs="Arial"/>
                <w:bCs/>
                <w:lang w:val="en-GB"/>
              </w:rPr>
            </w:pPr>
          </w:p>
        </w:tc>
        <w:tc>
          <w:tcPr>
            <w:tcW w:w="1502" w:type="dxa"/>
            <w:vMerge/>
          </w:tcPr>
          <w:p w14:paraId="07291188"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760CFE1A" w14:textId="77777777" w:rsidTr="000412F6">
        <w:tc>
          <w:tcPr>
            <w:tcW w:w="2376" w:type="dxa"/>
            <w:vMerge/>
          </w:tcPr>
          <w:p w14:paraId="7EC28F19" w14:textId="77777777" w:rsidR="00AA0D2B" w:rsidRPr="00AA0D2B" w:rsidRDefault="00AA0D2B" w:rsidP="00AA0D2B">
            <w:pPr>
              <w:widowControl w:val="0"/>
              <w:autoSpaceDE w:val="0"/>
              <w:autoSpaceDN w:val="0"/>
              <w:adjustRightInd w:val="0"/>
              <w:rPr>
                <w:rFonts w:ascii="Arial" w:hAnsi="Arial" w:cs="Arial"/>
                <w:b/>
                <w:bCs/>
                <w:lang w:val="en-GB"/>
              </w:rPr>
            </w:pPr>
          </w:p>
        </w:tc>
        <w:tc>
          <w:tcPr>
            <w:tcW w:w="2282" w:type="dxa"/>
          </w:tcPr>
          <w:p w14:paraId="08F8AF4A"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 xml:space="preserve">To what extent did the project mainstream gender, environmental safeguards, and human </w:t>
            </w:r>
            <w:proofErr w:type="gramStart"/>
            <w:r w:rsidRPr="00AA0D2B">
              <w:rPr>
                <w:rFonts w:ascii="Arial" w:hAnsi="Arial" w:cs="Arial"/>
                <w:bCs/>
                <w:lang w:val="en-GB"/>
              </w:rPr>
              <w:t>rights based</w:t>
            </w:r>
            <w:proofErr w:type="gramEnd"/>
            <w:r w:rsidRPr="00AA0D2B">
              <w:rPr>
                <w:rFonts w:ascii="Arial" w:hAnsi="Arial" w:cs="Arial"/>
                <w:bCs/>
                <w:lang w:val="en-GB"/>
              </w:rPr>
              <w:t xml:space="preserve"> approach? </w:t>
            </w:r>
          </w:p>
        </w:tc>
        <w:tc>
          <w:tcPr>
            <w:tcW w:w="2214" w:type="dxa"/>
          </w:tcPr>
          <w:p w14:paraId="47697170"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 xml:space="preserve">Did the project include interventions that addressed top down and </w:t>
            </w:r>
            <w:proofErr w:type="gramStart"/>
            <w:r w:rsidRPr="00AA0D2B">
              <w:rPr>
                <w:rFonts w:ascii="Arial" w:hAnsi="Arial" w:cs="Arial"/>
                <w:bCs/>
                <w:lang w:val="en-GB"/>
              </w:rPr>
              <w:t>bottom up</w:t>
            </w:r>
            <w:proofErr w:type="gramEnd"/>
            <w:r w:rsidRPr="00AA0D2B">
              <w:rPr>
                <w:rFonts w:ascii="Arial" w:hAnsi="Arial" w:cs="Arial"/>
                <w:bCs/>
                <w:lang w:val="en-GB"/>
              </w:rPr>
              <w:t xml:space="preserve"> approaches?</w:t>
            </w:r>
          </w:p>
          <w:p w14:paraId="3331C16F" w14:textId="77777777" w:rsidR="00AA0D2B" w:rsidRPr="00AA0D2B" w:rsidRDefault="00AA0D2B" w:rsidP="00AA0D2B">
            <w:pPr>
              <w:widowControl w:val="0"/>
              <w:autoSpaceDE w:val="0"/>
              <w:autoSpaceDN w:val="0"/>
              <w:adjustRightInd w:val="0"/>
              <w:rPr>
                <w:rFonts w:ascii="Arial" w:hAnsi="Arial" w:cs="Arial"/>
                <w:bCs/>
                <w:lang w:val="en-GB"/>
              </w:rPr>
            </w:pPr>
          </w:p>
          <w:p w14:paraId="16D6A0CF"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Were activities sufficiently balanced between raising capacities of service providers and awareness of rights holders?</w:t>
            </w:r>
          </w:p>
        </w:tc>
        <w:tc>
          <w:tcPr>
            <w:tcW w:w="1764" w:type="dxa"/>
            <w:vMerge/>
          </w:tcPr>
          <w:p w14:paraId="42E3E4BD" w14:textId="77777777" w:rsidR="00AA0D2B" w:rsidRPr="00AA0D2B" w:rsidRDefault="00AA0D2B" w:rsidP="00AA0D2B">
            <w:pPr>
              <w:widowControl w:val="0"/>
              <w:autoSpaceDE w:val="0"/>
              <w:autoSpaceDN w:val="0"/>
              <w:adjustRightInd w:val="0"/>
              <w:rPr>
                <w:rFonts w:ascii="Arial" w:hAnsi="Arial" w:cs="Arial"/>
                <w:bCs/>
                <w:lang w:val="en-GB"/>
              </w:rPr>
            </w:pPr>
          </w:p>
        </w:tc>
        <w:tc>
          <w:tcPr>
            <w:tcW w:w="1502" w:type="dxa"/>
            <w:vMerge/>
          </w:tcPr>
          <w:p w14:paraId="3BCB01B3"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69288AA2" w14:textId="77777777" w:rsidTr="000412F6">
        <w:tc>
          <w:tcPr>
            <w:tcW w:w="2376" w:type="dxa"/>
          </w:tcPr>
          <w:p w14:paraId="6B7D0F9F"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lang w:val="en-GB"/>
              </w:rPr>
              <w:t xml:space="preserve">Contribution to gender equality </w:t>
            </w:r>
          </w:p>
          <w:p w14:paraId="37CD416C" w14:textId="77777777" w:rsidR="00AA0D2B" w:rsidRPr="00AA0D2B" w:rsidRDefault="00AA0D2B" w:rsidP="00AA0D2B">
            <w:pPr>
              <w:widowControl w:val="0"/>
              <w:autoSpaceDE w:val="0"/>
              <w:autoSpaceDN w:val="0"/>
              <w:adjustRightInd w:val="0"/>
              <w:rPr>
                <w:rFonts w:ascii="Arial" w:hAnsi="Arial" w:cs="Arial"/>
                <w:b/>
                <w:bCs/>
                <w:lang w:val="en-GB"/>
              </w:rPr>
            </w:pPr>
          </w:p>
        </w:tc>
        <w:tc>
          <w:tcPr>
            <w:tcW w:w="2282" w:type="dxa"/>
          </w:tcPr>
          <w:p w14:paraId="58538D0C" w14:textId="77777777" w:rsidR="00AA0D2B" w:rsidRPr="00AA0D2B" w:rsidRDefault="00AA0D2B" w:rsidP="00AA0D2B">
            <w:pPr>
              <w:jc w:val="both"/>
              <w:rPr>
                <w:rFonts w:ascii="Arial" w:hAnsi="Arial" w:cs="Arial"/>
                <w:lang w:val="en-GB"/>
              </w:rPr>
            </w:pPr>
            <w:r w:rsidRPr="00AA0D2B">
              <w:rPr>
                <w:rFonts w:ascii="Arial" w:hAnsi="Arial" w:cs="Arial"/>
                <w:lang w:val="en-GB"/>
              </w:rPr>
              <w:t>How well were gender aspects taken into account into project design and concretely and effectively implemented?</w:t>
            </w:r>
          </w:p>
          <w:p w14:paraId="1856E3C6" w14:textId="77777777" w:rsidR="00AA0D2B" w:rsidRPr="00AA0D2B" w:rsidRDefault="00AA0D2B" w:rsidP="00AA0D2B">
            <w:pPr>
              <w:jc w:val="both"/>
              <w:rPr>
                <w:rFonts w:ascii="Arial" w:hAnsi="Arial" w:cs="Arial"/>
                <w:lang w:val="en-GB"/>
              </w:rPr>
            </w:pPr>
            <w:r w:rsidRPr="00AA0D2B">
              <w:rPr>
                <w:rFonts w:ascii="Arial" w:hAnsi="Arial" w:cs="Arial"/>
                <w:lang w:val="en-GB"/>
              </w:rPr>
              <w:lastRenderedPageBreak/>
              <w:t>To what extent were the resources used to address inequalities in general, and gender issues in particular</w:t>
            </w:r>
          </w:p>
          <w:p w14:paraId="586CD14F" w14:textId="77777777" w:rsidR="00AA0D2B" w:rsidRPr="00AA0D2B" w:rsidRDefault="00AA0D2B" w:rsidP="00AA0D2B">
            <w:pPr>
              <w:widowControl w:val="0"/>
              <w:autoSpaceDE w:val="0"/>
              <w:autoSpaceDN w:val="0"/>
              <w:adjustRightInd w:val="0"/>
              <w:rPr>
                <w:rFonts w:ascii="Arial" w:hAnsi="Arial" w:cs="Arial"/>
                <w:bCs/>
                <w:lang w:val="en-GB"/>
              </w:rPr>
            </w:pPr>
          </w:p>
        </w:tc>
        <w:tc>
          <w:tcPr>
            <w:tcW w:w="2214" w:type="dxa"/>
          </w:tcPr>
          <w:p w14:paraId="61A6AE3F"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lastRenderedPageBreak/>
              <w:t>Were the needs of both men and women taken into consideration in the project design and project implementation?</w:t>
            </w:r>
          </w:p>
          <w:p w14:paraId="52778BF7" w14:textId="77777777" w:rsidR="00AA0D2B" w:rsidRPr="00AA0D2B" w:rsidRDefault="00AA0D2B" w:rsidP="00AA0D2B">
            <w:pPr>
              <w:widowControl w:val="0"/>
              <w:autoSpaceDE w:val="0"/>
              <w:autoSpaceDN w:val="0"/>
              <w:adjustRightInd w:val="0"/>
              <w:rPr>
                <w:rFonts w:ascii="Arial" w:hAnsi="Arial" w:cs="Arial"/>
                <w:bCs/>
                <w:lang w:val="en-GB"/>
              </w:rPr>
            </w:pPr>
          </w:p>
          <w:p w14:paraId="4F415DD8"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lastRenderedPageBreak/>
              <w:t>Did the project ensure equal participation of men and women in the project activities – how?</w:t>
            </w:r>
          </w:p>
          <w:p w14:paraId="19B9FC84" w14:textId="77777777" w:rsidR="00AA0D2B" w:rsidRPr="00AA0D2B" w:rsidRDefault="00AA0D2B" w:rsidP="00AA0D2B">
            <w:pPr>
              <w:widowControl w:val="0"/>
              <w:autoSpaceDE w:val="0"/>
              <w:autoSpaceDN w:val="0"/>
              <w:adjustRightInd w:val="0"/>
              <w:rPr>
                <w:rFonts w:ascii="Arial" w:hAnsi="Arial" w:cs="Arial"/>
                <w:bCs/>
                <w:lang w:val="en-GB"/>
              </w:rPr>
            </w:pPr>
          </w:p>
          <w:p w14:paraId="0F190DA7"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Did the project disaggregate all data by gender?</w:t>
            </w:r>
          </w:p>
        </w:tc>
        <w:tc>
          <w:tcPr>
            <w:tcW w:w="1764" w:type="dxa"/>
          </w:tcPr>
          <w:p w14:paraId="4F2D6DE6" w14:textId="77777777" w:rsidR="00AA0D2B" w:rsidRPr="00AA0D2B" w:rsidRDefault="00AA0D2B" w:rsidP="00AA0D2B">
            <w:pPr>
              <w:rPr>
                <w:rFonts w:ascii="Arial" w:hAnsi="Arial" w:cs="Arial"/>
                <w:lang w:val="en-GB"/>
              </w:rPr>
            </w:pPr>
            <w:r w:rsidRPr="00AA0D2B">
              <w:rPr>
                <w:rFonts w:ascii="Arial" w:hAnsi="Arial" w:cs="Arial"/>
                <w:lang w:val="en-GB"/>
              </w:rPr>
              <w:lastRenderedPageBreak/>
              <w:t>*National policy documents,</w:t>
            </w:r>
            <w:r w:rsidRPr="00AA0D2B">
              <w:rPr>
                <w:lang w:val="en-GB"/>
              </w:rPr>
              <w:t xml:space="preserve"> </w:t>
            </w:r>
            <w:r w:rsidRPr="00AA0D2B">
              <w:rPr>
                <w:rFonts w:ascii="Arial" w:hAnsi="Arial" w:cs="Arial"/>
                <w:lang w:val="en-GB"/>
              </w:rPr>
              <w:t xml:space="preserve">reports and official statistical data  </w:t>
            </w:r>
          </w:p>
          <w:p w14:paraId="1CDDED2B" w14:textId="77777777" w:rsidR="00AA0D2B" w:rsidRPr="00AA0D2B" w:rsidRDefault="00AA0D2B" w:rsidP="00AA0D2B">
            <w:pPr>
              <w:rPr>
                <w:rFonts w:ascii="Arial" w:hAnsi="Arial" w:cs="Arial"/>
                <w:lang w:val="en-GB"/>
              </w:rPr>
            </w:pPr>
            <w:r w:rsidRPr="00AA0D2B">
              <w:rPr>
                <w:rFonts w:ascii="Arial" w:hAnsi="Arial" w:cs="Arial"/>
                <w:lang w:val="en-GB"/>
              </w:rPr>
              <w:lastRenderedPageBreak/>
              <w:t>*UN/DP Strategic Documents</w:t>
            </w:r>
          </w:p>
          <w:p w14:paraId="08E05195" w14:textId="77777777" w:rsidR="00AA0D2B" w:rsidRPr="00AA0D2B" w:rsidRDefault="00AA0D2B" w:rsidP="00AA0D2B">
            <w:pPr>
              <w:rPr>
                <w:rFonts w:ascii="Arial" w:hAnsi="Arial" w:cs="Arial"/>
                <w:lang w:val="en-GB"/>
              </w:rPr>
            </w:pPr>
            <w:r w:rsidRPr="00AA0D2B">
              <w:rPr>
                <w:rFonts w:ascii="Arial" w:hAnsi="Arial" w:cs="Arial"/>
                <w:lang w:val="en-GB"/>
              </w:rPr>
              <w:t>* Together Against Covid Project Document</w:t>
            </w:r>
          </w:p>
          <w:p w14:paraId="20A67522" w14:textId="77777777" w:rsidR="00AA0D2B" w:rsidRPr="00AA0D2B" w:rsidRDefault="00AA0D2B" w:rsidP="00AA0D2B">
            <w:pPr>
              <w:rPr>
                <w:rFonts w:ascii="Arial" w:hAnsi="Arial" w:cs="Arial"/>
                <w:lang w:val="en-GB"/>
              </w:rPr>
            </w:pPr>
            <w:r w:rsidRPr="00AA0D2B">
              <w:rPr>
                <w:rFonts w:ascii="Arial" w:hAnsi="Arial" w:cs="Arial"/>
                <w:lang w:val="en-GB"/>
              </w:rPr>
              <w:t>* Together Against Covid Progress Reports</w:t>
            </w:r>
          </w:p>
          <w:p w14:paraId="2CE84F14" w14:textId="77777777" w:rsidR="00AA0D2B" w:rsidRPr="00AA0D2B" w:rsidRDefault="00AA0D2B" w:rsidP="00AA0D2B">
            <w:pPr>
              <w:rPr>
                <w:rFonts w:ascii="Arial" w:hAnsi="Arial" w:cs="Arial"/>
                <w:lang w:val="en-GB"/>
              </w:rPr>
            </w:pPr>
            <w:r w:rsidRPr="00AA0D2B">
              <w:rPr>
                <w:rFonts w:ascii="Arial" w:hAnsi="Arial" w:cs="Arial"/>
                <w:lang w:val="en-GB"/>
              </w:rPr>
              <w:t xml:space="preserve">*Responsible partners’ progress reports </w:t>
            </w:r>
          </w:p>
          <w:p w14:paraId="672E6ECE" w14:textId="77777777" w:rsidR="00AA0D2B" w:rsidRPr="00AA0D2B" w:rsidRDefault="00AA0D2B" w:rsidP="00AA0D2B">
            <w:pPr>
              <w:rPr>
                <w:rFonts w:ascii="Arial" w:hAnsi="Arial" w:cs="Arial"/>
                <w:lang w:val="en-GB"/>
              </w:rPr>
            </w:pPr>
            <w:r w:rsidRPr="00AA0D2B">
              <w:rPr>
                <w:rFonts w:ascii="Arial" w:hAnsi="Arial" w:cs="Arial"/>
                <w:lang w:val="en-GB"/>
              </w:rPr>
              <w:t>*Minutes of the Project Board meetings</w:t>
            </w:r>
          </w:p>
        </w:tc>
        <w:tc>
          <w:tcPr>
            <w:tcW w:w="1502" w:type="dxa"/>
          </w:tcPr>
          <w:p w14:paraId="7B5DCC0B"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lastRenderedPageBreak/>
              <w:t>Desk research and document review</w:t>
            </w:r>
          </w:p>
          <w:p w14:paraId="5869C1D3" w14:textId="77777777" w:rsidR="00AA0D2B" w:rsidRPr="00AA0D2B" w:rsidRDefault="00AA0D2B" w:rsidP="00AA0D2B">
            <w:pPr>
              <w:widowControl w:val="0"/>
              <w:autoSpaceDE w:val="0"/>
              <w:autoSpaceDN w:val="0"/>
              <w:adjustRightInd w:val="0"/>
              <w:rPr>
                <w:rFonts w:ascii="Arial" w:hAnsi="Arial" w:cs="Arial"/>
                <w:bCs/>
                <w:lang w:val="en-GB"/>
              </w:rPr>
            </w:pPr>
          </w:p>
          <w:p w14:paraId="6C3D90FE"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 xml:space="preserve">Key informant </w:t>
            </w:r>
            <w:r w:rsidRPr="00AA0D2B">
              <w:rPr>
                <w:rFonts w:ascii="Arial" w:hAnsi="Arial" w:cs="Arial"/>
                <w:bCs/>
                <w:lang w:val="en-GB"/>
              </w:rPr>
              <w:lastRenderedPageBreak/>
              <w:t>interviews</w:t>
            </w:r>
          </w:p>
          <w:p w14:paraId="10F05C35" w14:textId="77777777" w:rsidR="00AA0D2B" w:rsidRPr="00AA0D2B" w:rsidRDefault="00AA0D2B" w:rsidP="00AA0D2B">
            <w:pPr>
              <w:widowControl w:val="0"/>
              <w:autoSpaceDE w:val="0"/>
              <w:autoSpaceDN w:val="0"/>
              <w:adjustRightInd w:val="0"/>
              <w:rPr>
                <w:rFonts w:ascii="Arial" w:hAnsi="Arial" w:cs="Arial"/>
                <w:bCs/>
                <w:lang w:val="en-GB"/>
              </w:rPr>
            </w:pPr>
          </w:p>
          <w:p w14:paraId="700E2183"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3BC2F3F6" w14:textId="77777777" w:rsidTr="000412F6">
        <w:tc>
          <w:tcPr>
            <w:tcW w:w="2376" w:type="dxa"/>
            <w:vMerge w:val="restart"/>
          </w:tcPr>
          <w:p w14:paraId="535B665B" w14:textId="77777777" w:rsidR="00AA0D2B" w:rsidRPr="00AA0D2B" w:rsidRDefault="00AA0D2B" w:rsidP="00AA0D2B">
            <w:pPr>
              <w:widowControl w:val="0"/>
              <w:autoSpaceDE w:val="0"/>
              <w:autoSpaceDN w:val="0"/>
              <w:adjustRightInd w:val="0"/>
              <w:rPr>
                <w:rFonts w:ascii="Arial" w:hAnsi="Arial" w:cs="Arial"/>
                <w:b/>
                <w:lang w:val="en-GB"/>
              </w:rPr>
            </w:pPr>
            <w:r w:rsidRPr="00AA0D2B">
              <w:rPr>
                <w:rFonts w:ascii="Arial" w:hAnsi="Arial" w:cs="Arial"/>
                <w:b/>
                <w:lang w:val="en-GB"/>
              </w:rPr>
              <w:lastRenderedPageBreak/>
              <w:t xml:space="preserve">Addressing equity issues (social inclusion) </w:t>
            </w:r>
          </w:p>
          <w:p w14:paraId="74729469" w14:textId="77777777" w:rsidR="00AA0D2B" w:rsidRPr="00AA0D2B" w:rsidRDefault="00AA0D2B" w:rsidP="00AA0D2B">
            <w:pPr>
              <w:widowControl w:val="0"/>
              <w:autoSpaceDE w:val="0"/>
              <w:autoSpaceDN w:val="0"/>
              <w:adjustRightInd w:val="0"/>
              <w:rPr>
                <w:rFonts w:ascii="Arial" w:hAnsi="Arial" w:cs="Arial"/>
                <w:b/>
                <w:bCs/>
                <w:lang w:val="en-GB"/>
              </w:rPr>
            </w:pPr>
          </w:p>
        </w:tc>
        <w:tc>
          <w:tcPr>
            <w:tcW w:w="2282" w:type="dxa"/>
          </w:tcPr>
          <w:p w14:paraId="6AB47ACD"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How did the project address the need to “leave no one behind” and advance the 2030 Agenda?</w:t>
            </w:r>
          </w:p>
        </w:tc>
        <w:tc>
          <w:tcPr>
            <w:tcW w:w="2214" w:type="dxa"/>
          </w:tcPr>
          <w:p w14:paraId="28D7F1A7"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Were the needs of marginalized and vulnerable groups addressed in the project? If so, how?</w:t>
            </w:r>
          </w:p>
        </w:tc>
        <w:tc>
          <w:tcPr>
            <w:tcW w:w="1764" w:type="dxa"/>
            <w:vMerge w:val="restart"/>
          </w:tcPr>
          <w:p w14:paraId="7F5E4BB6" w14:textId="77777777" w:rsidR="00AA0D2B" w:rsidRPr="00AA0D2B" w:rsidRDefault="00AA0D2B" w:rsidP="00AA0D2B">
            <w:pPr>
              <w:rPr>
                <w:rFonts w:ascii="Arial" w:hAnsi="Arial" w:cs="Arial"/>
                <w:lang w:val="en-GB"/>
              </w:rPr>
            </w:pPr>
            <w:r w:rsidRPr="00AA0D2B">
              <w:rPr>
                <w:rFonts w:ascii="Arial" w:hAnsi="Arial" w:cs="Arial"/>
                <w:lang w:val="en-GB"/>
              </w:rPr>
              <w:t xml:space="preserve">*National policy documents, reports and official statistical data </w:t>
            </w:r>
          </w:p>
          <w:p w14:paraId="5F8B8039" w14:textId="77777777" w:rsidR="00AA0D2B" w:rsidRPr="00AA0D2B" w:rsidRDefault="00AA0D2B" w:rsidP="00AA0D2B">
            <w:pPr>
              <w:rPr>
                <w:rFonts w:ascii="Arial" w:hAnsi="Arial" w:cs="Arial"/>
                <w:lang w:val="en-GB"/>
              </w:rPr>
            </w:pPr>
            <w:r w:rsidRPr="00AA0D2B">
              <w:rPr>
                <w:rFonts w:ascii="Arial" w:hAnsi="Arial" w:cs="Arial"/>
                <w:lang w:val="en-GB"/>
              </w:rPr>
              <w:t>*UN/DP Strategic Documents</w:t>
            </w:r>
          </w:p>
          <w:p w14:paraId="05C2F555" w14:textId="77777777" w:rsidR="00AA0D2B" w:rsidRPr="00AA0D2B" w:rsidRDefault="00AA0D2B" w:rsidP="00AA0D2B">
            <w:pPr>
              <w:rPr>
                <w:rFonts w:ascii="Arial" w:hAnsi="Arial" w:cs="Arial"/>
                <w:lang w:val="en-GB"/>
              </w:rPr>
            </w:pPr>
            <w:r w:rsidRPr="00AA0D2B">
              <w:rPr>
                <w:rFonts w:ascii="Arial" w:hAnsi="Arial" w:cs="Arial"/>
                <w:lang w:val="en-GB"/>
              </w:rPr>
              <w:t>* Together Against Covid Project Document</w:t>
            </w:r>
          </w:p>
          <w:p w14:paraId="234A8390" w14:textId="77777777" w:rsidR="00AA0D2B" w:rsidRPr="00AA0D2B" w:rsidRDefault="00AA0D2B" w:rsidP="00AA0D2B">
            <w:pPr>
              <w:rPr>
                <w:rFonts w:ascii="Arial" w:hAnsi="Arial" w:cs="Arial"/>
                <w:lang w:val="en-GB"/>
              </w:rPr>
            </w:pPr>
            <w:r w:rsidRPr="00AA0D2B">
              <w:rPr>
                <w:rFonts w:ascii="Arial" w:hAnsi="Arial" w:cs="Arial"/>
                <w:lang w:val="en-GB"/>
              </w:rPr>
              <w:t>* Together Against Covid Progress Reports</w:t>
            </w:r>
          </w:p>
          <w:p w14:paraId="7CA6024D" w14:textId="77777777" w:rsidR="00AA0D2B" w:rsidRPr="00AA0D2B" w:rsidRDefault="00AA0D2B" w:rsidP="00AA0D2B">
            <w:pPr>
              <w:rPr>
                <w:rFonts w:ascii="Arial" w:hAnsi="Arial" w:cs="Arial"/>
                <w:lang w:val="en-GB"/>
              </w:rPr>
            </w:pPr>
            <w:r w:rsidRPr="00AA0D2B">
              <w:rPr>
                <w:rFonts w:ascii="Arial" w:hAnsi="Arial" w:cs="Arial"/>
                <w:lang w:val="en-GB"/>
              </w:rPr>
              <w:t xml:space="preserve">*Responsible partners’ progress reports </w:t>
            </w:r>
          </w:p>
          <w:p w14:paraId="07B33FC2" w14:textId="77777777" w:rsidR="00AA0D2B" w:rsidRPr="00AA0D2B" w:rsidRDefault="00AA0D2B" w:rsidP="00AA0D2B">
            <w:pPr>
              <w:rPr>
                <w:rFonts w:ascii="Arial" w:hAnsi="Arial" w:cs="Arial"/>
                <w:lang w:val="en-GB"/>
              </w:rPr>
            </w:pPr>
            <w:r w:rsidRPr="00AA0D2B">
              <w:rPr>
                <w:rFonts w:ascii="Arial" w:hAnsi="Arial" w:cs="Arial"/>
                <w:lang w:val="en-GB"/>
              </w:rPr>
              <w:t>*Minutes of the Project Board meetings</w:t>
            </w:r>
          </w:p>
        </w:tc>
        <w:tc>
          <w:tcPr>
            <w:tcW w:w="1502" w:type="dxa"/>
            <w:vMerge w:val="restart"/>
          </w:tcPr>
          <w:p w14:paraId="02A1ABA7"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Desk research and document review</w:t>
            </w:r>
          </w:p>
          <w:p w14:paraId="0F42E5A9" w14:textId="77777777" w:rsidR="00AA0D2B" w:rsidRPr="00AA0D2B" w:rsidRDefault="00AA0D2B" w:rsidP="00AA0D2B">
            <w:pPr>
              <w:widowControl w:val="0"/>
              <w:autoSpaceDE w:val="0"/>
              <w:autoSpaceDN w:val="0"/>
              <w:adjustRightInd w:val="0"/>
              <w:rPr>
                <w:rFonts w:ascii="Arial" w:hAnsi="Arial" w:cs="Arial"/>
                <w:bCs/>
                <w:lang w:val="en-GB"/>
              </w:rPr>
            </w:pPr>
          </w:p>
          <w:p w14:paraId="14713C85"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Key informant interviews</w:t>
            </w:r>
          </w:p>
          <w:p w14:paraId="572B86AB" w14:textId="77777777" w:rsidR="00AA0D2B" w:rsidRPr="00AA0D2B" w:rsidRDefault="00AA0D2B" w:rsidP="00AA0D2B">
            <w:pPr>
              <w:widowControl w:val="0"/>
              <w:autoSpaceDE w:val="0"/>
              <w:autoSpaceDN w:val="0"/>
              <w:adjustRightInd w:val="0"/>
              <w:rPr>
                <w:rFonts w:ascii="Arial" w:hAnsi="Arial" w:cs="Arial"/>
                <w:bCs/>
                <w:lang w:val="en-GB"/>
              </w:rPr>
            </w:pPr>
          </w:p>
          <w:p w14:paraId="3BDA2B7B" w14:textId="77777777" w:rsidR="00AA0D2B" w:rsidRPr="00AA0D2B" w:rsidRDefault="00AA0D2B" w:rsidP="00AA0D2B">
            <w:pPr>
              <w:widowControl w:val="0"/>
              <w:autoSpaceDE w:val="0"/>
              <w:autoSpaceDN w:val="0"/>
              <w:adjustRightInd w:val="0"/>
              <w:rPr>
                <w:rFonts w:ascii="Arial" w:hAnsi="Arial" w:cs="Arial"/>
                <w:bCs/>
                <w:lang w:val="en-GB"/>
              </w:rPr>
            </w:pPr>
          </w:p>
        </w:tc>
      </w:tr>
      <w:tr w:rsidR="00AA0D2B" w:rsidRPr="00AA0D2B" w14:paraId="7ACA7222" w14:textId="77777777" w:rsidTr="000412F6">
        <w:tc>
          <w:tcPr>
            <w:tcW w:w="2376" w:type="dxa"/>
            <w:vMerge/>
          </w:tcPr>
          <w:p w14:paraId="4115FBE2" w14:textId="77777777" w:rsidR="00AA0D2B" w:rsidRPr="00AA0D2B" w:rsidRDefault="00AA0D2B" w:rsidP="00AA0D2B">
            <w:pPr>
              <w:widowControl w:val="0"/>
              <w:autoSpaceDE w:val="0"/>
              <w:autoSpaceDN w:val="0"/>
              <w:adjustRightInd w:val="0"/>
              <w:rPr>
                <w:rFonts w:ascii="Arial" w:hAnsi="Arial" w:cs="Arial"/>
                <w:bCs/>
                <w:lang w:val="en-GB"/>
              </w:rPr>
            </w:pPr>
          </w:p>
        </w:tc>
        <w:tc>
          <w:tcPr>
            <w:tcW w:w="2282" w:type="dxa"/>
          </w:tcPr>
          <w:p w14:paraId="036CECF0"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How did the project contribute to social inclusion of marginalized groups</w:t>
            </w:r>
          </w:p>
        </w:tc>
        <w:tc>
          <w:tcPr>
            <w:tcW w:w="2214" w:type="dxa"/>
          </w:tcPr>
          <w:p w14:paraId="04CA72E1"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Did the project ensure participation of marginalized and vulnerable groups in the project implementation?</w:t>
            </w:r>
          </w:p>
          <w:p w14:paraId="65A5E459" w14:textId="77777777" w:rsidR="00AA0D2B" w:rsidRPr="00AA0D2B" w:rsidRDefault="00AA0D2B" w:rsidP="00AA0D2B">
            <w:pPr>
              <w:widowControl w:val="0"/>
              <w:autoSpaceDE w:val="0"/>
              <w:autoSpaceDN w:val="0"/>
              <w:adjustRightInd w:val="0"/>
              <w:rPr>
                <w:rFonts w:ascii="Arial" w:hAnsi="Arial" w:cs="Arial"/>
                <w:bCs/>
                <w:lang w:val="en-GB"/>
              </w:rPr>
            </w:pPr>
          </w:p>
          <w:p w14:paraId="28361688" w14:textId="77777777" w:rsidR="00AA0D2B" w:rsidRPr="00AA0D2B" w:rsidRDefault="00AA0D2B" w:rsidP="00AA0D2B">
            <w:pPr>
              <w:widowControl w:val="0"/>
              <w:autoSpaceDE w:val="0"/>
              <w:autoSpaceDN w:val="0"/>
              <w:adjustRightInd w:val="0"/>
              <w:rPr>
                <w:rFonts w:ascii="Arial" w:hAnsi="Arial" w:cs="Arial"/>
                <w:bCs/>
                <w:lang w:val="en-GB"/>
              </w:rPr>
            </w:pPr>
            <w:r w:rsidRPr="00AA0D2B">
              <w:rPr>
                <w:rFonts w:ascii="Arial" w:hAnsi="Arial" w:cs="Arial"/>
                <w:bCs/>
                <w:lang w:val="en-GB"/>
              </w:rPr>
              <w:t>How do the project results benefit vulnerable and marginalized groups?</w:t>
            </w:r>
          </w:p>
        </w:tc>
        <w:tc>
          <w:tcPr>
            <w:tcW w:w="1764" w:type="dxa"/>
            <w:vMerge/>
          </w:tcPr>
          <w:p w14:paraId="3E0B1DF9" w14:textId="77777777" w:rsidR="00AA0D2B" w:rsidRPr="00AA0D2B" w:rsidRDefault="00AA0D2B" w:rsidP="00AA0D2B">
            <w:pPr>
              <w:widowControl w:val="0"/>
              <w:autoSpaceDE w:val="0"/>
              <w:autoSpaceDN w:val="0"/>
              <w:adjustRightInd w:val="0"/>
              <w:rPr>
                <w:rFonts w:ascii="Arial" w:hAnsi="Arial" w:cs="Arial"/>
                <w:bCs/>
                <w:lang w:val="en-GB"/>
              </w:rPr>
            </w:pPr>
          </w:p>
        </w:tc>
        <w:tc>
          <w:tcPr>
            <w:tcW w:w="1502" w:type="dxa"/>
            <w:vMerge/>
          </w:tcPr>
          <w:p w14:paraId="4B89A6A2" w14:textId="77777777" w:rsidR="00AA0D2B" w:rsidRPr="00AA0D2B" w:rsidRDefault="00AA0D2B" w:rsidP="00AA0D2B">
            <w:pPr>
              <w:widowControl w:val="0"/>
              <w:autoSpaceDE w:val="0"/>
              <w:autoSpaceDN w:val="0"/>
              <w:adjustRightInd w:val="0"/>
              <w:rPr>
                <w:rFonts w:ascii="Arial" w:hAnsi="Arial" w:cs="Arial"/>
                <w:bCs/>
                <w:lang w:val="en-GB"/>
              </w:rPr>
            </w:pPr>
          </w:p>
        </w:tc>
      </w:tr>
    </w:tbl>
    <w:p w14:paraId="43898806" w14:textId="77777777" w:rsidR="00AA0D2B" w:rsidRPr="00AA0D2B" w:rsidRDefault="00AA0D2B" w:rsidP="00AA0D2B">
      <w:pPr>
        <w:spacing w:after="0" w:line="240" w:lineRule="auto"/>
        <w:rPr>
          <w:rFonts w:ascii="Arial" w:eastAsia="MS Mincho" w:hAnsi="Arial" w:cs="Arial"/>
          <w:b/>
          <w:bCs/>
          <w:lang w:val="en-GB" w:eastAsia="ja-JP"/>
        </w:rPr>
      </w:pPr>
    </w:p>
    <w:p w14:paraId="0E3429D2" w14:textId="77777777" w:rsidR="00AA0D2B" w:rsidRPr="00AA0D2B" w:rsidRDefault="00AA0D2B" w:rsidP="00AA0D2B">
      <w:pPr>
        <w:spacing w:after="0" w:line="240" w:lineRule="auto"/>
        <w:rPr>
          <w:rFonts w:ascii="Arial" w:eastAsia="MS Mincho" w:hAnsi="Arial" w:cs="Arial"/>
          <w:b/>
          <w:bCs/>
          <w:lang w:val="en-GB" w:eastAsia="ja-JP"/>
        </w:rPr>
      </w:pPr>
    </w:p>
    <w:p w14:paraId="02351663" w14:textId="77777777" w:rsidR="00AA0D2B" w:rsidRPr="00AA0D2B" w:rsidRDefault="00AA0D2B" w:rsidP="00AA0D2B">
      <w:pPr>
        <w:spacing w:after="100" w:line="240" w:lineRule="auto"/>
        <w:rPr>
          <w:rFonts w:ascii="Arial" w:eastAsia="MS Mincho" w:hAnsi="Arial" w:cs="Arial"/>
          <w:b/>
          <w:bCs/>
          <w:lang w:val="en-GB" w:eastAsia="ja-JP"/>
        </w:rPr>
      </w:pPr>
      <w:bookmarkStart w:id="46" w:name="_Toc100911573"/>
    </w:p>
    <w:p w14:paraId="49A8972D" w14:textId="77777777" w:rsidR="00AA0D2B" w:rsidRPr="00AA0D2B" w:rsidRDefault="00AA0D2B" w:rsidP="00AA0D2B">
      <w:pPr>
        <w:spacing w:after="100" w:line="240" w:lineRule="auto"/>
        <w:rPr>
          <w:rFonts w:ascii="Arial" w:eastAsia="MS Mincho" w:hAnsi="Arial" w:cs="Arial"/>
          <w:b/>
          <w:bCs/>
          <w:lang w:val="en-GB" w:eastAsia="ja-JP"/>
        </w:rPr>
      </w:pPr>
    </w:p>
    <w:p w14:paraId="63BC7091" w14:textId="77777777" w:rsidR="00AA0D2B" w:rsidRPr="00AA0D2B" w:rsidRDefault="00AA0D2B" w:rsidP="00AA0D2B">
      <w:pPr>
        <w:spacing w:after="100" w:line="240" w:lineRule="auto"/>
        <w:rPr>
          <w:rFonts w:ascii="Arial" w:eastAsia="MS Mincho" w:hAnsi="Arial" w:cs="Arial"/>
          <w:b/>
          <w:bCs/>
          <w:lang w:val="en-GB" w:eastAsia="ja-JP"/>
        </w:rPr>
      </w:pPr>
    </w:p>
    <w:bookmarkEnd w:id="46"/>
    <w:sectPr w:rsidR="00AA0D2B" w:rsidRPr="00AA0D2B" w:rsidSect="00C308CD">
      <w:footerReference w:type="even" r:id="rId9"/>
      <w:footerReference w:type="default" r:id="rId10"/>
      <w:headerReference w:type="first" r:id="rId11"/>
      <w:type w:val="continuous"/>
      <w:pgSz w:w="11900" w:h="16840"/>
      <w:pgMar w:top="1440" w:right="14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DBA3" w14:textId="77777777" w:rsidR="00410F4B" w:rsidRDefault="00410F4B" w:rsidP="00AA0D2B">
      <w:pPr>
        <w:spacing w:after="0" w:line="240" w:lineRule="auto"/>
      </w:pPr>
      <w:r>
        <w:separator/>
      </w:r>
    </w:p>
  </w:endnote>
  <w:endnote w:type="continuationSeparator" w:id="0">
    <w:p w14:paraId="31D1A176" w14:textId="77777777" w:rsidR="00410F4B" w:rsidRDefault="00410F4B" w:rsidP="00AA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Proxima Nova Rg">
    <w:altName w:val="Tahoma"/>
    <w:panose1 w:val="02000506030000020004"/>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yriad Pro Cond">
    <w:altName w:val="Segoe UI"/>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DBAB" w14:textId="2359848C" w:rsidR="002331C5" w:rsidRDefault="001773FC" w:rsidP="002331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2C1A">
      <w:rPr>
        <w:rStyle w:val="PageNumber"/>
        <w:noProof/>
      </w:rPr>
      <w:t>1</w:t>
    </w:r>
    <w:r>
      <w:rPr>
        <w:rStyle w:val="PageNumber"/>
      </w:rPr>
      <w:fldChar w:fldCharType="end"/>
    </w:r>
  </w:p>
  <w:p w14:paraId="3488EAFD" w14:textId="77777777" w:rsidR="002331C5" w:rsidRDefault="00306E3D" w:rsidP="002331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BFC1" w14:textId="77777777" w:rsidR="002331C5" w:rsidRDefault="001773FC" w:rsidP="002331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F5F474D" w14:textId="77777777" w:rsidR="002331C5" w:rsidRDefault="00306E3D" w:rsidP="002331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FFE1E" w14:textId="77777777" w:rsidR="00410F4B" w:rsidRDefault="00410F4B" w:rsidP="00AA0D2B">
      <w:pPr>
        <w:spacing w:after="0" w:line="240" w:lineRule="auto"/>
      </w:pPr>
      <w:r>
        <w:separator/>
      </w:r>
    </w:p>
  </w:footnote>
  <w:footnote w:type="continuationSeparator" w:id="0">
    <w:p w14:paraId="6953198A" w14:textId="77777777" w:rsidR="00410F4B" w:rsidRDefault="00410F4B" w:rsidP="00AA0D2B">
      <w:pPr>
        <w:spacing w:after="0" w:line="240" w:lineRule="auto"/>
      </w:pPr>
      <w:r>
        <w:continuationSeparator/>
      </w:r>
    </w:p>
  </w:footnote>
  <w:footnote w:id="1">
    <w:p w14:paraId="45970789" w14:textId="77777777" w:rsidR="00AA0D2B" w:rsidRPr="006814F6" w:rsidRDefault="00AA0D2B" w:rsidP="00AA0D2B">
      <w:pPr>
        <w:pStyle w:val="FootnoteText"/>
        <w:jc w:val="both"/>
        <w:rPr>
          <w:rFonts w:ascii="Arial" w:hAnsi="Arial" w:cs="Arial"/>
          <w:sz w:val="18"/>
          <w:szCs w:val="18"/>
        </w:rPr>
      </w:pPr>
      <w:r w:rsidRPr="006814F6">
        <w:rPr>
          <w:rStyle w:val="FootnoteReference"/>
          <w:rFonts w:ascii="Arial" w:hAnsi="Arial" w:cs="Arial"/>
          <w:sz w:val="18"/>
          <w:szCs w:val="18"/>
        </w:rPr>
        <w:footnoteRef/>
      </w:r>
      <w:r w:rsidRPr="006814F6">
        <w:rPr>
          <w:rFonts w:ascii="Arial" w:hAnsi="Arial" w:cs="Arial"/>
          <w:sz w:val="18"/>
          <w:szCs w:val="18"/>
        </w:rPr>
        <w:t xml:space="preserve"> </w:t>
      </w:r>
      <w:r w:rsidRPr="006814F6">
        <w:rPr>
          <w:rFonts w:ascii="Arial" w:hAnsi="Arial" w:cs="Arial"/>
          <w:sz w:val="16"/>
          <w:szCs w:val="16"/>
        </w:rPr>
        <w:t>This body was initially envisaged by Serbian counterparts to be the National Operational Center for Immunization (NOCI). With the lessons learned from the pandemic internationally and having analyzed best practices, PHI Batut has informed the UNDP that the original idea has been expanded and NOCI will become the National Public Health Communication Center (NCC), which will have a wider range of duties regarding public health and safety crisis communication.</w:t>
      </w:r>
    </w:p>
  </w:footnote>
  <w:footnote w:id="2">
    <w:p w14:paraId="134917FF" w14:textId="36EE0EE9" w:rsidR="00D32CEF" w:rsidRDefault="00D32CEF">
      <w:pPr>
        <w:pStyle w:val="FootnoteText"/>
      </w:pPr>
      <w:r>
        <w:rPr>
          <w:rStyle w:val="FootnoteReference"/>
        </w:rPr>
        <w:footnoteRef/>
      </w:r>
      <w:r>
        <w:t xml:space="preserve"> </w:t>
      </w:r>
      <w:r w:rsidRPr="003066D8">
        <w:rPr>
          <w:rFonts w:ascii="Arial" w:hAnsi="Arial" w:cs="Arial"/>
          <w:sz w:val="16"/>
          <w:szCs w:val="16"/>
        </w:rPr>
        <w:t xml:space="preserve">This part of the Report was updated in March 2023, since the formal handover of support in the form of refurbishment and equipment </w:t>
      </w:r>
      <w:r w:rsidRPr="003066D8">
        <w:rPr>
          <w:rFonts w:ascii="Arial" w:hAnsi="Arial" w:cs="Arial"/>
          <w:sz w:val="16"/>
          <w:szCs w:val="16"/>
        </w:rPr>
        <w:t xml:space="preserve">of  the COVID pediatric ward in Belgrade, at primary Health Care Center </w:t>
      </w:r>
      <w:r w:rsidRPr="003066D8">
        <w:rPr>
          <w:rFonts w:ascii="Arial" w:hAnsi="Arial" w:cs="Arial"/>
          <w:sz w:val="16"/>
          <w:szCs w:val="16"/>
        </w:rPr>
        <w:t>Zvezdara, Mali Mokri Lug Health Station, was in February.</w:t>
      </w:r>
      <w:r>
        <w:t xml:space="preserve"> </w:t>
      </w:r>
    </w:p>
  </w:footnote>
  <w:footnote w:id="3">
    <w:p w14:paraId="404867F4" w14:textId="042D0E13" w:rsidR="00C90125" w:rsidRDefault="00C90125">
      <w:pPr>
        <w:pStyle w:val="FootnoteText"/>
      </w:pPr>
      <w:r>
        <w:rPr>
          <w:rStyle w:val="FootnoteReference"/>
        </w:rPr>
        <w:footnoteRef/>
      </w:r>
      <w:r>
        <w:t xml:space="preserve"> </w:t>
      </w:r>
      <w:r w:rsidR="00853540">
        <w:t>This part of the Report was updated in March 2023, as</w:t>
      </w:r>
      <w:r w:rsidR="003C3829">
        <w:t xml:space="preserve"> media reports were carried on after the project end, since</w:t>
      </w:r>
      <w:r w:rsidR="00853540">
        <w:t xml:space="preserve"> the formal handover of support in the form of refurbishment and equipment </w:t>
      </w:r>
      <w:r w:rsidR="00853540">
        <w:t xml:space="preserve">of </w:t>
      </w:r>
      <w:r w:rsidR="007E3337">
        <w:t xml:space="preserve"> the </w:t>
      </w:r>
      <w:r w:rsidR="002A4DDD">
        <w:t>COVID</w:t>
      </w:r>
      <w:r w:rsidR="007E3337">
        <w:t xml:space="preserve"> </w:t>
      </w:r>
      <w:r w:rsidR="002A4DDD">
        <w:t xml:space="preserve">pediatric </w:t>
      </w:r>
      <w:r w:rsidR="00D35D35" w:rsidRPr="00D35D35">
        <w:t>ward</w:t>
      </w:r>
      <w:r w:rsidR="007E3337">
        <w:t xml:space="preserve"> in Belgrade</w:t>
      </w:r>
      <w:r w:rsidR="003C3829">
        <w:t>, at</w:t>
      </w:r>
      <w:r w:rsidR="007E3337">
        <w:t xml:space="preserve"> </w:t>
      </w:r>
      <w:r w:rsidR="003C3829" w:rsidRPr="00911AF4">
        <w:t>primary</w:t>
      </w:r>
      <w:r w:rsidR="00911AF4" w:rsidRPr="00911AF4">
        <w:t xml:space="preserve"> Health Care Center</w:t>
      </w:r>
      <w:r w:rsidR="00911AF4">
        <w:t xml:space="preserve"> </w:t>
      </w:r>
      <w:r w:rsidR="00911AF4" w:rsidRPr="00911AF4">
        <w:t>Zvezdara</w:t>
      </w:r>
      <w:r w:rsidR="007E3337">
        <w:t xml:space="preserve">, Mali Mokri Lug </w:t>
      </w:r>
      <w:r w:rsidR="003C3829">
        <w:t xml:space="preserve">Health Station. </w:t>
      </w:r>
    </w:p>
  </w:footnote>
  <w:footnote w:id="4">
    <w:p w14:paraId="4E08FFCB" w14:textId="77777777" w:rsidR="00AA0D2B" w:rsidRDefault="00AA0D2B" w:rsidP="00AA0D2B">
      <w:pPr>
        <w:pStyle w:val="FootnoteText"/>
      </w:pPr>
      <w:r>
        <w:rPr>
          <w:rStyle w:val="FootnoteReference"/>
        </w:rPr>
        <w:footnoteRef/>
      </w:r>
      <w:r>
        <w:t xml:space="preserve"> </w:t>
      </w:r>
      <w:r w:rsidRPr="00815085">
        <w:t>https://sdgintegration.undp.org/accelerating-development-progressduring-covid-19</w:t>
      </w:r>
    </w:p>
  </w:footnote>
  <w:footnote w:id="5">
    <w:p w14:paraId="75E2D19E" w14:textId="2BF3B98A" w:rsidR="00777D62" w:rsidRDefault="00777D62">
      <w:pPr>
        <w:pStyle w:val="FootnoteText"/>
      </w:pPr>
      <w:r>
        <w:rPr>
          <w:rStyle w:val="FootnoteReference"/>
        </w:rPr>
        <w:footnoteRef/>
      </w:r>
      <w:r>
        <w:t xml:space="preserve"> The disaggregated data was not available at the time of </w:t>
      </w:r>
      <w:r w:rsidR="00CD7382">
        <w:t xml:space="preserve">the  </w:t>
      </w:r>
      <w:r w:rsidR="00CD7382">
        <w:t xml:space="preserve">finalisation of the evaluation. </w:t>
      </w:r>
    </w:p>
  </w:footnote>
  <w:footnote w:id="6">
    <w:p w14:paraId="4A49E43D" w14:textId="77777777" w:rsidR="00AA0D2B" w:rsidRPr="0091406C" w:rsidRDefault="00AA0D2B" w:rsidP="00AA0D2B">
      <w:pPr>
        <w:pStyle w:val="FootnoteText"/>
        <w:jc w:val="both"/>
        <w:rPr>
          <w:rFonts w:ascii="Arial" w:hAnsi="Arial" w:cs="Arial"/>
        </w:rPr>
      </w:pPr>
      <w:r w:rsidRPr="0091406C">
        <w:rPr>
          <w:rStyle w:val="FootnoteReference"/>
          <w:rFonts w:ascii="Arial" w:hAnsi="Arial" w:cs="Arial"/>
        </w:rPr>
        <w:footnoteRef/>
      </w:r>
      <w:r w:rsidRPr="0091406C">
        <w:rPr>
          <w:rFonts w:ascii="Arial" w:hAnsi="Arial" w:cs="Arial"/>
        </w:rPr>
        <w:t xml:space="preserve"> The portfolio approach is part of the system transformation framework for addressing highly complex, structural, interconnected, and increasingly unpredictable modern challenges. It represents an ambitious shift in delivering development - from single-point solutions fit for short time frames and clearly definable problems, to a holistic approach to human development that supports innovative policies and builds capacity for ongoing adaptation to fast-changing environments. With this approach, the premium is placed on learning about a system, rather than executing linear plans perfectly. It assumes and anticipates changes in the external environment, adopting dynamic management and constant adaptation.</w:t>
      </w:r>
    </w:p>
  </w:footnote>
  <w:footnote w:id="7">
    <w:p w14:paraId="6058C234" w14:textId="085EBFB1" w:rsidR="003C3829" w:rsidRDefault="003C3829">
      <w:pPr>
        <w:pStyle w:val="FootnoteText"/>
      </w:pPr>
      <w:r>
        <w:rPr>
          <w:rStyle w:val="FootnoteReference"/>
        </w:rPr>
        <w:footnoteRef/>
      </w:r>
      <w:r>
        <w:t xml:space="preserve"> This part of the Report was updated in March 2023, as media reports were carried on after the project end, since the formal handover of support in the form of refurbishment and equipment </w:t>
      </w:r>
      <w:r>
        <w:t xml:space="preserve">of  the COVID pediatric </w:t>
      </w:r>
      <w:r w:rsidRPr="00D35D35">
        <w:t>ward</w:t>
      </w:r>
      <w:r>
        <w:t xml:space="preserve"> in Belgrade, at </w:t>
      </w:r>
      <w:r w:rsidRPr="00911AF4">
        <w:t>primary Health Care Center</w:t>
      </w:r>
      <w:r>
        <w:t xml:space="preserve"> </w:t>
      </w:r>
      <w:r w:rsidRPr="00911AF4">
        <w:t>Zvezdara</w:t>
      </w:r>
      <w:r>
        <w:t>, Mali Mokri Lug Health Station.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5E2C" w14:textId="77777777" w:rsidR="002331C5" w:rsidRDefault="00306E3D">
    <w:pPr>
      <w:pStyle w:val="Header"/>
    </w:pPr>
  </w:p>
  <w:p w14:paraId="03DE8AA4" w14:textId="77777777" w:rsidR="002331C5" w:rsidRDefault="001773FC" w:rsidP="002331C5">
    <w:pPr>
      <w:pStyle w:val="Header"/>
      <w:tabs>
        <w:tab w:val="clear" w:pos="8640"/>
        <w:tab w:val="right" w:pos="9356"/>
      </w:tabs>
      <w:ind w:left="-426" w:right="-434"/>
      <w:jc w:val="center"/>
    </w:pPr>
    <w:r w:rsidRPr="000911E8">
      <w:rPr>
        <w:noProof/>
        <w:lang w:val="en-US" w:eastAsia="en-US"/>
      </w:rPr>
      <w:drawing>
        <wp:inline distT="0" distB="0" distL="0" distR="0" wp14:anchorId="75701603" wp14:editId="680977CF">
          <wp:extent cx="1142365" cy="1560830"/>
          <wp:effectExtent l="0" t="0" r="635" b="0"/>
          <wp:docPr id="2" name="irc_mi" descr="http://en.dat-see.com/wp-content/uploads/2012/08/New-und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dat-see.com/wp-content/uploads/2012/08/New-undp-logo.jpg">
                    <a:hlinkClick r:id="rId1"/>
                  </pic:cNvPr>
                  <pic:cNvPicPr>
                    <a:picLocks noChangeAspect="1" noChangeArrowheads="1"/>
                  </pic:cNvPicPr>
                </pic:nvPicPr>
                <pic:blipFill>
                  <a:blip r:embed="rId2" cstate="print">
                    <a:lum bright="-1000" contrast="10000"/>
                  </a:blip>
                  <a:srcRect/>
                  <a:stretch>
                    <a:fillRect/>
                  </a:stretch>
                </pic:blipFill>
                <pic:spPr bwMode="auto">
                  <a:xfrm>
                    <a:off x="0" y="0"/>
                    <a:ext cx="1142437" cy="1560928"/>
                  </a:xfrm>
                  <a:prstGeom prst="rect">
                    <a:avLst/>
                  </a:prstGeom>
                  <a:noFill/>
                  <a:ln w="9525">
                    <a:noFill/>
                    <a:miter lim="800000"/>
                    <a:headEnd/>
                    <a:tailEnd/>
                  </a:ln>
                </pic:spPr>
              </pic:pic>
            </a:graphicData>
          </a:graphic>
        </wp:inline>
      </w:drawing>
    </w:r>
  </w:p>
  <w:p w14:paraId="0B796217" w14:textId="77777777" w:rsidR="002331C5" w:rsidRDefault="00306E3D">
    <w:pPr>
      <w:pStyle w:val="Header"/>
    </w:pPr>
  </w:p>
  <w:p w14:paraId="4AB4BBC9" w14:textId="77777777" w:rsidR="002331C5" w:rsidRDefault="00306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235D"/>
    <w:multiLevelType w:val="hybridMultilevel"/>
    <w:tmpl w:val="0DE8E85E"/>
    <w:lvl w:ilvl="0" w:tplc="344EFE0E">
      <w:start w:val="1"/>
      <w:numFmt w:val="bullet"/>
      <w:pStyle w:val="bulletandqu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C1929"/>
    <w:multiLevelType w:val="hybridMultilevel"/>
    <w:tmpl w:val="FCFE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17C38"/>
    <w:multiLevelType w:val="hybridMultilevel"/>
    <w:tmpl w:val="FB348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66FBE"/>
    <w:multiLevelType w:val="hybridMultilevel"/>
    <w:tmpl w:val="35AA0CA2"/>
    <w:lvl w:ilvl="0" w:tplc="9740FDF0">
      <w:start w:val="1"/>
      <w:numFmt w:val="decimal"/>
      <w:lvlText w:val="%1."/>
      <w:lvlJc w:val="left"/>
      <w:pPr>
        <w:ind w:left="720" w:hanging="360"/>
      </w:pPr>
      <w:rPr>
        <w:rFonts w:hint="default"/>
      </w:rPr>
    </w:lvl>
    <w:lvl w:ilvl="1" w:tplc="83BC3C4E" w:tentative="1">
      <w:start w:val="1"/>
      <w:numFmt w:val="lowerLetter"/>
      <w:lvlText w:val="%2."/>
      <w:lvlJc w:val="left"/>
      <w:pPr>
        <w:ind w:left="1440" w:hanging="360"/>
      </w:pPr>
    </w:lvl>
    <w:lvl w:ilvl="2" w:tplc="C6C29512" w:tentative="1">
      <w:start w:val="1"/>
      <w:numFmt w:val="lowerRoman"/>
      <w:lvlText w:val="%3."/>
      <w:lvlJc w:val="right"/>
      <w:pPr>
        <w:ind w:left="2160" w:hanging="180"/>
      </w:pPr>
    </w:lvl>
    <w:lvl w:ilvl="3" w:tplc="6D3E5002" w:tentative="1">
      <w:start w:val="1"/>
      <w:numFmt w:val="decimal"/>
      <w:lvlText w:val="%4."/>
      <w:lvlJc w:val="left"/>
      <w:pPr>
        <w:ind w:left="2880" w:hanging="360"/>
      </w:pPr>
    </w:lvl>
    <w:lvl w:ilvl="4" w:tplc="BD085F7E" w:tentative="1">
      <w:start w:val="1"/>
      <w:numFmt w:val="lowerLetter"/>
      <w:lvlText w:val="%5."/>
      <w:lvlJc w:val="left"/>
      <w:pPr>
        <w:ind w:left="3600" w:hanging="360"/>
      </w:pPr>
    </w:lvl>
    <w:lvl w:ilvl="5" w:tplc="CE1E1436" w:tentative="1">
      <w:start w:val="1"/>
      <w:numFmt w:val="lowerRoman"/>
      <w:lvlText w:val="%6."/>
      <w:lvlJc w:val="right"/>
      <w:pPr>
        <w:ind w:left="4320" w:hanging="180"/>
      </w:pPr>
    </w:lvl>
    <w:lvl w:ilvl="6" w:tplc="993ADEFC" w:tentative="1">
      <w:start w:val="1"/>
      <w:numFmt w:val="decimal"/>
      <w:lvlText w:val="%7."/>
      <w:lvlJc w:val="left"/>
      <w:pPr>
        <w:ind w:left="5040" w:hanging="360"/>
      </w:pPr>
    </w:lvl>
    <w:lvl w:ilvl="7" w:tplc="2C4EFA36" w:tentative="1">
      <w:start w:val="1"/>
      <w:numFmt w:val="lowerLetter"/>
      <w:lvlText w:val="%8."/>
      <w:lvlJc w:val="left"/>
      <w:pPr>
        <w:ind w:left="5760" w:hanging="360"/>
      </w:pPr>
    </w:lvl>
    <w:lvl w:ilvl="8" w:tplc="76A8B0A0" w:tentative="1">
      <w:start w:val="1"/>
      <w:numFmt w:val="lowerRoman"/>
      <w:lvlText w:val="%9."/>
      <w:lvlJc w:val="right"/>
      <w:pPr>
        <w:ind w:left="6480" w:hanging="180"/>
      </w:pPr>
    </w:lvl>
  </w:abstractNum>
  <w:abstractNum w:abstractNumId="4" w15:restartNumberingAfterBreak="0">
    <w:nsid w:val="368C5310"/>
    <w:multiLevelType w:val="hybridMultilevel"/>
    <w:tmpl w:val="B6960F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E8260D"/>
    <w:multiLevelType w:val="multilevel"/>
    <w:tmpl w:val="A38A66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CF134F7"/>
    <w:multiLevelType w:val="hybridMultilevel"/>
    <w:tmpl w:val="387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849D5"/>
    <w:multiLevelType w:val="hybridMultilevel"/>
    <w:tmpl w:val="5B16DFA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55710B"/>
    <w:multiLevelType w:val="hybridMultilevel"/>
    <w:tmpl w:val="E6249C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D4BB0"/>
    <w:multiLevelType w:val="hybridMultilevel"/>
    <w:tmpl w:val="4850997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F94AAC"/>
    <w:multiLevelType w:val="multilevel"/>
    <w:tmpl w:val="1936A5BA"/>
    <w:lvl w:ilvl="0">
      <w:start w:val="1"/>
      <w:numFmt w:val="upperRoman"/>
      <w:pStyle w:val="Heading11"/>
      <w:lvlText w:val="%1."/>
      <w:lvlJc w:val="left"/>
      <w:pPr>
        <w:ind w:left="0" w:firstLine="0"/>
      </w:pPr>
    </w:lvl>
    <w:lvl w:ilvl="1">
      <w:start w:val="1"/>
      <w:numFmt w:val="upperLetter"/>
      <w:pStyle w:val="Heading21"/>
      <w:lvlText w:val="%2."/>
      <w:lvlJc w:val="left"/>
      <w:pPr>
        <w:ind w:left="810" w:firstLine="0"/>
      </w:pPr>
    </w:lvl>
    <w:lvl w:ilvl="2">
      <w:start w:val="1"/>
      <w:numFmt w:val="decimal"/>
      <w:pStyle w:val="Heading31"/>
      <w:lvlText w:val="%3."/>
      <w:lvlJc w:val="left"/>
      <w:pPr>
        <w:ind w:left="1440" w:firstLine="0"/>
      </w:pPr>
    </w:lvl>
    <w:lvl w:ilvl="3">
      <w:start w:val="1"/>
      <w:numFmt w:val="lowerLetter"/>
      <w:pStyle w:val="Heading41"/>
      <w:lvlText w:val="%4)"/>
      <w:lvlJc w:val="left"/>
      <w:pPr>
        <w:ind w:left="2160" w:firstLine="0"/>
      </w:pPr>
    </w:lvl>
    <w:lvl w:ilvl="4">
      <w:start w:val="1"/>
      <w:numFmt w:val="decimal"/>
      <w:pStyle w:val="Heading51"/>
      <w:lvlText w:val="(%5)"/>
      <w:lvlJc w:val="left"/>
      <w:pPr>
        <w:ind w:left="2880" w:firstLine="0"/>
      </w:pPr>
    </w:lvl>
    <w:lvl w:ilvl="5">
      <w:start w:val="1"/>
      <w:numFmt w:val="lowerLetter"/>
      <w:pStyle w:val="Heading61"/>
      <w:lvlText w:val="(%6)"/>
      <w:lvlJc w:val="left"/>
      <w:pPr>
        <w:ind w:left="3600" w:firstLine="0"/>
      </w:pPr>
    </w:lvl>
    <w:lvl w:ilvl="6">
      <w:start w:val="1"/>
      <w:numFmt w:val="lowerRoman"/>
      <w:pStyle w:val="Heading71"/>
      <w:lvlText w:val="(%7)"/>
      <w:lvlJc w:val="left"/>
      <w:pPr>
        <w:ind w:left="4320" w:firstLine="0"/>
      </w:pPr>
    </w:lvl>
    <w:lvl w:ilvl="7">
      <w:start w:val="1"/>
      <w:numFmt w:val="lowerLetter"/>
      <w:pStyle w:val="Heading81"/>
      <w:lvlText w:val="(%8)"/>
      <w:lvlJc w:val="left"/>
      <w:pPr>
        <w:ind w:left="5040" w:firstLine="0"/>
      </w:pPr>
    </w:lvl>
    <w:lvl w:ilvl="8">
      <w:start w:val="1"/>
      <w:numFmt w:val="lowerRoman"/>
      <w:pStyle w:val="Heading91"/>
      <w:lvlText w:val="(%9)"/>
      <w:lvlJc w:val="left"/>
      <w:pPr>
        <w:ind w:left="5760" w:firstLine="0"/>
      </w:pPr>
    </w:lvl>
  </w:abstractNum>
  <w:abstractNum w:abstractNumId="11" w15:restartNumberingAfterBreak="0">
    <w:nsid w:val="4E542975"/>
    <w:multiLevelType w:val="multilevel"/>
    <w:tmpl w:val="5434D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770BAE"/>
    <w:multiLevelType w:val="multilevel"/>
    <w:tmpl w:val="8CE4B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8255136">
    <w:abstractNumId w:val="0"/>
  </w:num>
  <w:num w:numId="2" w16cid:durableId="364672415">
    <w:abstractNumId w:val="10"/>
  </w:num>
  <w:num w:numId="3" w16cid:durableId="963578360">
    <w:abstractNumId w:val="6"/>
  </w:num>
  <w:num w:numId="4" w16cid:durableId="924071367">
    <w:abstractNumId w:val="8"/>
  </w:num>
  <w:num w:numId="5" w16cid:durableId="1063481354">
    <w:abstractNumId w:val="9"/>
  </w:num>
  <w:num w:numId="6" w16cid:durableId="56709126">
    <w:abstractNumId w:val="3"/>
  </w:num>
  <w:num w:numId="7" w16cid:durableId="1665160503">
    <w:abstractNumId w:val="2"/>
  </w:num>
  <w:num w:numId="8" w16cid:durableId="2111775922">
    <w:abstractNumId w:val="11"/>
  </w:num>
  <w:num w:numId="9" w16cid:durableId="697243281">
    <w:abstractNumId w:val="1"/>
  </w:num>
  <w:num w:numId="10" w16cid:durableId="986586927">
    <w:abstractNumId w:val="7"/>
  </w:num>
  <w:num w:numId="11" w16cid:durableId="486088796">
    <w:abstractNumId w:val="4"/>
  </w:num>
  <w:num w:numId="12" w16cid:durableId="1821849896">
    <w:abstractNumId w:val="12"/>
  </w:num>
  <w:num w:numId="13" w16cid:durableId="1742674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2D"/>
    <w:rsid w:val="00011FC0"/>
    <w:rsid w:val="000313C0"/>
    <w:rsid w:val="00036EF4"/>
    <w:rsid w:val="00050189"/>
    <w:rsid w:val="000600DA"/>
    <w:rsid w:val="00061A2A"/>
    <w:rsid w:val="00062F36"/>
    <w:rsid w:val="00072E7F"/>
    <w:rsid w:val="0007567A"/>
    <w:rsid w:val="000757EE"/>
    <w:rsid w:val="00082A55"/>
    <w:rsid w:val="00082AAE"/>
    <w:rsid w:val="00096207"/>
    <w:rsid w:val="000C20EF"/>
    <w:rsid w:val="000C65D1"/>
    <w:rsid w:val="000D14E4"/>
    <w:rsid w:val="000D43D6"/>
    <w:rsid w:val="000D479D"/>
    <w:rsid w:val="000D5154"/>
    <w:rsid w:val="000D7878"/>
    <w:rsid w:val="000E0B9A"/>
    <w:rsid w:val="000E2DF6"/>
    <w:rsid w:val="000F4B85"/>
    <w:rsid w:val="00112926"/>
    <w:rsid w:val="00117B0A"/>
    <w:rsid w:val="00136D7D"/>
    <w:rsid w:val="00154018"/>
    <w:rsid w:val="00164AEB"/>
    <w:rsid w:val="00167BB5"/>
    <w:rsid w:val="00170704"/>
    <w:rsid w:val="0017635B"/>
    <w:rsid w:val="001773FC"/>
    <w:rsid w:val="00181E86"/>
    <w:rsid w:val="00193B38"/>
    <w:rsid w:val="001C3503"/>
    <w:rsid w:val="001D0989"/>
    <w:rsid w:val="001D2BFE"/>
    <w:rsid w:val="001D333C"/>
    <w:rsid w:val="001D78BE"/>
    <w:rsid w:val="001E3189"/>
    <w:rsid w:val="001F3EE4"/>
    <w:rsid w:val="001F452E"/>
    <w:rsid w:val="0020407A"/>
    <w:rsid w:val="00214846"/>
    <w:rsid w:val="00216DF9"/>
    <w:rsid w:val="002204EF"/>
    <w:rsid w:val="00222A85"/>
    <w:rsid w:val="002308DB"/>
    <w:rsid w:val="00232901"/>
    <w:rsid w:val="00235426"/>
    <w:rsid w:val="00241EBF"/>
    <w:rsid w:val="0024209B"/>
    <w:rsid w:val="00246C1E"/>
    <w:rsid w:val="00252573"/>
    <w:rsid w:val="00253514"/>
    <w:rsid w:val="00271BD5"/>
    <w:rsid w:val="002A17BD"/>
    <w:rsid w:val="002A4DDD"/>
    <w:rsid w:val="002A56B2"/>
    <w:rsid w:val="002B20CF"/>
    <w:rsid w:val="002C594B"/>
    <w:rsid w:val="002C7196"/>
    <w:rsid w:val="002D5495"/>
    <w:rsid w:val="002E3BAD"/>
    <w:rsid w:val="002E577C"/>
    <w:rsid w:val="002E7673"/>
    <w:rsid w:val="002F1D1B"/>
    <w:rsid w:val="002F4086"/>
    <w:rsid w:val="002F6CD9"/>
    <w:rsid w:val="00303A77"/>
    <w:rsid w:val="003066D8"/>
    <w:rsid w:val="00312E29"/>
    <w:rsid w:val="003164DB"/>
    <w:rsid w:val="00316696"/>
    <w:rsid w:val="003340CE"/>
    <w:rsid w:val="00341C31"/>
    <w:rsid w:val="00357402"/>
    <w:rsid w:val="00357B84"/>
    <w:rsid w:val="00363633"/>
    <w:rsid w:val="00376E17"/>
    <w:rsid w:val="00376F44"/>
    <w:rsid w:val="00383D38"/>
    <w:rsid w:val="003A0038"/>
    <w:rsid w:val="003A4A91"/>
    <w:rsid w:val="003B0916"/>
    <w:rsid w:val="003C3829"/>
    <w:rsid w:val="003C4311"/>
    <w:rsid w:val="003C6CCF"/>
    <w:rsid w:val="003C6DAA"/>
    <w:rsid w:val="003D5E93"/>
    <w:rsid w:val="003E133E"/>
    <w:rsid w:val="003E6B98"/>
    <w:rsid w:val="003E7F89"/>
    <w:rsid w:val="003F73E4"/>
    <w:rsid w:val="00402CD3"/>
    <w:rsid w:val="00410F4B"/>
    <w:rsid w:val="004151BC"/>
    <w:rsid w:val="004238F2"/>
    <w:rsid w:val="00446350"/>
    <w:rsid w:val="00451202"/>
    <w:rsid w:val="00465F9E"/>
    <w:rsid w:val="00476DEA"/>
    <w:rsid w:val="0048783A"/>
    <w:rsid w:val="004961FB"/>
    <w:rsid w:val="0049657C"/>
    <w:rsid w:val="00497976"/>
    <w:rsid w:val="004A56D5"/>
    <w:rsid w:val="004A6C43"/>
    <w:rsid w:val="004B1E5D"/>
    <w:rsid w:val="004C6E3E"/>
    <w:rsid w:val="004D0F78"/>
    <w:rsid w:val="004D1EA2"/>
    <w:rsid w:val="004D6147"/>
    <w:rsid w:val="004E1443"/>
    <w:rsid w:val="00514329"/>
    <w:rsid w:val="0052484A"/>
    <w:rsid w:val="00531654"/>
    <w:rsid w:val="00541A63"/>
    <w:rsid w:val="005452C2"/>
    <w:rsid w:val="00554E53"/>
    <w:rsid w:val="005600FC"/>
    <w:rsid w:val="005609D2"/>
    <w:rsid w:val="00590F0F"/>
    <w:rsid w:val="005923B2"/>
    <w:rsid w:val="005945C0"/>
    <w:rsid w:val="005A003D"/>
    <w:rsid w:val="005A74AE"/>
    <w:rsid w:val="005B356A"/>
    <w:rsid w:val="005C130C"/>
    <w:rsid w:val="005C4CAA"/>
    <w:rsid w:val="005D5E1C"/>
    <w:rsid w:val="005E43F9"/>
    <w:rsid w:val="006008C7"/>
    <w:rsid w:val="0062097B"/>
    <w:rsid w:val="00622D84"/>
    <w:rsid w:val="006358FE"/>
    <w:rsid w:val="00643450"/>
    <w:rsid w:val="00645A99"/>
    <w:rsid w:val="00664617"/>
    <w:rsid w:val="006663B0"/>
    <w:rsid w:val="00670F17"/>
    <w:rsid w:val="00670FF1"/>
    <w:rsid w:val="006827B3"/>
    <w:rsid w:val="0068392A"/>
    <w:rsid w:val="00684C8C"/>
    <w:rsid w:val="00691069"/>
    <w:rsid w:val="0069165A"/>
    <w:rsid w:val="006D046B"/>
    <w:rsid w:val="006D452A"/>
    <w:rsid w:val="006E5D53"/>
    <w:rsid w:val="006E628F"/>
    <w:rsid w:val="006E7B9C"/>
    <w:rsid w:val="00703DD0"/>
    <w:rsid w:val="00722EB5"/>
    <w:rsid w:val="00737606"/>
    <w:rsid w:val="00741C77"/>
    <w:rsid w:val="00742292"/>
    <w:rsid w:val="00745091"/>
    <w:rsid w:val="00752381"/>
    <w:rsid w:val="00764C55"/>
    <w:rsid w:val="00777971"/>
    <w:rsid w:val="00777D62"/>
    <w:rsid w:val="007814C7"/>
    <w:rsid w:val="00791F51"/>
    <w:rsid w:val="00796BC5"/>
    <w:rsid w:val="007A3F2A"/>
    <w:rsid w:val="007B45C0"/>
    <w:rsid w:val="007C6B47"/>
    <w:rsid w:val="007D5B05"/>
    <w:rsid w:val="007E242D"/>
    <w:rsid w:val="007E3337"/>
    <w:rsid w:val="007E41D3"/>
    <w:rsid w:val="007E7A45"/>
    <w:rsid w:val="0080183B"/>
    <w:rsid w:val="00802C1A"/>
    <w:rsid w:val="0080743A"/>
    <w:rsid w:val="00811004"/>
    <w:rsid w:val="0081497E"/>
    <w:rsid w:val="0083424D"/>
    <w:rsid w:val="00852970"/>
    <w:rsid w:val="00853540"/>
    <w:rsid w:val="00857C6B"/>
    <w:rsid w:val="00870604"/>
    <w:rsid w:val="00891472"/>
    <w:rsid w:val="00894C6B"/>
    <w:rsid w:val="008979B4"/>
    <w:rsid w:val="008A61F2"/>
    <w:rsid w:val="008B59A3"/>
    <w:rsid w:val="008D039A"/>
    <w:rsid w:val="008D51D6"/>
    <w:rsid w:val="008E20D6"/>
    <w:rsid w:val="008E27B4"/>
    <w:rsid w:val="008F6344"/>
    <w:rsid w:val="008F6D1F"/>
    <w:rsid w:val="00911AF4"/>
    <w:rsid w:val="00924F69"/>
    <w:rsid w:val="0093014C"/>
    <w:rsid w:val="00950367"/>
    <w:rsid w:val="00951082"/>
    <w:rsid w:val="00951404"/>
    <w:rsid w:val="00965CD6"/>
    <w:rsid w:val="009701D3"/>
    <w:rsid w:val="009827ED"/>
    <w:rsid w:val="009854BB"/>
    <w:rsid w:val="009902C9"/>
    <w:rsid w:val="009B02C6"/>
    <w:rsid w:val="009D1DB7"/>
    <w:rsid w:val="009F0D9C"/>
    <w:rsid w:val="009F3A7A"/>
    <w:rsid w:val="00A11C33"/>
    <w:rsid w:val="00A23682"/>
    <w:rsid w:val="00A3174F"/>
    <w:rsid w:val="00A36EF9"/>
    <w:rsid w:val="00A45314"/>
    <w:rsid w:val="00A50E3B"/>
    <w:rsid w:val="00A759CF"/>
    <w:rsid w:val="00A944AC"/>
    <w:rsid w:val="00A94956"/>
    <w:rsid w:val="00AA0D2B"/>
    <w:rsid w:val="00AA0FDC"/>
    <w:rsid w:val="00AA50DB"/>
    <w:rsid w:val="00AB1974"/>
    <w:rsid w:val="00AD2050"/>
    <w:rsid w:val="00AD73AD"/>
    <w:rsid w:val="00AE7ACB"/>
    <w:rsid w:val="00AF7E45"/>
    <w:rsid w:val="00B2638B"/>
    <w:rsid w:val="00B401DA"/>
    <w:rsid w:val="00B43462"/>
    <w:rsid w:val="00B43840"/>
    <w:rsid w:val="00B4758B"/>
    <w:rsid w:val="00B53709"/>
    <w:rsid w:val="00B649FB"/>
    <w:rsid w:val="00B71209"/>
    <w:rsid w:val="00B73C27"/>
    <w:rsid w:val="00B7577C"/>
    <w:rsid w:val="00B92EE5"/>
    <w:rsid w:val="00B9378F"/>
    <w:rsid w:val="00B95C33"/>
    <w:rsid w:val="00B963B9"/>
    <w:rsid w:val="00B979FF"/>
    <w:rsid w:val="00BA1068"/>
    <w:rsid w:val="00BA5D71"/>
    <w:rsid w:val="00BB3D10"/>
    <w:rsid w:val="00BC02C6"/>
    <w:rsid w:val="00BC6BB7"/>
    <w:rsid w:val="00BD0A6F"/>
    <w:rsid w:val="00BD2103"/>
    <w:rsid w:val="00BD2FCE"/>
    <w:rsid w:val="00BD4767"/>
    <w:rsid w:val="00BF52C2"/>
    <w:rsid w:val="00C15F13"/>
    <w:rsid w:val="00C20B29"/>
    <w:rsid w:val="00C25A7D"/>
    <w:rsid w:val="00C348DD"/>
    <w:rsid w:val="00C4097C"/>
    <w:rsid w:val="00C501C2"/>
    <w:rsid w:val="00C578A5"/>
    <w:rsid w:val="00C706A0"/>
    <w:rsid w:val="00C744E4"/>
    <w:rsid w:val="00C77B95"/>
    <w:rsid w:val="00C82CA9"/>
    <w:rsid w:val="00C90125"/>
    <w:rsid w:val="00C92FBA"/>
    <w:rsid w:val="00C958DD"/>
    <w:rsid w:val="00CC2C5B"/>
    <w:rsid w:val="00CC6F9E"/>
    <w:rsid w:val="00CD038F"/>
    <w:rsid w:val="00CD0793"/>
    <w:rsid w:val="00CD2006"/>
    <w:rsid w:val="00CD2BE4"/>
    <w:rsid w:val="00CD7382"/>
    <w:rsid w:val="00CD7EAE"/>
    <w:rsid w:val="00CF625C"/>
    <w:rsid w:val="00D2145E"/>
    <w:rsid w:val="00D228E4"/>
    <w:rsid w:val="00D24B39"/>
    <w:rsid w:val="00D31E30"/>
    <w:rsid w:val="00D32CEF"/>
    <w:rsid w:val="00D35D35"/>
    <w:rsid w:val="00D3699E"/>
    <w:rsid w:val="00D64E2D"/>
    <w:rsid w:val="00D67650"/>
    <w:rsid w:val="00D86CEC"/>
    <w:rsid w:val="00D97164"/>
    <w:rsid w:val="00DA19A6"/>
    <w:rsid w:val="00DA5A4E"/>
    <w:rsid w:val="00DB280E"/>
    <w:rsid w:val="00DC157F"/>
    <w:rsid w:val="00DC1612"/>
    <w:rsid w:val="00DE37BB"/>
    <w:rsid w:val="00DF04F8"/>
    <w:rsid w:val="00DF7980"/>
    <w:rsid w:val="00E034CC"/>
    <w:rsid w:val="00E13129"/>
    <w:rsid w:val="00E27DC7"/>
    <w:rsid w:val="00E31993"/>
    <w:rsid w:val="00E32B4D"/>
    <w:rsid w:val="00E35942"/>
    <w:rsid w:val="00E45E83"/>
    <w:rsid w:val="00E47DCF"/>
    <w:rsid w:val="00E6762F"/>
    <w:rsid w:val="00E71AA4"/>
    <w:rsid w:val="00E86EE4"/>
    <w:rsid w:val="00E91C86"/>
    <w:rsid w:val="00E952FB"/>
    <w:rsid w:val="00EA23D9"/>
    <w:rsid w:val="00EB1093"/>
    <w:rsid w:val="00EC7F25"/>
    <w:rsid w:val="00EE0226"/>
    <w:rsid w:val="00EE02DA"/>
    <w:rsid w:val="00EE0E1A"/>
    <w:rsid w:val="00F030C9"/>
    <w:rsid w:val="00F11FD7"/>
    <w:rsid w:val="00F13526"/>
    <w:rsid w:val="00F1445A"/>
    <w:rsid w:val="00F20C3A"/>
    <w:rsid w:val="00F32B15"/>
    <w:rsid w:val="00F409EF"/>
    <w:rsid w:val="00F4725D"/>
    <w:rsid w:val="00F54882"/>
    <w:rsid w:val="00F8796A"/>
    <w:rsid w:val="00F90B5A"/>
    <w:rsid w:val="00F94802"/>
    <w:rsid w:val="00FA30B3"/>
    <w:rsid w:val="00FC096B"/>
    <w:rsid w:val="00FC16C9"/>
    <w:rsid w:val="00FC1F0C"/>
    <w:rsid w:val="00FC2560"/>
    <w:rsid w:val="00FD332A"/>
    <w:rsid w:val="00FD7F2E"/>
    <w:rsid w:val="00FE236F"/>
    <w:rsid w:val="00FF5122"/>
    <w:rsid w:val="025820E7"/>
    <w:rsid w:val="02732051"/>
    <w:rsid w:val="0554239E"/>
    <w:rsid w:val="06ED081B"/>
    <w:rsid w:val="0705478B"/>
    <w:rsid w:val="08DBEA17"/>
    <w:rsid w:val="093CF8DC"/>
    <w:rsid w:val="126D7FF4"/>
    <w:rsid w:val="1403CF2D"/>
    <w:rsid w:val="1BA72302"/>
    <w:rsid w:val="1D294564"/>
    <w:rsid w:val="1E06E6B3"/>
    <w:rsid w:val="1E37A7DD"/>
    <w:rsid w:val="1FA2B714"/>
    <w:rsid w:val="22372AF2"/>
    <w:rsid w:val="2251BEAD"/>
    <w:rsid w:val="24C8AAF1"/>
    <w:rsid w:val="268DC5C1"/>
    <w:rsid w:val="28299622"/>
    <w:rsid w:val="2C4F893F"/>
    <w:rsid w:val="2C5C9E61"/>
    <w:rsid w:val="2C624337"/>
    <w:rsid w:val="30838F52"/>
    <w:rsid w:val="31D8280A"/>
    <w:rsid w:val="32238231"/>
    <w:rsid w:val="3281544E"/>
    <w:rsid w:val="32D5B2F6"/>
    <w:rsid w:val="33D3452C"/>
    <w:rsid w:val="34B15C94"/>
    <w:rsid w:val="37D2264E"/>
    <w:rsid w:val="38A4596A"/>
    <w:rsid w:val="38CF4883"/>
    <w:rsid w:val="3A6B18E4"/>
    <w:rsid w:val="3A7F4EA9"/>
    <w:rsid w:val="3E80542C"/>
    <w:rsid w:val="3EFF1A49"/>
    <w:rsid w:val="3FB7F549"/>
    <w:rsid w:val="40DFC993"/>
    <w:rsid w:val="4584FBEE"/>
    <w:rsid w:val="4682EF1A"/>
    <w:rsid w:val="4915EF55"/>
    <w:rsid w:val="4F338D1D"/>
    <w:rsid w:val="4FEA9EFC"/>
    <w:rsid w:val="4FF8B8B5"/>
    <w:rsid w:val="5198A1CB"/>
    <w:rsid w:val="53D6640F"/>
    <w:rsid w:val="53EA075E"/>
    <w:rsid w:val="54E076AD"/>
    <w:rsid w:val="54E41A26"/>
    <w:rsid w:val="570CDD73"/>
    <w:rsid w:val="57BA411F"/>
    <w:rsid w:val="587AB739"/>
    <w:rsid w:val="5991B104"/>
    <w:rsid w:val="59D42061"/>
    <w:rsid w:val="5A0E683E"/>
    <w:rsid w:val="5EF3A6BA"/>
    <w:rsid w:val="5F195EB7"/>
    <w:rsid w:val="60F4DA45"/>
    <w:rsid w:val="665DBB8E"/>
    <w:rsid w:val="6C41A581"/>
    <w:rsid w:val="6C5C2B35"/>
    <w:rsid w:val="6EEC887C"/>
    <w:rsid w:val="702E3ADE"/>
    <w:rsid w:val="71D79B27"/>
    <w:rsid w:val="735706CD"/>
    <w:rsid w:val="758EDD5A"/>
    <w:rsid w:val="75AE6E77"/>
    <w:rsid w:val="7868A96E"/>
    <w:rsid w:val="7B5EB594"/>
    <w:rsid w:val="7F5B41D8"/>
    <w:rsid w:val="7FA8C4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C856"/>
  <w15:chartTrackingRefBased/>
  <w15:docId w15:val="{BB9EB2B8-6E77-4C10-976F-DD143BAC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D2B"/>
    <w:pPr>
      <w:keepNext/>
      <w:keepLines/>
      <w:spacing w:before="240" w:after="0"/>
      <w:outlineLvl w:val="0"/>
    </w:pPr>
    <w:rPr>
      <w:rFonts w:ascii="Arial" w:eastAsia="MS Gothic" w:hAnsi="Arial" w:cs="Arial"/>
      <w:b/>
      <w:bCs/>
      <w:sz w:val="32"/>
      <w:szCs w:val="28"/>
    </w:rPr>
  </w:style>
  <w:style w:type="paragraph" w:styleId="Heading2">
    <w:name w:val="heading 2"/>
    <w:basedOn w:val="Normal"/>
    <w:next w:val="Normal"/>
    <w:link w:val="Heading2Char"/>
    <w:uiPriority w:val="9"/>
    <w:semiHidden/>
    <w:unhideWhenUsed/>
    <w:qFormat/>
    <w:rsid w:val="00AA0D2B"/>
    <w:pPr>
      <w:keepNext/>
      <w:keepLines/>
      <w:spacing w:before="40" w:after="0"/>
      <w:outlineLvl w:val="1"/>
    </w:pPr>
    <w:rPr>
      <w:rFonts w:ascii="Arial" w:eastAsia="MS Gothic" w:hAnsi="Arial" w:cs="Arial"/>
      <w:b/>
      <w:bCs/>
    </w:rPr>
  </w:style>
  <w:style w:type="paragraph" w:styleId="Heading3">
    <w:name w:val="heading 3"/>
    <w:basedOn w:val="Normal"/>
    <w:next w:val="Normal"/>
    <w:link w:val="Heading3Char"/>
    <w:semiHidden/>
    <w:unhideWhenUsed/>
    <w:qFormat/>
    <w:rsid w:val="00AA0D2B"/>
    <w:pPr>
      <w:keepNext/>
      <w:keepLines/>
      <w:spacing w:before="40" w:after="0"/>
      <w:outlineLvl w:val="2"/>
    </w:pPr>
    <w:rPr>
      <w:rFonts w:ascii="Arial" w:eastAsia="MS Gothic" w:hAnsi="Arial" w:cs="Arial"/>
      <w:b/>
      <w:bCs/>
      <w:i/>
      <w:sz w:val="20"/>
      <w:szCs w:val="20"/>
    </w:rPr>
  </w:style>
  <w:style w:type="paragraph" w:styleId="Heading4">
    <w:name w:val="heading 4"/>
    <w:basedOn w:val="Normal"/>
    <w:next w:val="Normal"/>
    <w:link w:val="Heading4Char"/>
    <w:uiPriority w:val="9"/>
    <w:semiHidden/>
    <w:unhideWhenUsed/>
    <w:qFormat/>
    <w:rsid w:val="00AA0D2B"/>
    <w:pPr>
      <w:keepNext/>
      <w:keepLines/>
      <w:spacing w:before="40" w:after="0"/>
      <w:outlineLvl w:val="3"/>
    </w:pPr>
    <w:rPr>
      <w:rFonts w:ascii="Calibri" w:eastAsia="MS Gothic" w:hAnsi="Calibri" w:cs="Times New Roman"/>
      <w:b/>
      <w:bCs/>
      <w:i/>
      <w:iCs/>
      <w:color w:val="4F81BD"/>
      <w:sz w:val="20"/>
      <w:szCs w:val="20"/>
    </w:rPr>
  </w:style>
  <w:style w:type="paragraph" w:styleId="Heading5">
    <w:name w:val="heading 5"/>
    <w:basedOn w:val="Normal"/>
    <w:next w:val="Normal"/>
    <w:link w:val="Heading5Char"/>
    <w:uiPriority w:val="9"/>
    <w:semiHidden/>
    <w:unhideWhenUsed/>
    <w:qFormat/>
    <w:rsid w:val="00AA0D2B"/>
    <w:pPr>
      <w:keepNext/>
      <w:keepLines/>
      <w:spacing w:before="40" w:after="0"/>
      <w:outlineLvl w:val="4"/>
    </w:pPr>
    <w:rPr>
      <w:rFonts w:ascii="Calibri" w:eastAsia="MS Gothic" w:hAnsi="Calibri" w:cs="Times New Roman"/>
      <w:color w:val="243F60"/>
      <w:sz w:val="20"/>
      <w:szCs w:val="20"/>
    </w:rPr>
  </w:style>
  <w:style w:type="paragraph" w:styleId="Heading6">
    <w:name w:val="heading 6"/>
    <w:basedOn w:val="Normal"/>
    <w:next w:val="Normal"/>
    <w:link w:val="Heading6Char"/>
    <w:uiPriority w:val="9"/>
    <w:semiHidden/>
    <w:unhideWhenUsed/>
    <w:qFormat/>
    <w:rsid w:val="00AA0D2B"/>
    <w:pPr>
      <w:keepNext/>
      <w:keepLines/>
      <w:spacing w:before="40" w:after="0"/>
      <w:outlineLvl w:val="5"/>
    </w:pPr>
    <w:rPr>
      <w:rFonts w:ascii="Calibri" w:eastAsia="MS Gothic" w:hAnsi="Calibri" w:cs="Times New Roman"/>
      <w:i/>
      <w:iCs/>
      <w:color w:val="243F60"/>
      <w:sz w:val="20"/>
      <w:szCs w:val="20"/>
    </w:rPr>
  </w:style>
  <w:style w:type="paragraph" w:styleId="Heading7">
    <w:name w:val="heading 7"/>
    <w:basedOn w:val="Normal"/>
    <w:next w:val="Normal"/>
    <w:link w:val="Heading7Char"/>
    <w:uiPriority w:val="9"/>
    <w:semiHidden/>
    <w:unhideWhenUsed/>
    <w:qFormat/>
    <w:rsid w:val="00AA0D2B"/>
    <w:pPr>
      <w:keepNext/>
      <w:keepLines/>
      <w:spacing w:before="40" w:after="0"/>
      <w:outlineLvl w:val="6"/>
    </w:pPr>
    <w:rPr>
      <w:rFonts w:ascii="Calibri" w:eastAsia="MS Gothic" w:hAnsi="Calibri" w:cs="Times New Roman"/>
      <w:i/>
      <w:iCs/>
      <w:color w:val="404040"/>
      <w:sz w:val="20"/>
      <w:szCs w:val="20"/>
    </w:rPr>
  </w:style>
  <w:style w:type="paragraph" w:styleId="Heading8">
    <w:name w:val="heading 8"/>
    <w:basedOn w:val="Normal"/>
    <w:next w:val="Normal"/>
    <w:link w:val="Heading8Char"/>
    <w:uiPriority w:val="9"/>
    <w:semiHidden/>
    <w:unhideWhenUsed/>
    <w:qFormat/>
    <w:rsid w:val="00AA0D2B"/>
    <w:pPr>
      <w:keepNext/>
      <w:keepLines/>
      <w:spacing w:before="40" w:after="0"/>
      <w:outlineLvl w:val="7"/>
    </w:pPr>
    <w:rPr>
      <w:rFonts w:ascii="Calibri" w:eastAsia="MS Gothic" w:hAnsi="Calibri" w:cs="Times New Roman"/>
      <w:color w:val="404040"/>
      <w:sz w:val="20"/>
      <w:szCs w:val="20"/>
    </w:rPr>
  </w:style>
  <w:style w:type="paragraph" w:styleId="Heading9">
    <w:name w:val="heading 9"/>
    <w:basedOn w:val="Normal"/>
    <w:next w:val="Normal"/>
    <w:link w:val="Heading9Char"/>
    <w:uiPriority w:val="9"/>
    <w:semiHidden/>
    <w:unhideWhenUsed/>
    <w:qFormat/>
    <w:rsid w:val="00AA0D2B"/>
    <w:pPr>
      <w:keepNext/>
      <w:keepLines/>
      <w:spacing w:before="40" w:after="0"/>
      <w:outlineLvl w:val="8"/>
    </w:pPr>
    <w:rPr>
      <w:rFonts w:ascii="Calibri" w:eastAsia="MS Gothic" w:hAnsi="Calibri"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D2B"/>
    <w:rPr>
      <w:rFonts w:ascii="Arial" w:eastAsia="MS Gothic" w:hAnsi="Arial" w:cs="Arial"/>
      <w:b/>
      <w:bCs/>
      <w:sz w:val="32"/>
      <w:szCs w:val="28"/>
    </w:rPr>
  </w:style>
  <w:style w:type="character" w:customStyle="1" w:styleId="Heading2Char">
    <w:name w:val="Heading 2 Char"/>
    <w:basedOn w:val="DefaultParagraphFont"/>
    <w:link w:val="Heading2"/>
    <w:uiPriority w:val="9"/>
    <w:semiHidden/>
    <w:rsid w:val="00AA0D2B"/>
    <w:rPr>
      <w:rFonts w:ascii="Arial" w:eastAsia="MS Gothic" w:hAnsi="Arial" w:cs="Arial"/>
      <w:b/>
      <w:bCs/>
    </w:rPr>
  </w:style>
  <w:style w:type="character" w:customStyle="1" w:styleId="Heading3Char">
    <w:name w:val="Heading 3 Char"/>
    <w:basedOn w:val="DefaultParagraphFont"/>
    <w:link w:val="Heading3"/>
    <w:semiHidden/>
    <w:rsid w:val="00AA0D2B"/>
    <w:rPr>
      <w:rFonts w:ascii="Arial" w:eastAsia="MS Gothic" w:hAnsi="Arial" w:cs="Arial"/>
      <w:b/>
      <w:bCs/>
      <w:i/>
      <w:sz w:val="20"/>
      <w:szCs w:val="20"/>
    </w:rPr>
  </w:style>
  <w:style w:type="character" w:customStyle="1" w:styleId="Heading4Char">
    <w:name w:val="Heading 4 Char"/>
    <w:basedOn w:val="DefaultParagraphFont"/>
    <w:link w:val="Heading4"/>
    <w:uiPriority w:val="9"/>
    <w:semiHidden/>
    <w:rsid w:val="00AA0D2B"/>
    <w:rPr>
      <w:rFonts w:ascii="Calibri" w:eastAsia="MS Gothic" w:hAnsi="Calibri" w:cs="Times New Roman"/>
      <w:b/>
      <w:bCs/>
      <w:i/>
      <w:iCs/>
      <w:color w:val="4F81BD"/>
      <w:sz w:val="20"/>
      <w:szCs w:val="20"/>
    </w:rPr>
  </w:style>
  <w:style w:type="character" w:customStyle="1" w:styleId="Heading5Char">
    <w:name w:val="Heading 5 Char"/>
    <w:basedOn w:val="DefaultParagraphFont"/>
    <w:link w:val="Heading5"/>
    <w:uiPriority w:val="9"/>
    <w:semiHidden/>
    <w:rsid w:val="00AA0D2B"/>
    <w:rPr>
      <w:rFonts w:ascii="Calibri" w:eastAsia="MS Gothic" w:hAnsi="Calibri" w:cs="Times New Roman"/>
      <w:color w:val="243F60"/>
      <w:sz w:val="20"/>
      <w:szCs w:val="20"/>
    </w:rPr>
  </w:style>
  <w:style w:type="character" w:customStyle="1" w:styleId="Heading6Char">
    <w:name w:val="Heading 6 Char"/>
    <w:basedOn w:val="DefaultParagraphFont"/>
    <w:link w:val="Heading6"/>
    <w:uiPriority w:val="9"/>
    <w:semiHidden/>
    <w:rsid w:val="00AA0D2B"/>
    <w:rPr>
      <w:rFonts w:ascii="Calibri" w:eastAsia="MS Gothic" w:hAnsi="Calibri" w:cs="Times New Roman"/>
      <w:i/>
      <w:iCs/>
      <w:color w:val="243F60"/>
      <w:sz w:val="20"/>
      <w:szCs w:val="20"/>
    </w:rPr>
  </w:style>
  <w:style w:type="character" w:customStyle="1" w:styleId="Heading7Char">
    <w:name w:val="Heading 7 Char"/>
    <w:basedOn w:val="DefaultParagraphFont"/>
    <w:link w:val="Heading7"/>
    <w:uiPriority w:val="9"/>
    <w:semiHidden/>
    <w:rsid w:val="00AA0D2B"/>
    <w:rPr>
      <w:rFonts w:ascii="Calibri" w:eastAsia="MS Gothic" w:hAnsi="Calibri" w:cs="Times New Roman"/>
      <w:i/>
      <w:iCs/>
      <w:color w:val="404040"/>
      <w:sz w:val="20"/>
      <w:szCs w:val="20"/>
    </w:rPr>
  </w:style>
  <w:style w:type="character" w:customStyle="1" w:styleId="Heading8Char">
    <w:name w:val="Heading 8 Char"/>
    <w:basedOn w:val="DefaultParagraphFont"/>
    <w:link w:val="Heading8"/>
    <w:uiPriority w:val="9"/>
    <w:semiHidden/>
    <w:rsid w:val="00AA0D2B"/>
    <w:rPr>
      <w:rFonts w:ascii="Calibri" w:eastAsia="MS Gothic" w:hAnsi="Calibri" w:cs="Times New Roman"/>
      <w:color w:val="404040"/>
      <w:sz w:val="20"/>
      <w:szCs w:val="20"/>
    </w:rPr>
  </w:style>
  <w:style w:type="character" w:customStyle="1" w:styleId="Heading9Char">
    <w:name w:val="Heading 9 Char"/>
    <w:basedOn w:val="DefaultParagraphFont"/>
    <w:link w:val="Heading9"/>
    <w:uiPriority w:val="9"/>
    <w:semiHidden/>
    <w:rsid w:val="00AA0D2B"/>
    <w:rPr>
      <w:rFonts w:ascii="Calibri" w:eastAsia="MS Gothic" w:hAnsi="Calibri" w:cs="Times New Roman"/>
      <w:i/>
      <w:iCs/>
      <w:color w:val="404040"/>
      <w:sz w:val="20"/>
      <w:szCs w:val="20"/>
    </w:rPr>
  </w:style>
  <w:style w:type="paragraph" w:customStyle="1" w:styleId="Heading11">
    <w:name w:val="Heading 11"/>
    <w:basedOn w:val="Normal"/>
    <w:next w:val="Normal"/>
    <w:uiPriority w:val="9"/>
    <w:qFormat/>
    <w:rsid w:val="00AA0D2B"/>
    <w:pPr>
      <w:keepNext/>
      <w:keepLines/>
      <w:numPr>
        <w:numId w:val="2"/>
      </w:numPr>
      <w:spacing w:before="480" w:after="240" w:line="276" w:lineRule="auto"/>
      <w:outlineLvl w:val="0"/>
    </w:pPr>
    <w:rPr>
      <w:rFonts w:ascii="Arial" w:eastAsia="MS Gothic" w:hAnsi="Arial" w:cs="Arial"/>
      <w:b/>
      <w:bCs/>
      <w:sz w:val="32"/>
      <w:szCs w:val="28"/>
    </w:rPr>
  </w:style>
  <w:style w:type="paragraph" w:customStyle="1" w:styleId="Heading21">
    <w:name w:val="Heading 21"/>
    <w:basedOn w:val="Normal"/>
    <w:next w:val="Normal"/>
    <w:uiPriority w:val="9"/>
    <w:unhideWhenUsed/>
    <w:qFormat/>
    <w:rsid w:val="00AA0D2B"/>
    <w:pPr>
      <w:keepNext/>
      <w:keepLines/>
      <w:numPr>
        <w:ilvl w:val="1"/>
        <w:numId w:val="2"/>
      </w:numPr>
      <w:spacing w:before="360" w:after="120" w:line="276" w:lineRule="auto"/>
      <w:ind w:left="0"/>
      <w:outlineLvl w:val="1"/>
    </w:pPr>
    <w:rPr>
      <w:rFonts w:ascii="Arial" w:eastAsia="MS Gothic" w:hAnsi="Arial" w:cs="Arial"/>
      <w:b/>
      <w:bCs/>
      <w:sz w:val="24"/>
    </w:rPr>
  </w:style>
  <w:style w:type="paragraph" w:customStyle="1" w:styleId="Heading31">
    <w:name w:val="Heading 31"/>
    <w:basedOn w:val="Normal"/>
    <w:next w:val="Normal"/>
    <w:unhideWhenUsed/>
    <w:qFormat/>
    <w:rsid w:val="00AA0D2B"/>
    <w:pPr>
      <w:keepNext/>
      <w:keepLines/>
      <w:numPr>
        <w:ilvl w:val="2"/>
        <w:numId w:val="2"/>
      </w:numPr>
      <w:spacing w:before="240" w:after="120" w:line="276" w:lineRule="auto"/>
      <w:ind w:left="720" w:hanging="720"/>
      <w:jc w:val="both"/>
      <w:outlineLvl w:val="2"/>
    </w:pPr>
    <w:rPr>
      <w:rFonts w:ascii="Arial" w:eastAsia="MS Gothic" w:hAnsi="Arial" w:cs="Arial"/>
      <w:b/>
      <w:bCs/>
      <w:i/>
      <w:sz w:val="20"/>
      <w:szCs w:val="20"/>
    </w:rPr>
  </w:style>
  <w:style w:type="paragraph" w:customStyle="1" w:styleId="Heading41">
    <w:name w:val="Heading 41"/>
    <w:basedOn w:val="Normal"/>
    <w:next w:val="Normal"/>
    <w:uiPriority w:val="9"/>
    <w:unhideWhenUsed/>
    <w:qFormat/>
    <w:rsid w:val="00AA0D2B"/>
    <w:pPr>
      <w:keepNext/>
      <w:keepLines/>
      <w:numPr>
        <w:ilvl w:val="3"/>
        <w:numId w:val="2"/>
      </w:numPr>
      <w:spacing w:before="200" w:after="0" w:line="276" w:lineRule="auto"/>
      <w:ind w:left="720"/>
      <w:outlineLvl w:val="3"/>
    </w:pPr>
    <w:rPr>
      <w:rFonts w:ascii="Calibri" w:eastAsia="MS Gothic" w:hAnsi="Calibri" w:cs="Times New Roman"/>
      <w:b/>
      <w:bCs/>
      <w:i/>
      <w:iCs/>
      <w:color w:val="4F81BD"/>
      <w:sz w:val="20"/>
      <w:szCs w:val="20"/>
    </w:rPr>
  </w:style>
  <w:style w:type="paragraph" w:customStyle="1" w:styleId="Heading51">
    <w:name w:val="Heading 51"/>
    <w:basedOn w:val="Normal"/>
    <w:next w:val="Normal"/>
    <w:uiPriority w:val="9"/>
    <w:unhideWhenUsed/>
    <w:qFormat/>
    <w:rsid w:val="00AA0D2B"/>
    <w:pPr>
      <w:keepNext/>
      <w:keepLines/>
      <w:numPr>
        <w:ilvl w:val="4"/>
        <w:numId w:val="2"/>
      </w:numPr>
      <w:spacing w:before="200" w:after="0" w:line="276" w:lineRule="auto"/>
      <w:outlineLvl w:val="4"/>
    </w:pPr>
    <w:rPr>
      <w:rFonts w:ascii="Calibri" w:eastAsia="MS Gothic" w:hAnsi="Calibri" w:cs="Times New Roman"/>
      <w:color w:val="243F60"/>
      <w:sz w:val="20"/>
      <w:szCs w:val="20"/>
    </w:rPr>
  </w:style>
  <w:style w:type="paragraph" w:customStyle="1" w:styleId="Heading61">
    <w:name w:val="Heading 61"/>
    <w:basedOn w:val="Normal"/>
    <w:next w:val="Normal"/>
    <w:uiPriority w:val="9"/>
    <w:unhideWhenUsed/>
    <w:qFormat/>
    <w:rsid w:val="00AA0D2B"/>
    <w:pPr>
      <w:keepNext/>
      <w:keepLines/>
      <w:numPr>
        <w:ilvl w:val="5"/>
        <w:numId w:val="2"/>
      </w:numPr>
      <w:spacing w:before="200" w:after="0" w:line="276" w:lineRule="auto"/>
      <w:outlineLvl w:val="5"/>
    </w:pPr>
    <w:rPr>
      <w:rFonts w:ascii="Calibri" w:eastAsia="MS Gothic" w:hAnsi="Calibri" w:cs="Times New Roman"/>
      <w:i/>
      <w:iCs/>
      <w:color w:val="243F60"/>
      <w:sz w:val="20"/>
      <w:szCs w:val="20"/>
    </w:rPr>
  </w:style>
  <w:style w:type="paragraph" w:customStyle="1" w:styleId="Heading71">
    <w:name w:val="Heading 71"/>
    <w:basedOn w:val="Normal"/>
    <w:next w:val="Normal"/>
    <w:uiPriority w:val="9"/>
    <w:unhideWhenUsed/>
    <w:qFormat/>
    <w:rsid w:val="00AA0D2B"/>
    <w:pPr>
      <w:keepNext/>
      <w:keepLines/>
      <w:numPr>
        <w:ilvl w:val="6"/>
        <w:numId w:val="2"/>
      </w:numPr>
      <w:spacing w:before="200" w:after="0" w:line="276" w:lineRule="auto"/>
      <w:outlineLvl w:val="6"/>
    </w:pPr>
    <w:rPr>
      <w:rFonts w:ascii="Calibri" w:eastAsia="MS Gothic" w:hAnsi="Calibri" w:cs="Times New Roman"/>
      <w:i/>
      <w:iCs/>
      <w:color w:val="404040"/>
      <w:sz w:val="20"/>
      <w:szCs w:val="20"/>
    </w:rPr>
  </w:style>
  <w:style w:type="paragraph" w:customStyle="1" w:styleId="Heading81">
    <w:name w:val="Heading 81"/>
    <w:basedOn w:val="Normal"/>
    <w:next w:val="Normal"/>
    <w:uiPriority w:val="9"/>
    <w:unhideWhenUsed/>
    <w:qFormat/>
    <w:rsid w:val="00AA0D2B"/>
    <w:pPr>
      <w:keepNext/>
      <w:keepLines/>
      <w:numPr>
        <w:ilvl w:val="7"/>
        <w:numId w:val="2"/>
      </w:numPr>
      <w:spacing w:before="200" w:after="0" w:line="276" w:lineRule="auto"/>
      <w:outlineLvl w:val="7"/>
    </w:pPr>
    <w:rPr>
      <w:rFonts w:ascii="Calibri" w:eastAsia="MS Gothic" w:hAnsi="Calibri" w:cs="Times New Roman"/>
      <w:color w:val="404040"/>
      <w:sz w:val="20"/>
      <w:szCs w:val="20"/>
    </w:rPr>
  </w:style>
  <w:style w:type="paragraph" w:customStyle="1" w:styleId="Heading91">
    <w:name w:val="Heading 91"/>
    <w:basedOn w:val="Normal"/>
    <w:next w:val="Normal"/>
    <w:uiPriority w:val="9"/>
    <w:unhideWhenUsed/>
    <w:qFormat/>
    <w:rsid w:val="00AA0D2B"/>
    <w:pPr>
      <w:keepNext/>
      <w:keepLines/>
      <w:numPr>
        <w:ilvl w:val="8"/>
        <w:numId w:val="2"/>
      </w:numPr>
      <w:spacing w:before="200" w:after="0" w:line="276" w:lineRule="auto"/>
      <w:outlineLvl w:val="8"/>
    </w:pPr>
    <w:rPr>
      <w:rFonts w:ascii="Calibri" w:eastAsia="MS Gothic" w:hAnsi="Calibri" w:cs="Times New Roman"/>
      <w:i/>
      <w:iCs/>
      <w:color w:val="404040"/>
      <w:sz w:val="20"/>
      <w:szCs w:val="20"/>
    </w:rPr>
  </w:style>
  <w:style w:type="paragraph" w:customStyle="1" w:styleId="bulletandquote">
    <w:name w:val="bullet and quote"/>
    <w:basedOn w:val="Normal"/>
    <w:qFormat/>
    <w:rsid w:val="00AA0D2B"/>
    <w:pPr>
      <w:numPr>
        <w:numId w:val="1"/>
      </w:numPr>
      <w:spacing w:after="0" w:line="240" w:lineRule="auto"/>
      <w:jc w:val="both"/>
    </w:pPr>
    <w:rPr>
      <w:rFonts w:ascii="Times New Roman" w:eastAsia="Cambria" w:hAnsi="Times New Roman" w:cs="Times New Roman"/>
      <w:i/>
      <w:szCs w:val="24"/>
      <w:lang w:val="en-GB" w:eastAsia="ja-JP"/>
    </w:rPr>
  </w:style>
  <w:style w:type="paragraph" w:styleId="BalloonText">
    <w:name w:val="Balloon Text"/>
    <w:basedOn w:val="Normal"/>
    <w:link w:val="BalloonTextChar"/>
    <w:uiPriority w:val="99"/>
    <w:semiHidden/>
    <w:unhideWhenUsed/>
    <w:rsid w:val="00AA0D2B"/>
    <w:pPr>
      <w:spacing w:after="0" w:line="240" w:lineRule="auto"/>
    </w:pPr>
    <w:rPr>
      <w:rFonts w:ascii="Lucida Grande" w:eastAsia="MS Mincho" w:hAnsi="Lucida Grande" w:cs="Lucida Grande"/>
      <w:sz w:val="18"/>
      <w:szCs w:val="18"/>
      <w:lang w:val="en-GB" w:eastAsia="ja-JP"/>
    </w:rPr>
  </w:style>
  <w:style w:type="character" w:customStyle="1" w:styleId="BalloonTextChar">
    <w:name w:val="Balloon Text Char"/>
    <w:basedOn w:val="DefaultParagraphFont"/>
    <w:link w:val="BalloonText"/>
    <w:uiPriority w:val="99"/>
    <w:semiHidden/>
    <w:rsid w:val="00AA0D2B"/>
    <w:rPr>
      <w:rFonts w:ascii="Lucida Grande" w:eastAsia="MS Mincho" w:hAnsi="Lucida Grande" w:cs="Lucida Grande"/>
      <w:sz w:val="18"/>
      <w:szCs w:val="18"/>
      <w:lang w:val="en-GB" w:eastAsia="ja-JP"/>
    </w:rPr>
  </w:style>
  <w:style w:type="character" w:styleId="Hyperlink">
    <w:name w:val="Hyperlink"/>
    <w:uiPriority w:val="99"/>
    <w:rsid w:val="00AA0D2B"/>
    <w:rPr>
      <w:color w:val="0000FF"/>
      <w:u w:val="single"/>
    </w:rPr>
  </w:style>
  <w:style w:type="paragraph" w:styleId="Title">
    <w:name w:val="Title"/>
    <w:basedOn w:val="Normal"/>
    <w:link w:val="TitleChar"/>
    <w:qFormat/>
    <w:rsid w:val="00AA0D2B"/>
    <w:pPr>
      <w:tabs>
        <w:tab w:val="left" w:pos="9540"/>
        <w:tab w:val="left" w:pos="10512"/>
      </w:tabs>
      <w:spacing w:after="0" w:line="240" w:lineRule="auto"/>
      <w:ind w:left="360" w:right="-18"/>
      <w:jc w:val="center"/>
      <w:outlineLvl w:val="0"/>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AA0D2B"/>
    <w:rPr>
      <w:rFonts w:ascii="Times New Roman" w:eastAsia="Times New Roman" w:hAnsi="Times New Roman" w:cs="Times New Roman"/>
      <w:b/>
      <w:sz w:val="36"/>
      <w:szCs w:val="20"/>
    </w:rPr>
  </w:style>
  <w:style w:type="paragraph" w:customStyle="1" w:styleId="Default">
    <w:name w:val="Default"/>
    <w:rsid w:val="00AA0D2B"/>
    <w:pPr>
      <w:widowControl w:val="0"/>
      <w:autoSpaceDE w:val="0"/>
      <w:autoSpaceDN w:val="0"/>
      <w:adjustRightInd w:val="0"/>
      <w:spacing w:after="0" w:line="240" w:lineRule="auto"/>
    </w:pPr>
    <w:rPr>
      <w:rFonts w:ascii="Calibri" w:eastAsia="MS Mincho" w:hAnsi="Calibri" w:cs="Calibri"/>
      <w:color w:val="000000"/>
      <w:sz w:val="24"/>
      <w:szCs w:val="24"/>
      <w:lang w:eastAsia="ja-JP"/>
    </w:rPr>
  </w:style>
  <w:style w:type="paragraph" w:styleId="ListParagraph">
    <w:name w:val="List Paragraph"/>
    <w:aliases w:val="Dot pt,F5 List Paragraph,List Paragraph1,No Spacing1,List Paragraph Char Char Char,Indicator Text,Numbered Para 1,Bullet 1,List Paragraph12,Bullet Points,MAIN CONTENT,Colorful List - Accent 11,Lapis Bulleted List,WB Para,List 100s,L"/>
    <w:basedOn w:val="Normal"/>
    <w:link w:val="ListParagraphChar"/>
    <w:uiPriority w:val="34"/>
    <w:qFormat/>
    <w:rsid w:val="00AA0D2B"/>
    <w:pPr>
      <w:spacing w:after="0" w:line="240" w:lineRule="auto"/>
      <w:ind w:left="720"/>
      <w:contextualSpacing/>
    </w:pPr>
    <w:rPr>
      <w:rFonts w:ascii="Times New Roman" w:eastAsia="MS Mincho" w:hAnsi="Times New Roman"/>
      <w:szCs w:val="24"/>
      <w:lang w:val="en-GB" w:eastAsia="ja-JP"/>
    </w:rPr>
  </w:style>
  <w:style w:type="paragraph" w:styleId="Footer">
    <w:name w:val="footer"/>
    <w:basedOn w:val="Normal"/>
    <w:link w:val="FooterChar"/>
    <w:uiPriority w:val="99"/>
    <w:unhideWhenUsed/>
    <w:rsid w:val="00AA0D2B"/>
    <w:pPr>
      <w:tabs>
        <w:tab w:val="center" w:pos="4320"/>
        <w:tab w:val="right" w:pos="8640"/>
      </w:tabs>
      <w:spacing w:after="0" w:line="240" w:lineRule="auto"/>
    </w:pPr>
    <w:rPr>
      <w:rFonts w:ascii="Times New Roman" w:eastAsia="MS Mincho" w:hAnsi="Times New Roman"/>
      <w:szCs w:val="24"/>
      <w:lang w:val="en-GB" w:eastAsia="ja-JP"/>
    </w:rPr>
  </w:style>
  <w:style w:type="character" w:customStyle="1" w:styleId="FooterChar">
    <w:name w:val="Footer Char"/>
    <w:basedOn w:val="DefaultParagraphFont"/>
    <w:link w:val="Footer"/>
    <w:uiPriority w:val="99"/>
    <w:rsid w:val="00AA0D2B"/>
    <w:rPr>
      <w:rFonts w:ascii="Times New Roman" w:eastAsia="MS Mincho" w:hAnsi="Times New Roman"/>
      <w:szCs w:val="24"/>
      <w:lang w:val="en-GB" w:eastAsia="ja-JP"/>
    </w:rPr>
  </w:style>
  <w:style w:type="character" w:styleId="PageNumber">
    <w:name w:val="page number"/>
    <w:basedOn w:val="DefaultParagraphFont"/>
    <w:uiPriority w:val="99"/>
    <w:semiHidden/>
    <w:unhideWhenUsed/>
    <w:rsid w:val="00AA0D2B"/>
  </w:style>
  <w:style w:type="table" w:styleId="TableGrid">
    <w:name w:val="Table Grid"/>
    <w:basedOn w:val="TableNormal"/>
    <w:uiPriority w:val="59"/>
    <w:rsid w:val="00AA0D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D2B"/>
    <w:pPr>
      <w:tabs>
        <w:tab w:val="center" w:pos="4320"/>
        <w:tab w:val="right" w:pos="8640"/>
      </w:tabs>
      <w:spacing w:after="0" w:line="240" w:lineRule="auto"/>
    </w:pPr>
    <w:rPr>
      <w:rFonts w:ascii="Times New Roman" w:eastAsia="MS Mincho" w:hAnsi="Times New Roman"/>
      <w:szCs w:val="24"/>
      <w:lang w:val="en-GB" w:eastAsia="ja-JP"/>
    </w:rPr>
  </w:style>
  <w:style w:type="character" w:customStyle="1" w:styleId="HeaderChar">
    <w:name w:val="Header Char"/>
    <w:basedOn w:val="DefaultParagraphFont"/>
    <w:link w:val="Header"/>
    <w:uiPriority w:val="99"/>
    <w:rsid w:val="00AA0D2B"/>
    <w:rPr>
      <w:rFonts w:ascii="Times New Roman" w:eastAsia="MS Mincho" w:hAnsi="Times New Roman"/>
      <w:szCs w:val="24"/>
      <w:lang w:val="en-GB" w:eastAsia="ja-JP"/>
    </w:rPr>
  </w:style>
  <w:style w:type="character" w:styleId="CommentReference">
    <w:name w:val="annotation reference"/>
    <w:basedOn w:val="DefaultParagraphFont"/>
    <w:uiPriority w:val="99"/>
    <w:semiHidden/>
    <w:unhideWhenUsed/>
    <w:rsid w:val="00AA0D2B"/>
    <w:rPr>
      <w:sz w:val="18"/>
      <w:szCs w:val="18"/>
    </w:rPr>
  </w:style>
  <w:style w:type="paragraph" w:styleId="CommentText">
    <w:name w:val="annotation text"/>
    <w:basedOn w:val="Normal"/>
    <w:link w:val="CommentTextChar"/>
    <w:uiPriority w:val="99"/>
    <w:unhideWhenUsed/>
    <w:rsid w:val="00AA0D2B"/>
    <w:pPr>
      <w:spacing w:after="0" w:line="240" w:lineRule="auto"/>
    </w:pPr>
    <w:rPr>
      <w:rFonts w:ascii="Times New Roman" w:eastAsia="MS Mincho" w:hAnsi="Times New Roman"/>
      <w:sz w:val="24"/>
      <w:szCs w:val="24"/>
      <w:lang w:val="en-GB" w:eastAsia="ja-JP"/>
    </w:rPr>
  </w:style>
  <w:style w:type="character" w:customStyle="1" w:styleId="CommentTextChar">
    <w:name w:val="Comment Text Char"/>
    <w:basedOn w:val="DefaultParagraphFont"/>
    <w:link w:val="CommentText"/>
    <w:uiPriority w:val="99"/>
    <w:rsid w:val="00AA0D2B"/>
    <w:rPr>
      <w:rFonts w:ascii="Times New Roman" w:eastAsia="MS Mincho" w:hAnsi="Times New Roman"/>
      <w:sz w:val="24"/>
      <w:szCs w:val="24"/>
      <w:lang w:val="en-GB" w:eastAsia="ja-JP"/>
    </w:rPr>
  </w:style>
  <w:style w:type="paragraph" w:styleId="CommentSubject">
    <w:name w:val="annotation subject"/>
    <w:basedOn w:val="CommentText"/>
    <w:next w:val="CommentText"/>
    <w:link w:val="CommentSubjectChar"/>
    <w:uiPriority w:val="99"/>
    <w:semiHidden/>
    <w:unhideWhenUsed/>
    <w:rsid w:val="00AA0D2B"/>
    <w:rPr>
      <w:b/>
      <w:bCs/>
      <w:sz w:val="20"/>
      <w:szCs w:val="20"/>
    </w:rPr>
  </w:style>
  <w:style w:type="character" w:customStyle="1" w:styleId="CommentSubjectChar">
    <w:name w:val="Comment Subject Char"/>
    <w:basedOn w:val="CommentTextChar"/>
    <w:link w:val="CommentSubject"/>
    <w:uiPriority w:val="99"/>
    <w:semiHidden/>
    <w:rsid w:val="00AA0D2B"/>
    <w:rPr>
      <w:rFonts w:ascii="Times New Roman" w:eastAsia="MS Mincho" w:hAnsi="Times New Roman"/>
      <w:b/>
      <w:bCs/>
      <w:sz w:val="20"/>
      <w:szCs w:val="20"/>
      <w:lang w:val="en-GB" w:eastAsia="ja-JP"/>
    </w:rPr>
  </w:style>
  <w:style w:type="paragraph" w:customStyle="1" w:styleId="BodyText1">
    <w:name w:val="Body Text1"/>
    <w:basedOn w:val="Normal"/>
    <w:next w:val="BodyText"/>
    <w:link w:val="BodyTextChar"/>
    <w:uiPriority w:val="99"/>
    <w:unhideWhenUsed/>
    <w:rsid w:val="00AA0D2B"/>
    <w:pPr>
      <w:spacing w:after="120" w:line="276" w:lineRule="auto"/>
    </w:pPr>
  </w:style>
  <w:style w:type="character" w:customStyle="1" w:styleId="BodyTextChar">
    <w:name w:val="Body Text Char"/>
    <w:basedOn w:val="DefaultParagraphFont"/>
    <w:link w:val="BodyText1"/>
    <w:uiPriority w:val="99"/>
    <w:rsid w:val="00AA0D2B"/>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AA0D2B"/>
    <w:rPr>
      <w:rFonts w:ascii="Times New Roman" w:eastAsia="MS Mincho" w:hAnsi="Times New Roman"/>
      <w:szCs w:val="24"/>
      <w:lang w:val="en-GB" w:eastAsia="ja-JP"/>
    </w:rPr>
  </w:style>
  <w:style w:type="character" w:styleId="Strong">
    <w:name w:val="Strong"/>
    <w:basedOn w:val="DefaultParagraphFont"/>
    <w:uiPriority w:val="22"/>
    <w:qFormat/>
    <w:rsid w:val="00AA0D2B"/>
    <w:rPr>
      <w:b/>
      <w:bCs/>
    </w:rPr>
  </w:style>
  <w:style w:type="character" w:styleId="FootnoteReference">
    <w:name w:val="footnote reference"/>
    <w:aliases w:val="ftref,16 Point,Superscript 6 Point,referencia nota al pie,Fußnotenzeichen DISS,Footnote Reference1,Ref,de nota al pie,Footnote Reference Number,Footnote Reference_LVL6,Footnote Reference_LVL61,Footnote Reference_LVL62,BVI fnr"/>
    <w:basedOn w:val="DefaultParagraphFont"/>
    <w:link w:val="Char2"/>
    <w:uiPriority w:val="99"/>
    <w:unhideWhenUsed/>
    <w:qFormat/>
    <w:rsid w:val="00AA0D2B"/>
    <w:rPr>
      <w:vertAlign w:val="superscript"/>
    </w:rPr>
  </w:style>
  <w:style w:type="paragraph" w:customStyle="1" w:styleId="f1">
    <w:name w:val="f1"/>
    <w:basedOn w:val="Normal"/>
    <w:next w:val="FootnoteText"/>
    <w:link w:val="FootnoteTextChar"/>
    <w:unhideWhenUsed/>
    <w:qFormat/>
    <w:rsid w:val="00AA0D2B"/>
    <w:pPr>
      <w:spacing w:after="0" w:line="240" w:lineRule="auto"/>
    </w:pPr>
    <w:rPr>
      <w:rFonts w:eastAsia="Cambria"/>
      <w:sz w:val="20"/>
      <w:szCs w:val="20"/>
    </w:rPr>
  </w:style>
  <w:style w:type="character" w:customStyle="1" w:styleId="FootnoteTextChar">
    <w:name w:val="Footnote Text Char"/>
    <w:aliases w:val="single space Char,footnote text Char,fn Char,ft Char,FOOTNOTES Char,WB-Fußnotentext Char,Footnote Char,Fußnote Char,WB-Fußnotentext Char Char Char,Footnote Text Char1 Char,Footnote Text Char Char Char,Char Char Char Char Char Char"/>
    <w:basedOn w:val="DefaultParagraphFont"/>
    <w:link w:val="f1"/>
    <w:rsid w:val="00AA0D2B"/>
    <w:rPr>
      <w:rFonts w:eastAsia="Cambria"/>
      <w:sz w:val="20"/>
      <w:szCs w:val="20"/>
    </w:rPr>
  </w:style>
  <w:style w:type="paragraph" w:customStyle="1" w:styleId="StyleAaaBefore0pt">
    <w:name w:val="Style Aaa + Before:  0 pt"/>
    <w:basedOn w:val="Normal"/>
    <w:autoRedefine/>
    <w:uiPriority w:val="99"/>
    <w:rsid w:val="00AA0D2B"/>
    <w:pPr>
      <w:spacing w:after="0" w:line="240" w:lineRule="auto"/>
      <w:jc w:val="both"/>
    </w:pPr>
    <w:rPr>
      <w:rFonts w:ascii="Calibri" w:eastAsia="Times New Roman" w:hAnsi="Calibri" w:cs="Times New Roman"/>
      <w:lang w:val="sl-SI"/>
    </w:rPr>
  </w:style>
  <w:style w:type="paragraph" w:styleId="NormalWeb">
    <w:name w:val="Normal (Web)"/>
    <w:basedOn w:val="Normal"/>
    <w:uiPriority w:val="99"/>
    <w:rsid w:val="00AA0D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2">
    <w:name w:val="Char2"/>
    <w:basedOn w:val="Normal"/>
    <w:link w:val="FootnoteReference"/>
    <w:qFormat/>
    <w:rsid w:val="00AA0D2B"/>
    <w:pPr>
      <w:spacing w:before="40" w:after="40" w:line="240" w:lineRule="auto"/>
    </w:pPr>
    <w:rPr>
      <w:vertAlign w:val="superscript"/>
    </w:rPr>
  </w:style>
  <w:style w:type="paragraph" w:customStyle="1" w:styleId="Pasus1">
    <w:name w:val="Pasus1"/>
    <w:basedOn w:val="Normal"/>
    <w:qFormat/>
    <w:rsid w:val="00AA0D2B"/>
    <w:pPr>
      <w:spacing w:before="120" w:after="120"/>
      <w:jc w:val="both"/>
    </w:pPr>
    <w:rPr>
      <w:rFonts w:ascii="Proxima Nova Rg" w:eastAsia="Arial" w:hAnsi="Proxima Nova Rg" w:cs="Arial"/>
      <w:sz w:val="20"/>
      <w:szCs w:val="20"/>
      <w:lang w:val="en-GB"/>
    </w:rPr>
  </w:style>
  <w:style w:type="paragraph" w:styleId="TOC1">
    <w:name w:val="toc 1"/>
    <w:basedOn w:val="Normal"/>
    <w:next w:val="Normal"/>
    <w:link w:val="TOC1Char"/>
    <w:autoRedefine/>
    <w:uiPriority w:val="39"/>
    <w:unhideWhenUsed/>
    <w:rsid w:val="00764C55"/>
    <w:pPr>
      <w:tabs>
        <w:tab w:val="right" w:leader="dot" w:pos="8990"/>
      </w:tabs>
      <w:spacing w:after="100" w:line="240" w:lineRule="auto"/>
    </w:pPr>
    <w:rPr>
      <w:rFonts w:ascii="Arial" w:eastAsia="MS Mincho" w:hAnsi="Arial" w:cs="Arial"/>
      <w:b/>
      <w:bCs/>
      <w:szCs w:val="24"/>
      <w:lang w:val="en-GB" w:eastAsia="ja-JP"/>
    </w:rPr>
  </w:style>
  <w:style w:type="paragraph" w:customStyle="1" w:styleId="TOCHeading1">
    <w:name w:val="TOC Heading1"/>
    <w:basedOn w:val="Heading1"/>
    <w:next w:val="Normal"/>
    <w:uiPriority w:val="39"/>
    <w:unhideWhenUsed/>
    <w:qFormat/>
    <w:rsid w:val="00AA0D2B"/>
  </w:style>
  <w:style w:type="paragraph" w:styleId="TOC3">
    <w:name w:val="toc 3"/>
    <w:basedOn w:val="Normal"/>
    <w:next w:val="Normal"/>
    <w:autoRedefine/>
    <w:uiPriority w:val="39"/>
    <w:unhideWhenUsed/>
    <w:rsid w:val="00AA0D2B"/>
    <w:pPr>
      <w:spacing w:after="100" w:line="240" w:lineRule="auto"/>
      <w:ind w:left="440"/>
    </w:pPr>
    <w:rPr>
      <w:rFonts w:ascii="Times New Roman" w:eastAsia="MS Mincho" w:hAnsi="Times New Roman"/>
      <w:szCs w:val="24"/>
      <w:lang w:val="en-GB" w:eastAsia="ja-JP"/>
    </w:rPr>
  </w:style>
  <w:style w:type="paragraph" w:customStyle="1" w:styleId="Inception">
    <w:name w:val="Inception"/>
    <w:basedOn w:val="TOC1"/>
    <w:link w:val="InceptionChar"/>
    <w:qFormat/>
    <w:rsid w:val="00AA0D2B"/>
  </w:style>
  <w:style w:type="character" w:customStyle="1" w:styleId="TOC1Char">
    <w:name w:val="TOC 1 Char"/>
    <w:basedOn w:val="DefaultParagraphFont"/>
    <w:link w:val="TOC1"/>
    <w:uiPriority w:val="39"/>
    <w:rsid w:val="00764C55"/>
    <w:rPr>
      <w:rFonts w:ascii="Arial" w:eastAsia="MS Mincho" w:hAnsi="Arial" w:cs="Arial"/>
      <w:b/>
      <w:bCs/>
      <w:szCs w:val="24"/>
      <w:lang w:val="en-GB" w:eastAsia="ja-JP"/>
    </w:rPr>
  </w:style>
  <w:style w:type="character" w:customStyle="1" w:styleId="InceptionChar">
    <w:name w:val="Inception Char"/>
    <w:basedOn w:val="TOC1Char"/>
    <w:link w:val="Inception"/>
    <w:rsid w:val="00AA0D2B"/>
    <w:rPr>
      <w:rFonts w:ascii="Arial" w:eastAsia="MS Mincho" w:hAnsi="Arial" w:cs="Arial"/>
      <w:b/>
      <w:bCs/>
      <w:szCs w:val="24"/>
      <w:lang w:val="en-GB" w:eastAsia="ja-JP"/>
    </w:rPr>
  </w:style>
  <w:style w:type="character" w:customStyle="1" w:styleId="Heading1Char1">
    <w:name w:val="Heading 1 Char1"/>
    <w:basedOn w:val="DefaultParagraphFont"/>
    <w:uiPriority w:val="9"/>
    <w:rsid w:val="00AA0D2B"/>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AA0D2B"/>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AA0D2B"/>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AA0D2B"/>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AA0D2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AA0D2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AA0D2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AA0D2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A0D2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1"/>
    <w:uiPriority w:val="99"/>
    <w:semiHidden/>
    <w:unhideWhenUsed/>
    <w:rsid w:val="00AA0D2B"/>
    <w:pPr>
      <w:spacing w:after="120"/>
    </w:pPr>
  </w:style>
  <w:style w:type="character" w:customStyle="1" w:styleId="BodyTextChar1">
    <w:name w:val="Body Text Char1"/>
    <w:basedOn w:val="DefaultParagraphFont"/>
    <w:link w:val="BodyText"/>
    <w:uiPriority w:val="99"/>
    <w:semiHidden/>
    <w:rsid w:val="00AA0D2B"/>
  </w:style>
  <w:style w:type="paragraph" w:styleId="FootnoteText">
    <w:name w:val="footnote text"/>
    <w:aliases w:val="single space,footnote text,fn,ft,FOOTNOTES,WB-Fußnotentext,Footnote,Fußnote,WB-Fußnotentext Char Char,Footnote Text Char Char,Footnote Text Char1 Char Char,Footnote Text Char Char Char Char,Char Char Char Char Char,FN,f,Podrozdział,stile 1"/>
    <w:basedOn w:val="Normal"/>
    <w:link w:val="FootnoteTextChar1"/>
    <w:uiPriority w:val="99"/>
    <w:unhideWhenUsed/>
    <w:qFormat/>
    <w:rsid w:val="00AA0D2B"/>
    <w:pPr>
      <w:spacing w:after="0" w:line="240" w:lineRule="auto"/>
    </w:pPr>
    <w:rPr>
      <w:sz w:val="20"/>
      <w:szCs w:val="20"/>
    </w:rPr>
  </w:style>
  <w:style w:type="character" w:customStyle="1" w:styleId="FootnoteTextChar1">
    <w:name w:val="Footnote Text Char1"/>
    <w:aliases w:val="single space Char1,footnote text Char1,fn Char1,ft Char1,FOOTNOTES Char1,WB-Fußnotentext Char1,Footnote Char1,Fußnote Char1,WB-Fußnotentext Char Char Char1,Footnote Text Char Char Char1,Footnote Text Char1 Char Char Char,FN Char"/>
    <w:basedOn w:val="DefaultParagraphFont"/>
    <w:link w:val="FootnoteText"/>
    <w:uiPriority w:val="99"/>
    <w:rsid w:val="00AA0D2B"/>
    <w:rPr>
      <w:sz w:val="20"/>
      <w:szCs w:val="20"/>
    </w:rPr>
  </w:style>
  <w:style w:type="paragraph" w:styleId="Revision">
    <w:name w:val="Revision"/>
    <w:hidden/>
    <w:uiPriority w:val="99"/>
    <w:semiHidden/>
    <w:rsid w:val="00AA0D2B"/>
    <w:pPr>
      <w:spacing w:after="0" w:line="240" w:lineRule="auto"/>
    </w:pPr>
  </w:style>
  <w:style w:type="character" w:styleId="UnresolvedMention">
    <w:name w:val="Unresolved Mention"/>
    <w:basedOn w:val="DefaultParagraphFont"/>
    <w:uiPriority w:val="99"/>
    <w:unhideWhenUsed/>
    <w:rsid w:val="00AA0D2B"/>
    <w:rPr>
      <w:color w:val="605E5C"/>
      <w:shd w:val="clear" w:color="auto" w:fill="E1DFDD"/>
    </w:rPr>
  </w:style>
  <w:style w:type="table" w:customStyle="1" w:styleId="TableGrid1">
    <w:name w:val="Table Grid1"/>
    <w:basedOn w:val="TableNormal"/>
    <w:next w:val="TableGrid"/>
    <w:uiPriority w:val="59"/>
    <w:rsid w:val="00AA0D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name w:val="a2"/>
    <w:basedOn w:val="TableNormal"/>
    <w:rsid w:val="00AA0D2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ListTable2-Accent11">
    <w:name w:val="List Table 2 - Accent 11"/>
    <w:basedOn w:val="TableNormal"/>
    <w:uiPriority w:val="47"/>
    <w:rsid w:val="00AA0D2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19">
    <w:name w:val="Pa19"/>
    <w:basedOn w:val="Normal"/>
    <w:next w:val="Normal"/>
    <w:uiPriority w:val="99"/>
    <w:rsid w:val="00AA0D2B"/>
    <w:pPr>
      <w:autoSpaceDE w:val="0"/>
      <w:autoSpaceDN w:val="0"/>
      <w:adjustRightInd w:val="0"/>
      <w:spacing w:after="0" w:line="341" w:lineRule="atLeast"/>
    </w:pPr>
    <w:rPr>
      <w:rFonts w:ascii="Myriad Pro Cond" w:hAnsi="Myriad Pro Cond"/>
      <w:sz w:val="24"/>
      <w:szCs w:val="24"/>
    </w:rPr>
  </w:style>
  <w:style w:type="paragraph" w:customStyle="1" w:styleId="Pa35">
    <w:name w:val="Pa35"/>
    <w:basedOn w:val="Normal"/>
    <w:next w:val="Normal"/>
    <w:uiPriority w:val="99"/>
    <w:rsid w:val="00AA0D2B"/>
    <w:pPr>
      <w:autoSpaceDE w:val="0"/>
      <w:autoSpaceDN w:val="0"/>
      <w:adjustRightInd w:val="0"/>
      <w:spacing w:after="0" w:line="281" w:lineRule="atLeast"/>
    </w:pPr>
    <w:rPr>
      <w:rFonts w:ascii="Myriad Pro Cond" w:hAnsi="Myriad Pro Cond"/>
      <w:sz w:val="24"/>
      <w:szCs w:val="24"/>
    </w:rPr>
  </w:style>
  <w:style w:type="paragraph" w:customStyle="1" w:styleId="Pa36">
    <w:name w:val="Pa36"/>
    <w:basedOn w:val="Normal"/>
    <w:next w:val="Normal"/>
    <w:uiPriority w:val="99"/>
    <w:rsid w:val="00AA0D2B"/>
    <w:pPr>
      <w:autoSpaceDE w:val="0"/>
      <w:autoSpaceDN w:val="0"/>
      <w:adjustRightInd w:val="0"/>
      <w:spacing w:after="0" w:line="211" w:lineRule="atLeast"/>
    </w:pPr>
    <w:rPr>
      <w:rFonts w:ascii="Myriad Pro Cond" w:hAnsi="Myriad Pro Cond"/>
      <w:sz w:val="24"/>
      <w:szCs w:val="24"/>
    </w:rPr>
  </w:style>
  <w:style w:type="paragraph" w:customStyle="1" w:styleId="Pa38">
    <w:name w:val="Pa38"/>
    <w:basedOn w:val="Normal"/>
    <w:next w:val="Normal"/>
    <w:uiPriority w:val="99"/>
    <w:rsid w:val="00AA0D2B"/>
    <w:pPr>
      <w:autoSpaceDE w:val="0"/>
      <w:autoSpaceDN w:val="0"/>
      <w:adjustRightInd w:val="0"/>
      <w:spacing w:after="0" w:line="211" w:lineRule="atLeast"/>
    </w:pPr>
    <w:rPr>
      <w:rFonts w:ascii="Myriad Pro Cond" w:hAnsi="Myriad Pro Cond"/>
      <w:sz w:val="24"/>
      <w:szCs w:val="24"/>
    </w:rPr>
  </w:style>
  <w:style w:type="character" w:customStyle="1" w:styleId="A26">
    <w:name w:val="A26"/>
    <w:uiPriority w:val="99"/>
    <w:rsid w:val="00AA0D2B"/>
    <w:rPr>
      <w:rFonts w:cs="Myriad Pro Cond"/>
      <w:color w:val="000000"/>
      <w:sz w:val="56"/>
      <w:szCs w:val="56"/>
    </w:rPr>
  </w:style>
  <w:style w:type="character" w:customStyle="1" w:styleId="A12">
    <w:name w:val="A12"/>
    <w:uiPriority w:val="99"/>
    <w:rsid w:val="00AA0D2B"/>
    <w:rPr>
      <w:rFonts w:ascii="Myriad Pro" w:hAnsi="Myriad Pro" w:cs="Myriad Pro"/>
      <w:color w:val="000000"/>
      <w:sz w:val="12"/>
      <w:szCs w:val="12"/>
    </w:rPr>
  </w:style>
  <w:style w:type="paragraph" w:customStyle="1" w:styleId="NaslovAKB">
    <w:name w:val="Naslov AKB"/>
    <w:basedOn w:val="Normal"/>
    <w:link w:val="NaslovAKBChar"/>
    <w:qFormat/>
    <w:rsid w:val="00096207"/>
    <w:rPr>
      <w:rFonts w:ascii="Arial" w:eastAsia="MS Mincho" w:hAnsi="Arial" w:cs="Arial"/>
      <w:b/>
      <w:bCs/>
      <w:lang w:val="en-GB" w:eastAsia="ja-JP"/>
    </w:rPr>
  </w:style>
  <w:style w:type="paragraph" w:customStyle="1" w:styleId="PodnaslovAKB">
    <w:name w:val="Podnaslov AKB"/>
    <w:basedOn w:val="Normal"/>
    <w:link w:val="PodnaslovAKBChar"/>
    <w:qFormat/>
    <w:rsid w:val="00AA0D2B"/>
    <w:pPr>
      <w:jc w:val="both"/>
    </w:pPr>
    <w:rPr>
      <w:rFonts w:ascii="Arial" w:hAnsi="Arial" w:cs="Arial"/>
      <w:b/>
      <w:i/>
      <w:iCs/>
    </w:rPr>
  </w:style>
  <w:style w:type="character" w:customStyle="1" w:styleId="NaslovAKBChar">
    <w:name w:val="Naslov AKB Char"/>
    <w:basedOn w:val="DefaultParagraphFont"/>
    <w:link w:val="NaslovAKB"/>
    <w:rsid w:val="00096207"/>
    <w:rPr>
      <w:rFonts w:ascii="Arial" w:eastAsia="MS Mincho" w:hAnsi="Arial" w:cs="Arial"/>
      <w:b/>
      <w:bCs/>
      <w:lang w:val="en-GB" w:eastAsia="ja-JP"/>
    </w:rPr>
  </w:style>
  <w:style w:type="paragraph" w:styleId="TOC2">
    <w:name w:val="toc 2"/>
    <w:basedOn w:val="Normal"/>
    <w:next w:val="Normal"/>
    <w:autoRedefine/>
    <w:uiPriority w:val="39"/>
    <w:unhideWhenUsed/>
    <w:rsid w:val="00AA0D2B"/>
    <w:pPr>
      <w:spacing w:after="100"/>
      <w:ind w:left="220"/>
    </w:pPr>
  </w:style>
  <w:style w:type="character" w:customStyle="1" w:styleId="PodnaslovAKBChar">
    <w:name w:val="Podnaslov AKB Char"/>
    <w:basedOn w:val="DefaultParagraphFont"/>
    <w:link w:val="PodnaslovAKB"/>
    <w:rsid w:val="00AA0D2B"/>
    <w:rPr>
      <w:rFonts w:ascii="Arial" w:hAnsi="Arial" w:cs="Arial"/>
      <w:b/>
      <w:i/>
      <w:iCs/>
    </w:rPr>
  </w:style>
  <w:style w:type="character" w:styleId="Emphasis">
    <w:name w:val="Emphasis"/>
    <w:basedOn w:val="DefaultParagraphFont"/>
    <w:uiPriority w:val="20"/>
    <w:qFormat/>
    <w:rsid w:val="00796BC5"/>
    <w:rPr>
      <w:i/>
      <w:iCs/>
    </w:rPr>
  </w:style>
  <w:style w:type="character" w:styleId="Mention">
    <w:name w:val="Mention"/>
    <w:basedOn w:val="DefaultParagraphFont"/>
    <w:uiPriority w:val="99"/>
    <w:unhideWhenUsed/>
    <w:rsid w:val="00FD332A"/>
    <w:rPr>
      <w:color w:val="2B579A"/>
      <w:shd w:val="clear" w:color="auto" w:fill="E1DFDD"/>
    </w:rPr>
  </w:style>
  <w:style w:type="paragraph" w:styleId="EndnoteText">
    <w:name w:val="endnote text"/>
    <w:basedOn w:val="Normal"/>
    <w:link w:val="EndnoteTextChar"/>
    <w:uiPriority w:val="99"/>
    <w:semiHidden/>
    <w:unhideWhenUsed/>
    <w:rsid w:val="00271B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1BD5"/>
    <w:rPr>
      <w:sz w:val="20"/>
      <w:szCs w:val="20"/>
    </w:rPr>
  </w:style>
  <w:style w:type="character" w:styleId="EndnoteReference">
    <w:name w:val="endnote reference"/>
    <w:basedOn w:val="DefaultParagraphFont"/>
    <w:uiPriority w:val="99"/>
    <w:semiHidden/>
    <w:unhideWhenUsed/>
    <w:rsid w:val="00271B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9531">
      <w:bodyDiv w:val="1"/>
      <w:marLeft w:val="0"/>
      <w:marRight w:val="0"/>
      <w:marTop w:val="0"/>
      <w:marBottom w:val="0"/>
      <w:divBdr>
        <w:top w:val="none" w:sz="0" w:space="0" w:color="auto"/>
        <w:left w:val="none" w:sz="0" w:space="0" w:color="auto"/>
        <w:bottom w:val="none" w:sz="0" w:space="0" w:color="auto"/>
        <w:right w:val="none" w:sz="0" w:space="0" w:color="auto"/>
      </w:divBdr>
      <w:divsChild>
        <w:div w:id="134877172">
          <w:marLeft w:val="0"/>
          <w:marRight w:val="0"/>
          <w:marTop w:val="0"/>
          <w:marBottom w:val="0"/>
          <w:divBdr>
            <w:top w:val="none" w:sz="0" w:space="0" w:color="auto"/>
            <w:left w:val="none" w:sz="0" w:space="0" w:color="auto"/>
            <w:bottom w:val="none" w:sz="0" w:space="0" w:color="auto"/>
            <w:right w:val="none" w:sz="0" w:space="0" w:color="auto"/>
          </w:divBdr>
        </w:div>
      </w:divsChild>
    </w:div>
    <w:div w:id="372773556">
      <w:bodyDiv w:val="1"/>
      <w:marLeft w:val="0"/>
      <w:marRight w:val="0"/>
      <w:marTop w:val="0"/>
      <w:marBottom w:val="0"/>
      <w:divBdr>
        <w:top w:val="none" w:sz="0" w:space="0" w:color="auto"/>
        <w:left w:val="none" w:sz="0" w:space="0" w:color="auto"/>
        <w:bottom w:val="none" w:sz="0" w:space="0" w:color="auto"/>
        <w:right w:val="none" w:sz="0" w:space="0" w:color="auto"/>
      </w:divBdr>
    </w:div>
    <w:div w:id="631864265">
      <w:bodyDiv w:val="1"/>
      <w:marLeft w:val="0"/>
      <w:marRight w:val="0"/>
      <w:marTop w:val="0"/>
      <w:marBottom w:val="0"/>
      <w:divBdr>
        <w:top w:val="none" w:sz="0" w:space="0" w:color="auto"/>
        <w:left w:val="none" w:sz="0" w:space="0" w:color="auto"/>
        <w:bottom w:val="none" w:sz="0" w:space="0" w:color="auto"/>
        <w:right w:val="none" w:sz="0" w:space="0" w:color="auto"/>
      </w:divBdr>
    </w:div>
    <w:div w:id="789275986">
      <w:bodyDiv w:val="1"/>
      <w:marLeft w:val="0"/>
      <w:marRight w:val="0"/>
      <w:marTop w:val="0"/>
      <w:marBottom w:val="0"/>
      <w:divBdr>
        <w:top w:val="none" w:sz="0" w:space="0" w:color="auto"/>
        <w:left w:val="none" w:sz="0" w:space="0" w:color="auto"/>
        <w:bottom w:val="none" w:sz="0" w:space="0" w:color="auto"/>
        <w:right w:val="none" w:sz="0" w:space="0" w:color="auto"/>
      </w:divBdr>
      <w:divsChild>
        <w:div w:id="2123573282">
          <w:marLeft w:val="0"/>
          <w:marRight w:val="0"/>
          <w:marTop w:val="0"/>
          <w:marBottom w:val="0"/>
          <w:divBdr>
            <w:top w:val="none" w:sz="0" w:space="0" w:color="auto"/>
            <w:left w:val="none" w:sz="0" w:space="0" w:color="auto"/>
            <w:bottom w:val="none" w:sz="0" w:space="0" w:color="auto"/>
            <w:right w:val="none" w:sz="0" w:space="0" w:color="auto"/>
          </w:divBdr>
        </w:div>
        <w:div w:id="1926919638">
          <w:marLeft w:val="0"/>
          <w:marRight w:val="0"/>
          <w:marTop w:val="0"/>
          <w:marBottom w:val="0"/>
          <w:divBdr>
            <w:top w:val="none" w:sz="0" w:space="0" w:color="auto"/>
            <w:left w:val="none" w:sz="0" w:space="0" w:color="auto"/>
            <w:bottom w:val="none" w:sz="0" w:space="0" w:color="auto"/>
            <w:right w:val="none" w:sz="0" w:space="0" w:color="auto"/>
          </w:divBdr>
          <w:divsChild>
            <w:div w:id="1601838228">
              <w:marLeft w:val="0"/>
              <w:marRight w:val="0"/>
              <w:marTop w:val="0"/>
              <w:marBottom w:val="0"/>
              <w:divBdr>
                <w:top w:val="none" w:sz="0" w:space="0" w:color="auto"/>
                <w:left w:val="none" w:sz="0" w:space="0" w:color="auto"/>
                <w:bottom w:val="none" w:sz="0" w:space="0" w:color="auto"/>
                <w:right w:val="none" w:sz="0" w:space="0" w:color="auto"/>
              </w:divBdr>
              <w:divsChild>
                <w:div w:id="644815689">
                  <w:marLeft w:val="0"/>
                  <w:marRight w:val="0"/>
                  <w:marTop w:val="0"/>
                  <w:marBottom w:val="0"/>
                  <w:divBdr>
                    <w:top w:val="none" w:sz="0" w:space="0" w:color="auto"/>
                    <w:left w:val="none" w:sz="0" w:space="0" w:color="auto"/>
                    <w:bottom w:val="none" w:sz="0" w:space="0" w:color="auto"/>
                    <w:right w:val="none" w:sz="0" w:space="0" w:color="auto"/>
                  </w:divBdr>
                  <w:divsChild>
                    <w:div w:id="1485195467">
                      <w:marLeft w:val="0"/>
                      <w:marRight w:val="0"/>
                      <w:marTop w:val="0"/>
                      <w:marBottom w:val="0"/>
                      <w:divBdr>
                        <w:top w:val="none" w:sz="0" w:space="0" w:color="auto"/>
                        <w:left w:val="none" w:sz="0" w:space="0" w:color="auto"/>
                        <w:bottom w:val="none" w:sz="0" w:space="0" w:color="auto"/>
                        <w:right w:val="none" w:sz="0" w:space="0" w:color="auto"/>
                      </w:divBdr>
                      <w:divsChild>
                        <w:div w:id="1079598262">
                          <w:marLeft w:val="0"/>
                          <w:marRight w:val="0"/>
                          <w:marTop w:val="0"/>
                          <w:marBottom w:val="0"/>
                          <w:divBdr>
                            <w:top w:val="none" w:sz="0" w:space="0" w:color="auto"/>
                            <w:left w:val="none" w:sz="0" w:space="0" w:color="auto"/>
                            <w:bottom w:val="none" w:sz="0" w:space="0" w:color="auto"/>
                            <w:right w:val="none" w:sz="0" w:space="0" w:color="auto"/>
                          </w:divBdr>
                          <w:divsChild>
                            <w:div w:id="1192066972">
                              <w:marLeft w:val="0"/>
                              <w:marRight w:val="0"/>
                              <w:marTop w:val="0"/>
                              <w:marBottom w:val="0"/>
                              <w:divBdr>
                                <w:top w:val="none" w:sz="0" w:space="0" w:color="auto"/>
                                <w:left w:val="none" w:sz="0" w:space="0" w:color="auto"/>
                                <w:bottom w:val="none" w:sz="0" w:space="0" w:color="auto"/>
                                <w:right w:val="none" w:sz="0" w:space="0" w:color="auto"/>
                              </w:divBdr>
                              <w:divsChild>
                                <w:div w:id="9362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410621">
      <w:bodyDiv w:val="1"/>
      <w:marLeft w:val="0"/>
      <w:marRight w:val="0"/>
      <w:marTop w:val="0"/>
      <w:marBottom w:val="0"/>
      <w:divBdr>
        <w:top w:val="none" w:sz="0" w:space="0" w:color="auto"/>
        <w:left w:val="none" w:sz="0" w:space="0" w:color="auto"/>
        <w:bottom w:val="none" w:sz="0" w:space="0" w:color="auto"/>
        <w:right w:val="none" w:sz="0" w:space="0" w:color="auto"/>
      </w:divBdr>
    </w:div>
    <w:div w:id="1138962174">
      <w:bodyDiv w:val="1"/>
      <w:marLeft w:val="0"/>
      <w:marRight w:val="0"/>
      <w:marTop w:val="0"/>
      <w:marBottom w:val="0"/>
      <w:divBdr>
        <w:top w:val="none" w:sz="0" w:space="0" w:color="auto"/>
        <w:left w:val="none" w:sz="0" w:space="0" w:color="auto"/>
        <w:bottom w:val="none" w:sz="0" w:space="0" w:color="auto"/>
        <w:right w:val="none" w:sz="0" w:space="0" w:color="auto"/>
      </w:divBdr>
    </w:div>
    <w:div w:id="1733846865">
      <w:bodyDiv w:val="1"/>
      <w:marLeft w:val="0"/>
      <w:marRight w:val="0"/>
      <w:marTop w:val="0"/>
      <w:marBottom w:val="0"/>
      <w:divBdr>
        <w:top w:val="none" w:sz="0" w:space="0" w:color="auto"/>
        <w:left w:val="none" w:sz="0" w:space="0" w:color="auto"/>
        <w:bottom w:val="none" w:sz="0" w:space="0" w:color="auto"/>
        <w:right w:val="none" w:sz="0" w:space="0" w:color="auto"/>
      </w:divBdr>
    </w:div>
    <w:div w:id="181294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id19h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url?sa=i&amp;source=images&amp;cd=&amp;docid=Md5ZcCFPNM58LM&amp;tbnid=_mbBM3C1hLnKWM:&amp;ved=0CAgQjRwwAA&amp;url=http://en.dat-see.com/&amp;ei=3DebUZXqCIuSswa53oCQBA&amp;psig=AFQjCNHPKu0ktrNEfsuS4-ThHd8rF0doIQ&amp;ust=1369213276193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30FB6-8AC8-41F2-87D9-B5CAD771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14799</Words>
  <Characters>84356</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Daniel Varga</cp:lastModifiedBy>
  <cp:revision>2</cp:revision>
  <dcterms:created xsi:type="dcterms:W3CDTF">2023-04-05T07:11:00Z</dcterms:created>
  <dcterms:modified xsi:type="dcterms:W3CDTF">2023-04-05T07:11:00Z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870c910c134c6b58bf4f839bf839dd5ef422c0a3f7385e46ed2f526854bd94a3</vt:lpwstr>
  </property>
</Properties>
</file>