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10EC1" w14:textId="2B719916" w:rsidR="00483F18" w:rsidRDefault="00844482" w:rsidP="00483F18">
      <w:pPr>
        <w:pStyle w:val="NormalWeb"/>
      </w:pPr>
      <w:r>
        <w:rPr>
          <w:noProof/>
        </w:rPr>
        <w:drawing>
          <wp:anchor distT="0" distB="0" distL="114300" distR="114300" simplePos="0" relativeHeight="251668480" behindDoc="0" locked="0" layoutInCell="1" allowOverlap="1" wp14:anchorId="6D6AD3ED" wp14:editId="5132A974">
            <wp:simplePos x="0" y="0"/>
            <wp:positionH relativeFrom="margin">
              <wp:posOffset>5162556</wp:posOffset>
            </wp:positionH>
            <wp:positionV relativeFrom="paragraph">
              <wp:posOffset>-724535</wp:posOffset>
            </wp:positionV>
            <wp:extent cx="805815" cy="1638948"/>
            <wp:effectExtent l="0" t="0" r="2540" b="1905"/>
            <wp:wrapNone/>
            <wp:docPr id="2021814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5815" cy="1638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1FD0">
        <w:rPr>
          <w:rFonts w:ascii="Calibri" w:eastAsia="Calibri" w:hAnsi="Calibri"/>
          <w:noProof/>
        </w:rPr>
        <w:drawing>
          <wp:anchor distT="0" distB="0" distL="114300" distR="114300" simplePos="0" relativeHeight="251642880" behindDoc="0" locked="0" layoutInCell="1" allowOverlap="1" wp14:anchorId="34666571" wp14:editId="721FC157">
            <wp:simplePos x="0" y="0"/>
            <wp:positionH relativeFrom="margin">
              <wp:posOffset>-304800</wp:posOffset>
            </wp:positionH>
            <wp:positionV relativeFrom="paragraph">
              <wp:posOffset>-724535</wp:posOffset>
            </wp:positionV>
            <wp:extent cx="1173480" cy="1600835"/>
            <wp:effectExtent l="0" t="0" r="7620" b="0"/>
            <wp:wrapNone/>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t="2777" r="4912"/>
                    <a:stretch/>
                  </pic:blipFill>
                  <pic:spPr bwMode="auto">
                    <a:xfrm>
                      <a:off x="0" y="0"/>
                      <a:ext cx="1173480" cy="1600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619" w:rsidRPr="007B1FD0">
        <w:rPr>
          <w:rFonts w:ascii="Arial Narrow" w:hAnsi="Arial Narrow"/>
          <w:b/>
          <w:noProof/>
          <w:color w:val="ED7D31" w:themeColor="accent2"/>
        </w:rPr>
        <mc:AlternateContent>
          <mc:Choice Requires="wps">
            <w:drawing>
              <wp:anchor distT="45720" distB="45720" distL="114300" distR="114300" simplePos="0" relativeHeight="251644928" behindDoc="0" locked="0" layoutInCell="1" allowOverlap="1" wp14:anchorId="18F10F47" wp14:editId="18F168D8">
                <wp:simplePos x="0" y="0"/>
                <wp:positionH relativeFrom="margin">
                  <wp:align>center</wp:align>
                </wp:positionH>
                <wp:positionV relativeFrom="paragraph">
                  <wp:posOffset>0</wp:posOffset>
                </wp:positionV>
                <wp:extent cx="3886200" cy="91503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5035"/>
                        </a:xfrm>
                        <a:prstGeom prst="rect">
                          <a:avLst/>
                        </a:prstGeom>
                        <a:solidFill>
                          <a:srgbClr val="FFFFFF"/>
                        </a:solidFill>
                        <a:ln w="9525">
                          <a:noFill/>
                          <a:miter lim="800000"/>
                          <a:headEnd/>
                          <a:tailEnd/>
                        </a:ln>
                      </wps:spPr>
                      <wps:txbx>
                        <w:txbxContent>
                          <w:p w14:paraId="6CAB140C" w14:textId="62FE09B5" w:rsidR="002B58CC" w:rsidRDefault="002B58CC" w:rsidP="00B329C0">
                            <w:pPr>
                              <w:ind w:left="708" w:firstLine="708"/>
                              <w:jc w:val="both"/>
                              <w:rPr>
                                <w:rFonts w:ascii="Arial Narrow" w:hAnsi="Arial Narrow"/>
                                <w:b/>
                                <w:color w:val="000000"/>
                                <w:sz w:val="26"/>
                                <w:szCs w:val="26"/>
                              </w:rPr>
                            </w:pPr>
                            <w:r w:rsidRPr="00394D5F">
                              <w:rPr>
                                <w:rFonts w:ascii="Arial Narrow" w:hAnsi="Arial Narrow"/>
                                <w:b/>
                                <w:color w:val="000000"/>
                                <w:sz w:val="26"/>
                                <w:szCs w:val="26"/>
                              </w:rPr>
                              <w:t xml:space="preserve">REPUBLIQUE </w:t>
                            </w:r>
                            <w:r>
                              <w:rPr>
                                <w:rFonts w:ascii="Arial Narrow" w:hAnsi="Arial Narrow"/>
                                <w:b/>
                                <w:color w:val="000000"/>
                                <w:sz w:val="26"/>
                                <w:szCs w:val="26"/>
                              </w:rPr>
                              <w:t>DU BURUNDI</w:t>
                            </w:r>
                          </w:p>
                          <w:p w14:paraId="26B2DD44" w14:textId="77777777" w:rsidR="00B329C0" w:rsidRPr="00B329C0" w:rsidRDefault="00B329C0" w:rsidP="00B329C0">
                            <w:pPr>
                              <w:ind w:left="708" w:firstLine="708"/>
                              <w:jc w:val="both"/>
                              <w:rPr>
                                <w:rFonts w:ascii="Arial Narrow" w:hAnsi="Arial Narrow"/>
                                <w:b/>
                                <w:color w:val="000000"/>
                                <w:sz w:val="14"/>
                                <w:szCs w:val="14"/>
                              </w:rPr>
                            </w:pPr>
                          </w:p>
                          <w:p w14:paraId="5B62EC71" w14:textId="122936A0" w:rsidR="002B58CC" w:rsidRPr="00B329C0" w:rsidRDefault="002B58CC" w:rsidP="00B329C0">
                            <w:pPr>
                              <w:jc w:val="center"/>
                              <w:rPr>
                                <w:rFonts w:ascii="Arial Narrow" w:hAnsi="Arial Narrow"/>
                                <w:b/>
                                <w:color w:val="000000"/>
                                <w:sz w:val="26"/>
                                <w:szCs w:val="26"/>
                              </w:rPr>
                            </w:pPr>
                            <w:r w:rsidRPr="00394D5F">
                              <w:rPr>
                                <w:rFonts w:ascii="Arial Narrow" w:hAnsi="Arial Narrow"/>
                                <w:b/>
                                <w:color w:val="000000"/>
                                <w:sz w:val="26"/>
                                <w:szCs w:val="26"/>
                              </w:rPr>
                              <w:t>Programme des Nations Unies pour le Développement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10F47" id="_x0000_t202" coordsize="21600,21600" o:spt="202" path="m,l,21600r21600,l21600,xe">
                <v:stroke joinstyle="miter"/>
                <v:path gradientshapeok="t" o:connecttype="rect"/>
              </v:shapetype>
              <v:shape id="Zone de texte 2" o:spid="_x0000_s1026" type="#_x0000_t202" style="position:absolute;margin-left:0;margin-top:0;width:306pt;height:72.05pt;z-index:2516449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bPDQ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" stroked="f">
                <v:textbox>
                  <w:txbxContent>
                    <w:p w14:paraId="6CAB140C" w14:textId="62FE09B5" w:rsidR="002B58CC" w:rsidRDefault="002B58CC" w:rsidP="00B329C0">
                      <w:pPr>
                        <w:ind w:left="708" w:firstLine="708"/>
                        <w:jc w:val="both"/>
                        <w:rPr>
                          <w:rFonts w:ascii="Arial Narrow" w:hAnsi="Arial Narrow"/>
                          <w:b/>
                          <w:color w:val="000000"/>
                          <w:sz w:val="26"/>
                          <w:szCs w:val="26"/>
                        </w:rPr>
                      </w:pPr>
                      <w:r w:rsidRPr="00394D5F">
                        <w:rPr>
                          <w:rFonts w:ascii="Arial Narrow" w:hAnsi="Arial Narrow"/>
                          <w:b/>
                          <w:color w:val="000000"/>
                          <w:sz w:val="26"/>
                          <w:szCs w:val="26"/>
                        </w:rPr>
                        <w:t xml:space="preserve">REPUBLIQUE </w:t>
                      </w:r>
                      <w:r>
                        <w:rPr>
                          <w:rFonts w:ascii="Arial Narrow" w:hAnsi="Arial Narrow"/>
                          <w:b/>
                          <w:color w:val="000000"/>
                          <w:sz w:val="26"/>
                          <w:szCs w:val="26"/>
                        </w:rPr>
                        <w:t>DU BURUNDI</w:t>
                      </w:r>
                    </w:p>
                    <w:p w14:paraId="26B2DD44" w14:textId="77777777" w:rsidR="00B329C0" w:rsidRPr="00B329C0" w:rsidRDefault="00B329C0" w:rsidP="00B329C0">
                      <w:pPr>
                        <w:ind w:left="708" w:firstLine="708"/>
                        <w:jc w:val="both"/>
                        <w:rPr>
                          <w:rFonts w:ascii="Arial Narrow" w:hAnsi="Arial Narrow"/>
                          <w:b/>
                          <w:color w:val="000000"/>
                          <w:sz w:val="14"/>
                          <w:szCs w:val="14"/>
                        </w:rPr>
                      </w:pPr>
                    </w:p>
                    <w:p w14:paraId="5B62EC71" w14:textId="122936A0" w:rsidR="002B58CC" w:rsidRPr="00B329C0" w:rsidRDefault="002B58CC" w:rsidP="00B329C0">
                      <w:pPr>
                        <w:jc w:val="center"/>
                        <w:rPr>
                          <w:rFonts w:ascii="Arial Narrow" w:hAnsi="Arial Narrow"/>
                          <w:b/>
                          <w:color w:val="000000"/>
                          <w:sz w:val="26"/>
                          <w:szCs w:val="26"/>
                        </w:rPr>
                      </w:pPr>
                      <w:r w:rsidRPr="00394D5F">
                        <w:rPr>
                          <w:rFonts w:ascii="Arial Narrow" w:hAnsi="Arial Narrow"/>
                          <w:b/>
                          <w:color w:val="000000"/>
                          <w:sz w:val="26"/>
                          <w:szCs w:val="26"/>
                        </w:rPr>
                        <w:t>Programme des Nations Unies pour le Développement</w:t>
                      </w:r>
                    </w:p>
                  </w:txbxContent>
                </v:textbox>
                <w10:wrap type="square" anchorx="margin"/>
              </v:shape>
            </w:pict>
          </mc:Fallback>
        </mc:AlternateContent>
      </w:r>
      <w:r w:rsidR="00810619" w:rsidRPr="007B1FD0">
        <w:rPr>
          <w:rFonts w:ascii="Arial Narrow" w:hAnsi="Arial Narrow"/>
          <w:noProof/>
        </w:rPr>
        <mc:AlternateContent>
          <mc:Choice Requires="wps">
            <w:drawing>
              <wp:anchor distT="0" distB="0" distL="114300" distR="114300" simplePos="0" relativeHeight="251643904" behindDoc="0" locked="0" layoutInCell="1" allowOverlap="1" wp14:anchorId="29EFF26D" wp14:editId="03DB8E5E">
                <wp:simplePos x="0" y="0"/>
                <wp:positionH relativeFrom="margin">
                  <wp:align>center</wp:align>
                </wp:positionH>
                <wp:positionV relativeFrom="paragraph">
                  <wp:posOffset>-278765</wp:posOffset>
                </wp:positionV>
                <wp:extent cx="2381250" cy="5715"/>
                <wp:effectExtent l="19050" t="19050" r="19050" b="32385"/>
                <wp:wrapNone/>
                <wp:docPr id="31" name="Connecteur droit 31"/>
                <wp:cNvGraphicFramePr/>
                <a:graphic xmlns:a="http://schemas.openxmlformats.org/drawingml/2006/main">
                  <a:graphicData uri="http://schemas.microsoft.com/office/word/2010/wordprocessingShape">
                    <wps:wsp>
                      <wps:cNvCnPr/>
                      <wps:spPr>
                        <a:xfrm>
                          <a:off x="0" y="0"/>
                          <a:ext cx="2381250" cy="5715"/>
                        </a:xfrm>
                        <a:prstGeom prst="line">
                          <a:avLst/>
                        </a:prstGeom>
                        <a:noFill/>
                        <a:ln w="31750" cap="flat" cmpd="sng" algn="ctr">
                          <a:solidFill>
                            <a:srgbClr val="ED7D31"/>
                          </a:solidFill>
                          <a:prstDash val="solid"/>
                          <a:miter lim="800000"/>
                        </a:ln>
                        <a:effectLst/>
                      </wps:spPr>
                      <wps:bodyPr/>
                    </wps:wsp>
                  </a:graphicData>
                </a:graphic>
              </wp:anchor>
            </w:drawing>
          </mc:Choice>
          <mc:Fallback>
            <w:pict>
              <v:line w14:anchorId="4C48B89F" id="Connecteur droit 31" o:spid="_x0000_s1026" style="position:absolute;z-index:251643904;visibility:visible;mso-wrap-style:square;mso-wrap-distance-left:9pt;mso-wrap-distance-top:0;mso-wrap-distance-right:9pt;mso-wrap-distance-bottom:0;mso-position-horizontal:center;mso-position-horizontal-relative:margin;mso-position-vertical:absolute;mso-position-vertical-relative:text" from="0,-21.95pt" to="18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" strokecolor="#ed7d31" strokeweight="2.5pt">
                <v:stroke joinstyle="miter"/>
                <w10:wrap anchorx="margin"/>
              </v:line>
            </w:pict>
          </mc:Fallback>
        </mc:AlternateContent>
      </w:r>
    </w:p>
    <w:p w14:paraId="685DAD2F" w14:textId="0BEAFE8D" w:rsidR="00F026B1" w:rsidRPr="007B1FD0" w:rsidRDefault="00483F18" w:rsidP="00F026B1">
      <w:pPr>
        <w:spacing w:line="276" w:lineRule="auto"/>
        <w:jc w:val="both"/>
        <w:rPr>
          <w:rFonts w:ascii="Arial Narrow" w:hAnsi="Arial Narrow"/>
          <w:b/>
          <w:color w:val="ED7D31" w:themeColor="accent2"/>
        </w:rPr>
      </w:pPr>
      <w:r w:rsidRPr="007B1FD0">
        <w:rPr>
          <w:rFonts w:ascii="Arial Narrow" w:eastAsia="Arial Narrow" w:hAnsi="Arial Narrow" w:cs="Arial"/>
          <w:noProof/>
          <w:lang w:eastAsia="fr-FR"/>
        </w:rPr>
        <w:drawing>
          <wp:anchor distT="0" distB="0" distL="114300" distR="114300" simplePos="0" relativeHeight="251637760" behindDoc="1" locked="0" layoutInCell="1" allowOverlap="1" wp14:anchorId="787333D3" wp14:editId="6012FBE9">
            <wp:simplePos x="0" y="0"/>
            <wp:positionH relativeFrom="page">
              <wp:posOffset>-36195</wp:posOffset>
            </wp:positionH>
            <wp:positionV relativeFrom="page">
              <wp:posOffset>-129540</wp:posOffset>
            </wp:positionV>
            <wp:extent cx="7646597" cy="11191240"/>
            <wp:effectExtent l="19050" t="19050" r="12065" b="10160"/>
            <wp:wrapNone/>
            <wp:docPr id="20"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7"/>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7646597" cy="11191240"/>
                    </a:xfrm>
                    <a:prstGeom prst="rect">
                      <a:avLst/>
                    </a:prstGeom>
                    <a:noFill/>
                    <a:ln w="9525">
                      <a:solidFill>
                        <a:srgbClr val="ED7D31"/>
                      </a:solidFill>
                      <a:miter lim="800000"/>
                      <a:headEnd/>
                      <a:tailEnd/>
                    </a:ln>
                  </pic:spPr>
                </pic:pic>
              </a:graphicData>
            </a:graphic>
            <wp14:sizeRelH relativeFrom="margin">
              <wp14:pctWidth>0</wp14:pctWidth>
            </wp14:sizeRelH>
            <wp14:sizeRelV relativeFrom="margin">
              <wp14:pctHeight>0</wp14:pctHeight>
            </wp14:sizeRelV>
          </wp:anchor>
        </w:drawing>
      </w:r>
    </w:p>
    <w:p w14:paraId="6CC9CFAB" w14:textId="342E993D" w:rsidR="00F026B1" w:rsidRPr="007B1FD0" w:rsidRDefault="00F026B1" w:rsidP="00F026B1">
      <w:pPr>
        <w:spacing w:line="276" w:lineRule="auto"/>
        <w:jc w:val="both"/>
        <w:rPr>
          <w:rFonts w:ascii="Arial Narrow" w:hAnsi="Arial Narrow"/>
          <w:b/>
          <w:color w:val="ED7D31" w:themeColor="accent2"/>
        </w:rPr>
      </w:pPr>
    </w:p>
    <w:p w14:paraId="1530CD08" w14:textId="2AF89A7E" w:rsidR="00F026B1" w:rsidRPr="007B1FD0" w:rsidRDefault="00F026B1" w:rsidP="00F026B1">
      <w:pPr>
        <w:spacing w:line="276" w:lineRule="auto"/>
        <w:jc w:val="both"/>
        <w:rPr>
          <w:rFonts w:ascii="Arial Narrow" w:hAnsi="Arial Narrow"/>
          <w:b/>
          <w:color w:val="ED7D31" w:themeColor="accent2"/>
        </w:rPr>
      </w:pPr>
    </w:p>
    <w:p w14:paraId="0C3673C4" w14:textId="553C9806" w:rsidR="00F026B1" w:rsidRPr="007B1FD0" w:rsidRDefault="00F026B1" w:rsidP="00F026B1">
      <w:pPr>
        <w:spacing w:line="276" w:lineRule="auto"/>
        <w:jc w:val="both"/>
        <w:rPr>
          <w:rFonts w:ascii="Arial Narrow" w:hAnsi="Arial Narrow"/>
          <w:b/>
          <w:color w:val="ED7D31" w:themeColor="accent2"/>
        </w:rPr>
      </w:pPr>
      <w:r w:rsidRPr="007B1FD0">
        <w:rPr>
          <w:rFonts w:ascii="Arial Narrow" w:hAnsi="Arial Narrow"/>
          <w:b/>
          <w:noProof/>
          <w:color w:val="ED7D31" w:themeColor="accent2"/>
          <w:lang w:eastAsia="fr-FR"/>
        </w:rPr>
        <mc:AlternateContent>
          <mc:Choice Requires="wps">
            <w:drawing>
              <wp:anchor distT="45720" distB="45720" distL="114300" distR="114300" simplePos="0" relativeHeight="251645952" behindDoc="0" locked="0" layoutInCell="1" allowOverlap="1" wp14:anchorId="457E197A" wp14:editId="004FDEE5">
                <wp:simplePos x="0" y="0"/>
                <wp:positionH relativeFrom="margin">
                  <wp:align>left</wp:align>
                </wp:positionH>
                <wp:positionV relativeFrom="paragraph">
                  <wp:posOffset>451485</wp:posOffset>
                </wp:positionV>
                <wp:extent cx="5997575" cy="3254375"/>
                <wp:effectExtent l="0" t="0" r="3175" b="3175"/>
                <wp:wrapSquare wrapText="bothSides"/>
                <wp:docPr id="17742977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3254375"/>
                        </a:xfrm>
                        <a:prstGeom prst="rect">
                          <a:avLst/>
                        </a:prstGeom>
                        <a:solidFill>
                          <a:srgbClr val="FFFFFF"/>
                        </a:solidFill>
                        <a:ln w="9525">
                          <a:noFill/>
                          <a:miter lim="800000"/>
                          <a:headEnd/>
                          <a:tailEnd/>
                        </a:ln>
                      </wps:spPr>
                      <wps:txbx>
                        <w:txbxContent>
                          <w:p w14:paraId="3EA90437" w14:textId="77777777" w:rsidR="002B58CC" w:rsidRDefault="002B58CC" w:rsidP="00F026B1">
                            <w:r>
                              <w:rPr>
                                <w:noProof/>
                                <w:lang w:eastAsia="fr-FR"/>
                              </w:rPr>
                              <w:drawing>
                                <wp:inline distT="0" distB="0" distL="0" distR="0" wp14:anchorId="02DA3B48" wp14:editId="0920F7CD">
                                  <wp:extent cx="5867400" cy="3173601"/>
                                  <wp:effectExtent l="0" t="0" r="0" b="8255"/>
                                  <wp:docPr id="15037493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0077" cy="31966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E197A" id="_x0000_s1027" type="#_x0000_t202" style="position:absolute;left:0;text-align:left;margin-left:0;margin-top:35.55pt;width:472.25pt;height:256.25pt;z-index:251645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" stroked="f">
                <v:textbox>
                  <w:txbxContent>
                    <w:p w14:paraId="3EA90437" w14:textId="77777777" w:rsidR="002B58CC" w:rsidRDefault="002B58CC" w:rsidP="00F026B1">
                      <w:r>
                        <w:rPr>
                          <w:noProof/>
                          <w:lang w:eastAsia="fr-FR"/>
                        </w:rPr>
                        <w:drawing>
                          <wp:inline distT="0" distB="0" distL="0" distR="0" wp14:anchorId="02DA3B48" wp14:editId="0920F7CD">
                            <wp:extent cx="5867400" cy="3173601"/>
                            <wp:effectExtent l="0" t="0" r="0" b="8255"/>
                            <wp:docPr id="15037493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0077" cy="3196685"/>
                                    </a:xfrm>
                                    <a:prstGeom prst="rect">
                                      <a:avLst/>
                                    </a:prstGeom>
                                    <a:noFill/>
                                    <a:ln>
                                      <a:noFill/>
                                    </a:ln>
                                  </pic:spPr>
                                </pic:pic>
                              </a:graphicData>
                            </a:graphic>
                          </wp:inline>
                        </w:drawing>
                      </w:r>
                    </w:p>
                  </w:txbxContent>
                </v:textbox>
                <w10:wrap type="square" anchorx="margin"/>
              </v:shape>
            </w:pict>
          </mc:Fallback>
        </mc:AlternateContent>
      </w:r>
    </w:p>
    <w:p w14:paraId="2003E119" w14:textId="1416D252" w:rsidR="00F026B1" w:rsidRPr="007B1FD0" w:rsidRDefault="00F026B1" w:rsidP="00F026B1">
      <w:pPr>
        <w:spacing w:line="276" w:lineRule="auto"/>
        <w:jc w:val="both"/>
        <w:rPr>
          <w:rFonts w:ascii="Arial Narrow" w:hAnsi="Arial Narrow"/>
          <w:b/>
          <w:color w:val="ED7D31" w:themeColor="accent2"/>
        </w:rPr>
      </w:pPr>
      <w:r w:rsidRPr="007B1FD0">
        <w:rPr>
          <w:rFonts w:ascii="Arial Narrow" w:eastAsia="Calibri" w:hAnsi="Arial Narrow" w:cs="Times New Roman"/>
          <w:noProof/>
          <w:lang w:eastAsia="fr-FR"/>
        </w:rPr>
        <mc:AlternateContent>
          <mc:Choice Requires="wps">
            <w:drawing>
              <wp:anchor distT="0" distB="0" distL="114300" distR="114300" simplePos="0" relativeHeight="251639808" behindDoc="0" locked="0" layoutInCell="1" allowOverlap="1" wp14:anchorId="6696D287" wp14:editId="4BA1F861">
                <wp:simplePos x="0" y="0"/>
                <wp:positionH relativeFrom="margin">
                  <wp:align>center</wp:align>
                </wp:positionH>
                <wp:positionV relativeFrom="paragraph">
                  <wp:posOffset>3496310</wp:posOffset>
                </wp:positionV>
                <wp:extent cx="6088380" cy="1150620"/>
                <wp:effectExtent l="19050" t="19050" r="45720" b="30480"/>
                <wp:wrapNone/>
                <wp:docPr id="6"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1150620"/>
                        </a:xfrm>
                        <a:prstGeom prst="roundRect">
                          <a:avLst>
                            <a:gd name="adj" fmla="val 16667"/>
                          </a:avLst>
                        </a:prstGeom>
                        <a:solidFill>
                          <a:srgbClr val="FBE4D5"/>
                        </a:solidFill>
                        <a:ln w="63500" cmpd="thickThin">
                          <a:solidFill>
                            <a:srgbClr val="ED7D31"/>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AB9731" w14:textId="77777777" w:rsidR="002B58CC" w:rsidRPr="008D26CA" w:rsidRDefault="002B58CC" w:rsidP="00F026B1">
                            <w:pPr>
                              <w:spacing w:before="240"/>
                              <w:jc w:val="center"/>
                              <w:rPr>
                                <w:rFonts w:ascii="Arial Narrow" w:hAnsi="Arial Narrow"/>
                                <w:b/>
                                <w:sz w:val="38"/>
                                <w:szCs w:val="38"/>
                              </w:rPr>
                            </w:pPr>
                            <w:r w:rsidRPr="00A44B62">
                              <w:rPr>
                                <w:rFonts w:ascii="Arial Narrow" w:hAnsi="Arial Narrow"/>
                                <w:b/>
                                <w:sz w:val="38"/>
                                <w:szCs w:val="38"/>
                              </w:rPr>
                              <w:t>EVALUATION D’IMPACT DU PROGRAMME PAYS DU PNUD AU BURUNDI</w:t>
                            </w:r>
                            <w:r>
                              <w:rPr>
                                <w:rFonts w:ascii="Arial Narrow" w:hAnsi="Arial Narrow"/>
                                <w:b/>
                                <w:sz w:val="38"/>
                                <w:szCs w:val="38"/>
                              </w:rPr>
                              <w:t xml:space="preserve"> </w:t>
                            </w:r>
                            <w:r w:rsidRPr="00A44B62">
                              <w:rPr>
                                <w:rFonts w:ascii="Arial Narrow" w:hAnsi="Arial Narrow"/>
                                <w:b/>
                                <w:sz w:val="38"/>
                                <w:szCs w:val="38"/>
                              </w:rPr>
                              <w:t>(CPD</w:t>
                            </w:r>
                            <w:r>
                              <w:rPr>
                                <w:rFonts w:ascii="Arial Narrow" w:hAnsi="Arial Narrow"/>
                                <w:b/>
                                <w:sz w:val="38"/>
                                <w:szCs w:val="38"/>
                              </w:rPr>
                              <w:t xml:space="preserve"> </w:t>
                            </w:r>
                            <w:r w:rsidRPr="00A44B62">
                              <w:rPr>
                                <w:rFonts w:ascii="Arial Narrow" w:hAnsi="Arial Narrow"/>
                                <w:b/>
                                <w:sz w:val="38"/>
                                <w:szCs w:val="38"/>
                              </w:rPr>
                              <w:t>2019-2023)</w:t>
                            </w:r>
                          </w:p>
                          <w:p w14:paraId="39D3DEC9" w14:textId="77777777" w:rsidR="002B58CC" w:rsidRPr="006034E0" w:rsidRDefault="002B58CC" w:rsidP="00F026B1">
                            <w:pPr>
                              <w:widowControl w:val="0"/>
                              <w:kinsoku w:val="0"/>
                              <w:overflowPunct w:val="0"/>
                              <w:autoSpaceDE w:val="0"/>
                              <w:autoSpaceDN w:val="0"/>
                              <w:adjustRightInd w:val="0"/>
                              <w:spacing w:before="1" w:after="0" w:line="240" w:lineRule="auto"/>
                              <w:rPr>
                                <w:rFonts w:ascii="Arial Narrow" w:eastAsia="Times New Roman" w:hAnsi="Arial Narrow" w:cs="Arial Narrow"/>
                                <w:b/>
                                <w:bCs/>
                                <w:sz w:val="51"/>
                                <w:szCs w:val="51"/>
                                <w:lang w:val="fr-CM" w:eastAsia="fr-CM"/>
                              </w:rPr>
                            </w:pPr>
                          </w:p>
                          <w:p w14:paraId="10169067" w14:textId="77777777" w:rsidR="002B58CC" w:rsidRPr="000E230F" w:rsidRDefault="002B58CC" w:rsidP="00F026B1">
                            <w:pPr>
                              <w:widowControl w:val="0"/>
                              <w:kinsoku w:val="0"/>
                              <w:overflowPunct w:val="0"/>
                              <w:autoSpaceDE w:val="0"/>
                              <w:autoSpaceDN w:val="0"/>
                              <w:adjustRightInd w:val="0"/>
                              <w:spacing w:after="0" w:line="240" w:lineRule="auto"/>
                              <w:ind w:left="2224"/>
                              <w:rPr>
                                <w:rFonts w:ascii="Arial Narrow" w:hAnsi="Arial Narrow"/>
                                <w:b/>
                                <w:sz w:val="3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96D287" id="Rectangle à coins arrondis 6" o:spid="_x0000_s1028" style="position:absolute;left:0;text-align:left;margin-left:0;margin-top:275.3pt;width:479.4pt;height:90.6pt;z-index:251639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" fillcolor="#fbe4d5" strokecolor="#ed7d31" strokeweight="5pt">
                <v:stroke linestyle="thickThin"/>
                <v:shadow color="#868686"/>
                <v:textbox>
                  <w:txbxContent>
                    <w:p w14:paraId="08AB9731" w14:textId="77777777" w:rsidR="002B58CC" w:rsidRPr="008D26CA" w:rsidRDefault="002B58CC" w:rsidP="00F026B1">
                      <w:pPr>
                        <w:spacing w:before="240"/>
                        <w:jc w:val="center"/>
                        <w:rPr>
                          <w:rFonts w:ascii="Arial Narrow" w:hAnsi="Arial Narrow"/>
                          <w:b/>
                          <w:sz w:val="38"/>
                          <w:szCs w:val="38"/>
                        </w:rPr>
                      </w:pPr>
                      <w:r w:rsidRPr="00A44B62">
                        <w:rPr>
                          <w:rFonts w:ascii="Arial Narrow" w:hAnsi="Arial Narrow"/>
                          <w:b/>
                          <w:sz w:val="38"/>
                          <w:szCs w:val="38"/>
                        </w:rPr>
                        <w:t>EVALUATION D’IMPACT DU PROGRAMME PAYS DU PNUD AU BURUNDI</w:t>
                      </w:r>
                      <w:r>
                        <w:rPr>
                          <w:rFonts w:ascii="Arial Narrow" w:hAnsi="Arial Narrow"/>
                          <w:b/>
                          <w:sz w:val="38"/>
                          <w:szCs w:val="38"/>
                        </w:rPr>
                        <w:t xml:space="preserve"> </w:t>
                      </w:r>
                      <w:r w:rsidRPr="00A44B62">
                        <w:rPr>
                          <w:rFonts w:ascii="Arial Narrow" w:hAnsi="Arial Narrow"/>
                          <w:b/>
                          <w:sz w:val="38"/>
                          <w:szCs w:val="38"/>
                        </w:rPr>
                        <w:t>(CPD</w:t>
                      </w:r>
                      <w:r>
                        <w:rPr>
                          <w:rFonts w:ascii="Arial Narrow" w:hAnsi="Arial Narrow"/>
                          <w:b/>
                          <w:sz w:val="38"/>
                          <w:szCs w:val="38"/>
                        </w:rPr>
                        <w:t xml:space="preserve"> </w:t>
                      </w:r>
                      <w:r w:rsidRPr="00A44B62">
                        <w:rPr>
                          <w:rFonts w:ascii="Arial Narrow" w:hAnsi="Arial Narrow"/>
                          <w:b/>
                          <w:sz w:val="38"/>
                          <w:szCs w:val="38"/>
                        </w:rPr>
                        <w:t>2019-2023)</w:t>
                      </w:r>
                    </w:p>
                    <w:p w14:paraId="39D3DEC9" w14:textId="77777777" w:rsidR="002B58CC" w:rsidRPr="006034E0" w:rsidRDefault="002B58CC" w:rsidP="00F026B1">
                      <w:pPr>
                        <w:widowControl w:val="0"/>
                        <w:kinsoku w:val="0"/>
                        <w:overflowPunct w:val="0"/>
                        <w:autoSpaceDE w:val="0"/>
                        <w:autoSpaceDN w:val="0"/>
                        <w:adjustRightInd w:val="0"/>
                        <w:spacing w:before="1" w:after="0" w:line="240" w:lineRule="auto"/>
                        <w:rPr>
                          <w:rFonts w:ascii="Arial Narrow" w:eastAsia="Times New Roman" w:hAnsi="Arial Narrow" w:cs="Arial Narrow"/>
                          <w:b/>
                          <w:bCs/>
                          <w:sz w:val="51"/>
                          <w:szCs w:val="51"/>
                          <w:lang w:val="fr-CM" w:eastAsia="fr-CM"/>
                        </w:rPr>
                      </w:pPr>
                    </w:p>
                    <w:p w14:paraId="10169067" w14:textId="77777777" w:rsidR="002B58CC" w:rsidRPr="000E230F" w:rsidRDefault="002B58CC" w:rsidP="00F026B1">
                      <w:pPr>
                        <w:widowControl w:val="0"/>
                        <w:kinsoku w:val="0"/>
                        <w:overflowPunct w:val="0"/>
                        <w:autoSpaceDE w:val="0"/>
                        <w:autoSpaceDN w:val="0"/>
                        <w:adjustRightInd w:val="0"/>
                        <w:spacing w:after="0" w:line="240" w:lineRule="auto"/>
                        <w:ind w:left="2224"/>
                        <w:rPr>
                          <w:rFonts w:ascii="Arial Narrow" w:hAnsi="Arial Narrow"/>
                          <w:b/>
                          <w:sz w:val="38"/>
                          <w:szCs w:val="38"/>
                        </w:rPr>
                      </w:pPr>
                    </w:p>
                  </w:txbxContent>
                </v:textbox>
                <w10:wrap anchorx="margin"/>
              </v:roundrect>
            </w:pict>
          </mc:Fallback>
        </mc:AlternateContent>
      </w:r>
    </w:p>
    <w:p w14:paraId="4FDF4D14" w14:textId="4B8DB065" w:rsidR="00F026B1" w:rsidRPr="007B1FD0" w:rsidRDefault="00F026B1" w:rsidP="00F026B1">
      <w:pPr>
        <w:spacing w:line="276" w:lineRule="auto"/>
        <w:jc w:val="both"/>
        <w:rPr>
          <w:rFonts w:ascii="Arial Narrow" w:hAnsi="Arial Narrow"/>
          <w:b/>
          <w:color w:val="ED7D31" w:themeColor="accent2"/>
        </w:rPr>
      </w:pPr>
    </w:p>
    <w:p w14:paraId="449CDFAB" w14:textId="5041FFC8" w:rsidR="00F026B1" w:rsidRPr="007B1FD0" w:rsidRDefault="00F026B1" w:rsidP="00F026B1">
      <w:pPr>
        <w:spacing w:line="276" w:lineRule="auto"/>
        <w:jc w:val="both"/>
        <w:rPr>
          <w:rFonts w:ascii="Arial Narrow" w:hAnsi="Arial Narrow"/>
          <w:b/>
          <w:color w:val="ED7D31" w:themeColor="accent2"/>
        </w:rPr>
      </w:pPr>
    </w:p>
    <w:p w14:paraId="513D7012" w14:textId="77777777" w:rsidR="00F026B1" w:rsidRPr="007B1FD0" w:rsidRDefault="00F026B1" w:rsidP="00F026B1">
      <w:pPr>
        <w:spacing w:line="276" w:lineRule="auto"/>
        <w:jc w:val="both"/>
        <w:rPr>
          <w:rFonts w:ascii="Arial Narrow" w:hAnsi="Arial Narrow"/>
          <w:b/>
          <w:color w:val="ED7D31" w:themeColor="accent2"/>
        </w:rPr>
      </w:pPr>
    </w:p>
    <w:p w14:paraId="3D015149" w14:textId="4AB6DC2E" w:rsidR="00F026B1" w:rsidRPr="007B1FD0" w:rsidRDefault="00F026B1" w:rsidP="00F026B1">
      <w:pPr>
        <w:spacing w:line="276" w:lineRule="auto"/>
        <w:jc w:val="both"/>
        <w:rPr>
          <w:rFonts w:ascii="Arial Narrow" w:hAnsi="Arial Narrow"/>
          <w:b/>
          <w:color w:val="ED7D31" w:themeColor="accent2"/>
        </w:rPr>
      </w:pPr>
    </w:p>
    <w:p w14:paraId="769822D3" w14:textId="633A3F22" w:rsidR="00F026B1" w:rsidRPr="007B1FD0" w:rsidRDefault="00A55BCB" w:rsidP="00F026B1">
      <w:pPr>
        <w:spacing w:line="276" w:lineRule="auto"/>
        <w:jc w:val="both"/>
        <w:rPr>
          <w:rFonts w:ascii="Arial Narrow" w:hAnsi="Arial Narrow"/>
          <w:b/>
          <w:color w:val="ED7D31" w:themeColor="accent2"/>
        </w:rPr>
      </w:pPr>
      <w:r w:rsidRPr="0049137D">
        <w:rPr>
          <w:rFonts w:ascii="Arial Narrow" w:hAnsi="Arial Narrow"/>
          <w:noProof/>
          <w:lang w:val="fr-CM" w:eastAsia="fr-CM"/>
        </w:rPr>
        <w:drawing>
          <wp:anchor distT="0" distB="0" distL="114300" distR="114300" simplePos="0" relativeHeight="251835392" behindDoc="0" locked="0" layoutInCell="1" allowOverlap="1" wp14:anchorId="4C94EC6B" wp14:editId="6B299DE7">
            <wp:simplePos x="0" y="0"/>
            <wp:positionH relativeFrom="margin">
              <wp:align>center</wp:align>
            </wp:positionH>
            <wp:positionV relativeFrom="paragraph">
              <wp:posOffset>0</wp:posOffset>
            </wp:positionV>
            <wp:extent cx="2171700" cy="1869240"/>
            <wp:effectExtent l="0" t="0" r="0" b="0"/>
            <wp:wrapNone/>
            <wp:docPr id="1345178823" name="Image 134517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AGORA signature-01 P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1869240"/>
                    </a:xfrm>
                    <a:prstGeom prst="rect">
                      <a:avLst/>
                    </a:prstGeom>
                  </pic:spPr>
                </pic:pic>
              </a:graphicData>
            </a:graphic>
            <wp14:sizeRelH relativeFrom="margin">
              <wp14:pctWidth>0</wp14:pctWidth>
            </wp14:sizeRelH>
            <wp14:sizeRelV relativeFrom="margin">
              <wp14:pctHeight>0</wp14:pctHeight>
            </wp14:sizeRelV>
          </wp:anchor>
        </w:drawing>
      </w:r>
    </w:p>
    <w:p w14:paraId="457CF987" w14:textId="1B5625C5" w:rsidR="00F026B1" w:rsidRPr="007B1FD0" w:rsidRDefault="00F026B1" w:rsidP="00F026B1">
      <w:pPr>
        <w:spacing w:line="276" w:lineRule="auto"/>
        <w:jc w:val="both"/>
        <w:rPr>
          <w:rFonts w:ascii="Arial Narrow" w:hAnsi="Arial Narrow"/>
          <w:b/>
          <w:color w:val="ED7D31" w:themeColor="accent2"/>
        </w:rPr>
      </w:pPr>
    </w:p>
    <w:p w14:paraId="667D9A11" w14:textId="77777777" w:rsidR="00F026B1" w:rsidRPr="007B1FD0" w:rsidRDefault="00F026B1" w:rsidP="00F026B1">
      <w:pPr>
        <w:spacing w:line="276" w:lineRule="auto"/>
        <w:jc w:val="both"/>
        <w:rPr>
          <w:rFonts w:ascii="Arial Narrow" w:hAnsi="Arial Narrow"/>
          <w:b/>
          <w:color w:val="ED7D31" w:themeColor="accent2"/>
        </w:rPr>
      </w:pPr>
    </w:p>
    <w:p w14:paraId="7B8C58D6" w14:textId="7E6A970D" w:rsidR="00F026B1" w:rsidRPr="007B1FD0" w:rsidRDefault="00F026B1" w:rsidP="00F026B1">
      <w:pPr>
        <w:spacing w:line="276" w:lineRule="auto"/>
        <w:jc w:val="both"/>
        <w:rPr>
          <w:rFonts w:ascii="Arial Narrow" w:hAnsi="Arial Narrow"/>
          <w:b/>
          <w:color w:val="ED7D31" w:themeColor="accent2"/>
        </w:rPr>
      </w:pPr>
    </w:p>
    <w:p w14:paraId="523901B4" w14:textId="77777777" w:rsidR="00F026B1" w:rsidRPr="007B1FD0" w:rsidRDefault="00F026B1" w:rsidP="00F026B1">
      <w:pPr>
        <w:spacing w:line="276" w:lineRule="auto"/>
        <w:jc w:val="both"/>
        <w:rPr>
          <w:rFonts w:ascii="Arial Narrow" w:hAnsi="Arial Narrow"/>
          <w:b/>
          <w:color w:val="ED7D31" w:themeColor="accent2"/>
        </w:rPr>
      </w:pPr>
    </w:p>
    <w:p w14:paraId="700328E2" w14:textId="51165471" w:rsidR="00F026B1" w:rsidRPr="007B1FD0" w:rsidRDefault="00F026B1" w:rsidP="00F026B1">
      <w:pPr>
        <w:spacing w:line="276" w:lineRule="auto"/>
        <w:jc w:val="both"/>
        <w:rPr>
          <w:rFonts w:ascii="Arial Narrow" w:hAnsi="Arial Narrow"/>
          <w:b/>
          <w:color w:val="ED7D31" w:themeColor="accent2"/>
        </w:rPr>
      </w:pPr>
    </w:p>
    <w:p w14:paraId="444465C8" w14:textId="42D69459" w:rsidR="00F026B1" w:rsidRPr="007B1FD0" w:rsidRDefault="00F026B1" w:rsidP="006D71CE">
      <w:pPr>
        <w:spacing w:line="276" w:lineRule="auto"/>
        <w:jc w:val="center"/>
        <w:rPr>
          <w:rFonts w:ascii="Arial Narrow" w:hAnsi="Arial Narrow"/>
          <w:b/>
          <w:color w:val="ED7D31" w:themeColor="accent2"/>
        </w:rPr>
      </w:pPr>
    </w:p>
    <w:p w14:paraId="0F0170EB" w14:textId="4B4AF0B7" w:rsidR="00F026B1" w:rsidRPr="007B1FD0" w:rsidRDefault="00844482" w:rsidP="00F026B1">
      <w:pPr>
        <w:spacing w:line="276" w:lineRule="auto"/>
        <w:jc w:val="both"/>
        <w:rPr>
          <w:rFonts w:ascii="Arial Narrow" w:hAnsi="Arial Narrow"/>
          <w:b/>
          <w:color w:val="ED7D31" w:themeColor="accent2"/>
        </w:rPr>
      </w:pPr>
      <w:r w:rsidRPr="007B1FD0">
        <w:rPr>
          <w:rFonts w:ascii="Arial Narrow" w:eastAsia="Calibri" w:hAnsi="Arial Narrow" w:cs="Times New Roman"/>
          <w:noProof/>
          <w:lang w:eastAsia="fr-FR"/>
        </w:rPr>
        <mc:AlternateContent>
          <mc:Choice Requires="wps">
            <w:drawing>
              <wp:anchor distT="0" distB="0" distL="114300" distR="114300" simplePos="0" relativeHeight="251638784" behindDoc="0" locked="0" layoutInCell="1" allowOverlap="1" wp14:anchorId="6BE6E234" wp14:editId="5356FFD9">
                <wp:simplePos x="0" y="0"/>
                <wp:positionH relativeFrom="margin">
                  <wp:posOffset>104775</wp:posOffset>
                </wp:positionH>
                <wp:positionV relativeFrom="paragraph">
                  <wp:posOffset>222885</wp:posOffset>
                </wp:positionV>
                <wp:extent cx="5367655" cy="473075"/>
                <wp:effectExtent l="0" t="0" r="0" b="317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5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F42617" w14:textId="074C0DA7" w:rsidR="002B58CC" w:rsidRPr="00B47518" w:rsidRDefault="002B58CC" w:rsidP="00F026B1">
                            <w:pPr>
                              <w:spacing w:after="0"/>
                              <w:jc w:val="center"/>
                              <w:rPr>
                                <w:rFonts w:ascii="Arial Narrow" w:hAnsi="Arial Narrow"/>
                                <w:b/>
                                <w:color w:val="FFFFFF" w:themeColor="background1"/>
                                <w:sz w:val="52"/>
                                <w:szCs w:val="44"/>
                              </w:rPr>
                            </w:pPr>
                            <w:r w:rsidRPr="00B47518">
                              <w:rPr>
                                <w:rFonts w:ascii="Arial Narrow" w:hAnsi="Arial Narrow"/>
                                <w:b/>
                                <w:color w:val="FFFFFF" w:themeColor="background1"/>
                                <w:sz w:val="52"/>
                                <w:szCs w:val="44"/>
                              </w:rPr>
                              <w:t xml:space="preserve">RAPPORT </w:t>
                            </w:r>
                            <w:r>
                              <w:rPr>
                                <w:rFonts w:ascii="Arial Narrow" w:hAnsi="Arial Narrow"/>
                                <w:b/>
                                <w:color w:val="FFFFFF" w:themeColor="background1"/>
                                <w:sz w:val="52"/>
                                <w:szCs w:val="44"/>
                              </w:rPr>
                              <w:t>FINAL</w:t>
                            </w:r>
                          </w:p>
                          <w:p w14:paraId="1F6625BC" w14:textId="77777777" w:rsidR="002B58CC" w:rsidRPr="00C36769" w:rsidRDefault="002B58CC" w:rsidP="00F026B1">
                            <w:pPr>
                              <w:rPr>
                                <w:rFonts w:ascii="Arial Narrow" w:hAnsi="Arial Narrow"/>
                                <w:color w:val="FFFFFF"/>
                                <w:sz w:val="40"/>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BE6E234" id="Zone de texte 22" o:spid="_x0000_s1029" type="#_x0000_t202" style="position:absolute;left:0;text-align:left;margin-left:8.25pt;margin-top:17.55pt;width:422.65pt;height:37.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" filled="f" stroked="f" strokeweight=".5pt">
                <v:textbox>
                  <w:txbxContent>
                    <w:p w14:paraId="46F42617" w14:textId="074C0DA7" w:rsidR="002B58CC" w:rsidRPr="00B47518" w:rsidRDefault="002B58CC" w:rsidP="00F026B1">
                      <w:pPr>
                        <w:spacing w:after="0"/>
                        <w:jc w:val="center"/>
                        <w:rPr>
                          <w:rFonts w:ascii="Arial Narrow" w:hAnsi="Arial Narrow"/>
                          <w:b/>
                          <w:color w:val="FFFFFF" w:themeColor="background1"/>
                          <w:sz w:val="52"/>
                          <w:szCs w:val="44"/>
                        </w:rPr>
                      </w:pPr>
                      <w:r w:rsidRPr="00B47518">
                        <w:rPr>
                          <w:rFonts w:ascii="Arial Narrow" w:hAnsi="Arial Narrow"/>
                          <w:b/>
                          <w:color w:val="FFFFFF" w:themeColor="background1"/>
                          <w:sz w:val="52"/>
                          <w:szCs w:val="44"/>
                        </w:rPr>
                        <w:t xml:space="preserve">RAPPORT </w:t>
                      </w:r>
                      <w:r>
                        <w:rPr>
                          <w:rFonts w:ascii="Arial Narrow" w:hAnsi="Arial Narrow"/>
                          <w:b/>
                          <w:color w:val="FFFFFF" w:themeColor="background1"/>
                          <w:sz w:val="52"/>
                          <w:szCs w:val="44"/>
                        </w:rPr>
                        <w:t>FINAL</w:t>
                      </w:r>
                    </w:p>
                    <w:p w14:paraId="1F6625BC" w14:textId="77777777" w:rsidR="002B58CC" w:rsidRPr="00C36769" w:rsidRDefault="002B58CC" w:rsidP="00F026B1">
                      <w:pPr>
                        <w:rPr>
                          <w:rFonts w:ascii="Arial Narrow" w:hAnsi="Arial Narrow"/>
                          <w:color w:val="FFFFFF"/>
                          <w:sz w:val="40"/>
                          <w:szCs w:val="32"/>
                        </w:rPr>
                      </w:pPr>
                    </w:p>
                  </w:txbxContent>
                </v:textbox>
                <w10:wrap anchorx="margin"/>
              </v:shape>
            </w:pict>
          </mc:Fallback>
        </mc:AlternateContent>
      </w:r>
    </w:p>
    <w:p w14:paraId="455590E2" w14:textId="15016DB5" w:rsidR="00F026B1" w:rsidRPr="007B1FD0" w:rsidRDefault="009F6CA5" w:rsidP="00F026B1">
      <w:pPr>
        <w:spacing w:line="276" w:lineRule="auto"/>
        <w:jc w:val="both"/>
        <w:rPr>
          <w:rFonts w:ascii="Arial Narrow" w:hAnsi="Arial Narrow"/>
          <w:b/>
          <w:color w:val="ED7D31" w:themeColor="accent2"/>
        </w:rPr>
      </w:pPr>
      <w:r w:rsidRPr="008278C7">
        <w:rPr>
          <w:noProof/>
          <w:lang w:val="fr-CM" w:eastAsia="fr-CM"/>
        </w:rPr>
        <w:drawing>
          <wp:anchor distT="0" distB="0" distL="114300" distR="114300" simplePos="0" relativeHeight="251670528" behindDoc="0" locked="0" layoutInCell="1" allowOverlap="1" wp14:anchorId="2C15621D" wp14:editId="6021142A">
            <wp:simplePos x="0" y="0"/>
            <wp:positionH relativeFrom="margin">
              <wp:posOffset>5892800</wp:posOffset>
            </wp:positionH>
            <wp:positionV relativeFrom="page">
              <wp:posOffset>10066655</wp:posOffset>
            </wp:positionV>
            <wp:extent cx="553989" cy="548640"/>
            <wp:effectExtent l="0" t="0" r="0"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3989" cy="54864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b w:val="0"/>
          <w:smallCaps w:val="0"/>
          <w:spacing w:val="0"/>
          <w:sz w:val="22"/>
          <w:szCs w:val="22"/>
          <w:lang w:eastAsia="en-US"/>
        </w:rPr>
        <w:id w:val="-43993999"/>
        <w:docPartObj>
          <w:docPartGallery w:val="Table of Contents"/>
          <w:docPartUnique/>
        </w:docPartObj>
      </w:sdtPr>
      <w:sdtEndPr>
        <w:rPr>
          <w:bCs/>
        </w:rPr>
      </w:sdtEndPr>
      <w:sdtContent>
        <w:p w14:paraId="73AF52CB" w14:textId="25BE4DBC" w:rsidR="00F026B1" w:rsidRPr="007B1FD0" w:rsidRDefault="00831928" w:rsidP="00127282">
          <w:pPr>
            <w:pStyle w:val="En-ttedetabledesmatires"/>
            <w:spacing w:line="240" w:lineRule="auto"/>
            <w:jc w:val="center"/>
            <w:rPr>
              <w:szCs w:val="28"/>
            </w:rPr>
          </w:pPr>
          <w:r w:rsidRPr="00127282">
            <w:rPr>
              <w:sz w:val="32"/>
            </w:rPr>
            <w:t>SOMMAIRE</w:t>
          </w:r>
        </w:p>
        <w:p w14:paraId="44A4AF3A" w14:textId="09EF253D" w:rsidR="00CA2B3E" w:rsidRPr="00CA2B3E" w:rsidRDefault="00F026B1" w:rsidP="00CA2B3E">
          <w:pPr>
            <w:pStyle w:val="TM1"/>
            <w:rPr>
              <w:rFonts w:eastAsiaTheme="minorEastAsia" w:cstheme="minorBidi"/>
              <w:kern w:val="2"/>
              <w14:ligatures w14:val="standardContextual"/>
            </w:rPr>
          </w:pPr>
          <w:r w:rsidRPr="002E08E9">
            <w:fldChar w:fldCharType="begin"/>
          </w:r>
          <w:r w:rsidRPr="002E08E9">
            <w:instrText xml:space="preserve"> TOC \o "1-3" \h \z \u </w:instrText>
          </w:r>
          <w:r w:rsidRPr="002E08E9">
            <w:fldChar w:fldCharType="separate"/>
          </w:r>
          <w:hyperlink w:anchor="_Toc157452808" w:history="1">
            <w:r w:rsidR="00CA2B3E" w:rsidRPr="00CA2B3E">
              <w:rPr>
                <w:rStyle w:val="Lienhypertexte"/>
              </w:rPr>
              <w:t>RESUME EXECUTIF</w:t>
            </w:r>
            <w:r w:rsidR="00CA2B3E" w:rsidRPr="00CA2B3E">
              <w:rPr>
                <w:webHidden/>
              </w:rPr>
              <w:tab/>
            </w:r>
            <w:r w:rsidR="00CA2B3E" w:rsidRPr="00CA2B3E">
              <w:rPr>
                <w:webHidden/>
              </w:rPr>
              <w:fldChar w:fldCharType="begin"/>
            </w:r>
            <w:r w:rsidR="00CA2B3E" w:rsidRPr="00CA2B3E">
              <w:rPr>
                <w:webHidden/>
              </w:rPr>
              <w:instrText xml:space="preserve"> PAGEREF _Toc157452808 \h </w:instrText>
            </w:r>
            <w:r w:rsidR="00CA2B3E" w:rsidRPr="00CA2B3E">
              <w:rPr>
                <w:webHidden/>
              </w:rPr>
            </w:r>
            <w:r w:rsidR="00CA2B3E" w:rsidRPr="00CA2B3E">
              <w:rPr>
                <w:webHidden/>
              </w:rPr>
              <w:fldChar w:fldCharType="separate"/>
            </w:r>
            <w:r w:rsidR="00CA2B3E" w:rsidRPr="00CA2B3E">
              <w:rPr>
                <w:webHidden/>
              </w:rPr>
              <w:t>7</w:t>
            </w:r>
            <w:r w:rsidR="00CA2B3E" w:rsidRPr="00CA2B3E">
              <w:rPr>
                <w:webHidden/>
              </w:rPr>
              <w:fldChar w:fldCharType="end"/>
            </w:r>
          </w:hyperlink>
        </w:p>
        <w:p w14:paraId="7CE30B79" w14:textId="4B4CE857" w:rsidR="00CA2B3E" w:rsidRPr="00CA2B3E" w:rsidRDefault="00A06070" w:rsidP="00CA2B3E">
          <w:pPr>
            <w:pStyle w:val="TM1"/>
            <w:rPr>
              <w:rFonts w:eastAsiaTheme="minorEastAsia" w:cstheme="minorBidi"/>
              <w:kern w:val="2"/>
              <w14:ligatures w14:val="standardContextual"/>
            </w:rPr>
          </w:pPr>
          <w:hyperlink w:anchor="_Toc157452809" w:history="1">
            <w:r w:rsidR="00CA2B3E" w:rsidRPr="00CA2B3E">
              <w:rPr>
                <w:rStyle w:val="Lienhypertexte"/>
                <w:b w:val="0"/>
                <w:bCs w:val="0"/>
              </w:rPr>
              <w:t>LE CPD 2019-2023 EN BREF</w:t>
            </w:r>
            <w:r w:rsidR="00CA2B3E" w:rsidRPr="00CA2B3E">
              <w:rPr>
                <w:webHidden/>
              </w:rPr>
              <w:tab/>
            </w:r>
            <w:r w:rsidR="00CA2B3E" w:rsidRPr="00CA2B3E">
              <w:rPr>
                <w:webHidden/>
              </w:rPr>
              <w:fldChar w:fldCharType="begin"/>
            </w:r>
            <w:r w:rsidR="00CA2B3E" w:rsidRPr="00CA2B3E">
              <w:rPr>
                <w:webHidden/>
              </w:rPr>
              <w:instrText xml:space="preserve"> PAGEREF _Toc157452809 \h </w:instrText>
            </w:r>
            <w:r w:rsidR="00CA2B3E" w:rsidRPr="00CA2B3E">
              <w:rPr>
                <w:webHidden/>
              </w:rPr>
            </w:r>
            <w:r w:rsidR="00CA2B3E" w:rsidRPr="00CA2B3E">
              <w:rPr>
                <w:webHidden/>
              </w:rPr>
              <w:fldChar w:fldCharType="separate"/>
            </w:r>
            <w:r w:rsidR="00CA2B3E" w:rsidRPr="00CA2B3E">
              <w:rPr>
                <w:webHidden/>
              </w:rPr>
              <w:t>7</w:t>
            </w:r>
            <w:r w:rsidR="00CA2B3E" w:rsidRPr="00CA2B3E">
              <w:rPr>
                <w:webHidden/>
              </w:rPr>
              <w:fldChar w:fldCharType="end"/>
            </w:r>
          </w:hyperlink>
        </w:p>
        <w:p w14:paraId="2D3C2522" w14:textId="08E5A4C5" w:rsidR="00CA2B3E" w:rsidRPr="00CA2B3E" w:rsidRDefault="00A06070" w:rsidP="00CA2B3E">
          <w:pPr>
            <w:pStyle w:val="TM1"/>
            <w:rPr>
              <w:rFonts w:eastAsiaTheme="minorEastAsia" w:cstheme="minorBidi"/>
              <w:kern w:val="2"/>
              <w14:ligatures w14:val="standardContextual"/>
            </w:rPr>
          </w:pPr>
          <w:hyperlink w:anchor="_Toc157452810" w:history="1">
            <w:r w:rsidR="00CA2B3E" w:rsidRPr="00CA2B3E">
              <w:rPr>
                <w:rStyle w:val="Lienhypertexte"/>
                <w:b w:val="0"/>
                <w:bCs w:val="0"/>
              </w:rPr>
              <w:t>PERTINENCE</w:t>
            </w:r>
            <w:r w:rsidR="00CA2B3E" w:rsidRPr="00CA2B3E">
              <w:rPr>
                <w:webHidden/>
              </w:rPr>
              <w:tab/>
            </w:r>
            <w:r w:rsidR="00CA2B3E" w:rsidRPr="00CA2B3E">
              <w:rPr>
                <w:webHidden/>
              </w:rPr>
              <w:fldChar w:fldCharType="begin"/>
            </w:r>
            <w:r w:rsidR="00CA2B3E" w:rsidRPr="00CA2B3E">
              <w:rPr>
                <w:webHidden/>
              </w:rPr>
              <w:instrText xml:space="preserve"> PAGEREF _Toc157452810 \h </w:instrText>
            </w:r>
            <w:r w:rsidR="00CA2B3E" w:rsidRPr="00CA2B3E">
              <w:rPr>
                <w:webHidden/>
              </w:rPr>
            </w:r>
            <w:r w:rsidR="00CA2B3E" w:rsidRPr="00CA2B3E">
              <w:rPr>
                <w:webHidden/>
              </w:rPr>
              <w:fldChar w:fldCharType="separate"/>
            </w:r>
            <w:r w:rsidR="00CA2B3E" w:rsidRPr="00CA2B3E">
              <w:rPr>
                <w:webHidden/>
              </w:rPr>
              <w:t>7</w:t>
            </w:r>
            <w:r w:rsidR="00CA2B3E" w:rsidRPr="00CA2B3E">
              <w:rPr>
                <w:webHidden/>
              </w:rPr>
              <w:fldChar w:fldCharType="end"/>
            </w:r>
          </w:hyperlink>
        </w:p>
        <w:p w14:paraId="77694CB6" w14:textId="0FB3136D" w:rsidR="00CA2B3E" w:rsidRPr="00CA2B3E" w:rsidRDefault="00A06070" w:rsidP="00CA2B3E">
          <w:pPr>
            <w:pStyle w:val="TM1"/>
            <w:rPr>
              <w:rFonts w:eastAsiaTheme="minorEastAsia" w:cstheme="minorBidi"/>
              <w:kern w:val="2"/>
              <w14:ligatures w14:val="standardContextual"/>
            </w:rPr>
          </w:pPr>
          <w:hyperlink w:anchor="_Toc157452811" w:history="1">
            <w:r w:rsidR="00CA2B3E" w:rsidRPr="00CA2B3E">
              <w:rPr>
                <w:rStyle w:val="Lienhypertexte"/>
                <w:b w:val="0"/>
                <w:bCs w:val="0"/>
              </w:rPr>
              <w:t>EFFICACITE</w:t>
            </w:r>
            <w:r w:rsidR="00CA2B3E" w:rsidRPr="00CA2B3E">
              <w:rPr>
                <w:webHidden/>
              </w:rPr>
              <w:tab/>
            </w:r>
            <w:r w:rsidR="00CA2B3E" w:rsidRPr="00CA2B3E">
              <w:rPr>
                <w:webHidden/>
              </w:rPr>
              <w:fldChar w:fldCharType="begin"/>
            </w:r>
            <w:r w:rsidR="00CA2B3E" w:rsidRPr="00CA2B3E">
              <w:rPr>
                <w:webHidden/>
              </w:rPr>
              <w:instrText xml:space="preserve"> PAGEREF _Toc157452811 \h </w:instrText>
            </w:r>
            <w:r w:rsidR="00CA2B3E" w:rsidRPr="00CA2B3E">
              <w:rPr>
                <w:webHidden/>
              </w:rPr>
            </w:r>
            <w:r w:rsidR="00CA2B3E" w:rsidRPr="00CA2B3E">
              <w:rPr>
                <w:webHidden/>
              </w:rPr>
              <w:fldChar w:fldCharType="separate"/>
            </w:r>
            <w:r w:rsidR="00CA2B3E" w:rsidRPr="00CA2B3E">
              <w:rPr>
                <w:webHidden/>
              </w:rPr>
              <w:t>7</w:t>
            </w:r>
            <w:r w:rsidR="00CA2B3E" w:rsidRPr="00CA2B3E">
              <w:rPr>
                <w:webHidden/>
              </w:rPr>
              <w:fldChar w:fldCharType="end"/>
            </w:r>
          </w:hyperlink>
        </w:p>
        <w:p w14:paraId="1DB0C746" w14:textId="4111EEB7" w:rsidR="00CA2B3E" w:rsidRPr="00CA2B3E" w:rsidRDefault="00A06070" w:rsidP="00CA2B3E">
          <w:pPr>
            <w:pStyle w:val="TM1"/>
            <w:rPr>
              <w:rFonts w:eastAsiaTheme="minorEastAsia" w:cstheme="minorBidi"/>
              <w:kern w:val="2"/>
              <w14:ligatures w14:val="standardContextual"/>
            </w:rPr>
          </w:pPr>
          <w:hyperlink w:anchor="_Toc157452812" w:history="1">
            <w:r w:rsidR="00CA2B3E" w:rsidRPr="00CA2B3E">
              <w:rPr>
                <w:rStyle w:val="Lienhypertexte"/>
                <w:b w:val="0"/>
                <w:bCs w:val="0"/>
              </w:rPr>
              <w:t>EFFICIENCE</w:t>
            </w:r>
            <w:r w:rsidR="00CA2B3E" w:rsidRPr="00CA2B3E">
              <w:rPr>
                <w:webHidden/>
              </w:rPr>
              <w:tab/>
            </w:r>
            <w:r w:rsidR="00CA2B3E" w:rsidRPr="00CA2B3E">
              <w:rPr>
                <w:webHidden/>
              </w:rPr>
              <w:fldChar w:fldCharType="begin"/>
            </w:r>
            <w:r w:rsidR="00CA2B3E" w:rsidRPr="00CA2B3E">
              <w:rPr>
                <w:webHidden/>
              </w:rPr>
              <w:instrText xml:space="preserve"> PAGEREF _Toc157452812 \h </w:instrText>
            </w:r>
            <w:r w:rsidR="00CA2B3E" w:rsidRPr="00CA2B3E">
              <w:rPr>
                <w:webHidden/>
              </w:rPr>
            </w:r>
            <w:r w:rsidR="00CA2B3E" w:rsidRPr="00CA2B3E">
              <w:rPr>
                <w:webHidden/>
              </w:rPr>
              <w:fldChar w:fldCharType="separate"/>
            </w:r>
            <w:r w:rsidR="00CA2B3E" w:rsidRPr="00CA2B3E">
              <w:rPr>
                <w:webHidden/>
              </w:rPr>
              <w:t>8</w:t>
            </w:r>
            <w:r w:rsidR="00CA2B3E" w:rsidRPr="00CA2B3E">
              <w:rPr>
                <w:webHidden/>
              </w:rPr>
              <w:fldChar w:fldCharType="end"/>
            </w:r>
          </w:hyperlink>
        </w:p>
        <w:p w14:paraId="21D9844D" w14:textId="0E5521D2" w:rsidR="00CA2B3E" w:rsidRPr="00CA2B3E" w:rsidRDefault="00A06070" w:rsidP="00CA2B3E">
          <w:pPr>
            <w:pStyle w:val="TM1"/>
            <w:rPr>
              <w:rFonts w:eastAsiaTheme="minorEastAsia" w:cstheme="minorBidi"/>
              <w:kern w:val="2"/>
              <w14:ligatures w14:val="standardContextual"/>
            </w:rPr>
          </w:pPr>
          <w:hyperlink w:anchor="_Toc157452813" w:history="1">
            <w:r w:rsidR="00CA2B3E" w:rsidRPr="00CA2B3E">
              <w:rPr>
                <w:rStyle w:val="Lienhypertexte"/>
                <w:b w:val="0"/>
                <w:bCs w:val="0"/>
              </w:rPr>
              <w:t>DURABILITE</w:t>
            </w:r>
            <w:r w:rsidR="00CA2B3E" w:rsidRPr="00CA2B3E">
              <w:rPr>
                <w:webHidden/>
              </w:rPr>
              <w:tab/>
            </w:r>
            <w:r w:rsidR="00CA2B3E" w:rsidRPr="00CA2B3E">
              <w:rPr>
                <w:webHidden/>
              </w:rPr>
              <w:fldChar w:fldCharType="begin"/>
            </w:r>
            <w:r w:rsidR="00CA2B3E" w:rsidRPr="00CA2B3E">
              <w:rPr>
                <w:webHidden/>
              </w:rPr>
              <w:instrText xml:space="preserve"> PAGEREF _Toc157452813 \h </w:instrText>
            </w:r>
            <w:r w:rsidR="00CA2B3E" w:rsidRPr="00CA2B3E">
              <w:rPr>
                <w:webHidden/>
              </w:rPr>
            </w:r>
            <w:r w:rsidR="00CA2B3E" w:rsidRPr="00CA2B3E">
              <w:rPr>
                <w:webHidden/>
              </w:rPr>
              <w:fldChar w:fldCharType="separate"/>
            </w:r>
            <w:r w:rsidR="00CA2B3E" w:rsidRPr="00CA2B3E">
              <w:rPr>
                <w:webHidden/>
              </w:rPr>
              <w:t>9</w:t>
            </w:r>
            <w:r w:rsidR="00CA2B3E" w:rsidRPr="00CA2B3E">
              <w:rPr>
                <w:webHidden/>
              </w:rPr>
              <w:fldChar w:fldCharType="end"/>
            </w:r>
          </w:hyperlink>
        </w:p>
        <w:p w14:paraId="30B53678" w14:textId="4D2DD69B" w:rsidR="00CA2B3E" w:rsidRPr="00CA2B3E" w:rsidRDefault="00A06070" w:rsidP="00CA2B3E">
          <w:pPr>
            <w:pStyle w:val="TM1"/>
            <w:rPr>
              <w:rFonts w:eastAsiaTheme="minorEastAsia" w:cstheme="minorBidi"/>
              <w:kern w:val="2"/>
              <w14:ligatures w14:val="standardContextual"/>
            </w:rPr>
          </w:pPr>
          <w:hyperlink w:anchor="_Toc157452814" w:history="1">
            <w:r w:rsidR="00CA2B3E" w:rsidRPr="00CA2B3E">
              <w:rPr>
                <w:rStyle w:val="Lienhypertexte"/>
                <w:b w:val="0"/>
                <w:bCs w:val="0"/>
              </w:rPr>
              <w:t>IMPACT</w:t>
            </w:r>
            <w:r w:rsidR="00CA2B3E" w:rsidRPr="00CA2B3E">
              <w:rPr>
                <w:webHidden/>
              </w:rPr>
              <w:tab/>
            </w:r>
            <w:r w:rsidR="00CA2B3E" w:rsidRPr="00CA2B3E">
              <w:rPr>
                <w:webHidden/>
              </w:rPr>
              <w:fldChar w:fldCharType="begin"/>
            </w:r>
            <w:r w:rsidR="00CA2B3E" w:rsidRPr="00CA2B3E">
              <w:rPr>
                <w:webHidden/>
              </w:rPr>
              <w:instrText xml:space="preserve"> PAGEREF _Toc157452814 \h </w:instrText>
            </w:r>
            <w:r w:rsidR="00CA2B3E" w:rsidRPr="00CA2B3E">
              <w:rPr>
                <w:webHidden/>
              </w:rPr>
            </w:r>
            <w:r w:rsidR="00CA2B3E" w:rsidRPr="00CA2B3E">
              <w:rPr>
                <w:webHidden/>
              </w:rPr>
              <w:fldChar w:fldCharType="separate"/>
            </w:r>
            <w:r w:rsidR="00CA2B3E" w:rsidRPr="00CA2B3E">
              <w:rPr>
                <w:webHidden/>
              </w:rPr>
              <w:t>9</w:t>
            </w:r>
            <w:r w:rsidR="00CA2B3E" w:rsidRPr="00CA2B3E">
              <w:rPr>
                <w:webHidden/>
              </w:rPr>
              <w:fldChar w:fldCharType="end"/>
            </w:r>
          </w:hyperlink>
        </w:p>
        <w:p w14:paraId="32F771C9" w14:textId="50CDD867" w:rsidR="00CA2B3E" w:rsidRPr="00CA2B3E" w:rsidRDefault="00A06070" w:rsidP="00CA2B3E">
          <w:pPr>
            <w:pStyle w:val="TM1"/>
            <w:rPr>
              <w:rFonts w:eastAsiaTheme="minorEastAsia" w:cstheme="minorBidi"/>
              <w:kern w:val="2"/>
              <w14:ligatures w14:val="standardContextual"/>
            </w:rPr>
          </w:pPr>
          <w:hyperlink w:anchor="_Toc157452815" w:history="1">
            <w:r w:rsidR="00CA2B3E" w:rsidRPr="00CA2B3E">
              <w:rPr>
                <w:rStyle w:val="Lienhypertexte"/>
                <w:b w:val="0"/>
                <w:bCs w:val="0"/>
              </w:rPr>
              <w:t>CONCLUSION GENERALE ET LECONS APPRISES</w:t>
            </w:r>
            <w:r w:rsidR="00CA2B3E" w:rsidRPr="00CA2B3E">
              <w:rPr>
                <w:webHidden/>
              </w:rPr>
              <w:tab/>
            </w:r>
            <w:r w:rsidR="00CA2B3E" w:rsidRPr="00CA2B3E">
              <w:rPr>
                <w:webHidden/>
              </w:rPr>
              <w:fldChar w:fldCharType="begin"/>
            </w:r>
            <w:r w:rsidR="00CA2B3E" w:rsidRPr="00CA2B3E">
              <w:rPr>
                <w:webHidden/>
              </w:rPr>
              <w:instrText xml:space="preserve"> PAGEREF _Toc157452815 \h </w:instrText>
            </w:r>
            <w:r w:rsidR="00CA2B3E" w:rsidRPr="00CA2B3E">
              <w:rPr>
                <w:webHidden/>
              </w:rPr>
            </w:r>
            <w:r w:rsidR="00CA2B3E" w:rsidRPr="00CA2B3E">
              <w:rPr>
                <w:webHidden/>
              </w:rPr>
              <w:fldChar w:fldCharType="separate"/>
            </w:r>
            <w:r w:rsidR="00CA2B3E" w:rsidRPr="00CA2B3E">
              <w:rPr>
                <w:webHidden/>
              </w:rPr>
              <w:t>10</w:t>
            </w:r>
            <w:r w:rsidR="00CA2B3E" w:rsidRPr="00CA2B3E">
              <w:rPr>
                <w:webHidden/>
              </w:rPr>
              <w:fldChar w:fldCharType="end"/>
            </w:r>
          </w:hyperlink>
        </w:p>
        <w:p w14:paraId="59D4FDD7" w14:textId="4C636C6A" w:rsidR="00CA2B3E" w:rsidRPr="00CA2B3E" w:rsidRDefault="00A06070" w:rsidP="00CA2B3E">
          <w:pPr>
            <w:pStyle w:val="TM1"/>
            <w:rPr>
              <w:rFonts w:eastAsiaTheme="minorEastAsia" w:cstheme="minorBidi"/>
              <w:kern w:val="2"/>
              <w14:ligatures w14:val="standardContextual"/>
            </w:rPr>
          </w:pPr>
          <w:hyperlink w:anchor="_Toc157452816" w:history="1">
            <w:r w:rsidR="00CA2B3E" w:rsidRPr="00CA2B3E">
              <w:rPr>
                <w:rStyle w:val="Lienhypertexte"/>
                <w:b w:val="0"/>
                <w:bCs w:val="0"/>
              </w:rPr>
              <w:t>PRINCIPALES RECOMMANDATIONS</w:t>
            </w:r>
            <w:r w:rsidR="00CA2B3E" w:rsidRPr="00CA2B3E">
              <w:rPr>
                <w:webHidden/>
              </w:rPr>
              <w:tab/>
            </w:r>
            <w:r w:rsidR="00CA2B3E" w:rsidRPr="00CA2B3E">
              <w:rPr>
                <w:webHidden/>
              </w:rPr>
              <w:fldChar w:fldCharType="begin"/>
            </w:r>
            <w:r w:rsidR="00CA2B3E" w:rsidRPr="00CA2B3E">
              <w:rPr>
                <w:webHidden/>
              </w:rPr>
              <w:instrText xml:space="preserve"> PAGEREF _Toc157452816 \h </w:instrText>
            </w:r>
            <w:r w:rsidR="00CA2B3E" w:rsidRPr="00CA2B3E">
              <w:rPr>
                <w:webHidden/>
              </w:rPr>
            </w:r>
            <w:r w:rsidR="00CA2B3E" w:rsidRPr="00CA2B3E">
              <w:rPr>
                <w:webHidden/>
              </w:rPr>
              <w:fldChar w:fldCharType="separate"/>
            </w:r>
            <w:r w:rsidR="00CA2B3E" w:rsidRPr="00CA2B3E">
              <w:rPr>
                <w:webHidden/>
              </w:rPr>
              <w:t>10</w:t>
            </w:r>
            <w:r w:rsidR="00CA2B3E" w:rsidRPr="00CA2B3E">
              <w:rPr>
                <w:webHidden/>
              </w:rPr>
              <w:fldChar w:fldCharType="end"/>
            </w:r>
          </w:hyperlink>
        </w:p>
        <w:p w14:paraId="5B1B086E" w14:textId="20CA2E4D" w:rsidR="00CA2B3E" w:rsidRPr="00CA2B3E" w:rsidRDefault="00A06070" w:rsidP="00CA2B3E">
          <w:pPr>
            <w:pStyle w:val="TM1"/>
            <w:rPr>
              <w:rFonts w:eastAsiaTheme="minorEastAsia" w:cstheme="minorBidi"/>
              <w:kern w:val="2"/>
              <w14:ligatures w14:val="standardContextual"/>
            </w:rPr>
          </w:pPr>
          <w:hyperlink w:anchor="_Toc157452817" w:history="1">
            <w:r w:rsidR="00CA2B3E" w:rsidRPr="00CA2B3E">
              <w:rPr>
                <w:rStyle w:val="Lienhypertexte"/>
              </w:rPr>
              <w:t>1.</w:t>
            </w:r>
            <w:r w:rsidR="00CA2B3E" w:rsidRPr="00CA2B3E">
              <w:rPr>
                <w:rFonts w:eastAsiaTheme="minorEastAsia" w:cstheme="minorBidi"/>
                <w:kern w:val="2"/>
                <w14:ligatures w14:val="standardContextual"/>
              </w:rPr>
              <w:tab/>
            </w:r>
            <w:r w:rsidR="00CA2B3E" w:rsidRPr="00CA2B3E">
              <w:rPr>
                <w:rStyle w:val="Lienhypertexte"/>
              </w:rPr>
              <w:t>INTRODUCTION</w:t>
            </w:r>
            <w:r w:rsidR="00CA2B3E" w:rsidRPr="00CA2B3E">
              <w:rPr>
                <w:webHidden/>
              </w:rPr>
              <w:tab/>
            </w:r>
            <w:r w:rsidR="00CA2B3E" w:rsidRPr="00CA2B3E">
              <w:rPr>
                <w:webHidden/>
              </w:rPr>
              <w:fldChar w:fldCharType="begin"/>
            </w:r>
            <w:r w:rsidR="00CA2B3E" w:rsidRPr="00CA2B3E">
              <w:rPr>
                <w:webHidden/>
              </w:rPr>
              <w:instrText xml:space="preserve"> PAGEREF _Toc157452817 \h </w:instrText>
            </w:r>
            <w:r w:rsidR="00CA2B3E" w:rsidRPr="00CA2B3E">
              <w:rPr>
                <w:webHidden/>
              </w:rPr>
            </w:r>
            <w:r w:rsidR="00CA2B3E" w:rsidRPr="00CA2B3E">
              <w:rPr>
                <w:webHidden/>
              </w:rPr>
              <w:fldChar w:fldCharType="separate"/>
            </w:r>
            <w:r w:rsidR="00CA2B3E" w:rsidRPr="00CA2B3E">
              <w:rPr>
                <w:webHidden/>
              </w:rPr>
              <w:t>12</w:t>
            </w:r>
            <w:r w:rsidR="00CA2B3E" w:rsidRPr="00CA2B3E">
              <w:rPr>
                <w:webHidden/>
              </w:rPr>
              <w:fldChar w:fldCharType="end"/>
            </w:r>
          </w:hyperlink>
        </w:p>
        <w:p w14:paraId="371F504F" w14:textId="1E3BECDF" w:rsidR="00CA2B3E" w:rsidRPr="00CA2B3E" w:rsidRDefault="00A06070" w:rsidP="00CA2B3E">
          <w:pPr>
            <w:pStyle w:val="TM2"/>
            <w:rPr>
              <w:rFonts w:eastAsiaTheme="minorEastAsia" w:cstheme="minorBidi"/>
              <w:kern w:val="2"/>
              <w14:ligatures w14:val="standardContextual"/>
            </w:rPr>
          </w:pPr>
          <w:hyperlink w:anchor="_Toc157452818" w:history="1">
            <w:r w:rsidR="00CA2B3E" w:rsidRPr="00CA2B3E">
              <w:rPr>
                <w:rStyle w:val="Lienhypertexte"/>
                <w:b w:val="0"/>
                <w:bCs w:val="0"/>
              </w:rPr>
              <w:t>Objectifs de la mission</w:t>
            </w:r>
            <w:r w:rsidR="00CA2B3E" w:rsidRPr="00CA2B3E">
              <w:rPr>
                <w:webHidden/>
              </w:rPr>
              <w:tab/>
            </w:r>
            <w:r w:rsidR="00CA2B3E" w:rsidRPr="00CA2B3E">
              <w:rPr>
                <w:webHidden/>
              </w:rPr>
              <w:fldChar w:fldCharType="begin"/>
            </w:r>
            <w:r w:rsidR="00CA2B3E" w:rsidRPr="00CA2B3E">
              <w:rPr>
                <w:webHidden/>
              </w:rPr>
              <w:instrText xml:space="preserve"> PAGEREF _Toc157452818 \h </w:instrText>
            </w:r>
            <w:r w:rsidR="00CA2B3E" w:rsidRPr="00CA2B3E">
              <w:rPr>
                <w:webHidden/>
              </w:rPr>
            </w:r>
            <w:r w:rsidR="00CA2B3E" w:rsidRPr="00CA2B3E">
              <w:rPr>
                <w:webHidden/>
              </w:rPr>
              <w:fldChar w:fldCharType="separate"/>
            </w:r>
            <w:r w:rsidR="00CA2B3E" w:rsidRPr="00CA2B3E">
              <w:rPr>
                <w:webHidden/>
              </w:rPr>
              <w:t>12</w:t>
            </w:r>
            <w:r w:rsidR="00CA2B3E" w:rsidRPr="00CA2B3E">
              <w:rPr>
                <w:webHidden/>
              </w:rPr>
              <w:fldChar w:fldCharType="end"/>
            </w:r>
          </w:hyperlink>
        </w:p>
        <w:p w14:paraId="4758B333" w14:textId="7AD48F7B" w:rsidR="00CA2B3E" w:rsidRPr="00CA2B3E" w:rsidRDefault="00A06070" w:rsidP="00CA2B3E">
          <w:pPr>
            <w:pStyle w:val="TM3"/>
            <w:rPr>
              <w:sz w:val="20"/>
              <w:szCs w:val="20"/>
            </w:rPr>
          </w:pPr>
          <w:hyperlink w:anchor="_Toc157452819" w:history="1">
            <w:r w:rsidR="00CA2B3E" w:rsidRPr="00CA2B3E">
              <w:rPr>
                <w:rStyle w:val="Lienhypertexte"/>
                <w:rFonts w:eastAsia="Times New Roman" w:cs="Times New Roman"/>
                <w:iCs/>
                <w:sz w:val="20"/>
                <w:szCs w:val="20"/>
              </w:rPr>
              <w:t>Objectif général</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_Toc157452819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12</w:t>
            </w:r>
            <w:r w:rsidR="00CA2B3E" w:rsidRPr="00CA2B3E">
              <w:rPr>
                <w:webHidden/>
                <w:sz w:val="20"/>
                <w:szCs w:val="20"/>
              </w:rPr>
              <w:fldChar w:fldCharType="end"/>
            </w:r>
          </w:hyperlink>
        </w:p>
        <w:p w14:paraId="30DF96D3" w14:textId="59F1FC92" w:rsidR="00CA2B3E" w:rsidRPr="00CA2B3E" w:rsidRDefault="00A06070" w:rsidP="00CA2B3E">
          <w:pPr>
            <w:pStyle w:val="TM3"/>
            <w:rPr>
              <w:sz w:val="20"/>
              <w:szCs w:val="20"/>
            </w:rPr>
          </w:pPr>
          <w:hyperlink w:anchor="_Toc157452820" w:history="1">
            <w:r w:rsidR="00CA2B3E" w:rsidRPr="00CA2B3E">
              <w:rPr>
                <w:rStyle w:val="Lienhypertexte"/>
                <w:rFonts w:eastAsia="Times New Roman" w:cs="Times New Roman"/>
                <w:iCs/>
                <w:sz w:val="20"/>
                <w:szCs w:val="20"/>
              </w:rPr>
              <w:t>Objectifs spécifiques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_Toc157452820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12</w:t>
            </w:r>
            <w:r w:rsidR="00CA2B3E" w:rsidRPr="00CA2B3E">
              <w:rPr>
                <w:webHidden/>
                <w:sz w:val="20"/>
                <w:szCs w:val="20"/>
              </w:rPr>
              <w:fldChar w:fldCharType="end"/>
            </w:r>
          </w:hyperlink>
        </w:p>
        <w:p w14:paraId="0CA9FAB1" w14:textId="3CB34033" w:rsidR="00CA2B3E" w:rsidRPr="00CA2B3E" w:rsidRDefault="00A06070" w:rsidP="00CA2B3E">
          <w:pPr>
            <w:pStyle w:val="TM2"/>
            <w:rPr>
              <w:rFonts w:eastAsiaTheme="minorEastAsia" w:cstheme="minorBidi"/>
              <w:kern w:val="2"/>
              <w14:ligatures w14:val="standardContextual"/>
            </w:rPr>
          </w:pPr>
          <w:hyperlink w:anchor="_Toc157452821" w:history="1">
            <w:r w:rsidR="00CA2B3E" w:rsidRPr="00CA2B3E">
              <w:rPr>
                <w:rStyle w:val="Lienhypertexte"/>
                <w:b w:val="0"/>
                <w:bCs w:val="0"/>
              </w:rPr>
              <w:t>But de l’évaluation d’impact du Programme pays</w:t>
            </w:r>
            <w:r w:rsidR="00CA2B3E" w:rsidRPr="00CA2B3E">
              <w:rPr>
                <w:webHidden/>
              </w:rPr>
              <w:tab/>
            </w:r>
            <w:r w:rsidR="00CA2B3E" w:rsidRPr="00CA2B3E">
              <w:rPr>
                <w:webHidden/>
              </w:rPr>
              <w:fldChar w:fldCharType="begin"/>
            </w:r>
            <w:r w:rsidR="00CA2B3E" w:rsidRPr="00CA2B3E">
              <w:rPr>
                <w:webHidden/>
              </w:rPr>
              <w:instrText xml:space="preserve"> PAGEREF _Toc157452821 \h </w:instrText>
            </w:r>
            <w:r w:rsidR="00CA2B3E" w:rsidRPr="00CA2B3E">
              <w:rPr>
                <w:webHidden/>
              </w:rPr>
            </w:r>
            <w:r w:rsidR="00CA2B3E" w:rsidRPr="00CA2B3E">
              <w:rPr>
                <w:webHidden/>
              </w:rPr>
              <w:fldChar w:fldCharType="separate"/>
            </w:r>
            <w:r w:rsidR="00CA2B3E" w:rsidRPr="00CA2B3E">
              <w:rPr>
                <w:webHidden/>
              </w:rPr>
              <w:t>12</w:t>
            </w:r>
            <w:r w:rsidR="00CA2B3E" w:rsidRPr="00CA2B3E">
              <w:rPr>
                <w:webHidden/>
              </w:rPr>
              <w:fldChar w:fldCharType="end"/>
            </w:r>
          </w:hyperlink>
        </w:p>
        <w:p w14:paraId="70030A33" w14:textId="0F5C6BE8" w:rsidR="00CA2B3E" w:rsidRPr="00CA2B3E" w:rsidRDefault="00A06070" w:rsidP="00CA2B3E">
          <w:pPr>
            <w:pStyle w:val="TM2"/>
            <w:rPr>
              <w:rFonts w:eastAsiaTheme="minorEastAsia" w:cstheme="minorBidi"/>
              <w:kern w:val="2"/>
              <w14:ligatures w14:val="standardContextual"/>
            </w:rPr>
          </w:pPr>
          <w:hyperlink w:anchor="_Toc157452822" w:history="1">
            <w:r w:rsidR="00CA2B3E" w:rsidRPr="00CA2B3E">
              <w:rPr>
                <w:rStyle w:val="Lienhypertexte"/>
                <w:b w:val="0"/>
                <w:bCs w:val="0"/>
              </w:rPr>
              <w:t>Portée et utilité de l’évaluation</w:t>
            </w:r>
            <w:r w:rsidR="00CA2B3E" w:rsidRPr="00CA2B3E">
              <w:rPr>
                <w:webHidden/>
              </w:rPr>
              <w:tab/>
            </w:r>
            <w:r w:rsidR="00CA2B3E" w:rsidRPr="00CA2B3E">
              <w:rPr>
                <w:webHidden/>
              </w:rPr>
              <w:fldChar w:fldCharType="begin"/>
            </w:r>
            <w:r w:rsidR="00CA2B3E" w:rsidRPr="00CA2B3E">
              <w:rPr>
                <w:webHidden/>
              </w:rPr>
              <w:instrText xml:space="preserve"> PAGEREF _Toc157452822 \h </w:instrText>
            </w:r>
            <w:r w:rsidR="00CA2B3E" w:rsidRPr="00CA2B3E">
              <w:rPr>
                <w:webHidden/>
              </w:rPr>
            </w:r>
            <w:r w:rsidR="00CA2B3E" w:rsidRPr="00CA2B3E">
              <w:rPr>
                <w:webHidden/>
              </w:rPr>
              <w:fldChar w:fldCharType="separate"/>
            </w:r>
            <w:r w:rsidR="00CA2B3E" w:rsidRPr="00CA2B3E">
              <w:rPr>
                <w:webHidden/>
              </w:rPr>
              <w:t>12</w:t>
            </w:r>
            <w:r w:rsidR="00CA2B3E" w:rsidRPr="00CA2B3E">
              <w:rPr>
                <w:webHidden/>
              </w:rPr>
              <w:fldChar w:fldCharType="end"/>
            </w:r>
          </w:hyperlink>
        </w:p>
        <w:p w14:paraId="3FAB45AE" w14:textId="24102654" w:rsidR="00CA2B3E" w:rsidRPr="00CA2B3E" w:rsidRDefault="00A06070" w:rsidP="00CA2B3E">
          <w:pPr>
            <w:pStyle w:val="TM1"/>
            <w:rPr>
              <w:rFonts w:eastAsiaTheme="minorEastAsia" w:cstheme="minorBidi"/>
              <w:kern w:val="2"/>
              <w14:ligatures w14:val="standardContextual"/>
            </w:rPr>
          </w:pPr>
          <w:hyperlink w:anchor="_Toc157452823" w:history="1">
            <w:r w:rsidR="00CA2B3E" w:rsidRPr="00CA2B3E">
              <w:rPr>
                <w:rStyle w:val="Lienhypertexte"/>
              </w:rPr>
              <w:t>2.</w:t>
            </w:r>
            <w:r w:rsidR="00CA2B3E" w:rsidRPr="00CA2B3E">
              <w:rPr>
                <w:rFonts w:eastAsiaTheme="minorEastAsia" w:cstheme="minorBidi"/>
                <w:kern w:val="2"/>
                <w14:ligatures w14:val="standardContextual"/>
              </w:rPr>
              <w:tab/>
            </w:r>
            <w:r w:rsidR="00CA2B3E" w:rsidRPr="00CA2B3E">
              <w:rPr>
                <w:rStyle w:val="Lienhypertexte"/>
              </w:rPr>
              <w:t>METHODOLOGIE ET DEROULEMENT DE L’EVALUATION</w:t>
            </w:r>
            <w:r w:rsidR="00CA2B3E" w:rsidRPr="00CA2B3E">
              <w:rPr>
                <w:webHidden/>
              </w:rPr>
              <w:tab/>
            </w:r>
            <w:r w:rsidR="00CA2B3E" w:rsidRPr="00CA2B3E">
              <w:rPr>
                <w:webHidden/>
              </w:rPr>
              <w:fldChar w:fldCharType="begin"/>
            </w:r>
            <w:r w:rsidR="00CA2B3E" w:rsidRPr="00CA2B3E">
              <w:rPr>
                <w:webHidden/>
              </w:rPr>
              <w:instrText xml:space="preserve"> PAGEREF _Toc157452823 \h </w:instrText>
            </w:r>
            <w:r w:rsidR="00CA2B3E" w:rsidRPr="00CA2B3E">
              <w:rPr>
                <w:webHidden/>
              </w:rPr>
            </w:r>
            <w:r w:rsidR="00CA2B3E" w:rsidRPr="00CA2B3E">
              <w:rPr>
                <w:webHidden/>
              </w:rPr>
              <w:fldChar w:fldCharType="separate"/>
            </w:r>
            <w:r w:rsidR="00CA2B3E" w:rsidRPr="00CA2B3E">
              <w:rPr>
                <w:webHidden/>
              </w:rPr>
              <w:t>13</w:t>
            </w:r>
            <w:r w:rsidR="00CA2B3E" w:rsidRPr="00CA2B3E">
              <w:rPr>
                <w:webHidden/>
              </w:rPr>
              <w:fldChar w:fldCharType="end"/>
            </w:r>
          </w:hyperlink>
        </w:p>
        <w:p w14:paraId="289D077E" w14:textId="306649E2" w:rsidR="00CA2B3E" w:rsidRPr="00CA2B3E" w:rsidRDefault="00A06070" w:rsidP="00CA2B3E">
          <w:pPr>
            <w:pStyle w:val="TM2"/>
            <w:rPr>
              <w:rFonts w:eastAsiaTheme="minorEastAsia" w:cstheme="minorBidi"/>
              <w:kern w:val="2"/>
              <w14:ligatures w14:val="standardContextual"/>
            </w:rPr>
          </w:pPr>
          <w:hyperlink w:anchor="_Toc157452824" w:history="1">
            <w:r w:rsidR="00CA2B3E" w:rsidRPr="00CA2B3E">
              <w:rPr>
                <w:rStyle w:val="Lienhypertexte"/>
                <w:b w:val="0"/>
                <w:bCs w:val="0"/>
              </w:rPr>
              <w:t>2.1.</w:t>
            </w:r>
            <w:r w:rsidR="00CA2B3E" w:rsidRPr="00CA2B3E">
              <w:rPr>
                <w:rFonts w:eastAsiaTheme="minorEastAsia" w:cstheme="minorBidi"/>
                <w:kern w:val="2"/>
                <w14:ligatures w14:val="standardContextual"/>
              </w:rPr>
              <w:tab/>
            </w:r>
            <w:r w:rsidR="00CA2B3E" w:rsidRPr="00CA2B3E">
              <w:rPr>
                <w:rStyle w:val="Lienhypertexte"/>
                <w:b w:val="0"/>
                <w:bCs w:val="0"/>
              </w:rPr>
              <w:t>Approche globale</w:t>
            </w:r>
            <w:r w:rsidR="00CA2B3E" w:rsidRPr="00CA2B3E">
              <w:rPr>
                <w:webHidden/>
              </w:rPr>
              <w:tab/>
            </w:r>
            <w:r w:rsidR="00CA2B3E" w:rsidRPr="00CA2B3E">
              <w:rPr>
                <w:webHidden/>
              </w:rPr>
              <w:fldChar w:fldCharType="begin"/>
            </w:r>
            <w:r w:rsidR="00CA2B3E" w:rsidRPr="00CA2B3E">
              <w:rPr>
                <w:webHidden/>
              </w:rPr>
              <w:instrText xml:space="preserve"> PAGEREF _Toc157452824 \h </w:instrText>
            </w:r>
            <w:r w:rsidR="00CA2B3E" w:rsidRPr="00CA2B3E">
              <w:rPr>
                <w:webHidden/>
              </w:rPr>
            </w:r>
            <w:r w:rsidR="00CA2B3E" w:rsidRPr="00CA2B3E">
              <w:rPr>
                <w:webHidden/>
              </w:rPr>
              <w:fldChar w:fldCharType="separate"/>
            </w:r>
            <w:r w:rsidR="00CA2B3E" w:rsidRPr="00CA2B3E">
              <w:rPr>
                <w:webHidden/>
              </w:rPr>
              <w:t>13</w:t>
            </w:r>
            <w:r w:rsidR="00CA2B3E" w:rsidRPr="00CA2B3E">
              <w:rPr>
                <w:webHidden/>
              </w:rPr>
              <w:fldChar w:fldCharType="end"/>
            </w:r>
          </w:hyperlink>
        </w:p>
        <w:p w14:paraId="2B353A1A" w14:textId="5E6518EF" w:rsidR="00CA2B3E" w:rsidRPr="00CA2B3E" w:rsidRDefault="00A06070" w:rsidP="00CA2B3E">
          <w:pPr>
            <w:pStyle w:val="TM3"/>
            <w:rPr>
              <w:sz w:val="20"/>
              <w:szCs w:val="20"/>
            </w:rPr>
          </w:pPr>
          <w:hyperlink w:anchor="_Toc157452825" w:history="1">
            <w:r w:rsidR="00CA2B3E" w:rsidRPr="00CA2B3E">
              <w:rPr>
                <w:rStyle w:val="Lienhypertexte"/>
                <w:rFonts w:eastAsia="Times New Roman" w:cs="Times New Roman"/>
                <w:iCs/>
                <w:sz w:val="20"/>
                <w:szCs w:val="20"/>
              </w:rPr>
              <w:t>2.1.1.</w:t>
            </w:r>
            <w:r w:rsidR="00CA2B3E" w:rsidRPr="00CA2B3E">
              <w:rPr>
                <w:sz w:val="20"/>
                <w:szCs w:val="20"/>
              </w:rPr>
              <w:tab/>
            </w:r>
            <w:r w:rsidR="00CA2B3E" w:rsidRPr="00CA2B3E">
              <w:rPr>
                <w:rStyle w:val="Lienhypertexte"/>
                <w:rFonts w:eastAsia="Times New Roman" w:cs="Times New Roman"/>
                <w:iCs/>
                <w:sz w:val="20"/>
                <w:szCs w:val="20"/>
              </w:rPr>
              <w:t>Cadre conceptuel de l’évaluation d’impact et méthodes utilisées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_Toc157452825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13</w:t>
            </w:r>
            <w:r w:rsidR="00CA2B3E" w:rsidRPr="00CA2B3E">
              <w:rPr>
                <w:webHidden/>
                <w:sz w:val="20"/>
                <w:szCs w:val="20"/>
              </w:rPr>
              <w:fldChar w:fldCharType="end"/>
            </w:r>
          </w:hyperlink>
        </w:p>
        <w:p w14:paraId="3402BC4E" w14:textId="5BD8D689" w:rsidR="00CA2B3E" w:rsidRPr="00CA2B3E" w:rsidRDefault="00A06070" w:rsidP="00CA2B3E">
          <w:pPr>
            <w:pStyle w:val="TM3"/>
            <w:rPr>
              <w:sz w:val="20"/>
              <w:szCs w:val="20"/>
            </w:rPr>
          </w:pPr>
          <w:hyperlink w:anchor="_Toc157452826" w:history="1">
            <w:r w:rsidR="00CA2B3E" w:rsidRPr="00CA2B3E">
              <w:rPr>
                <w:rStyle w:val="Lienhypertexte"/>
                <w:rFonts w:eastAsia="Times New Roman" w:cs="Times New Roman"/>
                <w:iCs/>
                <w:sz w:val="20"/>
                <w:szCs w:val="20"/>
              </w:rPr>
              <w:t>2.1.2.</w:t>
            </w:r>
            <w:r w:rsidR="00CA2B3E" w:rsidRPr="00CA2B3E">
              <w:rPr>
                <w:sz w:val="20"/>
                <w:szCs w:val="20"/>
              </w:rPr>
              <w:tab/>
            </w:r>
            <w:r w:rsidR="00CA2B3E" w:rsidRPr="00CA2B3E">
              <w:rPr>
                <w:rStyle w:val="Lienhypertexte"/>
                <w:rFonts w:eastAsia="Times New Roman" w:cs="Times New Roman"/>
                <w:iCs/>
                <w:sz w:val="20"/>
                <w:szCs w:val="20"/>
              </w:rPr>
              <w:t>Critères d’évaluation et de jugement</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_Toc157452826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14</w:t>
            </w:r>
            <w:r w:rsidR="00CA2B3E" w:rsidRPr="00CA2B3E">
              <w:rPr>
                <w:webHidden/>
                <w:sz w:val="20"/>
                <w:szCs w:val="20"/>
              </w:rPr>
              <w:fldChar w:fldCharType="end"/>
            </w:r>
          </w:hyperlink>
        </w:p>
        <w:p w14:paraId="67FED367" w14:textId="4309A630" w:rsidR="00CA2B3E" w:rsidRPr="00CA2B3E" w:rsidRDefault="00A06070" w:rsidP="00CA2B3E">
          <w:pPr>
            <w:pStyle w:val="TM3"/>
            <w:rPr>
              <w:sz w:val="20"/>
              <w:szCs w:val="20"/>
            </w:rPr>
          </w:pPr>
          <w:hyperlink w:anchor="_Toc157452827" w:history="1">
            <w:r w:rsidR="00CA2B3E" w:rsidRPr="00CA2B3E">
              <w:rPr>
                <w:rStyle w:val="Lienhypertexte"/>
                <w:rFonts w:eastAsia="Times New Roman" w:cs="Times New Roman"/>
                <w:iCs/>
                <w:sz w:val="20"/>
                <w:szCs w:val="20"/>
              </w:rPr>
              <w:t>2.1.3.</w:t>
            </w:r>
            <w:r w:rsidR="00CA2B3E" w:rsidRPr="00CA2B3E">
              <w:rPr>
                <w:sz w:val="20"/>
                <w:szCs w:val="20"/>
              </w:rPr>
              <w:tab/>
            </w:r>
            <w:r w:rsidR="00CA2B3E" w:rsidRPr="00CA2B3E">
              <w:rPr>
                <w:rStyle w:val="Lienhypertexte"/>
                <w:rFonts w:eastAsia="Times New Roman" w:cs="Times New Roman"/>
                <w:iCs/>
                <w:sz w:val="20"/>
                <w:szCs w:val="20"/>
              </w:rPr>
              <w:t>Phasage de la mission</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_Toc157452827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14</w:t>
            </w:r>
            <w:r w:rsidR="00CA2B3E" w:rsidRPr="00CA2B3E">
              <w:rPr>
                <w:webHidden/>
                <w:sz w:val="20"/>
                <w:szCs w:val="20"/>
              </w:rPr>
              <w:fldChar w:fldCharType="end"/>
            </w:r>
          </w:hyperlink>
        </w:p>
        <w:p w14:paraId="3600F2CE" w14:textId="08685EA2" w:rsidR="00CA2B3E" w:rsidRPr="00CA2B3E" w:rsidRDefault="00A06070" w:rsidP="00CA2B3E">
          <w:pPr>
            <w:pStyle w:val="TM3"/>
            <w:rPr>
              <w:sz w:val="20"/>
              <w:szCs w:val="20"/>
            </w:rPr>
          </w:pPr>
          <w:hyperlink w:anchor="_Toc157452828" w:history="1">
            <w:r w:rsidR="00CA2B3E" w:rsidRPr="00CA2B3E">
              <w:rPr>
                <w:rStyle w:val="Lienhypertexte"/>
                <w:rFonts w:eastAsia="Times New Roman" w:cs="Times New Roman"/>
                <w:sz w:val="20"/>
                <w:szCs w:val="20"/>
              </w:rPr>
              <w:t>2.2.</w:t>
            </w:r>
            <w:r w:rsidR="00CA2B3E" w:rsidRPr="00CA2B3E">
              <w:rPr>
                <w:sz w:val="20"/>
                <w:szCs w:val="20"/>
              </w:rPr>
              <w:tab/>
            </w:r>
            <w:r w:rsidR="00CA2B3E" w:rsidRPr="00CA2B3E">
              <w:rPr>
                <w:rStyle w:val="Lienhypertexte"/>
                <w:rFonts w:eastAsia="Times New Roman" w:cs="Times New Roman"/>
                <w:sz w:val="20"/>
                <w:szCs w:val="20"/>
              </w:rPr>
              <w:t>Cartographie des acteurs et choix de l’échantillon</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_Toc157452828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15</w:t>
            </w:r>
            <w:r w:rsidR="00CA2B3E" w:rsidRPr="00CA2B3E">
              <w:rPr>
                <w:webHidden/>
                <w:sz w:val="20"/>
                <w:szCs w:val="20"/>
              </w:rPr>
              <w:fldChar w:fldCharType="end"/>
            </w:r>
          </w:hyperlink>
        </w:p>
        <w:p w14:paraId="5D6FA140" w14:textId="382BEBDB" w:rsidR="00CA2B3E" w:rsidRPr="00CA2B3E" w:rsidRDefault="00A06070" w:rsidP="00CA2B3E">
          <w:pPr>
            <w:pStyle w:val="TM3"/>
            <w:rPr>
              <w:sz w:val="20"/>
              <w:szCs w:val="20"/>
            </w:rPr>
          </w:pPr>
          <w:hyperlink w:anchor="_Toc157452829" w:history="1">
            <w:r w:rsidR="00CA2B3E" w:rsidRPr="00CA2B3E">
              <w:rPr>
                <w:rStyle w:val="Lienhypertexte"/>
                <w:rFonts w:eastAsia="Times New Roman" w:cs="Times New Roman"/>
                <w:iCs/>
                <w:sz w:val="20"/>
                <w:szCs w:val="20"/>
              </w:rPr>
              <w:t>2.2.1.</w:t>
            </w:r>
            <w:r w:rsidR="00CA2B3E" w:rsidRPr="00CA2B3E">
              <w:rPr>
                <w:sz w:val="20"/>
                <w:szCs w:val="20"/>
              </w:rPr>
              <w:tab/>
            </w:r>
            <w:r w:rsidR="00CA2B3E" w:rsidRPr="00CA2B3E">
              <w:rPr>
                <w:rStyle w:val="Lienhypertexte"/>
                <w:rFonts w:eastAsia="Times New Roman" w:cs="Times New Roman"/>
                <w:iCs/>
                <w:sz w:val="20"/>
                <w:szCs w:val="20"/>
              </w:rPr>
              <w:t>Taille de l’échantillon et critère de choix</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_Toc157452829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15</w:t>
            </w:r>
            <w:r w:rsidR="00CA2B3E" w:rsidRPr="00CA2B3E">
              <w:rPr>
                <w:webHidden/>
                <w:sz w:val="20"/>
                <w:szCs w:val="20"/>
              </w:rPr>
              <w:fldChar w:fldCharType="end"/>
            </w:r>
          </w:hyperlink>
        </w:p>
        <w:p w14:paraId="1E89FAFB" w14:textId="11B68D14" w:rsidR="00CA2B3E" w:rsidRPr="00CA2B3E" w:rsidRDefault="00A06070" w:rsidP="00CA2B3E">
          <w:pPr>
            <w:pStyle w:val="TM3"/>
            <w:rPr>
              <w:sz w:val="20"/>
              <w:szCs w:val="20"/>
            </w:rPr>
          </w:pPr>
          <w:hyperlink w:anchor="_Toc157452830" w:history="1">
            <w:r w:rsidR="00CA2B3E" w:rsidRPr="00CA2B3E">
              <w:rPr>
                <w:rStyle w:val="Lienhypertexte"/>
                <w:rFonts w:eastAsia="Times New Roman" w:cs="Times New Roman"/>
                <w:iCs/>
                <w:sz w:val="20"/>
                <w:szCs w:val="20"/>
              </w:rPr>
              <w:t>2.2.2.</w:t>
            </w:r>
            <w:r w:rsidR="00CA2B3E" w:rsidRPr="00CA2B3E">
              <w:rPr>
                <w:sz w:val="20"/>
                <w:szCs w:val="20"/>
              </w:rPr>
              <w:tab/>
            </w:r>
            <w:r w:rsidR="00CA2B3E" w:rsidRPr="00CA2B3E">
              <w:rPr>
                <w:rStyle w:val="Lienhypertexte"/>
                <w:rFonts w:eastAsia="Times New Roman" w:cs="Times New Roman"/>
                <w:iCs/>
                <w:sz w:val="20"/>
                <w:szCs w:val="20"/>
              </w:rPr>
              <w:t>Caractéristiques des populations rencontrées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_Toc157452830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15</w:t>
            </w:r>
            <w:r w:rsidR="00CA2B3E" w:rsidRPr="00CA2B3E">
              <w:rPr>
                <w:webHidden/>
                <w:sz w:val="20"/>
                <w:szCs w:val="20"/>
              </w:rPr>
              <w:fldChar w:fldCharType="end"/>
            </w:r>
          </w:hyperlink>
        </w:p>
        <w:p w14:paraId="2E6E23C9" w14:textId="22CBAE8E" w:rsidR="00CA2B3E" w:rsidRPr="00CA2B3E" w:rsidRDefault="00A06070" w:rsidP="00CA2B3E">
          <w:pPr>
            <w:pStyle w:val="TM3"/>
            <w:rPr>
              <w:sz w:val="20"/>
              <w:szCs w:val="20"/>
            </w:rPr>
          </w:pPr>
          <w:hyperlink w:anchor="_Toc157452831" w:history="1">
            <w:r w:rsidR="00CA2B3E" w:rsidRPr="00CA2B3E">
              <w:rPr>
                <w:rStyle w:val="Lienhypertexte"/>
                <w:rFonts w:eastAsia="Times New Roman" w:cs="Times New Roman"/>
                <w:iCs/>
                <w:sz w:val="20"/>
                <w:szCs w:val="20"/>
              </w:rPr>
              <w:t>2.2.3.</w:t>
            </w:r>
            <w:r w:rsidR="00CA2B3E" w:rsidRPr="00CA2B3E">
              <w:rPr>
                <w:sz w:val="20"/>
                <w:szCs w:val="20"/>
              </w:rPr>
              <w:tab/>
            </w:r>
            <w:r w:rsidR="00CA2B3E" w:rsidRPr="00CA2B3E">
              <w:rPr>
                <w:rStyle w:val="Lienhypertexte"/>
                <w:rFonts w:eastAsia="Times New Roman" w:cs="Times New Roman"/>
                <w:iCs/>
                <w:sz w:val="20"/>
                <w:szCs w:val="20"/>
              </w:rPr>
              <w:t>Méthode de collecte des données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_Toc157452831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16</w:t>
            </w:r>
            <w:r w:rsidR="00CA2B3E" w:rsidRPr="00CA2B3E">
              <w:rPr>
                <w:webHidden/>
                <w:sz w:val="20"/>
                <w:szCs w:val="20"/>
              </w:rPr>
              <w:fldChar w:fldCharType="end"/>
            </w:r>
          </w:hyperlink>
        </w:p>
        <w:p w14:paraId="525F9D20" w14:textId="6EE75EF8" w:rsidR="00CA2B3E" w:rsidRPr="00CA2B3E" w:rsidRDefault="00A06070" w:rsidP="00CA2B3E">
          <w:pPr>
            <w:pStyle w:val="TM2"/>
            <w:rPr>
              <w:rFonts w:eastAsiaTheme="minorEastAsia" w:cstheme="minorBidi"/>
              <w:kern w:val="2"/>
              <w14:ligatures w14:val="standardContextual"/>
            </w:rPr>
          </w:pPr>
          <w:hyperlink w:anchor="_Toc157452832" w:history="1">
            <w:r w:rsidR="00CA2B3E" w:rsidRPr="00CA2B3E">
              <w:rPr>
                <w:rStyle w:val="Lienhypertexte"/>
                <w:b w:val="0"/>
                <w:bCs w:val="0"/>
              </w:rPr>
              <w:t>2.3.</w:t>
            </w:r>
            <w:r w:rsidR="00CA2B3E" w:rsidRPr="00CA2B3E">
              <w:rPr>
                <w:rFonts w:eastAsiaTheme="minorEastAsia" w:cstheme="minorBidi"/>
                <w:kern w:val="2"/>
                <w14:ligatures w14:val="standardContextual"/>
              </w:rPr>
              <w:tab/>
            </w:r>
            <w:r w:rsidR="00CA2B3E" w:rsidRPr="00CA2B3E">
              <w:rPr>
                <w:rStyle w:val="Lienhypertexte"/>
                <w:b w:val="0"/>
                <w:bCs w:val="0"/>
              </w:rPr>
              <w:t>Assurance qualité et considérations éthiques</w:t>
            </w:r>
            <w:r w:rsidR="00CA2B3E" w:rsidRPr="00CA2B3E">
              <w:rPr>
                <w:webHidden/>
              </w:rPr>
              <w:tab/>
            </w:r>
            <w:r w:rsidR="00CA2B3E" w:rsidRPr="00CA2B3E">
              <w:rPr>
                <w:webHidden/>
              </w:rPr>
              <w:fldChar w:fldCharType="begin"/>
            </w:r>
            <w:r w:rsidR="00CA2B3E" w:rsidRPr="00CA2B3E">
              <w:rPr>
                <w:webHidden/>
              </w:rPr>
              <w:instrText xml:space="preserve"> PAGEREF _Toc157452832 \h </w:instrText>
            </w:r>
            <w:r w:rsidR="00CA2B3E" w:rsidRPr="00CA2B3E">
              <w:rPr>
                <w:webHidden/>
              </w:rPr>
            </w:r>
            <w:r w:rsidR="00CA2B3E" w:rsidRPr="00CA2B3E">
              <w:rPr>
                <w:webHidden/>
              </w:rPr>
              <w:fldChar w:fldCharType="separate"/>
            </w:r>
            <w:r w:rsidR="00CA2B3E" w:rsidRPr="00CA2B3E">
              <w:rPr>
                <w:webHidden/>
              </w:rPr>
              <w:t>16</w:t>
            </w:r>
            <w:r w:rsidR="00CA2B3E" w:rsidRPr="00CA2B3E">
              <w:rPr>
                <w:webHidden/>
              </w:rPr>
              <w:fldChar w:fldCharType="end"/>
            </w:r>
          </w:hyperlink>
        </w:p>
        <w:p w14:paraId="391BBCED" w14:textId="2858AD55" w:rsidR="00CA2B3E" w:rsidRPr="00CA2B3E" w:rsidRDefault="00A06070" w:rsidP="00CA2B3E">
          <w:pPr>
            <w:pStyle w:val="TM2"/>
            <w:rPr>
              <w:rFonts w:eastAsiaTheme="minorEastAsia" w:cstheme="minorBidi"/>
              <w:kern w:val="2"/>
              <w14:ligatures w14:val="standardContextual"/>
            </w:rPr>
          </w:pPr>
          <w:hyperlink w:anchor="_Toc157452833" w:history="1">
            <w:r w:rsidR="00CA2B3E" w:rsidRPr="00CA2B3E">
              <w:rPr>
                <w:rStyle w:val="Lienhypertexte"/>
                <w:b w:val="0"/>
                <w:bCs w:val="0"/>
              </w:rPr>
              <w:t>2.3.1.</w:t>
            </w:r>
            <w:r w:rsidR="00CA2B3E" w:rsidRPr="00CA2B3E">
              <w:rPr>
                <w:rFonts w:eastAsiaTheme="minorEastAsia" w:cstheme="minorBidi"/>
                <w:kern w:val="2"/>
                <w14:ligatures w14:val="standardContextual"/>
              </w:rPr>
              <w:tab/>
            </w:r>
            <w:r w:rsidR="00CA2B3E" w:rsidRPr="00CA2B3E">
              <w:rPr>
                <w:rStyle w:val="Lienhypertexte"/>
                <w:b w:val="0"/>
                <w:bCs w:val="0"/>
              </w:rPr>
              <w:t>Assurance qualité</w:t>
            </w:r>
            <w:r w:rsidR="00CA2B3E" w:rsidRPr="00CA2B3E">
              <w:rPr>
                <w:webHidden/>
              </w:rPr>
              <w:tab/>
            </w:r>
            <w:r w:rsidR="00CA2B3E" w:rsidRPr="00CA2B3E">
              <w:rPr>
                <w:webHidden/>
              </w:rPr>
              <w:fldChar w:fldCharType="begin"/>
            </w:r>
            <w:r w:rsidR="00CA2B3E" w:rsidRPr="00CA2B3E">
              <w:rPr>
                <w:webHidden/>
              </w:rPr>
              <w:instrText xml:space="preserve"> PAGEREF _Toc157452833 \h </w:instrText>
            </w:r>
            <w:r w:rsidR="00CA2B3E" w:rsidRPr="00CA2B3E">
              <w:rPr>
                <w:webHidden/>
              </w:rPr>
            </w:r>
            <w:r w:rsidR="00CA2B3E" w:rsidRPr="00CA2B3E">
              <w:rPr>
                <w:webHidden/>
              </w:rPr>
              <w:fldChar w:fldCharType="separate"/>
            </w:r>
            <w:r w:rsidR="00CA2B3E" w:rsidRPr="00CA2B3E">
              <w:rPr>
                <w:webHidden/>
              </w:rPr>
              <w:t>16</w:t>
            </w:r>
            <w:r w:rsidR="00CA2B3E" w:rsidRPr="00CA2B3E">
              <w:rPr>
                <w:webHidden/>
              </w:rPr>
              <w:fldChar w:fldCharType="end"/>
            </w:r>
          </w:hyperlink>
        </w:p>
        <w:p w14:paraId="782BA3F0" w14:textId="6DF3387B" w:rsidR="00CA2B3E" w:rsidRPr="00CA2B3E" w:rsidRDefault="00A06070" w:rsidP="00CA2B3E">
          <w:pPr>
            <w:pStyle w:val="TM2"/>
            <w:rPr>
              <w:rFonts w:eastAsiaTheme="minorEastAsia" w:cstheme="minorBidi"/>
              <w:kern w:val="2"/>
              <w14:ligatures w14:val="standardContextual"/>
            </w:rPr>
          </w:pPr>
          <w:hyperlink w:anchor="_Toc157452834" w:history="1">
            <w:r w:rsidR="00CA2B3E" w:rsidRPr="00CA2B3E">
              <w:rPr>
                <w:rStyle w:val="Lienhypertexte"/>
                <w:b w:val="0"/>
                <w:bCs w:val="0"/>
              </w:rPr>
              <w:t>2.3.2.</w:t>
            </w:r>
            <w:r w:rsidR="00CA2B3E" w:rsidRPr="00CA2B3E">
              <w:rPr>
                <w:rFonts w:eastAsiaTheme="minorEastAsia" w:cstheme="minorBidi"/>
                <w:kern w:val="2"/>
                <w14:ligatures w14:val="standardContextual"/>
              </w:rPr>
              <w:tab/>
            </w:r>
            <w:r w:rsidR="00CA2B3E" w:rsidRPr="00CA2B3E">
              <w:rPr>
                <w:rStyle w:val="Lienhypertexte"/>
                <w:b w:val="0"/>
                <w:bCs w:val="0"/>
              </w:rPr>
              <w:t>Considérations éthiques</w:t>
            </w:r>
            <w:r w:rsidR="00CA2B3E" w:rsidRPr="00CA2B3E">
              <w:rPr>
                <w:webHidden/>
              </w:rPr>
              <w:tab/>
            </w:r>
            <w:r w:rsidR="00CA2B3E" w:rsidRPr="00CA2B3E">
              <w:rPr>
                <w:webHidden/>
              </w:rPr>
              <w:fldChar w:fldCharType="begin"/>
            </w:r>
            <w:r w:rsidR="00CA2B3E" w:rsidRPr="00CA2B3E">
              <w:rPr>
                <w:webHidden/>
              </w:rPr>
              <w:instrText xml:space="preserve"> PAGEREF _Toc157452834 \h </w:instrText>
            </w:r>
            <w:r w:rsidR="00CA2B3E" w:rsidRPr="00CA2B3E">
              <w:rPr>
                <w:webHidden/>
              </w:rPr>
            </w:r>
            <w:r w:rsidR="00CA2B3E" w:rsidRPr="00CA2B3E">
              <w:rPr>
                <w:webHidden/>
              </w:rPr>
              <w:fldChar w:fldCharType="separate"/>
            </w:r>
            <w:r w:rsidR="00CA2B3E" w:rsidRPr="00CA2B3E">
              <w:rPr>
                <w:webHidden/>
              </w:rPr>
              <w:t>16</w:t>
            </w:r>
            <w:r w:rsidR="00CA2B3E" w:rsidRPr="00CA2B3E">
              <w:rPr>
                <w:webHidden/>
              </w:rPr>
              <w:fldChar w:fldCharType="end"/>
            </w:r>
          </w:hyperlink>
        </w:p>
        <w:p w14:paraId="3D3D3835" w14:textId="54A38477" w:rsidR="00CA2B3E" w:rsidRPr="00CA2B3E" w:rsidRDefault="00A06070" w:rsidP="00CA2B3E">
          <w:pPr>
            <w:pStyle w:val="TM2"/>
            <w:rPr>
              <w:rFonts w:eastAsiaTheme="minorEastAsia" w:cstheme="minorBidi"/>
              <w:kern w:val="2"/>
              <w14:ligatures w14:val="standardContextual"/>
            </w:rPr>
          </w:pPr>
          <w:hyperlink w:anchor="_Toc157452835" w:history="1">
            <w:r w:rsidR="00CA2B3E" w:rsidRPr="00CA2B3E">
              <w:rPr>
                <w:rStyle w:val="Lienhypertexte"/>
                <w:b w:val="0"/>
                <w:bCs w:val="0"/>
              </w:rPr>
              <w:t>2.4.</w:t>
            </w:r>
            <w:r w:rsidR="00CA2B3E" w:rsidRPr="00CA2B3E">
              <w:rPr>
                <w:rFonts w:eastAsiaTheme="minorEastAsia" w:cstheme="minorBidi"/>
                <w:kern w:val="2"/>
                <w14:ligatures w14:val="standardContextual"/>
              </w:rPr>
              <w:tab/>
            </w:r>
            <w:r w:rsidR="00CA2B3E" w:rsidRPr="00CA2B3E">
              <w:rPr>
                <w:rStyle w:val="Lienhypertexte"/>
                <w:b w:val="0"/>
                <w:bCs w:val="0"/>
              </w:rPr>
              <w:t>Limites de l’évaluation</w:t>
            </w:r>
            <w:r w:rsidR="00CA2B3E" w:rsidRPr="00CA2B3E">
              <w:rPr>
                <w:webHidden/>
              </w:rPr>
              <w:tab/>
            </w:r>
            <w:r w:rsidR="00CA2B3E" w:rsidRPr="00CA2B3E">
              <w:rPr>
                <w:webHidden/>
              </w:rPr>
              <w:fldChar w:fldCharType="begin"/>
            </w:r>
            <w:r w:rsidR="00CA2B3E" w:rsidRPr="00CA2B3E">
              <w:rPr>
                <w:webHidden/>
              </w:rPr>
              <w:instrText xml:space="preserve"> PAGEREF _Toc157452835 \h </w:instrText>
            </w:r>
            <w:r w:rsidR="00CA2B3E" w:rsidRPr="00CA2B3E">
              <w:rPr>
                <w:webHidden/>
              </w:rPr>
            </w:r>
            <w:r w:rsidR="00CA2B3E" w:rsidRPr="00CA2B3E">
              <w:rPr>
                <w:webHidden/>
              </w:rPr>
              <w:fldChar w:fldCharType="separate"/>
            </w:r>
            <w:r w:rsidR="00CA2B3E" w:rsidRPr="00CA2B3E">
              <w:rPr>
                <w:webHidden/>
              </w:rPr>
              <w:t>17</w:t>
            </w:r>
            <w:r w:rsidR="00CA2B3E" w:rsidRPr="00CA2B3E">
              <w:rPr>
                <w:webHidden/>
              </w:rPr>
              <w:fldChar w:fldCharType="end"/>
            </w:r>
          </w:hyperlink>
        </w:p>
        <w:p w14:paraId="70A21335" w14:textId="2F95157C" w:rsidR="00CA2B3E" w:rsidRPr="00CA2B3E" w:rsidRDefault="00A06070" w:rsidP="00CA2B3E">
          <w:pPr>
            <w:pStyle w:val="TM1"/>
            <w:rPr>
              <w:rFonts w:eastAsiaTheme="minorEastAsia" w:cstheme="minorBidi"/>
              <w:kern w:val="2"/>
              <w14:ligatures w14:val="standardContextual"/>
            </w:rPr>
          </w:pPr>
          <w:hyperlink w:anchor="_Toc157452836" w:history="1">
            <w:r w:rsidR="00CA2B3E" w:rsidRPr="00CA2B3E">
              <w:rPr>
                <w:rStyle w:val="Lienhypertexte"/>
              </w:rPr>
              <w:t>3.</w:t>
            </w:r>
            <w:r w:rsidR="00CA2B3E" w:rsidRPr="00CA2B3E">
              <w:rPr>
                <w:rFonts w:eastAsiaTheme="minorEastAsia" w:cstheme="minorBidi"/>
                <w:kern w:val="2"/>
                <w14:ligatures w14:val="standardContextual"/>
              </w:rPr>
              <w:tab/>
            </w:r>
            <w:r w:rsidR="00CA2B3E" w:rsidRPr="00CA2B3E">
              <w:rPr>
                <w:rStyle w:val="Lienhypertexte"/>
              </w:rPr>
              <w:t>CONTEXTE DU PAYS ET INTERVENTION DU PNUD SUR LA PERIODE DE REFERENCE</w:t>
            </w:r>
            <w:r w:rsidR="00CA2B3E" w:rsidRPr="00CA2B3E">
              <w:rPr>
                <w:webHidden/>
              </w:rPr>
              <w:tab/>
            </w:r>
            <w:r w:rsidR="00CA2B3E" w:rsidRPr="00CA2B3E">
              <w:rPr>
                <w:webHidden/>
              </w:rPr>
              <w:fldChar w:fldCharType="begin"/>
            </w:r>
            <w:r w:rsidR="00CA2B3E" w:rsidRPr="00CA2B3E">
              <w:rPr>
                <w:webHidden/>
              </w:rPr>
              <w:instrText xml:space="preserve"> PAGEREF _Toc157452836 \h </w:instrText>
            </w:r>
            <w:r w:rsidR="00CA2B3E" w:rsidRPr="00CA2B3E">
              <w:rPr>
                <w:webHidden/>
              </w:rPr>
            </w:r>
            <w:r w:rsidR="00CA2B3E" w:rsidRPr="00CA2B3E">
              <w:rPr>
                <w:webHidden/>
              </w:rPr>
              <w:fldChar w:fldCharType="separate"/>
            </w:r>
            <w:r w:rsidR="00CA2B3E" w:rsidRPr="00CA2B3E">
              <w:rPr>
                <w:webHidden/>
              </w:rPr>
              <w:t>17</w:t>
            </w:r>
            <w:r w:rsidR="00CA2B3E" w:rsidRPr="00CA2B3E">
              <w:rPr>
                <w:webHidden/>
              </w:rPr>
              <w:fldChar w:fldCharType="end"/>
            </w:r>
          </w:hyperlink>
        </w:p>
        <w:p w14:paraId="14C7BCD0" w14:textId="0712FB66" w:rsidR="00CA2B3E" w:rsidRPr="00CA2B3E" w:rsidRDefault="00A06070" w:rsidP="00CA2B3E">
          <w:pPr>
            <w:pStyle w:val="TM2"/>
            <w:rPr>
              <w:rFonts w:eastAsiaTheme="minorEastAsia" w:cstheme="minorBidi"/>
              <w:kern w:val="2"/>
              <w14:ligatures w14:val="standardContextual"/>
            </w:rPr>
          </w:pPr>
          <w:hyperlink w:anchor="_Toc157452837" w:history="1">
            <w:r w:rsidR="00CA2B3E" w:rsidRPr="00CA2B3E">
              <w:rPr>
                <w:rStyle w:val="Lienhypertexte"/>
                <w:b w:val="0"/>
                <w:bCs w:val="0"/>
              </w:rPr>
              <w:t>3.1. Contexte national</w:t>
            </w:r>
            <w:r w:rsidR="00CA2B3E" w:rsidRPr="00CA2B3E">
              <w:rPr>
                <w:webHidden/>
              </w:rPr>
              <w:tab/>
            </w:r>
            <w:r w:rsidR="00CA2B3E" w:rsidRPr="00CA2B3E">
              <w:rPr>
                <w:webHidden/>
              </w:rPr>
              <w:fldChar w:fldCharType="begin"/>
            </w:r>
            <w:r w:rsidR="00CA2B3E" w:rsidRPr="00CA2B3E">
              <w:rPr>
                <w:webHidden/>
              </w:rPr>
              <w:instrText xml:space="preserve"> PAGEREF _Toc157452837 \h </w:instrText>
            </w:r>
            <w:r w:rsidR="00CA2B3E" w:rsidRPr="00CA2B3E">
              <w:rPr>
                <w:webHidden/>
              </w:rPr>
            </w:r>
            <w:r w:rsidR="00CA2B3E" w:rsidRPr="00CA2B3E">
              <w:rPr>
                <w:webHidden/>
              </w:rPr>
              <w:fldChar w:fldCharType="separate"/>
            </w:r>
            <w:r w:rsidR="00CA2B3E" w:rsidRPr="00CA2B3E">
              <w:rPr>
                <w:webHidden/>
              </w:rPr>
              <w:t>17</w:t>
            </w:r>
            <w:r w:rsidR="00CA2B3E" w:rsidRPr="00CA2B3E">
              <w:rPr>
                <w:webHidden/>
              </w:rPr>
              <w:fldChar w:fldCharType="end"/>
            </w:r>
          </w:hyperlink>
        </w:p>
        <w:p w14:paraId="4DA3220C" w14:textId="1C486D40" w:rsidR="00CA2B3E" w:rsidRPr="00CA2B3E" w:rsidRDefault="00A06070" w:rsidP="00CA2B3E">
          <w:pPr>
            <w:pStyle w:val="TM3"/>
            <w:rPr>
              <w:sz w:val="20"/>
              <w:szCs w:val="20"/>
            </w:rPr>
          </w:pPr>
          <w:hyperlink w:anchor="_Toc157452838" w:history="1">
            <w:r w:rsidR="00CA2B3E" w:rsidRPr="00CA2B3E">
              <w:rPr>
                <w:rStyle w:val="Lienhypertexte"/>
                <w:rFonts w:eastAsia="Times New Roman" w:cs="Times New Roman"/>
                <w:sz w:val="20"/>
                <w:szCs w:val="20"/>
              </w:rPr>
              <w:t>3.1.1. Eléments d’information sur le pays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_Toc157452838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17</w:t>
            </w:r>
            <w:r w:rsidR="00CA2B3E" w:rsidRPr="00CA2B3E">
              <w:rPr>
                <w:webHidden/>
                <w:sz w:val="20"/>
                <w:szCs w:val="20"/>
              </w:rPr>
              <w:fldChar w:fldCharType="end"/>
            </w:r>
          </w:hyperlink>
        </w:p>
        <w:p w14:paraId="065DFFD4" w14:textId="3A5A949B" w:rsidR="00CA2B3E" w:rsidRPr="00CA2B3E" w:rsidRDefault="00A06070" w:rsidP="00CA2B3E">
          <w:pPr>
            <w:pStyle w:val="TM3"/>
            <w:rPr>
              <w:sz w:val="20"/>
              <w:szCs w:val="20"/>
            </w:rPr>
          </w:pPr>
          <w:hyperlink w:anchor="_Toc157452839" w:history="1">
            <w:r w:rsidR="00CA2B3E" w:rsidRPr="00CA2B3E">
              <w:rPr>
                <w:rStyle w:val="Lienhypertexte"/>
                <w:rFonts w:eastAsia="Times New Roman" w:cs="Times New Roman"/>
                <w:sz w:val="20"/>
                <w:szCs w:val="20"/>
              </w:rPr>
              <w:t>3.1.2. Politiques et stratégies nationales de développement</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_Toc157452839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18</w:t>
            </w:r>
            <w:r w:rsidR="00CA2B3E" w:rsidRPr="00CA2B3E">
              <w:rPr>
                <w:webHidden/>
                <w:sz w:val="20"/>
                <w:szCs w:val="20"/>
              </w:rPr>
              <w:fldChar w:fldCharType="end"/>
            </w:r>
          </w:hyperlink>
        </w:p>
        <w:p w14:paraId="5F2C16D8" w14:textId="28DAF71A" w:rsidR="00CA2B3E" w:rsidRPr="00CA2B3E" w:rsidRDefault="00A06070" w:rsidP="00CA2B3E">
          <w:pPr>
            <w:pStyle w:val="TM2"/>
            <w:rPr>
              <w:rFonts w:eastAsiaTheme="minorEastAsia" w:cstheme="minorBidi"/>
              <w:kern w:val="2"/>
              <w14:ligatures w14:val="standardContextual"/>
            </w:rPr>
          </w:pPr>
          <w:hyperlink w:anchor="_Toc157452840" w:history="1">
            <w:r w:rsidR="00CA2B3E" w:rsidRPr="00CA2B3E">
              <w:rPr>
                <w:rStyle w:val="Lienhypertexte"/>
                <w:b w:val="0"/>
                <w:bCs w:val="0"/>
              </w:rPr>
              <w:t>3.2. Le Programme pays du PNUD 2019-2023</w:t>
            </w:r>
            <w:r w:rsidR="00CA2B3E" w:rsidRPr="00CA2B3E">
              <w:rPr>
                <w:webHidden/>
              </w:rPr>
              <w:tab/>
            </w:r>
            <w:r w:rsidR="00CA2B3E" w:rsidRPr="00CA2B3E">
              <w:rPr>
                <w:webHidden/>
              </w:rPr>
              <w:fldChar w:fldCharType="begin"/>
            </w:r>
            <w:r w:rsidR="00CA2B3E" w:rsidRPr="00CA2B3E">
              <w:rPr>
                <w:webHidden/>
              </w:rPr>
              <w:instrText xml:space="preserve"> PAGEREF _Toc157452840 \h </w:instrText>
            </w:r>
            <w:r w:rsidR="00CA2B3E" w:rsidRPr="00CA2B3E">
              <w:rPr>
                <w:webHidden/>
              </w:rPr>
            </w:r>
            <w:r w:rsidR="00CA2B3E" w:rsidRPr="00CA2B3E">
              <w:rPr>
                <w:webHidden/>
              </w:rPr>
              <w:fldChar w:fldCharType="separate"/>
            </w:r>
            <w:r w:rsidR="00CA2B3E" w:rsidRPr="00CA2B3E">
              <w:rPr>
                <w:webHidden/>
              </w:rPr>
              <w:t>19</w:t>
            </w:r>
            <w:r w:rsidR="00CA2B3E" w:rsidRPr="00CA2B3E">
              <w:rPr>
                <w:webHidden/>
              </w:rPr>
              <w:fldChar w:fldCharType="end"/>
            </w:r>
          </w:hyperlink>
        </w:p>
        <w:p w14:paraId="39754A77" w14:textId="35366C07" w:rsidR="00CA2B3E" w:rsidRPr="00CA2B3E" w:rsidRDefault="00A06070" w:rsidP="00CA2B3E">
          <w:pPr>
            <w:pStyle w:val="TM2"/>
            <w:rPr>
              <w:rFonts w:eastAsiaTheme="minorEastAsia" w:cstheme="minorBidi"/>
              <w:kern w:val="2"/>
              <w14:ligatures w14:val="standardContextual"/>
            </w:rPr>
          </w:pPr>
          <w:hyperlink w:anchor="_Toc157452841" w:history="1">
            <w:r w:rsidR="00CA2B3E" w:rsidRPr="00CA2B3E">
              <w:rPr>
                <w:rStyle w:val="Lienhypertexte"/>
                <w:b w:val="0"/>
                <w:bCs w:val="0"/>
              </w:rPr>
              <w:t>3.3. La théorie du changement</w:t>
            </w:r>
            <w:r w:rsidR="00CA2B3E" w:rsidRPr="00CA2B3E">
              <w:rPr>
                <w:webHidden/>
              </w:rPr>
              <w:tab/>
            </w:r>
            <w:r w:rsidR="00CA2B3E" w:rsidRPr="00CA2B3E">
              <w:rPr>
                <w:webHidden/>
              </w:rPr>
              <w:fldChar w:fldCharType="begin"/>
            </w:r>
            <w:r w:rsidR="00CA2B3E" w:rsidRPr="00CA2B3E">
              <w:rPr>
                <w:webHidden/>
              </w:rPr>
              <w:instrText xml:space="preserve"> PAGEREF _Toc157452841 \h </w:instrText>
            </w:r>
            <w:r w:rsidR="00CA2B3E" w:rsidRPr="00CA2B3E">
              <w:rPr>
                <w:webHidden/>
              </w:rPr>
            </w:r>
            <w:r w:rsidR="00CA2B3E" w:rsidRPr="00CA2B3E">
              <w:rPr>
                <w:webHidden/>
              </w:rPr>
              <w:fldChar w:fldCharType="separate"/>
            </w:r>
            <w:r w:rsidR="00CA2B3E" w:rsidRPr="00CA2B3E">
              <w:rPr>
                <w:webHidden/>
              </w:rPr>
              <w:t>19</w:t>
            </w:r>
            <w:r w:rsidR="00CA2B3E" w:rsidRPr="00CA2B3E">
              <w:rPr>
                <w:webHidden/>
              </w:rPr>
              <w:fldChar w:fldCharType="end"/>
            </w:r>
          </w:hyperlink>
        </w:p>
        <w:p w14:paraId="63B68395" w14:textId="57B0F3C2" w:rsidR="00CA2B3E" w:rsidRPr="00CA2B3E" w:rsidRDefault="00A06070" w:rsidP="00CA2B3E">
          <w:pPr>
            <w:pStyle w:val="TM1"/>
            <w:rPr>
              <w:rFonts w:eastAsiaTheme="minorEastAsia" w:cstheme="minorBidi"/>
              <w:kern w:val="2"/>
              <w14:ligatures w14:val="standardContextual"/>
            </w:rPr>
          </w:pPr>
          <w:hyperlink w:anchor="_Toc157452842" w:history="1">
            <w:r w:rsidR="00CA2B3E" w:rsidRPr="00CA2B3E">
              <w:rPr>
                <w:rStyle w:val="Lienhypertexte"/>
              </w:rPr>
              <w:t>4.</w:t>
            </w:r>
            <w:r w:rsidR="00CA2B3E" w:rsidRPr="00CA2B3E">
              <w:rPr>
                <w:rFonts w:eastAsiaTheme="minorEastAsia" w:cstheme="minorBidi"/>
                <w:kern w:val="2"/>
                <w14:ligatures w14:val="standardContextual"/>
              </w:rPr>
              <w:tab/>
            </w:r>
            <w:r w:rsidR="00CA2B3E" w:rsidRPr="00CA2B3E">
              <w:rPr>
                <w:rStyle w:val="Lienhypertexte"/>
              </w:rPr>
              <w:t>PRINCIPALES CONSTATATIONS</w:t>
            </w:r>
            <w:r w:rsidR="00CA2B3E" w:rsidRPr="00CA2B3E">
              <w:rPr>
                <w:webHidden/>
              </w:rPr>
              <w:tab/>
            </w:r>
            <w:r w:rsidR="00CA2B3E" w:rsidRPr="00CA2B3E">
              <w:rPr>
                <w:webHidden/>
              </w:rPr>
              <w:fldChar w:fldCharType="begin"/>
            </w:r>
            <w:r w:rsidR="00CA2B3E" w:rsidRPr="00CA2B3E">
              <w:rPr>
                <w:webHidden/>
              </w:rPr>
              <w:instrText xml:space="preserve"> PAGEREF _Toc157452842 \h </w:instrText>
            </w:r>
            <w:r w:rsidR="00CA2B3E" w:rsidRPr="00CA2B3E">
              <w:rPr>
                <w:webHidden/>
              </w:rPr>
            </w:r>
            <w:r w:rsidR="00CA2B3E" w:rsidRPr="00CA2B3E">
              <w:rPr>
                <w:webHidden/>
              </w:rPr>
              <w:fldChar w:fldCharType="separate"/>
            </w:r>
            <w:r w:rsidR="00CA2B3E" w:rsidRPr="00CA2B3E">
              <w:rPr>
                <w:webHidden/>
              </w:rPr>
              <w:t>20</w:t>
            </w:r>
            <w:r w:rsidR="00CA2B3E" w:rsidRPr="00CA2B3E">
              <w:rPr>
                <w:webHidden/>
              </w:rPr>
              <w:fldChar w:fldCharType="end"/>
            </w:r>
          </w:hyperlink>
        </w:p>
        <w:p w14:paraId="6BE2C87D" w14:textId="21D6CD20" w:rsidR="00CA2B3E" w:rsidRPr="00CA2B3E" w:rsidRDefault="00A06070" w:rsidP="00CA2B3E">
          <w:pPr>
            <w:pStyle w:val="TM2"/>
            <w:rPr>
              <w:rFonts w:eastAsiaTheme="minorEastAsia" w:cstheme="minorBidi"/>
              <w:kern w:val="2"/>
              <w14:ligatures w14:val="standardContextual"/>
            </w:rPr>
          </w:pPr>
          <w:hyperlink w:anchor="_Toc157452843" w:history="1">
            <w:r w:rsidR="00CA2B3E" w:rsidRPr="00CA2B3E">
              <w:rPr>
                <w:rStyle w:val="Lienhypertexte"/>
                <w:b w:val="0"/>
                <w:bCs w:val="0"/>
              </w:rPr>
              <w:t>4.1. CRITERE DE LA PERTINENCE</w:t>
            </w:r>
            <w:r w:rsidR="00CA2B3E" w:rsidRPr="00CA2B3E">
              <w:rPr>
                <w:webHidden/>
              </w:rPr>
              <w:tab/>
            </w:r>
            <w:r w:rsidR="00CA2B3E" w:rsidRPr="00CA2B3E">
              <w:rPr>
                <w:webHidden/>
              </w:rPr>
              <w:fldChar w:fldCharType="begin"/>
            </w:r>
            <w:r w:rsidR="00CA2B3E" w:rsidRPr="00CA2B3E">
              <w:rPr>
                <w:webHidden/>
              </w:rPr>
              <w:instrText xml:space="preserve"> PAGEREF _Toc157452843 \h </w:instrText>
            </w:r>
            <w:r w:rsidR="00CA2B3E" w:rsidRPr="00CA2B3E">
              <w:rPr>
                <w:webHidden/>
              </w:rPr>
            </w:r>
            <w:r w:rsidR="00CA2B3E" w:rsidRPr="00CA2B3E">
              <w:rPr>
                <w:webHidden/>
              </w:rPr>
              <w:fldChar w:fldCharType="separate"/>
            </w:r>
            <w:r w:rsidR="00CA2B3E" w:rsidRPr="00CA2B3E">
              <w:rPr>
                <w:webHidden/>
              </w:rPr>
              <w:t>20</w:t>
            </w:r>
            <w:r w:rsidR="00CA2B3E" w:rsidRPr="00CA2B3E">
              <w:rPr>
                <w:webHidden/>
              </w:rPr>
              <w:fldChar w:fldCharType="end"/>
            </w:r>
          </w:hyperlink>
        </w:p>
        <w:p w14:paraId="763249AF" w14:textId="557A90A0" w:rsidR="00CA2B3E" w:rsidRPr="00CA2B3E" w:rsidRDefault="00A06070" w:rsidP="00CA2B3E">
          <w:pPr>
            <w:pStyle w:val="TM3"/>
            <w:rPr>
              <w:sz w:val="20"/>
              <w:szCs w:val="20"/>
            </w:rPr>
          </w:pPr>
          <w:hyperlink w:anchor="_Toc157452844" w:history="1">
            <w:r w:rsidR="00CA2B3E" w:rsidRPr="00CA2B3E">
              <w:rPr>
                <w:rStyle w:val="Lienhypertexte"/>
                <w:rFonts w:eastAsia="Times New Roman" w:cs="Times New Roman"/>
                <w:sz w:val="20"/>
                <w:szCs w:val="20"/>
              </w:rPr>
              <w:t>4.1.1. Degré d’ancrage du programme PNUD dans les cadres de référence internationaux, nationaux et institutionnels (ODD, PND, UNDAF)</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_Toc157452844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20</w:t>
            </w:r>
            <w:r w:rsidR="00CA2B3E" w:rsidRPr="00CA2B3E">
              <w:rPr>
                <w:webHidden/>
                <w:sz w:val="20"/>
                <w:szCs w:val="20"/>
              </w:rPr>
              <w:fldChar w:fldCharType="end"/>
            </w:r>
          </w:hyperlink>
        </w:p>
        <w:p w14:paraId="0241BC88" w14:textId="6BF3B18C" w:rsidR="00CA2B3E" w:rsidRPr="00CA2B3E" w:rsidRDefault="00A06070" w:rsidP="00CA2B3E">
          <w:pPr>
            <w:pStyle w:val="TM3"/>
            <w:rPr>
              <w:sz w:val="20"/>
              <w:szCs w:val="20"/>
            </w:rPr>
          </w:pPr>
          <w:hyperlink w:anchor="_Toc157452845" w:history="1">
            <w:r w:rsidR="00CA2B3E" w:rsidRPr="00CA2B3E">
              <w:rPr>
                <w:rStyle w:val="Lienhypertexte"/>
                <w:rFonts w:eastAsia="Times New Roman" w:cs="Times New Roman"/>
                <w:sz w:val="20"/>
                <w:szCs w:val="20"/>
              </w:rPr>
              <w:t>4.1.2. Place accordée au PNUD dans la coopération relative aux thématiques ciblées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_Toc157452845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22</w:t>
            </w:r>
            <w:r w:rsidR="00CA2B3E" w:rsidRPr="00CA2B3E">
              <w:rPr>
                <w:webHidden/>
                <w:sz w:val="20"/>
                <w:szCs w:val="20"/>
              </w:rPr>
              <w:fldChar w:fldCharType="end"/>
            </w:r>
          </w:hyperlink>
        </w:p>
        <w:p w14:paraId="2EEA6DEC" w14:textId="6540E401" w:rsidR="00CA2B3E" w:rsidRPr="00CA2B3E" w:rsidRDefault="00A06070" w:rsidP="00CA2B3E">
          <w:pPr>
            <w:pStyle w:val="TM3"/>
            <w:rPr>
              <w:sz w:val="20"/>
              <w:szCs w:val="20"/>
            </w:rPr>
          </w:pPr>
          <w:hyperlink w:anchor="_Toc157452846" w:history="1">
            <w:r w:rsidR="00CA2B3E" w:rsidRPr="00CA2B3E">
              <w:rPr>
                <w:rStyle w:val="Lienhypertexte"/>
                <w:rFonts w:eastAsia="Times New Roman" w:cs="Times New Roman"/>
                <w:sz w:val="20"/>
                <w:szCs w:val="20"/>
              </w:rPr>
              <w:t>4.1.3. Nature et importance des ressources mobilisées par rapport aux attentes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_Toc157452846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22</w:t>
            </w:r>
            <w:r w:rsidR="00CA2B3E" w:rsidRPr="00CA2B3E">
              <w:rPr>
                <w:webHidden/>
                <w:sz w:val="20"/>
                <w:szCs w:val="20"/>
              </w:rPr>
              <w:fldChar w:fldCharType="end"/>
            </w:r>
          </w:hyperlink>
        </w:p>
        <w:p w14:paraId="7287B945" w14:textId="65044DA2" w:rsidR="00CA2B3E" w:rsidRPr="00CA2B3E" w:rsidRDefault="00A06070" w:rsidP="00CA2B3E">
          <w:pPr>
            <w:pStyle w:val="TM3"/>
            <w:rPr>
              <w:sz w:val="20"/>
              <w:szCs w:val="20"/>
            </w:rPr>
          </w:pPr>
          <w:hyperlink w:anchor="_Toc157452847" w:history="1">
            <w:r w:rsidR="00CA2B3E" w:rsidRPr="00CA2B3E">
              <w:rPr>
                <w:rStyle w:val="Lienhypertexte"/>
                <w:rFonts w:eastAsia="Times New Roman" w:cs="Times New Roman"/>
                <w:sz w:val="20"/>
                <w:szCs w:val="20"/>
              </w:rPr>
              <w:t>4.1.4. Prise en compte de la coopération Sud/Sud et triangulaire dans la préparation et la mise en œuvre du programme</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_Toc157452847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23</w:t>
            </w:r>
            <w:r w:rsidR="00CA2B3E" w:rsidRPr="00CA2B3E">
              <w:rPr>
                <w:webHidden/>
                <w:sz w:val="20"/>
                <w:szCs w:val="20"/>
              </w:rPr>
              <w:fldChar w:fldCharType="end"/>
            </w:r>
          </w:hyperlink>
        </w:p>
        <w:p w14:paraId="5BDB884C" w14:textId="22537892" w:rsidR="00CA2B3E" w:rsidRPr="00CA2B3E" w:rsidRDefault="00A06070" w:rsidP="00CA2B3E">
          <w:pPr>
            <w:pStyle w:val="TM3"/>
            <w:rPr>
              <w:sz w:val="20"/>
              <w:szCs w:val="20"/>
            </w:rPr>
          </w:pPr>
          <w:hyperlink w:anchor="_Toc157452848" w:history="1">
            <w:r w:rsidR="00CA2B3E" w:rsidRPr="00CA2B3E">
              <w:rPr>
                <w:rStyle w:val="Lienhypertexte"/>
                <w:rFonts w:eastAsia="Times New Roman" w:cs="Times New Roman"/>
                <w:sz w:val="20"/>
                <w:szCs w:val="20"/>
              </w:rPr>
              <w:t>4.1.5. Performances du programme pendant et après la pandémie COVID-19</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_Toc157452848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24</w:t>
            </w:r>
            <w:r w:rsidR="00CA2B3E" w:rsidRPr="00CA2B3E">
              <w:rPr>
                <w:webHidden/>
                <w:sz w:val="20"/>
                <w:szCs w:val="20"/>
              </w:rPr>
              <w:fldChar w:fldCharType="end"/>
            </w:r>
          </w:hyperlink>
        </w:p>
        <w:p w14:paraId="1008ABBF" w14:textId="2C30FDFA" w:rsidR="00CA2B3E" w:rsidRPr="00CA2B3E" w:rsidRDefault="00A06070" w:rsidP="00CA2B3E">
          <w:pPr>
            <w:pStyle w:val="TM3"/>
            <w:rPr>
              <w:sz w:val="20"/>
              <w:szCs w:val="20"/>
            </w:rPr>
          </w:pPr>
          <w:hyperlink w:anchor="_Toc157452849" w:history="1">
            <w:r w:rsidR="00CA2B3E" w:rsidRPr="00CA2B3E">
              <w:rPr>
                <w:rStyle w:val="Lienhypertexte"/>
                <w:rFonts w:eastAsia="Times New Roman" w:cs="Times New Roman"/>
                <w:sz w:val="20"/>
                <w:szCs w:val="20"/>
              </w:rPr>
              <w:t>4.1.6. La prise en compte du genre dans la conception du Programme</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_Toc157452849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24</w:t>
            </w:r>
            <w:r w:rsidR="00CA2B3E" w:rsidRPr="00CA2B3E">
              <w:rPr>
                <w:webHidden/>
                <w:sz w:val="20"/>
                <w:szCs w:val="20"/>
              </w:rPr>
              <w:fldChar w:fldCharType="end"/>
            </w:r>
          </w:hyperlink>
        </w:p>
        <w:p w14:paraId="37B17396" w14:textId="7C9C98CF" w:rsidR="00CA2B3E" w:rsidRPr="00CA2B3E" w:rsidRDefault="00A06070" w:rsidP="00CA2B3E">
          <w:pPr>
            <w:pStyle w:val="TM2"/>
            <w:rPr>
              <w:rFonts w:eastAsiaTheme="minorEastAsia" w:cstheme="minorBidi"/>
              <w:kern w:val="2"/>
              <w14:ligatures w14:val="standardContextual"/>
            </w:rPr>
          </w:pPr>
          <w:hyperlink w:anchor="_Toc157452850" w:history="1">
            <w:r w:rsidR="00CA2B3E" w:rsidRPr="00CA2B3E">
              <w:rPr>
                <w:rStyle w:val="Lienhypertexte"/>
                <w:b w:val="0"/>
                <w:bCs w:val="0"/>
              </w:rPr>
              <w:t>4.2. CRITERE DE L’EFFICACITE</w:t>
            </w:r>
            <w:r w:rsidR="00CA2B3E" w:rsidRPr="00CA2B3E">
              <w:rPr>
                <w:webHidden/>
              </w:rPr>
              <w:tab/>
            </w:r>
            <w:r w:rsidR="00CA2B3E" w:rsidRPr="00CA2B3E">
              <w:rPr>
                <w:webHidden/>
              </w:rPr>
              <w:fldChar w:fldCharType="begin"/>
            </w:r>
            <w:r w:rsidR="00CA2B3E" w:rsidRPr="00CA2B3E">
              <w:rPr>
                <w:webHidden/>
              </w:rPr>
              <w:instrText xml:space="preserve"> PAGEREF _Toc157452850 \h </w:instrText>
            </w:r>
            <w:r w:rsidR="00CA2B3E" w:rsidRPr="00CA2B3E">
              <w:rPr>
                <w:webHidden/>
              </w:rPr>
            </w:r>
            <w:r w:rsidR="00CA2B3E" w:rsidRPr="00CA2B3E">
              <w:rPr>
                <w:webHidden/>
              </w:rPr>
              <w:fldChar w:fldCharType="separate"/>
            </w:r>
            <w:r w:rsidR="00CA2B3E" w:rsidRPr="00CA2B3E">
              <w:rPr>
                <w:webHidden/>
              </w:rPr>
              <w:t>24</w:t>
            </w:r>
            <w:r w:rsidR="00CA2B3E" w:rsidRPr="00CA2B3E">
              <w:rPr>
                <w:webHidden/>
              </w:rPr>
              <w:fldChar w:fldCharType="end"/>
            </w:r>
          </w:hyperlink>
        </w:p>
        <w:p w14:paraId="2DAC19FC" w14:textId="191A2E61" w:rsidR="00CA2B3E" w:rsidRPr="00CA2B3E" w:rsidRDefault="00A06070" w:rsidP="00CA2B3E">
          <w:pPr>
            <w:pStyle w:val="TM3"/>
            <w:rPr>
              <w:sz w:val="20"/>
              <w:szCs w:val="20"/>
            </w:rPr>
          </w:pPr>
          <w:hyperlink w:anchor="_Toc157452851" w:history="1">
            <w:r w:rsidR="00CA2B3E" w:rsidRPr="00CA2B3E">
              <w:rPr>
                <w:rStyle w:val="Lienhypertexte"/>
                <w:rFonts w:eastAsia="Times New Roman" w:cs="Times New Roman"/>
                <w:sz w:val="20"/>
                <w:szCs w:val="20"/>
              </w:rPr>
              <w:t>4.2.2.</w:t>
            </w:r>
            <w:r w:rsidR="00CA2B3E" w:rsidRPr="00CA2B3E">
              <w:rPr>
                <w:sz w:val="20"/>
                <w:szCs w:val="20"/>
              </w:rPr>
              <w:tab/>
            </w:r>
            <w:r w:rsidR="00CA2B3E" w:rsidRPr="00CA2B3E">
              <w:rPr>
                <w:rStyle w:val="Lienhypertexte"/>
                <w:rFonts w:eastAsia="Times New Roman" w:cs="Times New Roman"/>
                <w:sz w:val="20"/>
                <w:szCs w:val="20"/>
              </w:rPr>
              <w:t>Caractéristiques, contraintes et perspectives du renforcement institutionnel des acteurs étatiques dans le cadre du programme PNUD</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_Toc157452851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30</w:t>
            </w:r>
            <w:r w:rsidR="00CA2B3E" w:rsidRPr="00CA2B3E">
              <w:rPr>
                <w:webHidden/>
                <w:sz w:val="20"/>
                <w:szCs w:val="20"/>
              </w:rPr>
              <w:fldChar w:fldCharType="end"/>
            </w:r>
          </w:hyperlink>
        </w:p>
        <w:p w14:paraId="3E6D9FE1" w14:textId="003157BB" w:rsidR="00CA2B3E" w:rsidRPr="00CA2B3E" w:rsidRDefault="00A06070" w:rsidP="00CA2B3E">
          <w:pPr>
            <w:pStyle w:val="TM3"/>
            <w:rPr>
              <w:sz w:val="20"/>
              <w:szCs w:val="20"/>
            </w:rPr>
          </w:pPr>
          <w:hyperlink w:anchor="_Toc157452852" w:history="1">
            <w:r w:rsidR="00CA2B3E" w:rsidRPr="00CA2B3E">
              <w:rPr>
                <w:rStyle w:val="Lienhypertexte"/>
                <w:rFonts w:eastAsia="Times New Roman" w:cs="Times New Roman"/>
                <w:sz w:val="20"/>
                <w:szCs w:val="20"/>
              </w:rPr>
              <w:t>4.2.3.</w:t>
            </w:r>
            <w:r w:rsidR="00CA2B3E" w:rsidRPr="00CA2B3E">
              <w:rPr>
                <w:sz w:val="20"/>
                <w:szCs w:val="20"/>
              </w:rPr>
              <w:tab/>
            </w:r>
            <w:r w:rsidR="00CA2B3E" w:rsidRPr="00CA2B3E">
              <w:rPr>
                <w:rStyle w:val="Lienhypertexte"/>
                <w:rFonts w:eastAsia="Times New Roman" w:cs="Times New Roman"/>
                <w:sz w:val="20"/>
                <w:szCs w:val="20"/>
              </w:rPr>
              <w:t>Evolution des caractéristiques socioéconomiques et de la capacité de résilience des bénéficiaires finaux face aux changements climatiques et catastrophes, avec un focus sur la vulnérabilité</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_Toc157452852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33</w:t>
            </w:r>
            <w:r w:rsidR="00CA2B3E" w:rsidRPr="00CA2B3E">
              <w:rPr>
                <w:webHidden/>
                <w:sz w:val="20"/>
                <w:szCs w:val="20"/>
              </w:rPr>
              <w:fldChar w:fldCharType="end"/>
            </w:r>
          </w:hyperlink>
        </w:p>
        <w:p w14:paraId="0E9B5195" w14:textId="2AB08884" w:rsidR="00CA2B3E" w:rsidRPr="00CA2B3E" w:rsidRDefault="00A06070" w:rsidP="00CA2B3E">
          <w:pPr>
            <w:pStyle w:val="TM3"/>
            <w:rPr>
              <w:sz w:val="20"/>
              <w:szCs w:val="20"/>
            </w:rPr>
          </w:pPr>
          <w:hyperlink w:anchor="_Toc157452853" w:history="1">
            <w:r w:rsidR="00CA2B3E" w:rsidRPr="00CA2B3E">
              <w:rPr>
                <w:rStyle w:val="Lienhypertexte"/>
                <w:rFonts w:eastAsia="Times New Roman" w:cs="Times New Roman"/>
                <w:sz w:val="20"/>
                <w:szCs w:val="20"/>
              </w:rPr>
              <w:t>4.2.5. Evolution de l’accès des populations cibles à des services administratifs, sanitaires et judiciaires améliorés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_Toc157452853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35</w:t>
            </w:r>
            <w:r w:rsidR="00CA2B3E" w:rsidRPr="00CA2B3E">
              <w:rPr>
                <w:webHidden/>
                <w:sz w:val="20"/>
                <w:szCs w:val="20"/>
              </w:rPr>
              <w:fldChar w:fldCharType="end"/>
            </w:r>
          </w:hyperlink>
        </w:p>
        <w:p w14:paraId="7795889C" w14:textId="6EA756FE" w:rsidR="00CA2B3E" w:rsidRPr="00CA2B3E" w:rsidRDefault="00A06070" w:rsidP="00CA2B3E">
          <w:pPr>
            <w:pStyle w:val="TM3"/>
            <w:rPr>
              <w:sz w:val="20"/>
              <w:szCs w:val="20"/>
            </w:rPr>
          </w:pPr>
          <w:hyperlink w:anchor="_Toc157452854" w:history="1">
            <w:r w:rsidR="00CA2B3E" w:rsidRPr="00CA2B3E">
              <w:rPr>
                <w:rStyle w:val="Lienhypertexte"/>
                <w:rFonts w:eastAsia="Times New Roman" w:cs="Times New Roman"/>
                <w:sz w:val="20"/>
                <w:szCs w:val="20"/>
              </w:rPr>
              <w:t>4.2.5.</w:t>
            </w:r>
            <w:r w:rsidR="00CA2B3E" w:rsidRPr="00CA2B3E">
              <w:rPr>
                <w:sz w:val="20"/>
                <w:szCs w:val="20"/>
              </w:rPr>
              <w:tab/>
            </w:r>
            <w:r w:rsidR="00CA2B3E" w:rsidRPr="00CA2B3E">
              <w:rPr>
                <w:rStyle w:val="Lienhypertexte"/>
                <w:rFonts w:eastAsia="Times New Roman" w:cs="Times New Roman"/>
                <w:sz w:val="20"/>
                <w:szCs w:val="20"/>
              </w:rPr>
              <w:t>Impact des performances du CPD sur l’évolution des indicateurs de l’UNDAF, du PND et du Plan stratégique du PNUD</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_Toc157452854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35</w:t>
            </w:r>
            <w:r w:rsidR="00CA2B3E" w:rsidRPr="00CA2B3E">
              <w:rPr>
                <w:webHidden/>
                <w:sz w:val="20"/>
                <w:szCs w:val="20"/>
              </w:rPr>
              <w:fldChar w:fldCharType="end"/>
            </w:r>
          </w:hyperlink>
        </w:p>
        <w:p w14:paraId="3EA6AD73" w14:textId="600698AA" w:rsidR="00CA2B3E" w:rsidRPr="00CA2B3E" w:rsidRDefault="00A06070" w:rsidP="00CA2B3E">
          <w:pPr>
            <w:pStyle w:val="TM3"/>
            <w:rPr>
              <w:sz w:val="20"/>
              <w:szCs w:val="20"/>
            </w:rPr>
          </w:pPr>
          <w:hyperlink w:anchor="_Toc157452855" w:history="1">
            <w:r w:rsidR="00CA2B3E" w:rsidRPr="00CA2B3E">
              <w:rPr>
                <w:rStyle w:val="Lienhypertexte"/>
                <w:rFonts w:eastAsia="Times New Roman" w:cs="Times New Roman"/>
                <w:sz w:val="20"/>
                <w:szCs w:val="20"/>
              </w:rPr>
              <w:t>4.2.6.</w:t>
            </w:r>
            <w:r w:rsidR="00CA2B3E" w:rsidRPr="00CA2B3E">
              <w:rPr>
                <w:sz w:val="20"/>
                <w:szCs w:val="20"/>
              </w:rPr>
              <w:tab/>
            </w:r>
            <w:r w:rsidR="00CA2B3E" w:rsidRPr="00CA2B3E">
              <w:rPr>
                <w:rStyle w:val="Lienhypertexte"/>
                <w:rFonts w:eastAsia="Times New Roman" w:cs="Times New Roman"/>
                <w:sz w:val="20"/>
                <w:szCs w:val="20"/>
              </w:rPr>
              <w:t>La prise en compte du genre dans les résultats du Programme pays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_Toc157452855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36</w:t>
            </w:r>
            <w:r w:rsidR="00CA2B3E" w:rsidRPr="00CA2B3E">
              <w:rPr>
                <w:webHidden/>
                <w:sz w:val="20"/>
                <w:szCs w:val="20"/>
              </w:rPr>
              <w:fldChar w:fldCharType="end"/>
            </w:r>
          </w:hyperlink>
        </w:p>
        <w:p w14:paraId="1B58FA75" w14:textId="36A3EC0C" w:rsidR="00CA2B3E" w:rsidRPr="00CA2B3E" w:rsidRDefault="00A06070" w:rsidP="00CA2B3E">
          <w:pPr>
            <w:pStyle w:val="TM2"/>
            <w:rPr>
              <w:rFonts w:eastAsiaTheme="minorEastAsia" w:cstheme="minorBidi"/>
              <w:kern w:val="2"/>
              <w14:ligatures w14:val="standardContextual"/>
            </w:rPr>
          </w:pPr>
          <w:hyperlink w:anchor="_Toc157452856" w:history="1">
            <w:r w:rsidR="00CA2B3E" w:rsidRPr="00CA2B3E">
              <w:rPr>
                <w:rStyle w:val="Lienhypertexte"/>
                <w:b w:val="0"/>
                <w:bCs w:val="0"/>
              </w:rPr>
              <w:t>4.3.</w:t>
            </w:r>
            <w:r w:rsidR="00CA2B3E" w:rsidRPr="00CA2B3E">
              <w:rPr>
                <w:rFonts w:eastAsiaTheme="minorEastAsia" w:cstheme="minorBidi"/>
                <w:kern w:val="2"/>
                <w14:ligatures w14:val="standardContextual"/>
              </w:rPr>
              <w:tab/>
            </w:r>
            <w:r w:rsidR="00CA2B3E" w:rsidRPr="00CA2B3E">
              <w:rPr>
                <w:rStyle w:val="Lienhypertexte"/>
                <w:b w:val="0"/>
                <w:bCs w:val="0"/>
              </w:rPr>
              <w:t>CRITERE DE L’EFFICIENCE</w:t>
            </w:r>
            <w:r w:rsidR="00CA2B3E" w:rsidRPr="00CA2B3E">
              <w:rPr>
                <w:webHidden/>
              </w:rPr>
              <w:tab/>
            </w:r>
            <w:r w:rsidR="00CA2B3E" w:rsidRPr="00CA2B3E">
              <w:rPr>
                <w:webHidden/>
              </w:rPr>
              <w:fldChar w:fldCharType="begin"/>
            </w:r>
            <w:r w:rsidR="00CA2B3E" w:rsidRPr="00CA2B3E">
              <w:rPr>
                <w:webHidden/>
              </w:rPr>
              <w:instrText xml:space="preserve"> PAGEREF _Toc157452856 \h </w:instrText>
            </w:r>
            <w:r w:rsidR="00CA2B3E" w:rsidRPr="00CA2B3E">
              <w:rPr>
                <w:webHidden/>
              </w:rPr>
            </w:r>
            <w:r w:rsidR="00CA2B3E" w:rsidRPr="00CA2B3E">
              <w:rPr>
                <w:webHidden/>
              </w:rPr>
              <w:fldChar w:fldCharType="separate"/>
            </w:r>
            <w:r w:rsidR="00CA2B3E" w:rsidRPr="00CA2B3E">
              <w:rPr>
                <w:webHidden/>
              </w:rPr>
              <w:t>37</w:t>
            </w:r>
            <w:r w:rsidR="00CA2B3E" w:rsidRPr="00CA2B3E">
              <w:rPr>
                <w:webHidden/>
              </w:rPr>
              <w:fldChar w:fldCharType="end"/>
            </w:r>
          </w:hyperlink>
        </w:p>
        <w:p w14:paraId="3F8D20A3" w14:textId="1B62E407" w:rsidR="00CA2B3E" w:rsidRPr="00CA2B3E" w:rsidRDefault="00A06070" w:rsidP="00CA2B3E">
          <w:pPr>
            <w:pStyle w:val="TM3"/>
            <w:rPr>
              <w:sz w:val="20"/>
              <w:szCs w:val="20"/>
            </w:rPr>
          </w:pPr>
          <w:hyperlink w:anchor="_Toc157452857" w:history="1">
            <w:r w:rsidR="00CA2B3E" w:rsidRPr="00CA2B3E">
              <w:rPr>
                <w:rStyle w:val="Lienhypertexte"/>
                <w:rFonts w:eastAsia="Times New Roman" w:cs="Times New Roman"/>
                <w:sz w:val="20"/>
                <w:szCs w:val="20"/>
              </w:rPr>
              <w:t>4.3.1. Performances et contraintes du dispositif opérationnel de mise en œuvre et de suivi</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_Toc157452857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37</w:t>
            </w:r>
            <w:r w:rsidR="00CA2B3E" w:rsidRPr="00CA2B3E">
              <w:rPr>
                <w:webHidden/>
                <w:sz w:val="20"/>
                <w:szCs w:val="20"/>
              </w:rPr>
              <w:fldChar w:fldCharType="end"/>
            </w:r>
          </w:hyperlink>
        </w:p>
        <w:p w14:paraId="2429E7A8" w14:textId="6EFF0F4F" w:rsidR="00CA2B3E" w:rsidRPr="00CA2B3E" w:rsidRDefault="00A06070" w:rsidP="00CA2B3E">
          <w:pPr>
            <w:pStyle w:val="TM3"/>
            <w:rPr>
              <w:sz w:val="20"/>
              <w:szCs w:val="20"/>
            </w:rPr>
          </w:pPr>
          <w:hyperlink w:anchor="_Toc157452858" w:history="1">
            <w:r w:rsidR="00CA2B3E" w:rsidRPr="00CA2B3E">
              <w:rPr>
                <w:rStyle w:val="Lienhypertexte"/>
                <w:rFonts w:eastAsia="Times New Roman" w:cs="Times New Roman"/>
                <w:sz w:val="20"/>
                <w:szCs w:val="20"/>
              </w:rPr>
              <w:t>4.3.3. Coordination et synergies avec les autres PTF au Burundi</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_Toc157452858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39</w:t>
            </w:r>
            <w:r w:rsidR="00CA2B3E" w:rsidRPr="00CA2B3E">
              <w:rPr>
                <w:webHidden/>
                <w:sz w:val="20"/>
                <w:szCs w:val="20"/>
              </w:rPr>
              <w:fldChar w:fldCharType="end"/>
            </w:r>
          </w:hyperlink>
        </w:p>
        <w:p w14:paraId="76A8D4B8" w14:textId="5104A8B3" w:rsidR="00CA2B3E" w:rsidRPr="00CA2B3E" w:rsidRDefault="00A06070" w:rsidP="00CA2B3E">
          <w:pPr>
            <w:pStyle w:val="TM3"/>
            <w:rPr>
              <w:sz w:val="20"/>
              <w:szCs w:val="20"/>
            </w:rPr>
          </w:pPr>
          <w:hyperlink w:anchor="_Toc157452859" w:history="1">
            <w:r w:rsidR="00CA2B3E" w:rsidRPr="00CA2B3E">
              <w:rPr>
                <w:rStyle w:val="Lienhypertexte"/>
                <w:rFonts w:eastAsia="Times New Roman" w:cs="Times New Roman"/>
                <w:sz w:val="20"/>
                <w:szCs w:val="20"/>
              </w:rPr>
              <w:t>4.3.4. Utilité et fluidité des mécanismes de collaboration existants avec les acteurs nationaux dans le cadre du CPD</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_Toc157452859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40</w:t>
            </w:r>
            <w:r w:rsidR="00CA2B3E" w:rsidRPr="00CA2B3E">
              <w:rPr>
                <w:webHidden/>
                <w:sz w:val="20"/>
                <w:szCs w:val="20"/>
              </w:rPr>
              <w:fldChar w:fldCharType="end"/>
            </w:r>
          </w:hyperlink>
        </w:p>
        <w:p w14:paraId="45F59BFE" w14:textId="4AD70C67" w:rsidR="00CA2B3E" w:rsidRPr="00CA2B3E" w:rsidRDefault="00A06070" w:rsidP="00CA2B3E">
          <w:pPr>
            <w:pStyle w:val="TM3"/>
            <w:rPr>
              <w:sz w:val="20"/>
              <w:szCs w:val="20"/>
            </w:rPr>
          </w:pPr>
          <w:hyperlink w:anchor="_Toc157452860" w:history="1">
            <w:r w:rsidR="00CA2B3E" w:rsidRPr="00CA2B3E">
              <w:rPr>
                <w:rStyle w:val="Lienhypertexte"/>
                <w:rFonts w:eastAsia="Times New Roman" w:cs="Times New Roman"/>
                <w:sz w:val="20"/>
                <w:szCs w:val="20"/>
              </w:rPr>
              <w:t>4.3.5. Calendrier d’exécution et stratégies de compression de l’échéancier</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_Toc157452860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40</w:t>
            </w:r>
            <w:r w:rsidR="00CA2B3E" w:rsidRPr="00CA2B3E">
              <w:rPr>
                <w:webHidden/>
                <w:sz w:val="20"/>
                <w:szCs w:val="20"/>
              </w:rPr>
              <w:fldChar w:fldCharType="end"/>
            </w:r>
          </w:hyperlink>
        </w:p>
        <w:p w14:paraId="7A6E3091" w14:textId="36C816C1" w:rsidR="00CA2B3E" w:rsidRPr="00CA2B3E" w:rsidRDefault="00A06070" w:rsidP="00CA2B3E">
          <w:pPr>
            <w:pStyle w:val="TM3"/>
            <w:rPr>
              <w:sz w:val="20"/>
              <w:szCs w:val="20"/>
            </w:rPr>
          </w:pPr>
          <w:hyperlink w:anchor="_Toc157452861" w:history="1">
            <w:r w:rsidR="00CA2B3E" w:rsidRPr="00CA2B3E">
              <w:rPr>
                <w:rStyle w:val="Lienhypertexte"/>
                <w:rFonts w:eastAsia="Times New Roman" w:cs="Times New Roman"/>
                <w:sz w:val="20"/>
                <w:szCs w:val="20"/>
              </w:rPr>
              <w:t>4.3.6. Evolution des capacités nationales dans le cadre du CPD</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_Toc157452861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41</w:t>
            </w:r>
            <w:r w:rsidR="00CA2B3E" w:rsidRPr="00CA2B3E">
              <w:rPr>
                <w:webHidden/>
                <w:sz w:val="20"/>
                <w:szCs w:val="20"/>
              </w:rPr>
              <w:fldChar w:fldCharType="end"/>
            </w:r>
          </w:hyperlink>
        </w:p>
        <w:p w14:paraId="704A2DF3" w14:textId="170061A2" w:rsidR="00CA2B3E" w:rsidRPr="00CA2B3E" w:rsidRDefault="00A06070" w:rsidP="00CA2B3E">
          <w:pPr>
            <w:pStyle w:val="TM3"/>
            <w:rPr>
              <w:sz w:val="20"/>
              <w:szCs w:val="20"/>
            </w:rPr>
          </w:pPr>
          <w:hyperlink w:anchor="_Toc157452862" w:history="1">
            <w:r w:rsidR="00CA2B3E" w:rsidRPr="00CA2B3E">
              <w:rPr>
                <w:rStyle w:val="Lienhypertexte"/>
                <w:rFonts w:eastAsia="Times New Roman" w:cs="Times New Roman"/>
                <w:sz w:val="20"/>
                <w:szCs w:val="20"/>
              </w:rPr>
              <w:t>4.3.7. La dimension genre dans la mise en œuvre</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_Toc157452862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41</w:t>
            </w:r>
            <w:r w:rsidR="00CA2B3E" w:rsidRPr="00CA2B3E">
              <w:rPr>
                <w:webHidden/>
                <w:sz w:val="20"/>
                <w:szCs w:val="20"/>
              </w:rPr>
              <w:fldChar w:fldCharType="end"/>
            </w:r>
          </w:hyperlink>
        </w:p>
        <w:p w14:paraId="68D1A61B" w14:textId="7B696BB7" w:rsidR="00CA2B3E" w:rsidRPr="00CA2B3E" w:rsidRDefault="00A06070" w:rsidP="00CA2B3E">
          <w:pPr>
            <w:pStyle w:val="TM2"/>
            <w:rPr>
              <w:rFonts w:eastAsiaTheme="minorEastAsia" w:cstheme="minorBidi"/>
              <w:kern w:val="2"/>
              <w14:ligatures w14:val="standardContextual"/>
            </w:rPr>
          </w:pPr>
          <w:hyperlink w:anchor="_Toc157452863" w:history="1">
            <w:r w:rsidR="00CA2B3E" w:rsidRPr="00CA2B3E">
              <w:rPr>
                <w:rStyle w:val="Lienhypertexte"/>
                <w:b w:val="0"/>
                <w:bCs w:val="0"/>
              </w:rPr>
              <w:t>4.4.</w:t>
            </w:r>
            <w:r w:rsidR="00CA2B3E" w:rsidRPr="00CA2B3E">
              <w:rPr>
                <w:rFonts w:eastAsiaTheme="minorEastAsia" w:cstheme="minorBidi"/>
                <w:kern w:val="2"/>
                <w14:ligatures w14:val="standardContextual"/>
              </w:rPr>
              <w:tab/>
            </w:r>
            <w:r w:rsidR="00CA2B3E" w:rsidRPr="00CA2B3E">
              <w:rPr>
                <w:rStyle w:val="Lienhypertexte"/>
                <w:b w:val="0"/>
                <w:bCs w:val="0"/>
              </w:rPr>
              <w:t>CRITERE DE LA DURABILITE</w:t>
            </w:r>
            <w:r w:rsidR="00CA2B3E" w:rsidRPr="00CA2B3E">
              <w:rPr>
                <w:webHidden/>
              </w:rPr>
              <w:tab/>
            </w:r>
            <w:r w:rsidR="00CA2B3E" w:rsidRPr="00CA2B3E">
              <w:rPr>
                <w:webHidden/>
              </w:rPr>
              <w:fldChar w:fldCharType="begin"/>
            </w:r>
            <w:r w:rsidR="00CA2B3E" w:rsidRPr="00CA2B3E">
              <w:rPr>
                <w:webHidden/>
              </w:rPr>
              <w:instrText xml:space="preserve"> PAGEREF _Toc157452863 \h </w:instrText>
            </w:r>
            <w:r w:rsidR="00CA2B3E" w:rsidRPr="00CA2B3E">
              <w:rPr>
                <w:webHidden/>
              </w:rPr>
            </w:r>
            <w:r w:rsidR="00CA2B3E" w:rsidRPr="00CA2B3E">
              <w:rPr>
                <w:webHidden/>
              </w:rPr>
              <w:fldChar w:fldCharType="separate"/>
            </w:r>
            <w:r w:rsidR="00CA2B3E" w:rsidRPr="00CA2B3E">
              <w:rPr>
                <w:webHidden/>
              </w:rPr>
              <w:t>42</w:t>
            </w:r>
            <w:r w:rsidR="00CA2B3E" w:rsidRPr="00CA2B3E">
              <w:rPr>
                <w:webHidden/>
              </w:rPr>
              <w:fldChar w:fldCharType="end"/>
            </w:r>
          </w:hyperlink>
        </w:p>
        <w:p w14:paraId="4DDE4A20" w14:textId="5AC8008C" w:rsidR="00CA2B3E" w:rsidRPr="00CA2B3E" w:rsidRDefault="00A06070" w:rsidP="00CA2B3E">
          <w:pPr>
            <w:pStyle w:val="TM3"/>
            <w:rPr>
              <w:sz w:val="20"/>
              <w:szCs w:val="20"/>
            </w:rPr>
          </w:pPr>
          <w:hyperlink w:anchor="_Toc157452864" w:history="1">
            <w:r w:rsidR="00CA2B3E" w:rsidRPr="00CA2B3E">
              <w:rPr>
                <w:rStyle w:val="Lienhypertexte"/>
                <w:rFonts w:eastAsia="Times New Roman" w:cs="Times New Roman"/>
                <w:sz w:val="20"/>
                <w:szCs w:val="20"/>
              </w:rPr>
              <w:t>4.4.1. Facteurs de pérennisation des acquis et de leur appropriation par les partenaires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_Toc157452864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42</w:t>
            </w:r>
            <w:r w:rsidR="00CA2B3E" w:rsidRPr="00CA2B3E">
              <w:rPr>
                <w:webHidden/>
                <w:sz w:val="20"/>
                <w:szCs w:val="20"/>
              </w:rPr>
              <w:fldChar w:fldCharType="end"/>
            </w:r>
          </w:hyperlink>
        </w:p>
        <w:p w14:paraId="63CE922D" w14:textId="657C2D6B" w:rsidR="00CA2B3E" w:rsidRPr="00CA2B3E" w:rsidRDefault="00A06070" w:rsidP="00CA2B3E">
          <w:pPr>
            <w:pStyle w:val="TM3"/>
            <w:rPr>
              <w:sz w:val="20"/>
              <w:szCs w:val="20"/>
            </w:rPr>
          </w:pPr>
          <w:hyperlink w:anchor="_Toc157452865" w:history="1">
            <w:r w:rsidR="00CA2B3E" w:rsidRPr="00CA2B3E">
              <w:rPr>
                <w:rStyle w:val="Lienhypertexte"/>
                <w:rFonts w:eastAsia="Times New Roman" w:cs="Times New Roman"/>
                <w:sz w:val="20"/>
                <w:szCs w:val="20"/>
              </w:rPr>
              <w:t>4.4.2. Capacités nationales d’internationalisation et de pérennisation des changements générés par le programme</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_Toc157452865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43</w:t>
            </w:r>
            <w:r w:rsidR="00CA2B3E" w:rsidRPr="00CA2B3E">
              <w:rPr>
                <w:webHidden/>
                <w:sz w:val="20"/>
                <w:szCs w:val="20"/>
              </w:rPr>
              <w:fldChar w:fldCharType="end"/>
            </w:r>
          </w:hyperlink>
        </w:p>
        <w:p w14:paraId="06CABF6A" w14:textId="3DEA769F" w:rsidR="00CA2B3E" w:rsidRPr="00CA2B3E" w:rsidRDefault="00A06070" w:rsidP="00CA2B3E">
          <w:pPr>
            <w:pStyle w:val="TM3"/>
            <w:rPr>
              <w:sz w:val="20"/>
              <w:szCs w:val="20"/>
            </w:rPr>
          </w:pPr>
          <w:hyperlink w:anchor="_Toc157452866" w:history="1">
            <w:r w:rsidR="00CA2B3E" w:rsidRPr="00CA2B3E">
              <w:rPr>
                <w:rStyle w:val="Lienhypertexte"/>
                <w:rFonts w:eastAsia="Times New Roman" w:cs="Times New Roman"/>
                <w:sz w:val="20"/>
                <w:szCs w:val="20"/>
              </w:rPr>
              <w:t>4.4.4. Dynamiques de capitalisation existantes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_Toc157452866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43</w:t>
            </w:r>
            <w:r w:rsidR="00CA2B3E" w:rsidRPr="00CA2B3E">
              <w:rPr>
                <w:webHidden/>
                <w:sz w:val="20"/>
                <w:szCs w:val="20"/>
              </w:rPr>
              <w:fldChar w:fldCharType="end"/>
            </w:r>
          </w:hyperlink>
        </w:p>
        <w:p w14:paraId="2B1DEAAD" w14:textId="1C4B46F8" w:rsidR="00CA2B3E" w:rsidRPr="00CA2B3E" w:rsidRDefault="00A06070" w:rsidP="00CA2B3E">
          <w:pPr>
            <w:pStyle w:val="TM2"/>
            <w:rPr>
              <w:rFonts w:eastAsiaTheme="minorEastAsia" w:cstheme="minorBidi"/>
              <w:kern w:val="2"/>
              <w14:ligatures w14:val="standardContextual"/>
            </w:rPr>
          </w:pPr>
          <w:hyperlink w:anchor="_Toc157452867" w:history="1">
            <w:r w:rsidR="00CA2B3E" w:rsidRPr="00CA2B3E">
              <w:rPr>
                <w:rStyle w:val="Lienhypertexte"/>
              </w:rPr>
              <w:t>5. MESURE DE L’IMPACT DU PROGRAMME</w:t>
            </w:r>
            <w:r w:rsidR="00CA2B3E" w:rsidRPr="00CA2B3E">
              <w:rPr>
                <w:webHidden/>
              </w:rPr>
              <w:tab/>
            </w:r>
            <w:r w:rsidR="00CA2B3E" w:rsidRPr="00CA2B3E">
              <w:rPr>
                <w:webHidden/>
              </w:rPr>
              <w:fldChar w:fldCharType="begin"/>
            </w:r>
            <w:r w:rsidR="00CA2B3E" w:rsidRPr="00CA2B3E">
              <w:rPr>
                <w:webHidden/>
              </w:rPr>
              <w:instrText xml:space="preserve"> PAGEREF _Toc157452867 \h </w:instrText>
            </w:r>
            <w:r w:rsidR="00CA2B3E" w:rsidRPr="00CA2B3E">
              <w:rPr>
                <w:webHidden/>
              </w:rPr>
            </w:r>
            <w:r w:rsidR="00CA2B3E" w:rsidRPr="00CA2B3E">
              <w:rPr>
                <w:webHidden/>
              </w:rPr>
              <w:fldChar w:fldCharType="separate"/>
            </w:r>
            <w:r w:rsidR="00CA2B3E" w:rsidRPr="00CA2B3E">
              <w:rPr>
                <w:webHidden/>
              </w:rPr>
              <w:t>45</w:t>
            </w:r>
            <w:r w:rsidR="00CA2B3E" w:rsidRPr="00CA2B3E">
              <w:rPr>
                <w:webHidden/>
              </w:rPr>
              <w:fldChar w:fldCharType="end"/>
            </w:r>
          </w:hyperlink>
        </w:p>
        <w:p w14:paraId="35C0A5EC" w14:textId="795BE452" w:rsidR="00CA2B3E" w:rsidRPr="00CA2B3E" w:rsidRDefault="00A06070" w:rsidP="00CA2B3E">
          <w:pPr>
            <w:pStyle w:val="TM2"/>
            <w:rPr>
              <w:rFonts w:eastAsiaTheme="minorEastAsia" w:cstheme="minorBidi"/>
              <w:kern w:val="2"/>
              <w14:ligatures w14:val="standardContextual"/>
            </w:rPr>
          </w:pPr>
          <w:hyperlink w:anchor="_Toc157452868" w:history="1">
            <w:r w:rsidR="00CA2B3E" w:rsidRPr="00CA2B3E">
              <w:rPr>
                <w:rStyle w:val="Lienhypertexte"/>
                <w:b w:val="0"/>
                <w:bCs w:val="0"/>
              </w:rPr>
              <w:t>5.1. Cartographie des changements institutionnels et communautaires imputables au programme incluant une perspective sexo-spécifique</w:t>
            </w:r>
            <w:r w:rsidR="00CA2B3E" w:rsidRPr="00CA2B3E">
              <w:rPr>
                <w:webHidden/>
              </w:rPr>
              <w:tab/>
            </w:r>
            <w:r w:rsidR="00CA2B3E" w:rsidRPr="00CA2B3E">
              <w:rPr>
                <w:webHidden/>
              </w:rPr>
              <w:fldChar w:fldCharType="begin"/>
            </w:r>
            <w:r w:rsidR="00CA2B3E" w:rsidRPr="00CA2B3E">
              <w:rPr>
                <w:webHidden/>
              </w:rPr>
              <w:instrText xml:space="preserve"> PAGEREF _Toc157452868 \h </w:instrText>
            </w:r>
            <w:r w:rsidR="00CA2B3E" w:rsidRPr="00CA2B3E">
              <w:rPr>
                <w:webHidden/>
              </w:rPr>
            </w:r>
            <w:r w:rsidR="00CA2B3E" w:rsidRPr="00CA2B3E">
              <w:rPr>
                <w:webHidden/>
              </w:rPr>
              <w:fldChar w:fldCharType="separate"/>
            </w:r>
            <w:r w:rsidR="00CA2B3E" w:rsidRPr="00CA2B3E">
              <w:rPr>
                <w:webHidden/>
              </w:rPr>
              <w:t>45</w:t>
            </w:r>
            <w:r w:rsidR="00CA2B3E" w:rsidRPr="00CA2B3E">
              <w:rPr>
                <w:webHidden/>
              </w:rPr>
              <w:fldChar w:fldCharType="end"/>
            </w:r>
          </w:hyperlink>
        </w:p>
        <w:p w14:paraId="3AAA159E" w14:textId="79D1D152" w:rsidR="00CA2B3E" w:rsidRPr="00CA2B3E" w:rsidRDefault="00A06070" w:rsidP="00CA2B3E">
          <w:pPr>
            <w:pStyle w:val="TM3"/>
            <w:rPr>
              <w:sz w:val="20"/>
              <w:szCs w:val="20"/>
            </w:rPr>
          </w:pPr>
          <w:hyperlink w:anchor="_Toc157452869" w:history="1">
            <w:r w:rsidR="00CA2B3E" w:rsidRPr="00CA2B3E">
              <w:rPr>
                <w:rStyle w:val="Lienhypertexte"/>
                <w:rFonts w:eastAsia="Times New Roman" w:cs="Times New Roman"/>
                <w:sz w:val="20"/>
                <w:szCs w:val="20"/>
              </w:rPr>
              <w:t>5.1.1. Analyse des effets actuels et potentiels du programme</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_Toc157452869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45</w:t>
            </w:r>
            <w:r w:rsidR="00CA2B3E" w:rsidRPr="00CA2B3E">
              <w:rPr>
                <w:webHidden/>
                <w:sz w:val="20"/>
                <w:szCs w:val="20"/>
              </w:rPr>
              <w:fldChar w:fldCharType="end"/>
            </w:r>
          </w:hyperlink>
        </w:p>
        <w:p w14:paraId="2A0C21CC" w14:textId="47B208FA" w:rsidR="00CA2B3E" w:rsidRPr="00CA2B3E" w:rsidRDefault="00A06070" w:rsidP="00CA2B3E">
          <w:pPr>
            <w:pStyle w:val="TM3"/>
            <w:rPr>
              <w:sz w:val="20"/>
              <w:szCs w:val="20"/>
            </w:rPr>
          </w:pPr>
          <w:hyperlink w:anchor="_Toc157452870" w:history="1">
            <w:r w:rsidR="00CA2B3E" w:rsidRPr="00CA2B3E">
              <w:rPr>
                <w:rStyle w:val="Lienhypertexte"/>
                <w:rFonts w:eastAsia="Times New Roman" w:cs="Times New Roman"/>
                <w:sz w:val="20"/>
                <w:szCs w:val="20"/>
              </w:rPr>
              <w:t>5.2.2. Analyse des perspectives d’impact du Programme pays au niveau institutionnel et des bénéficiaires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_Toc157452870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54</w:t>
            </w:r>
            <w:r w:rsidR="00CA2B3E" w:rsidRPr="00CA2B3E">
              <w:rPr>
                <w:webHidden/>
                <w:sz w:val="20"/>
                <w:szCs w:val="20"/>
              </w:rPr>
              <w:fldChar w:fldCharType="end"/>
            </w:r>
          </w:hyperlink>
        </w:p>
        <w:p w14:paraId="2E7948F5" w14:textId="1111C3BF" w:rsidR="00CA2B3E" w:rsidRPr="00CA2B3E" w:rsidRDefault="00A06070" w:rsidP="00CA2B3E">
          <w:pPr>
            <w:pStyle w:val="TM2"/>
            <w:rPr>
              <w:rStyle w:val="Lienhypertexte"/>
            </w:rPr>
          </w:pPr>
          <w:hyperlink w:anchor="_Toc157452871" w:history="1">
            <w:r w:rsidR="00CA2B3E" w:rsidRPr="00CA2B3E">
              <w:rPr>
                <w:rStyle w:val="Lienhypertexte"/>
              </w:rPr>
              <w:t>6.</w:t>
            </w:r>
            <w:r w:rsidR="00CA2B3E" w:rsidRPr="00CA2B3E">
              <w:rPr>
                <w:rStyle w:val="Lienhypertexte"/>
              </w:rPr>
              <w:tab/>
              <w:t>CONCLUSION GENERALE ET RECAPITULATIF DES RECOMMANDATIONS</w:t>
            </w:r>
            <w:r w:rsidR="00CA2B3E" w:rsidRPr="00CA2B3E">
              <w:rPr>
                <w:rStyle w:val="Lienhypertexte"/>
                <w:webHidden/>
              </w:rPr>
              <w:tab/>
            </w:r>
            <w:r w:rsidR="00CA2B3E" w:rsidRPr="00CA2B3E">
              <w:rPr>
                <w:rStyle w:val="Lienhypertexte"/>
                <w:webHidden/>
              </w:rPr>
              <w:fldChar w:fldCharType="begin"/>
            </w:r>
            <w:r w:rsidR="00CA2B3E" w:rsidRPr="00CA2B3E">
              <w:rPr>
                <w:rStyle w:val="Lienhypertexte"/>
                <w:webHidden/>
              </w:rPr>
              <w:instrText xml:space="preserve"> PAGEREF _Toc157452871 \h </w:instrText>
            </w:r>
            <w:r w:rsidR="00CA2B3E" w:rsidRPr="00CA2B3E">
              <w:rPr>
                <w:rStyle w:val="Lienhypertexte"/>
                <w:webHidden/>
              </w:rPr>
            </w:r>
            <w:r w:rsidR="00CA2B3E" w:rsidRPr="00CA2B3E">
              <w:rPr>
                <w:rStyle w:val="Lienhypertexte"/>
                <w:webHidden/>
              </w:rPr>
              <w:fldChar w:fldCharType="separate"/>
            </w:r>
            <w:r w:rsidR="00CA2B3E" w:rsidRPr="00CA2B3E">
              <w:rPr>
                <w:rStyle w:val="Lienhypertexte"/>
                <w:webHidden/>
              </w:rPr>
              <w:t>60</w:t>
            </w:r>
            <w:r w:rsidR="00CA2B3E" w:rsidRPr="00CA2B3E">
              <w:rPr>
                <w:rStyle w:val="Lienhypertexte"/>
                <w:webHidden/>
              </w:rPr>
              <w:fldChar w:fldCharType="end"/>
            </w:r>
          </w:hyperlink>
        </w:p>
        <w:p w14:paraId="7DF09B2B" w14:textId="400D95A4" w:rsidR="00CA2B3E" w:rsidRPr="00CA2B3E" w:rsidRDefault="00A06070" w:rsidP="00CA2B3E">
          <w:pPr>
            <w:pStyle w:val="TM2"/>
            <w:rPr>
              <w:rFonts w:eastAsiaTheme="minorEastAsia" w:cstheme="minorBidi"/>
              <w:kern w:val="2"/>
              <w14:ligatures w14:val="standardContextual"/>
            </w:rPr>
          </w:pPr>
          <w:hyperlink w:anchor="_Toc157452872" w:history="1">
            <w:r w:rsidR="00CA2B3E" w:rsidRPr="00CA2B3E">
              <w:rPr>
                <w:rStyle w:val="Lienhypertexte"/>
                <w:b w:val="0"/>
                <w:bCs w:val="0"/>
              </w:rPr>
              <w:t>6.1. Conclusion générale</w:t>
            </w:r>
            <w:r w:rsidR="00CA2B3E" w:rsidRPr="00CA2B3E">
              <w:rPr>
                <w:webHidden/>
              </w:rPr>
              <w:tab/>
            </w:r>
            <w:r w:rsidR="00CA2B3E" w:rsidRPr="00CA2B3E">
              <w:rPr>
                <w:webHidden/>
              </w:rPr>
              <w:fldChar w:fldCharType="begin"/>
            </w:r>
            <w:r w:rsidR="00CA2B3E" w:rsidRPr="00CA2B3E">
              <w:rPr>
                <w:webHidden/>
              </w:rPr>
              <w:instrText xml:space="preserve"> PAGEREF _Toc157452872 \h </w:instrText>
            </w:r>
            <w:r w:rsidR="00CA2B3E" w:rsidRPr="00CA2B3E">
              <w:rPr>
                <w:webHidden/>
              </w:rPr>
            </w:r>
            <w:r w:rsidR="00CA2B3E" w:rsidRPr="00CA2B3E">
              <w:rPr>
                <w:webHidden/>
              </w:rPr>
              <w:fldChar w:fldCharType="separate"/>
            </w:r>
            <w:r w:rsidR="00CA2B3E" w:rsidRPr="00CA2B3E">
              <w:rPr>
                <w:webHidden/>
              </w:rPr>
              <w:t>60</w:t>
            </w:r>
            <w:r w:rsidR="00CA2B3E" w:rsidRPr="00CA2B3E">
              <w:rPr>
                <w:webHidden/>
              </w:rPr>
              <w:fldChar w:fldCharType="end"/>
            </w:r>
          </w:hyperlink>
        </w:p>
        <w:p w14:paraId="127DBB5B" w14:textId="0290BE86" w:rsidR="00CA2B3E" w:rsidRPr="00CA2B3E" w:rsidRDefault="00A06070" w:rsidP="00CA2B3E">
          <w:pPr>
            <w:pStyle w:val="TM3"/>
            <w:rPr>
              <w:sz w:val="20"/>
              <w:szCs w:val="20"/>
            </w:rPr>
          </w:pPr>
          <w:hyperlink w:anchor="_Toc157452873" w:history="1">
            <w:r w:rsidR="00CA2B3E" w:rsidRPr="00CA2B3E">
              <w:rPr>
                <w:rStyle w:val="Lienhypertexte"/>
                <w:rFonts w:eastAsia="Times New Roman" w:cs="Times New Roman"/>
                <w:sz w:val="20"/>
                <w:szCs w:val="20"/>
              </w:rPr>
              <w:t>6.1.1. Validité logique et opérationnelle de la théorie du changement</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_Toc157452873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60</w:t>
            </w:r>
            <w:r w:rsidR="00CA2B3E" w:rsidRPr="00CA2B3E">
              <w:rPr>
                <w:webHidden/>
                <w:sz w:val="20"/>
                <w:szCs w:val="20"/>
              </w:rPr>
              <w:fldChar w:fldCharType="end"/>
            </w:r>
          </w:hyperlink>
        </w:p>
        <w:p w14:paraId="7C8959E9" w14:textId="2FF1BCA0" w:rsidR="00CA2B3E" w:rsidRPr="00CA2B3E" w:rsidRDefault="00A06070" w:rsidP="00CA2B3E">
          <w:pPr>
            <w:pStyle w:val="TM3"/>
            <w:rPr>
              <w:sz w:val="20"/>
              <w:szCs w:val="20"/>
            </w:rPr>
          </w:pPr>
          <w:hyperlink w:anchor="_Toc157452874" w:history="1">
            <w:r w:rsidR="00CA2B3E" w:rsidRPr="00CA2B3E">
              <w:rPr>
                <w:rStyle w:val="Lienhypertexte"/>
                <w:rFonts w:eastAsia="Times New Roman" w:cs="Times New Roman"/>
                <w:sz w:val="20"/>
                <w:szCs w:val="20"/>
              </w:rPr>
              <w:t>6.1.2. Appréciation générale sur l’impact de la mise en œuvre du Programme pays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_Toc157452874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60</w:t>
            </w:r>
            <w:r w:rsidR="00CA2B3E" w:rsidRPr="00CA2B3E">
              <w:rPr>
                <w:webHidden/>
                <w:sz w:val="20"/>
                <w:szCs w:val="20"/>
              </w:rPr>
              <w:fldChar w:fldCharType="end"/>
            </w:r>
          </w:hyperlink>
        </w:p>
        <w:p w14:paraId="3C4B4744" w14:textId="7832341A" w:rsidR="00CA2B3E" w:rsidRPr="00CA2B3E" w:rsidRDefault="00A06070" w:rsidP="00CA2B3E">
          <w:pPr>
            <w:pStyle w:val="TM3"/>
            <w:rPr>
              <w:sz w:val="20"/>
              <w:szCs w:val="20"/>
            </w:rPr>
          </w:pPr>
          <w:hyperlink w:anchor="_Toc157452875" w:history="1">
            <w:r w:rsidR="00CA2B3E" w:rsidRPr="00CA2B3E">
              <w:rPr>
                <w:rStyle w:val="Lienhypertexte"/>
                <w:rFonts w:eastAsia="Times New Roman" w:cs="Times New Roman"/>
                <w:sz w:val="20"/>
                <w:szCs w:val="20"/>
              </w:rPr>
              <w:t>6.1.3. Leçons apprises</w:t>
            </w:r>
            <w:r w:rsidR="00CA2B3E" w:rsidRPr="00CA2B3E">
              <w:rPr>
                <w:webHidden/>
                <w:sz w:val="20"/>
                <w:szCs w:val="20"/>
              </w:rPr>
              <w:tab/>
            </w:r>
            <w:r w:rsidR="00CA2B3E" w:rsidRPr="00CA2B3E">
              <w:rPr>
                <w:webHidden/>
                <w:sz w:val="20"/>
                <w:szCs w:val="20"/>
              </w:rPr>
              <w:fldChar w:fldCharType="begin"/>
            </w:r>
            <w:r w:rsidR="00CA2B3E" w:rsidRPr="00CA2B3E">
              <w:rPr>
                <w:webHidden/>
                <w:sz w:val="20"/>
                <w:szCs w:val="20"/>
              </w:rPr>
              <w:instrText xml:space="preserve"> PAGEREF _Toc157452875 \h </w:instrText>
            </w:r>
            <w:r w:rsidR="00CA2B3E" w:rsidRPr="00CA2B3E">
              <w:rPr>
                <w:webHidden/>
                <w:sz w:val="20"/>
                <w:szCs w:val="20"/>
              </w:rPr>
            </w:r>
            <w:r w:rsidR="00CA2B3E" w:rsidRPr="00CA2B3E">
              <w:rPr>
                <w:webHidden/>
                <w:sz w:val="20"/>
                <w:szCs w:val="20"/>
              </w:rPr>
              <w:fldChar w:fldCharType="separate"/>
            </w:r>
            <w:r w:rsidR="00CA2B3E" w:rsidRPr="00CA2B3E">
              <w:rPr>
                <w:webHidden/>
                <w:sz w:val="20"/>
                <w:szCs w:val="20"/>
              </w:rPr>
              <w:t>61</w:t>
            </w:r>
            <w:r w:rsidR="00CA2B3E" w:rsidRPr="00CA2B3E">
              <w:rPr>
                <w:webHidden/>
                <w:sz w:val="20"/>
                <w:szCs w:val="20"/>
              </w:rPr>
              <w:fldChar w:fldCharType="end"/>
            </w:r>
          </w:hyperlink>
        </w:p>
        <w:p w14:paraId="2EF9CCDA" w14:textId="182B71BA" w:rsidR="00CA2B3E" w:rsidRPr="00CA2B3E" w:rsidRDefault="00A06070" w:rsidP="00CA2B3E">
          <w:pPr>
            <w:pStyle w:val="TM2"/>
            <w:rPr>
              <w:rFonts w:eastAsiaTheme="minorEastAsia" w:cstheme="minorBidi"/>
              <w:kern w:val="2"/>
              <w14:ligatures w14:val="standardContextual"/>
            </w:rPr>
          </w:pPr>
          <w:hyperlink w:anchor="_Toc157452876" w:history="1">
            <w:r w:rsidR="00CA2B3E" w:rsidRPr="00CA2B3E">
              <w:rPr>
                <w:rStyle w:val="Lienhypertexte"/>
                <w:b w:val="0"/>
                <w:bCs w:val="0"/>
              </w:rPr>
              <w:t>6.2. RECOMMANDATIONS</w:t>
            </w:r>
            <w:r w:rsidR="00CA2B3E" w:rsidRPr="00CA2B3E">
              <w:rPr>
                <w:webHidden/>
              </w:rPr>
              <w:tab/>
            </w:r>
            <w:r w:rsidR="00CA2B3E" w:rsidRPr="00CA2B3E">
              <w:rPr>
                <w:webHidden/>
              </w:rPr>
              <w:fldChar w:fldCharType="begin"/>
            </w:r>
            <w:r w:rsidR="00CA2B3E" w:rsidRPr="00CA2B3E">
              <w:rPr>
                <w:webHidden/>
              </w:rPr>
              <w:instrText xml:space="preserve"> PAGEREF _Toc157452876 \h </w:instrText>
            </w:r>
            <w:r w:rsidR="00CA2B3E" w:rsidRPr="00CA2B3E">
              <w:rPr>
                <w:webHidden/>
              </w:rPr>
            </w:r>
            <w:r w:rsidR="00CA2B3E" w:rsidRPr="00CA2B3E">
              <w:rPr>
                <w:webHidden/>
              </w:rPr>
              <w:fldChar w:fldCharType="separate"/>
            </w:r>
            <w:r w:rsidR="00CA2B3E" w:rsidRPr="00CA2B3E">
              <w:rPr>
                <w:webHidden/>
              </w:rPr>
              <w:t>62</w:t>
            </w:r>
            <w:r w:rsidR="00CA2B3E" w:rsidRPr="00CA2B3E">
              <w:rPr>
                <w:webHidden/>
              </w:rPr>
              <w:fldChar w:fldCharType="end"/>
            </w:r>
          </w:hyperlink>
        </w:p>
        <w:p w14:paraId="4034962C" w14:textId="01E0CED4" w:rsidR="00CA2B3E" w:rsidRPr="00CA2B3E" w:rsidRDefault="00A06070" w:rsidP="00CA2B3E">
          <w:pPr>
            <w:pStyle w:val="TM1"/>
            <w:rPr>
              <w:rFonts w:eastAsiaTheme="minorEastAsia" w:cstheme="minorBidi"/>
              <w:kern w:val="2"/>
              <w14:ligatures w14:val="standardContextual"/>
            </w:rPr>
          </w:pPr>
          <w:hyperlink w:anchor="_Toc157452877" w:history="1">
            <w:r w:rsidR="00CA2B3E" w:rsidRPr="00CA2B3E">
              <w:rPr>
                <w:rStyle w:val="Lienhypertexte"/>
              </w:rPr>
              <w:t>ANNEXES</w:t>
            </w:r>
            <w:r w:rsidR="00CA2B3E" w:rsidRPr="00CA2B3E">
              <w:rPr>
                <w:webHidden/>
              </w:rPr>
              <w:tab/>
            </w:r>
            <w:r w:rsidR="00CA2B3E" w:rsidRPr="00CA2B3E">
              <w:rPr>
                <w:webHidden/>
              </w:rPr>
              <w:fldChar w:fldCharType="begin"/>
            </w:r>
            <w:r w:rsidR="00CA2B3E" w:rsidRPr="00CA2B3E">
              <w:rPr>
                <w:webHidden/>
              </w:rPr>
              <w:instrText xml:space="preserve"> PAGEREF _Toc157452877 \h </w:instrText>
            </w:r>
            <w:r w:rsidR="00CA2B3E" w:rsidRPr="00CA2B3E">
              <w:rPr>
                <w:webHidden/>
              </w:rPr>
            </w:r>
            <w:r w:rsidR="00CA2B3E" w:rsidRPr="00CA2B3E">
              <w:rPr>
                <w:webHidden/>
              </w:rPr>
              <w:fldChar w:fldCharType="separate"/>
            </w:r>
            <w:r w:rsidR="00CA2B3E" w:rsidRPr="00CA2B3E">
              <w:rPr>
                <w:webHidden/>
              </w:rPr>
              <w:t>63</w:t>
            </w:r>
            <w:r w:rsidR="00CA2B3E" w:rsidRPr="00CA2B3E">
              <w:rPr>
                <w:webHidden/>
              </w:rPr>
              <w:fldChar w:fldCharType="end"/>
            </w:r>
          </w:hyperlink>
        </w:p>
        <w:p w14:paraId="3C71DAB2" w14:textId="19F6A46B" w:rsidR="00CA2B3E" w:rsidRPr="00CA2B3E" w:rsidRDefault="00A06070" w:rsidP="00CA2B3E">
          <w:pPr>
            <w:pStyle w:val="TM1"/>
            <w:rPr>
              <w:rFonts w:eastAsiaTheme="minorEastAsia" w:cstheme="minorBidi"/>
              <w:kern w:val="2"/>
              <w14:ligatures w14:val="standardContextual"/>
            </w:rPr>
          </w:pPr>
          <w:hyperlink w:anchor="_Toc157452878" w:history="1">
            <w:r w:rsidR="00CA2B3E" w:rsidRPr="00CA2B3E">
              <w:rPr>
                <w:rStyle w:val="Lienhypertexte"/>
                <w:b w:val="0"/>
                <w:bCs w:val="0"/>
              </w:rPr>
              <w:t>Annexe 1 : Cadre des résultats et des ressources du CPD 2019-2023</w:t>
            </w:r>
            <w:r w:rsidR="00CA2B3E" w:rsidRPr="00CA2B3E">
              <w:rPr>
                <w:webHidden/>
              </w:rPr>
              <w:tab/>
            </w:r>
            <w:r w:rsidR="00CA2B3E" w:rsidRPr="00CA2B3E">
              <w:rPr>
                <w:webHidden/>
              </w:rPr>
              <w:fldChar w:fldCharType="begin"/>
            </w:r>
            <w:r w:rsidR="00CA2B3E" w:rsidRPr="00CA2B3E">
              <w:rPr>
                <w:webHidden/>
              </w:rPr>
              <w:instrText xml:space="preserve"> PAGEREF _Toc157452878 \h </w:instrText>
            </w:r>
            <w:r w:rsidR="00CA2B3E" w:rsidRPr="00CA2B3E">
              <w:rPr>
                <w:webHidden/>
              </w:rPr>
            </w:r>
            <w:r w:rsidR="00CA2B3E" w:rsidRPr="00CA2B3E">
              <w:rPr>
                <w:webHidden/>
              </w:rPr>
              <w:fldChar w:fldCharType="separate"/>
            </w:r>
            <w:r w:rsidR="00CA2B3E" w:rsidRPr="00CA2B3E">
              <w:rPr>
                <w:webHidden/>
              </w:rPr>
              <w:t>63</w:t>
            </w:r>
            <w:r w:rsidR="00CA2B3E" w:rsidRPr="00CA2B3E">
              <w:rPr>
                <w:webHidden/>
              </w:rPr>
              <w:fldChar w:fldCharType="end"/>
            </w:r>
          </w:hyperlink>
        </w:p>
        <w:p w14:paraId="76DFA7CB" w14:textId="0D51B5FE" w:rsidR="00CA2B3E" w:rsidRPr="00CA2B3E" w:rsidRDefault="00A06070" w:rsidP="00CA2B3E">
          <w:pPr>
            <w:pStyle w:val="TM1"/>
            <w:rPr>
              <w:rFonts w:eastAsiaTheme="minorEastAsia" w:cstheme="minorBidi"/>
              <w:kern w:val="2"/>
              <w14:ligatures w14:val="standardContextual"/>
            </w:rPr>
          </w:pPr>
          <w:hyperlink w:anchor="_Toc157452879" w:history="1">
            <w:r w:rsidR="00CA2B3E" w:rsidRPr="00CA2B3E">
              <w:rPr>
                <w:rStyle w:val="Lienhypertexte"/>
                <w:b w:val="0"/>
                <w:bCs w:val="0"/>
              </w:rPr>
              <w:t>Annexe2 : Questions d’évaluation et critères de jugement</w:t>
            </w:r>
            <w:r w:rsidR="00CA2B3E" w:rsidRPr="00CA2B3E">
              <w:rPr>
                <w:webHidden/>
              </w:rPr>
              <w:tab/>
            </w:r>
            <w:r w:rsidR="00CA2B3E" w:rsidRPr="00CA2B3E">
              <w:rPr>
                <w:webHidden/>
              </w:rPr>
              <w:fldChar w:fldCharType="begin"/>
            </w:r>
            <w:r w:rsidR="00CA2B3E" w:rsidRPr="00CA2B3E">
              <w:rPr>
                <w:webHidden/>
              </w:rPr>
              <w:instrText xml:space="preserve"> PAGEREF _Toc157452879 \h </w:instrText>
            </w:r>
            <w:r w:rsidR="00CA2B3E" w:rsidRPr="00CA2B3E">
              <w:rPr>
                <w:webHidden/>
              </w:rPr>
            </w:r>
            <w:r w:rsidR="00CA2B3E" w:rsidRPr="00CA2B3E">
              <w:rPr>
                <w:webHidden/>
              </w:rPr>
              <w:fldChar w:fldCharType="separate"/>
            </w:r>
            <w:r w:rsidR="00CA2B3E" w:rsidRPr="00CA2B3E">
              <w:rPr>
                <w:webHidden/>
              </w:rPr>
              <w:t>63</w:t>
            </w:r>
            <w:r w:rsidR="00CA2B3E" w:rsidRPr="00CA2B3E">
              <w:rPr>
                <w:webHidden/>
              </w:rPr>
              <w:fldChar w:fldCharType="end"/>
            </w:r>
          </w:hyperlink>
        </w:p>
        <w:p w14:paraId="7D34FB5F" w14:textId="657841C1" w:rsidR="00CA2B3E" w:rsidRPr="00CA2B3E" w:rsidRDefault="00A06070" w:rsidP="00CA2B3E">
          <w:pPr>
            <w:pStyle w:val="TM1"/>
            <w:rPr>
              <w:rFonts w:eastAsiaTheme="minorEastAsia" w:cstheme="minorBidi"/>
              <w:kern w:val="2"/>
              <w14:ligatures w14:val="standardContextual"/>
            </w:rPr>
          </w:pPr>
          <w:hyperlink w:anchor="_Toc157452880" w:history="1">
            <w:r w:rsidR="00CA2B3E" w:rsidRPr="00CA2B3E">
              <w:rPr>
                <w:rStyle w:val="Lienhypertexte"/>
                <w:b w:val="0"/>
                <w:bCs w:val="0"/>
              </w:rPr>
              <w:t>Annexe 3 : Tableau de répartition géographique des enquêtés</w:t>
            </w:r>
            <w:r w:rsidR="00CA2B3E" w:rsidRPr="00CA2B3E">
              <w:rPr>
                <w:webHidden/>
              </w:rPr>
              <w:tab/>
            </w:r>
            <w:r w:rsidR="00CA2B3E" w:rsidRPr="00CA2B3E">
              <w:rPr>
                <w:webHidden/>
              </w:rPr>
              <w:fldChar w:fldCharType="begin"/>
            </w:r>
            <w:r w:rsidR="00CA2B3E" w:rsidRPr="00CA2B3E">
              <w:rPr>
                <w:webHidden/>
              </w:rPr>
              <w:instrText xml:space="preserve"> PAGEREF _Toc157452880 \h </w:instrText>
            </w:r>
            <w:r w:rsidR="00CA2B3E" w:rsidRPr="00CA2B3E">
              <w:rPr>
                <w:webHidden/>
              </w:rPr>
            </w:r>
            <w:r w:rsidR="00CA2B3E" w:rsidRPr="00CA2B3E">
              <w:rPr>
                <w:webHidden/>
              </w:rPr>
              <w:fldChar w:fldCharType="separate"/>
            </w:r>
            <w:r w:rsidR="00CA2B3E" w:rsidRPr="00CA2B3E">
              <w:rPr>
                <w:webHidden/>
              </w:rPr>
              <w:t>63</w:t>
            </w:r>
            <w:r w:rsidR="00CA2B3E" w:rsidRPr="00CA2B3E">
              <w:rPr>
                <w:webHidden/>
              </w:rPr>
              <w:fldChar w:fldCharType="end"/>
            </w:r>
          </w:hyperlink>
        </w:p>
        <w:p w14:paraId="749C699D" w14:textId="688B200A" w:rsidR="00CA2B3E" w:rsidRPr="00CA2B3E" w:rsidRDefault="00A06070" w:rsidP="00CA2B3E">
          <w:pPr>
            <w:pStyle w:val="TM1"/>
            <w:rPr>
              <w:rFonts w:eastAsiaTheme="minorEastAsia" w:cstheme="minorBidi"/>
              <w:kern w:val="2"/>
              <w14:ligatures w14:val="standardContextual"/>
            </w:rPr>
          </w:pPr>
          <w:hyperlink w:anchor="_Toc157452881" w:history="1">
            <w:r w:rsidR="00CA2B3E" w:rsidRPr="00CA2B3E">
              <w:rPr>
                <w:rStyle w:val="Lienhypertexte"/>
                <w:b w:val="0"/>
                <w:bCs w:val="0"/>
              </w:rPr>
              <w:t>Annexe 4 : Tableau genre des populations enquêtées</w:t>
            </w:r>
            <w:r w:rsidR="00CA2B3E" w:rsidRPr="00CA2B3E">
              <w:rPr>
                <w:webHidden/>
              </w:rPr>
              <w:tab/>
            </w:r>
            <w:r w:rsidR="00CA2B3E" w:rsidRPr="00CA2B3E">
              <w:rPr>
                <w:webHidden/>
              </w:rPr>
              <w:fldChar w:fldCharType="begin"/>
            </w:r>
            <w:r w:rsidR="00CA2B3E" w:rsidRPr="00CA2B3E">
              <w:rPr>
                <w:webHidden/>
              </w:rPr>
              <w:instrText xml:space="preserve"> PAGEREF _Toc157452881 \h </w:instrText>
            </w:r>
            <w:r w:rsidR="00CA2B3E" w:rsidRPr="00CA2B3E">
              <w:rPr>
                <w:webHidden/>
              </w:rPr>
            </w:r>
            <w:r w:rsidR="00CA2B3E" w:rsidRPr="00CA2B3E">
              <w:rPr>
                <w:webHidden/>
              </w:rPr>
              <w:fldChar w:fldCharType="separate"/>
            </w:r>
            <w:r w:rsidR="00CA2B3E" w:rsidRPr="00CA2B3E">
              <w:rPr>
                <w:webHidden/>
              </w:rPr>
              <w:t>63</w:t>
            </w:r>
            <w:r w:rsidR="00CA2B3E" w:rsidRPr="00CA2B3E">
              <w:rPr>
                <w:webHidden/>
              </w:rPr>
              <w:fldChar w:fldCharType="end"/>
            </w:r>
          </w:hyperlink>
        </w:p>
        <w:p w14:paraId="2F8CA0DA" w14:textId="3FD2C8BE" w:rsidR="00CA2B3E" w:rsidRPr="00CA2B3E" w:rsidRDefault="00A06070" w:rsidP="00CA2B3E">
          <w:pPr>
            <w:pStyle w:val="TM1"/>
            <w:rPr>
              <w:rFonts w:eastAsiaTheme="minorEastAsia" w:cstheme="minorBidi"/>
              <w:kern w:val="2"/>
              <w14:ligatures w14:val="standardContextual"/>
            </w:rPr>
          </w:pPr>
          <w:hyperlink w:anchor="_Toc157452882" w:history="1">
            <w:r w:rsidR="00CA2B3E" w:rsidRPr="00CA2B3E">
              <w:rPr>
                <w:rStyle w:val="Lienhypertexte"/>
                <w:b w:val="0"/>
                <w:bCs w:val="0"/>
              </w:rPr>
              <w:t>Annexe 5 : Liste des principaux acteurs rencontrés</w:t>
            </w:r>
            <w:r w:rsidR="00CA2B3E" w:rsidRPr="00CA2B3E">
              <w:rPr>
                <w:webHidden/>
              </w:rPr>
              <w:tab/>
            </w:r>
            <w:r w:rsidR="00CA2B3E" w:rsidRPr="00CA2B3E">
              <w:rPr>
                <w:webHidden/>
              </w:rPr>
              <w:fldChar w:fldCharType="begin"/>
            </w:r>
            <w:r w:rsidR="00CA2B3E" w:rsidRPr="00CA2B3E">
              <w:rPr>
                <w:webHidden/>
              </w:rPr>
              <w:instrText xml:space="preserve"> PAGEREF _Toc157452882 \h </w:instrText>
            </w:r>
            <w:r w:rsidR="00CA2B3E" w:rsidRPr="00CA2B3E">
              <w:rPr>
                <w:webHidden/>
              </w:rPr>
            </w:r>
            <w:r w:rsidR="00CA2B3E" w:rsidRPr="00CA2B3E">
              <w:rPr>
                <w:webHidden/>
              </w:rPr>
              <w:fldChar w:fldCharType="separate"/>
            </w:r>
            <w:r w:rsidR="00CA2B3E" w:rsidRPr="00CA2B3E">
              <w:rPr>
                <w:webHidden/>
              </w:rPr>
              <w:t>63</w:t>
            </w:r>
            <w:r w:rsidR="00CA2B3E" w:rsidRPr="00CA2B3E">
              <w:rPr>
                <w:webHidden/>
              </w:rPr>
              <w:fldChar w:fldCharType="end"/>
            </w:r>
          </w:hyperlink>
        </w:p>
        <w:p w14:paraId="41038591" w14:textId="4E50CA8E" w:rsidR="00CA2B3E" w:rsidRPr="00CA2B3E" w:rsidRDefault="00A06070" w:rsidP="00CA2B3E">
          <w:pPr>
            <w:pStyle w:val="TM1"/>
            <w:rPr>
              <w:rFonts w:eastAsiaTheme="minorEastAsia" w:cstheme="minorBidi"/>
              <w:kern w:val="2"/>
              <w14:ligatures w14:val="standardContextual"/>
            </w:rPr>
          </w:pPr>
          <w:hyperlink w:anchor="_Toc157452883" w:history="1">
            <w:r w:rsidR="00CA2B3E" w:rsidRPr="00CA2B3E">
              <w:rPr>
                <w:rStyle w:val="Lienhypertexte"/>
                <w:b w:val="0"/>
                <w:bCs w:val="0"/>
              </w:rPr>
              <w:t>Annexe 6 : Termes de référence</w:t>
            </w:r>
            <w:r w:rsidR="00CA2B3E" w:rsidRPr="00CA2B3E">
              <w:rPr>
                <w:webHidden/>
              </w:rPr>
              <w:tab/>
            </w:r>
            <w:r w:rsidR="00CA2B3E" w:rsidRPr="00CA2B3E">
              <w:rPr>
                <w:webHidden/>
              </w:rPr>
              <w:fldChar w:fldCharType="begin"/>
            </w:r>
            <w:r w:rsidR="00CA2B3E" w:rsidRPr="00CA2B3E">
              <w:rPr>
                <w:webHidden/>
              </w:rPr>
              <w:instrText xml:space="preserve"> PAGEREF _Toc157452883 \h </w:instrText>
            </w:r>
            <w:r w:rsidR="00CA2B3E" w:rsidRPr="00CA2B3E">
              <w:rPr>
                <w:webHidden/>
              </w:rPr>
            </w:r>
            <w:r w:rsidR="00CA2B3E" w:rsidRPr="00CA2B3E">
              <w:rPr>
                <w:webHidden/>
              </w:rPr>
              <w:fldChar w:fldCharType="separate"/>
            </w:r>
            <w:r w:rsidR="00CA2B3E" w:rsidRPr="00CA2B3E">
              <w:rPr>
                <w:webHidden/>
              </w:rPr>
              <w:t>63</w:t>
            </w:r>
            <w:r w:rsidR="00CA2B3E" w:rsidRPr="00CA2B3E">
              <w:rPr>
                <w:webHidden/>
              </w:rPr>
              <w:fldChar w:fldCharType="end"/>
            </w:r>
          </w:hyperlink>
        </w:p>
        <w:p w14:paraId="3F27D242" w14:textId="16EB0345" w:rsidR="00CA2B3E" w:rsidRPr="00CA2B3E" w:rsidRDefault="00A06070" w:rsidP="00CA2B3E">
          <w:pPr>
            <w:pStyle w:val="TM1"/>
            <w:rPr>
              <w:rFonts w:eastAsiaTheme="minorEastAsia" w:cstheme="minorBidi"/>
              <w:kern w:val="2"/>
              <w14:ligatures w14:val="standardContextual"/>
            </w:rPr>
          </w:pPr>
          <w:hyperlink w:anchor="_Toc157452884" w:history="1">
            <w:r w:rsidR="00CA2B3E" w:rsidRPr="00CA2B3E">
              <w:rPr>
                <w:rStyle w:val="Lienhypertexte"/>
                <w:b w:val="0"/>
                <w:bCs w:val="0"/>
              </w:rPr>
              <w:t>Annexe 7 : Outils de collecte</w:t>
            </w:r>
            <w:r w:rsidR="00CA2B3E" w:rsidRPr="00CA2B3E">
              <w:rPr>
                <w:webHidden/>
              </w:rPr>
              <w:tab/>
            </w:r>
            <w:r w:rsidR="00CA2B3E" w:rsidRPr="00CA2B3E">
              <w:rPr>
                <w:webHidden/>
              </w:rPr>
              <w:fldChar w:fldCharType="begin"/>
            </w:r>
            <w:r w:rsidR="00CA2B3E" w:rsidRPr="00CA2B3E">
              <w:rPr>
                <w:webHidden/>
              </w:rPr>
              <w:instrText xml:space="preserve"> PAGEREF _Toc157452884 \h </w:instrText>
            </w:r>
            <w:r w:rsidR="00CA2B3E" w:rsidRPr="00CA2B3E">
              <w:rPr>
                <w:webHidden/>
              </w:rPr>
            </w:r>
            <w:r w:rsidR="00CA2B3E" w:rsidRPr="00CA2B3E">
              <w:rPr>
                <w:webHidden/>
              </w:rPr>
              <w:fldChar w:fldCharType="separate"/>
            </w:r>
            <w:r w:rsidR="00CA2B3E" w:rsidRPr="00CA2B3E">
              <w:rPr>
                <w:webHidden/>
              </w:rPr>
              <w:t>63</w:t>
            </w:r>
            <w:r w:rsidR="00CA2B3E" w:rsidRPr="00CA2B3E">
              <w:rPr>
                <w:webHidden/>
              </w:rPr>
              <w:fldChar w:fldCharType="end"/>
            </w:r>
          </w:hyperlink>
        </w:p>
        <w:p w14:paraId="75BA0BDC" w14:textId="3C072D08" w:rsidR="00CA2B3E" w:rsidRDefault="00A06070" w:rsidP="00CA2B3E">
          <w:pPr>
            <w:pStyle w:val="TM1"/>
            <w:rPr>
              <w:rFonts w:asciiTheme="minorHAnsi" w:eastAsiaTheme="minorEastAsia" w:hAnsiTheme="minorHAnsi" w:cstheme="minorBidi"/>
              <w:kern w:val="2"/>
              <w:sz w:val="22"/>
              <w:szCs w:val="22"/>
              <w14:ligatures w14:val="standardContextual"/>
            </w:rPr>
          </w:pPr>
          <w:hyperlink w:anchor="_Toc157452885" w:history="1">
            <w:r w:rsidR="00CA2B3E" w:rsidRPr="00CA2B3E">
              <w:rPr>
                <w:rStyle w:val="Lienhypertexte"/>
                <w:b w:val="0"/>
                <w:bCs w:val="0"/>
              </w:rPr>
              <w:t>Annexe 8 : Photos des visites de sites</w:t>
            </w:r>
            <w:r w:rsidR="00CA2B3E" w:rsidRPr="00CA2B3E">
              <w:rPr>
                <w:webHidden/>
              </w:rPr>
              <w:tab/>
            </w:r>
            <w:r w:rsidR="00CA2B3E" w:rsidRPr="00CA2B3E">
              <w:rPr>
                <w:webHidden/>
              </w:rPr>
              <w:fldChar w:fldCharType="begin"/>
            </w:r>
            <w:r w:rsidR="00CA2B3E" w:rsidRPr="00CA2B3E">
              <w:rPr>
                <w:webHidden/>
              </w:rPr>
              <w:instrText xml:space="preserve"> PAGEREF _Toc157452885 \h </w:instrText>
            </w:r>
            <w:r w:rsidR="00CA2B3E" w:rsidRPr="00CA2B3E">
              <w:rPr>
                <w:webHidden/>
              </w:rPr>
            </w:r>
            <w:r w:rsidR="00CA2B3E" w:rsidRPr="00CA2B3E">
              <w:rPr>
                <w:webHidden/>
              </w:rPr>
              <w:fldChar w:fldCharType="separate"/>
            </w:r>
            <w:r w:rsidR="00CA2B3E" w:rsidRPr="00CA2B3E">
              <w:rPr>
                <w:webHidden/>
              </w:rPr>
              <w:t>63</w:t>
            </w:r>
            <w:r w:rsidR="00CA2B3E" w:rsidRPr="00CA2B3E">
              <w:rPr>
                <w:webHidden/>
              </w:rPr>
              <w:fldChar w:fldCharType="end"/>
            </w:r>
          </w:hyperlink>
        </w:p>
        <w:p w14:paraId="15FC8821" w14:textId="7D65E79C" w:rsidR="00F026B1" w:rsidRPr="007B1FD0" w:rsidRDefault="00F026B1" w:rsidP="002E08E9">
          <w:pPr>
            <w:spacing w:after="0" w:line="240" w:lineRule="auto"/>
            <w:jc w:val="both"/>
          </w:pPr>
          <w:r w:rsidRPr="002E08E9">
            <w:rPr>
              <w:rFonts w:ascii="Arial Narrow" w:hAnsi="Arial Narrow"/>
              <w:sz w:val="20"/>
              <w:szCs w:val="20"/>
            </w:rPr>
            <w:fldChar w:fldCharType="end"/>
          </w:r>
        </w:p>
      </w:sdtContent>
    </w:sdt>
    <w:p w14:paraId="5E31D680" w14:textId="77777777" w:rsidR="001204B6" w:rsidRDefault="001204B6" w:rsidP="00F026B1">
      <w:pPr>
        <w:spacing w:line="276" w:lineRule="auto"/>
        <w:jc w:val="both"/>
        <w:sectPr w:rsidR="001204B6" w:rsidSect="009E36AF">
          <w:headerReference w:type="default" r:id="rId16"/>
          <w:footerReference w:type="default" r:id="rId17"/>
          <w:pgSz w:w="11906" w:h="16838"/>
          <w:pgMar w:top="1417" w:right="1417" w:bottom="1417" w:left="1417" w:header="708" w:footer="708" w:gutter="0"/>
          <w:cols w:space="708"/>
          <w:docGrid w:linePitch="360"/>
        </w:sectPr>
      </w:pPr>
    </w:p>
    <w:p w14:paraId="3ABA1FA5" w14:textId="1716657F" w:rsidR="00F026B1" w:rsidRPr="007B1FD0" w:rsidRDefault="00F026B1" w:rsidP="00F026B1">
      <w:pPr>
        <w:spacing w:line="276" w:lineRule="auto"/>
        <w:jc w:val="both"/>
        <w:rPr>
          <w:rFonts w:ascii="Arial Narrow" w:hAnsi="Arial Narrow"/>
          <w:b/>
          <w:bCs/>
          <w:color w:val="C45911" w:themeColor="accent2" w:themeShade="BF"/>
        </w:rPr>
      </w:pPr>
      <w:r w:rsidRPr="007B1FD0">
        <w:rPr>
          <w:rFonts w:ascii="Arial Narrow" w:hAnsi="Arial Narrow"/>
          <w:b/>
          <w:bCs/>
          <w:color w:val="C45911" w:themeColor="accent2" w:themeShade="BF"/>
        </w:rPr>
        <w:lastRenderedPageBreak/>
        <w:t xml:space="preserve">LISTE DES </w:t>
      </w:r>
      <w:r w:rsidR="00757D80" w:rsidRPr="007B1FD0">
        <w:rPr>
          <w:rFonts w:ascii="Arial Narrow" w:hAnsi="Arial Narrow"/>
          <w:b/>
          <w:bCs/>
          <w:color w:val="C45911" w:themeColor="accent2" w:themeShade="BF"/>
        </w:rPr>
        <w:t>SIGLES</w:t>
      </w:r>
    </w:p>
    <w:tbl>
      <w:tblPr>
        <w:tblStyle w:val="TableauGrille6Couleur-Accentuation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7753"/>
      </w:tblGrid>
      <w:tr w:rsidR="00BA3DAA" w:rsidRPr="00BA3DAA" w14:paraId="0A7F3152" w14:textId="77777777" w:rsidTr="00FA13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14AB71FA" w14:textId="74D17D44" w:rsidR="00BA3DAA" w:rsidRPr="00BA3DAA" w:rsidRDefault="00BA3DAA" w:rsidP="00416FF5">
            <w:pPr>
              <w:rPr>
                <w:rFonts w:ascii="Arial Narrow" w:hAnsi="Arial Narrow"/>
                <w:color w:val="auto"/>
              </w:rPr>
            </w:pPr>
            <w:r w:rsidRPr="00BA3DAA">
              <w:rPr>
                <w:rFonts w:ascii="Arial Narrow" w:hAnsi="Arial Narrow"/>
                <w:color w:val="auto"/>
              </w:rPr>
              <w:t>SIGLE</w:t>
            </w:r>
          </w:p>
        </w:tc>
        <w:tc>
          <w:tcPr>
            <w:tcW w:w="7753" w:type="dxa"/>
            <w:shd w:val="clear" w:color="auto" w:fill="auto"/>
          </w:tcPr>
          <w:p w14:paraId="104036B3" w14:textId="23BF83BB" w:rsidR="00BA3DAA" w:rsidRPr="00BA3DAA" w:rsidRDefault="00BA3DAA" w:rsidP="00416F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DEFINITION</w:t>
            </w:r>
          </w:p>
        </w:tc>
      </w:tr>
      <w:tr w:rsidR="00DB1F8F" w:rsidRPr="00BA3DAA" w14:paraId="6135F8D4"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C66139A" w14:textId="77777777" w:rsidR="00DB1F8F" w:rsidRPr="00BA3DAA" w:rsidRDefault="00DB1F8F" w:rsidP="00416FF5">
            <w:pPr>
              <w:rPr>
                <w:rFonts w:ascii="Arial Narrow" w:hAnsi="Arial Narrow"/>
                <w:color w:val="auto"/>
              </w:rPr>
            </w:pPr>
            <w:r w:rsidRPr="00BA3DAA">
              <w:rPr>
                <w:rFonts w:ascii="Arial Narrow" w:hAnsi="Arial Narrow"/>
                <w:color w:val="auto"/>
              </w:rPr>
              <w:t>ACO</w:t>
            </w:r>
          </w:p>
        </w:tc>
        <w:tc>
          <w:tcPr>
            <w:tcW w:w="7753" w:type="dxa"/>
            <w:shd w:val="clear" w:color="auto" w:fill="auto"/>
          </w:tcPr>
          <w:p w14:paraId="530AD263" w14:textId="77777777" w:rsidR="00DB1F8F" w:rsidRPr="00BA3DAA" w:rsidRDefault="00DB1F8F" w:rsidP="00416FF5">
            <w:pPr>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Association des Communes du Burundi</w:t>
            </w:r>
          </w:p>
        </w:tc>
      </w:tr>
      <w:tr w:rsidR="00DB1F8F" w:rsidRPr="00BA3DAA" w14:paraId="494DF9FD"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6E97C730" w14:textId="77777777" w:rsidR="00DB1F8F" w:rsidRPr="00BA3DAA" w:rsidRDefault="00DB1F8F" w:rsidP="00416FF5">
            <w:pPr>
              <w:rPr>
                <w:rFonts w:ascii="Arial Narrow" w:hAnsi="Arial Narrow"/>
                <w:color w:val="auto"/>
              </w:rPr>
            </w:pPr>
            <w:r w:rsidRPr="00BA3DAA">
              <w:rPr>
                <w:rFonts w:ascii="Arial Narrow" w:hAnsi="Arial Narrow"/>
                <w:color w:val="auto"/>
              </w:rPr>
              <w:t>AFRABU</w:t>
            </w:r>
          </w:p>
        </w:tc>
        <w:tc>
          <w:tcPr>
            <w:tcW w:w="7753" w:type="dxa"/>
            <w:shd w:val="clear" w:color="auto" w:fill="auto"/>
          </w:tcPr>
          <w:p w14:paraId="4FC16509" w14:textId="77777777" w:rsidR="00DB1F8F" w:rsidRPr="00BA3DAA" w:rsidRDefault="00DB1F8F" w:rsidP="00416FF5">
            <w:pPr>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Association des Femmes Rapatriées du Burundi</w:t>
            </w:r>
          </w:p>
        </w:tc>
      </w:tr>
      <w:tr w:rsidR="00DB1F8F" w:rsidRPr="00BA3DAA" w14:paraId="35080B5B"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4F7C3214"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AGR</w:t>
            </w:r>
          </w:p>
        </w:tc>
        <w:tc>
          <w:tcPr>
            <w:tcW w:w="7753" w:type="dxa"/>
            <w:shd w:val="clear" w:color="auto" w:fill="auto"/>
          </w:tcPr>
          <w:p w14:paraId="6A9A1AEE" w14:textId="32C58A70"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 xml:space="preserve">Activité </w:t>
            </w:r>
            <w:r w:rsidR="006249B8">
              <w:rPr>
                <w:rFonts w:ascii="Arial Narrow" w:hAnsi="Arial Narrow"/>
                <w:color w:val="auto"/>
              </w:rPr>
              <w:t>G</w:t>
            </w:r>
            <w:r w:rsidRPr="00BA3DAA">
              <w:rPr>
                <w:rFonts w:ascii="Arial Narrow" w:hAnsi="Arial Narrow"/>
                <w:color w:val="auto"/>
              </w:rPr>
              <w:t xml:space="preserve">énératrice de </w:t>
            </w:r>
            <w:r w:rsidR="006249B8">
              <w:rPr>
                <w:rFonts w:ascii="Arial Narrow" w:hAnsi="Arial Narrow"/>
                <w:color w:val="auto"/>
              </w:rPr>
              <w:t>R</w:t>
            </w:r>
            <w:r w:rsidRPr="00BA3DAA">
              <w:rPr>
                <w:rFonts w:ascii="Arial Narrow" w:hAnsi="Arial Narrow"/>
                <w:color w:val="auto"/>
              </w:rPr>
              <w:t>evenus</w:t>
            </w:r>
          </w:p>
        </w:tc>
      </w:tr>
      <w:tr w:rsidR="00DB1F8F" w:rsidRPr="00BA3DAA" w14:paraId="53FC3C15"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10A8754F"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CDN</w:t>
            </w:r>
          </w:p>
        </w:tc>
        <w:tc>
          <w:tcPr>
            <w:tcW w:w="7753" w:type="dxa"/>
            <w:shd w:val="clear" w:color="auto" w:fill="auto"/>
          </w:tcPr>
          <w:p w14:paraId="29A9039C" w14:textId="03769188"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 xml:space="preserve">Contributions </w:t>
            </w:r>
            <w:r w:rsidR="006249B8">
              <w:rPr>
                <w:rFonts w:ascii="Arial Narrow" w:hAnsi="Arial Narrow"/>
                <w:color w:val="auto"/>
              </w:rPr>
              <w:t>D</w:t>
            </w:r>
            <w:r w:rsidRPr="00BA3DAA">
              <w:rPr>
                <w:rFonts w:ascii="Arial Narrow" w:hAnsi="Arial Narrow"/>
                <w:color w:val="auto"/>
              </w:rPr>
              <w:t xml:space="preserve">éterminées au niveau </w:t>
            </w:r>
            <w:r w:rsidR="006249B8">
              <w:rPr>
                <w:rFonts w:ascii="Arial Narrow" w:hAnsi="Arial Narrow"/>
                <w:color w:val="auto"/>
              </w:rPr>
              <w:t>N</w:t>
            </w:r>
            <w:r w:rsidRPr="00BA3DAA">
              <w:rPr>
                <w:rFonts w:ascii="Arial Narrow" w:hAnsi="Arial Narrow"/>
                <w:color w:val="auto"/>
              </w:rPr>
              <w:t>ational</w:t>
            </w:r>
          </w:p>
        </w:tc>
      </w:tr>
      <w:tr w:rsidR="00DB1F8F" w:rsidRPr="00BA3DAA" w14:paraId="3D80912B"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0E99C541"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CRR</w:t>
            </w:r>
          </w:p>
        </w:tc>
        <w:tc>
          <w:tcPr>
            <w:tcW w:w="7753" w:type="dxa"/>
            <w:shd w:val="clear" w:color="auto" w:fill="auto"/>
          </w:tcPr>
          <w:p w14:paraId="3C30F700" w14:textId="11FFDD6D"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 xml:space="preserve">Cadre de </w:t>
            </w:r>
            <w:r w:rsidR="006249B8">
              <w:rPr>
                <w:rFonts w:ascii="Arial Narrow" w:hAnsi="Arial Narrow"/>
                <w:color w:val="auto"/>
              </w:rPr>
              <w:t>R</w:t>
            </w:r>
            <w:r w:rsidRPr="00BA3DAA">
              <w:rPr>
                <w:rFonts w:ascii="Arial Narrow" w:hAnsi="Arial Narrow"/>
                <w:color w:val="auto"/>
              </w:rPr>
              <w:t>ésultats et d’allocation des Ressources</w:t>
            </w:r>
          </w:p>
        </w:tc>
      </w:tr>
      <w:tr w:rsidR="00DB1F8F" w:rsidRPr="00C208EF" w14:paraId="1D91C1DE"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084DF41E" w14:textId="77777777" w:rsidR="00DB1F8F" w:rsidRPr="003E693C" w:rsidRDefault="00DB1F8F" w:rsidP="003E693C">
            <w:pPr>
              <w:spacing w:line="259" w:lineRule="auto"/>
              <w:rPr>
                <w:rFonts w:ascii="Arial Narrow" w:hAnsi="Arial Narrow"/>
                <w:color w:val="auto"/>
              </w:rPr>
            </w:pPr>
            <w:r w:rsidRPr="003E693C">
              <w:rPr>
                <w:rFonts w:ascii="Arial Narrow" w:hAnsi="Arial Narrow"/>
                <w:color w:val="auto"/>
              </w:rPr>
              <w:t>CSTB</w:t>
            </w:r>
          </w:p>
        </w:tc>
        <w:tc>
          <w:tcPr>
            <w:tcW w:w="7753" w:type="dxa"/>
            <w:shd w:val="clear" w:color="auto" w:fill="auto"/>
          </w:tcPr>
          <w:p w14:paraId="319AE00B" w14:textId="77777777" w:rsidR="00DB1F8F" w:rsidRPr="003E693C" w:rsidRDefault="00DB1F8F" w:rsidP="00C208EF">
            <w:pPr>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3E693C">
              <w:rPr>
                <w:rFonts w:ascii="Arial Narrow" w:hAnsi="Arial Narrow"/>
                <w:color w:val="auto"/>
              </w:rPr>
              <w:t>Cour Spéciale des Terres et autres Biens</w:t>
            </w:r>
          </w:p>
        </w:tc>
      </w:tr>
      <w:tr w:rsidR="00DB1F8F" w:rsidRPr="00BA3DAA" w14:paraId="3F0A79C0"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7BC71A24"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DNSIS</w:t>
            </w:r>
          </w:p>
        </w:tc>
        <w:tc>
          <w:tcPr>
            <w:tcW w:w="7753" w:type="dxa"/>
            <w:shd w:val="clear" w:color="auto" w:fill="auto"/>
          </w:tcPr>
          <w:p w14:paraId="2042D5A2" w14:textId="77777777"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Direction Nationale du Système d’Information Sanitaire</w:t>
            </w:r>
          </w:p>
        </w:tc>
      </w:tr>
      <w:tr w:rsidR="00DB1F8F" w:rsidRPr="00BA3DAA" w14:paraId="19FDD691"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0FED82AF"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ENA</w:t>
            </w:r>
          </w:p>
        </w:tc>
        <w:tc>
          <w:tcPr>
            <w:tcW w:w="7753" w:type="dxa"/>
            <w:shd w:val="clear" w:color="auto" w:fill="auto"/>
          </w:tcPr>
          <w:p w14:paraId="25BB3570" w14:textId="77777777"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Ecole Nationale d’Administration</w:t>
            </w:r>
          </w:p>
        </w:tc>
      </w:tr>
      <w:tr w:rsidR="00DB1F8F" w:rsidRPr="00BA3DAA" w14:paraId="5396F228"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3A1D3A17" w14:textId="77777777" w:rsidR="00DB1F8F" w:rsidRPr="00F0754C" w:rsidRDefault="00DB1F8F" w:rsidP="00F0754C">
            <w:pPr>
              <w:spacing w:line="259" w:lineRule="auto"/>
              <w:rPr>
                <w:rFonts w:ascii="Arial Narrow" w:hAnsi="Arial Narrow"/>
                <w:color w:val="auto"/>
              </w:rPr>
            </w:pPr>
            <w:r w:rsidRPr="00F0754C">
              <w:rPr>
                <w:rFonts w:ascii="Arial Narrow" w:hAnsi="Arial Narrow"/>
                <w:color w:val="auto"/>
              </w:rPr>
              <w:t>FAO</w:t>
            </w:r>
          </w:p>
        </w:tc>
        <w:tc>
          <w:tcPr>
            <w:tcW w:w="7753" w:type="dxa"/>
            <w:shd w:val="clear" w:color="auto" w:fill="auto"/>
          </w:tcPr>
          <w:p w14:paraId="0E4A4DCA" w14:textId="77777777" w:rsidR="00DB1F8F" w:rsidRPr="00F0754C" w:rsidRDefault="00DB1F8F" w:rsidP="00416FF5">
            <w:pPr>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F0754C">
              <w:rPr>
                <w:rFonts w:ascii="Arial Narrow" w:hAnsi="Arial Narrow"/>
                <w:color w:val="auto"/>
              </w:rPr>
              <w:t>Fonds des Nations Unies pour l’Alimentation et l’Agriculture</w:t>
            </w:r>
          </w:p>
        </w:tc>
      </w:tr>
      <w:tr w:rsidR="00DB1F8F" w:rsidRPr="00BA3DAA" w14:paraId="1A9915B6"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60D4D613"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FMCR</w:t>
            </w:r>
          </w:p>
        </w:tc>
        <w:tc>
          <w:tcPr>
            <w:tcW w:w="7753" w:type="dxa"/>
            <w:shd w:val="clear" w:color="auto" w:fill="auto"/>
          </w:tcPr>
          <w:p w14:paraId="6025862B" w14:textId="185A85A0"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 xml:space="preserve">Fonds de </w:t>
            </w:r>
            <w:r w:rsidR="006249B8">
              <w:rPr>
                <w:rFonts w:ascii="Arial Narrow" w:hAnsi="Arial Narrow"/>
                <w:color w:val="auto"/>
              </w:rPr>
              <w:t>M</w:t>
            </w:r>
            <w:r w:rsidRPr="00BA3DAA">
              <w:rPr>
                <w:rFonts w:ascii="Arial Narrow" w:hAnsi="Arial Narrow"/>
                <w:color w:val="auto"/>
              </w:rPr>
              <w:t>icro-</w:t>
            </w:r>
            <w:r w:rsidR="006249B8">
              <w:rPr>
                <w:rFonts w:ascii="Arial Narrow" w:hAnsi="Arial Narrow"/>
                <w:color w:val="auto"/>
              </w:rPr>
              <w:t>C</w:t>
            </w:r>
            <w:r w:rsidRPr="00BA3DAA">
              <w:rPr>
                <w:rFonts w:ascii="Arial Narrow" w:hAnsi="Arial Narrow"/>
                <w:color w:val="auto"/>
              </w:rPr>
              <w:t xml:space="preserve">rédit </w:t>
            </w:r>
            <w:r w:rsidR="006249B8">
              <w:rPr>
                <w:rFonts w:ascii="Arial Narrow" w:hAnsi="Arial Narrow"/>
                <w:color w:val="auto"/>
              </w:rPr>
              <w:t>R</w:t>
            </w:r>
            <w:r w:rsidRPr="00BA3DAA">
              <w:rPr>
                <w:rFonts w:ascii="Arial Narrow" w:hAnsi="Arial Narrow"/>
                <w:color w:val="auto"/>
              </w:rPr>
              <w:t>ural</w:t>
            </w:r>
          </w:p>
        </w:tc>
      </w:tr>
      <w:tr w:rsidR="00DB1F8F" w:rsidRPr="00BA3DAA" w14:paraId="5DB2677F"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7DE2A4C8"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FONIC</w:t>
            </w:r>
          </w:p>
        </w:tc>
        <w:tc>
          <w:tcPr>
            <w:tcW w:w="7753" w:type="dxa"/>
            <w:shd w:val="clear" w:color="auto" w:fill="auto"/>
          </w:tcPr>
          <w:p w14:paraId="7AD8794D" w14:textId="1AEEC303"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 xml:space="preserve">Fonds National d’Investissement </w:t>
            </w:r>
            <w:r w:rsidR="006249B8">
              <w:rPr>
                <w:rFonts w:ascii="Arial Narrow" w:hAnsi="Arial Narrow"/>
                <w:color w:val="auto"/>
              </w:rPr>
              <w:t>C</w:t>
            </w:r>
            <w:r w:rsidRPr="00BA3DAA">
              <w:rPr>
                <w:rFonts w:ascii="Arial Narrow" w:hAnsi="Arial Narrow"/>
                <w:color w:val="auto"/>
              </w:rPr>
              <w:t>ommunal</w:t>
            </w:r>
          </w:p>
        </w:tc>
      </w:tr>
      <w:tr w:rsidR="00DB1F8F" w:rsidRPr="00BA3DAA" w14:paraId="682F494B"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vAlign w:val="center"/>
          </w:tcPr>
          <w:p w14:paraId="20395BF7" w14:textId="77777777" w:rsidR="00DB1F8F" w:rsidRPr="00BA3DAA" w:rsidRDefault="00DB1F8F" w:rsidP="00127282">
            <w:pPr>
              <w:spacing w:line="259" w:lineRule="auto"/>
              <w:jc w:val="both"/>
              <w:rPr>
                <w:rFonts w:ascii="Arial Narrow" w:hAnsi="Arial Narrow"/>
                <w:color w:val="auto"/>
              </w:rPr>
            </w:pPr>
            <w:proofErr w:type="spellStart"/>
            <w:r w:rsidRPr="00BA3DAA">
              <w:rPr>
                <w:rFonts w:ascii="Arial Narrow" w:hAnsi="Arial Narrow"/>
                <w:bCs w:val="0"/>
                <w:color w:val="auto"/>
                <w:szCs w:val="24"/>
              </w:rPr>
              <w:t>GCRCCCBu</w:t>
            </w:r>
            <w:proofErr w:type="spellEnd"/>
          </w:p>
        </w:tc>
        <w:tc>
          <w:tcPr>
            <w:tcW w:w="7753" w:type="dxa"/>
            <w:shd w:val="clear" w:color="auto" w:fill="auto"/>
          </w:tcPr>
          <w:p w14:paraId="5389CAA0" w14:textId="77777777" w:rsidR="00DB1F8F" w:rsidRPr="00BA3DAA" w:rsidRDefault="00DB1F8F" w:rsidP="00127282">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s="Times New Roman"/>
                <w:color w:val="auto"/>
                <w:lang w:eastAsia="ja-JP"/>
              </w:rPr>
              <w:t>Gestion Communautaire des Risques de Catastrophes dues au Changement Climatique au Burundi </w:t>
            </w:r>
          </w:p>
        </w:tc>
      </w:tr>
      <w:tr w:rsidR="00DB1F8F" w:rsidRPr="00BA3DAA" w14:paraId="22C015D1"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791BB508"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GEF</w:t>
            </w:r>
          </w:p>
        </w:tc>
        <w:tc>
          <w:tcPr>
            <w:tcW w:w="7753" w:type="dxa"/>
            <w:shd w:val="clear" w:color="auto" w:fill="auto"/>
          </w:tcPr>
          <w:p w14:paraId="36FCFE99" w14:textId="77777777"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Global Environment Fund</w:t>
            </w:r>
          </w:p>
        </w:tc>
      </w:tr>
      <w:tr w:rsidR="00DB1F8F" w:rsidRPr="00BA3DAA" w14:paraId="1FD0F56C"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3E11AB6C"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GUP</w:t>
            </w:r>
          </w:p>
        </w:tc>
        <w:tc>
          <w:tcPr>
            <w:tcW w:w="7753" w:type="dxa"/>
            <w:shd w:val="clear" w:color="auto" w:fill="auto"/>
          </w:tcPr>
          <w:p w14:paraId="46EA266D" w14:textId="77777777"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Guichets Uniques Provinciaux</w:t>
            </w:r>
          </w:p>
        </w:tc>
      </w:tr>
      <w:tr w:rsidR="00DB1F8F" w:rsidRPr="00BA3DAA" w14:paraId="7DAC2917"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2E63F133"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IGEBU</w:t>
            </w:r>
          </w:p>
        </w:tc>
        <w:tc>
          <w:tcPr>
            <w:tcW w:w="7753" w:type="dxa"/>
            <w:shd w:val="clear" w:color="auto" w:fill="auto"/>
          </w:tcPr>
          <w:p w14:paraId="4B28F783" w14:textId="77777777"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Institut Géographique du Burundi</w:t>
            </w:r>
          </w:p>
        </w:tc>
      </w:tr>
      <w:tr w:rsidR="00DB1F8F" w:rsidRPr="00BA3DAA" w14:paraId="0EAA77A9"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0B142A7"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INSBU</w:t>
            </w:r>
          </w:p>
        </w:tc>
        <w:tc>
          <w:tcPr>
            <w:tcW w:w="7753" w:type="dxa"/>
            <w:shd w:val="clear" w:color="auto" w:fill="auto"/>
          </w:tcPr>
          <w:p w14:paraId="3B56DEB4" w14:textId="77777777"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Institut National de la Statistique</w:t>
            </w:r>
            <w:r>
              <w:rPr>
                <w:rFonts w:ascii="Arial Narrow" w:hAnsi="Arial Narrow"/>
                <w:color w:val="auto"/>
              </w:rPr>
              <w:t xml:space="preserve"> du Burundi</w:t>
            </w:r>
          </w:p>
        </w:tc>
      </w:tr>
      <w:tr w:rsidR="00DB1F8F" w:rsidRPr="00BA3DAA" w14:paraId="38961D7F"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3CBD40D2" w14:textId="77777777" w:rsidR="00DB1F8F" w:rsidRPr="002E6027" w:rsidRDefault="00DB1F8F" w:rsidP="002E6027">
            <w:pPr>
              <w:spacing w:line="259" w:lineRule="auto"/>
              <w:rPr>
                <w:rFonts w:ascii="Arial Narrow" w:hAnsi="Arial Narrow"/>
                <w:color w:val="auto"/>
              </w:rPr>
            </w:pPr>
            <w:r w:rsidRPr="002E6027">
              <w:rPr>
                <w:rFonts w:ascii="Arial Narrow" w:hAnsi="Arial Narrow"/>
                <w:color w:val="auto"/>
              </w:rPr>
              <w:t>MAECD</w:t>
            </w:r>
          </w:p>
        </w:tc>
        <w:tc>
          <w:tcPr>
            <w:tcW w:w="7753" w:type="dxa"/>
            <w:shd w:val="clear" w:color="auto" w:fill="auto"/>
          </w:tcPr>
          <w:p w14:paraId="436C9B7F" w14:textId="77777777" w:rsidR="00DB1F8F" w:rsidRPr="002E6027" w:rsidRDefault="00DB1F8F" w:rsidP="00416FF5">
            <w:pPr>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2E6027">
              <w:rPr>
                <w:rFonts w:ascii="Arial Narrow" w:hAnsi="Arial Narrow"/>
                <w:color w:val="auto"/>
              </w:rPr>
              <w:t>Ministère des Affaires Etrangères et de la Coopération au Développement</w:t>
            </w:r>
          </w:p>
        </w:tc>
      </w:tr>
      <w:tr w:rsidR="00DB1F8F" w:rsidRPr="00BA3DAA" w14:paraId="03EC0BD8"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71F65A1D"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MCPEA</w:t>
            </w:r>
          </w:p>
        </w:tc>
        <w:tc>
          <w:tcPr>
            <w:tcW w:w="7753" w:type="dxa"/>
            <w:shd w:val="clear" w:color="auto" w:fill="auto"/>
          </w:tcPr>
          <w:p w14:paraId="12EC0798" w14:textId="77D501E1"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Micro-</w:t>
            </w:r>
            <w:r w:rsidR="006249B8">
              <w:rPr>
                <w:rFonts w:ascii="Arial Narrow" w:hAnsi="Arial Narrow"/>
                <w:color w:val="auto"/>
              </w:rPr>
              <w:t>C</w:t>
            </w:r>
            <w:r w:rsidRPr="00BA3DAA">
              <w:rPr>
                <w:rFonts w:ascii="Arial Narrow" w:hAnsi="Arial Narrow"/>
                <w:color w:val="auto"/>
              </w:rPr>
              <w:t xml:space="preserve">rédit au profit des </w:t>
            </w:r>
            <w:r w:rsidR="00B07287">
              <w:rPr>
                <w:rFonts w:ascii="Arial Narrow" w:hAnsi="Arial Narrow"/>
                <w:color w:val="auto"/>
              </w:rPr>
              <w:t>P</w:t>
            </w:r>
            <w:r w:rsidRPr="00BA3DAA">
              <w:rPr>
                <w:rFonts w:ascii="Arial Narrow" w:hAnsi="Arial Narrow"/>
                <w:color w:val="auto"/>
              </w:rPr>
              <w:t xml:space="preserve">auvres </w:t>
            </w:r>
            <w:r w:rsidR="00B07287">
              <w:rPr>
                <w:rFonts w:ascii="Arial Narrow" w:hAnsi="Arial Narrow"/>
                <w:color w:val="auto"/>
              </w:rPr>
              <w:t>E</w:t>
            </w:r>
            <w:r w:rsidRPr="00BA3DAA">
              <w:rPr>
                <w:rFonts w:ascii="Arial Narrow" w:hAnsi="Arial Narrow"/>
                <w:color w:val="auto"/>
              </w:rPr>
              <w:t xml:space="preserve">conomiquement </w:t>
            </w:r>
            <w:r w:rsidR="00B07287">
              <w:rPr>
                <w:rFonts w:ascii="Arial Narrow" w:hAnsi="Arial Narrow"/>
                <w:color w:val="auto"/>
              </w:rPr>
              <w:t>A</w:t>
            </w:r>
            <w:r w:rsidRPr="00BA3DAA">
              <w:rPr>
                <w:rFonts w:ascii="Arial Narrow" w:hAnsi="Arial Narrow"/>
                <w:color w:val="auto"/>
              </w:rPr>
              <w:t>ctif</w:t>
            </w:r>
            <w:r w:rsidR="00B07287">
              <w:rPr>
                <w:rFonts w:ascii="Arial Narrow" w:hAnsi="Arial Narrow"/>
                <w:color w:val="auto"/>
              </w:rPr>
              <w:t>s</w:t>
            </w:r>
          </w:p>
        </w:tc>
      </w:tr>
      <w:tr w:rsidR="00664C2C" w:rsidRPr="00BA3DAA" w14:paraId="322C1090"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343F9E9B" w14:textId="2A1E1723" w:rsidR="00664C2C" w:rsidRPr="00664C2C" w:rsidRDefault="00664C2C" w:rsidP="00664C2C">
            <w:pPr>
              <w:spacing w:line="259" w:lineRule="auto"/>
              <w:rPr>
                <w:rFonts w:ascii="Arial Narrow" w:hAnsi="Arial Narrow"/>
                <w:color w:val="auto"/>
              </w:rPr>
            </w:pPr>
            <w:r w:rsidRPr="00664C2C">
              <w:rPr>
                <w:rFonts w:ascii="Arial Narrow" w:hAnsi="Arial Narrow"/>
                <w:color w:val="auto"/>
              </w:rPr>
              <w:t>MFBPE</w:t>
            </w:r>
          </w:p>
        </w:tc>
        <w:tc>
          <w:tcPr>
            <w:tcW w:w="7753" w:type="dxa"/>
            <w:shd w:val="clear" w:color="auto" w:fill="auto"/>
          </w:tcPr>
          <w:p w14:paraId="07B47D00" w14:textId="146AD9E0" w:rsidR="00664C2C" w:rsidRPr="00664C2C" w:rsidRDefault="00664C2C" w:rsidP="00416FF5">
            <w:pPr>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664C2C">
              <w:rPr>
                <w:rFonts w:ascii="Arial Narrow" w:hAnsi="Arial Narrow"/>
                <w:color w:val="auto"/>
              </w:rPr>
              <w:t>Ministère des Finances, du Budget et de la Planification Économique</w:t>
            </w:r>
          </w:p>
        </w:tc>
      </w:tr>
      <w:tr w:rsidR="00DB1F8F" w:rsidRPr="00C208EF" w14:paraId="666418B4"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118F04BC" w14:textId="77777777" w:rsidR="00DB1F8F" w:rsidRPr="00BB77A3" w:rsidRDefault="00DB1F8F" w:rsidP="00BB77A3">
            <w:pPr>
              <w:spacing w:line="259" w:lineRule="auto"/>
              <w:rPr>
                <w:rFonts w:ascii="Arial Narrow" w:hAnsi="Arial Narrow"/>
                <w:color w:val="auto"/>
              </w:rPr>
            </w:pPr>
            <w:r w:rsidRPr="00BB77A3">
              <w:rPr>
                <w:rFonts w:ascii="Arial Narrow" w:hAnsi="Arial Narrow"/>
                <w:color w:val="auto"/>
              </w:rPr>
              <w:t>MINCOTIM</w:t>
            </w:r>
          </w:p>
        </w:tc>
        <w:tc>
          <w:tcPr>
            <w:tcW w:w="7753" w:type="dxa"/>
            <w:shd w:val="clear" w:color="auto" w:fill="auto"/>
          </w:tcPr>
          <w:p w14:paraId="36B55AAB" w14:textId="77777777" w:rsidR="00DB1F8F" w:rsidRPr="00BB77A3" w:rsidRDefault="00DB1F8F" w:rsidP="00C208EF">
            <w:pPr>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B77A3">
              <w:rPr>
                <w:rFonts w:ascii="Arial Narrow" w:hAnsi="Arial Narrow"/>
                <w:color w:val="auto"/>
              </w:rPr>
              <w:t>Ministère de la Communication, des Technologies de l’Information et des Médias</w:t>
            </w:r>
          </w:p>
        </w:tc>
      </w:tr>
      <w:tr w:rsidR="00DB1F8F" w:rsidRPr="00C208EF" w14:paraId="0C9FC34C"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29148F47" w14:textId="77777777" w:rsidR="00DB1F8F" w:rsidRPr="00C208EF" w:rsidRDefault="00DB1F8F" w:rsidP="00C208EF">
            <w:pPr>
              <w:spacing w:line="259" w:lineRule="auto"/>
              <w:rPr>
                <w:rFonts w:ascii="Arial Narrow" w:hAnsi="Arial Narrow"/>
                <w:color w:val="auto"/>
              </w:rPr>
            </w:pPr>
            <w:r w:rsidRPr="00C208EF">
              <w:rPr>
                <w:rFonts w:ascii="Arial Narrow" w:hAnsi="Arial Narrow"/>
                <w:color w:val="auto"/>
              </w:rPr>
              <w:t>MINJUSTICE</w:t>
            </w:r>
          </w:p>
        </w:tc>
        <w:tc>
          <w:tcPr>
            <w:tcW w:w="7753" w:type="dxa"/>
            <w:shd w:val="clear" w:color="auto" w:fill="auto"/>
          </w:tcPr>
          <w:p w14:paraId="14C96120" w14:textId="77777777" w:rsidR="00DB1F8F" w:rsidRPr="00C208EF" w:rsidRDefault="00DB1F8F" w:rsidP="00C208EF">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C208EF">
              <w:rPr>
                <w:rFonts w:ascii="Arial Narrow" w:hAnsi="Arial Narrow"/>
                <w:color w:val="auto"/>
              </w:rPr>
              <w:t>Ministère de la Justice</w:t>
            </w:r>
          </w:p>
        </w:tc>
      </w:tr>
      <w:tr w:rsidR="00DB1F8F" w:rsidRPr="00BA3DAA" w14:paraId="5E4C4B92"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6813F6B3"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NC</w:t>
            </w:r>
          </w:p>
        </w:tc>
        <w:tc>
          <w:tcPr>
            <w:tcW w:w="7753" w:type="dxa"/>
            <w:shd w:val="clear" w:color="auto" w:fill="auto"/>
          </w:tcPr>
          <w:p w14:paraId="60EC24CA" w14:textId="77777777"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Niveau cible</w:t>
            </w:r>
          </w:p>
        </w:tc>
      </w:tr>
      <w:tr w:rsidR="00DB1F8F" w:rsidRPr="00BA3DAA" w14:paraId="498B959D"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2FFC1959"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NF</w:t>
            </w:r>
          </w:p>
        </w:tc>
        <w:tc>
          <w:tcPr>
            <w:tcW w:w="7753" w:type="dxa"/>
            <w:shd w:val="clear" w:color="auto" w:fill="auto"/>
          </w:tcPr>
          <w:p w14:paraId="75654817" w14:textId="77777777"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Niveau de référence</w:t>
            </w:r>
          </w:p>
        </w:tc>
      </w:tr>
      <w:tr w:rsidR="00DB1F8F" w:rsidRPr="00BA3DAA" w14:paraId="031DB4E8"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0AF77A3C"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ODD</w:t>
            </w:r>
          </w:p>
        </w:tc>
        <w:tc>
          <w:tcPr>
            <w:tcW w:w="7753" w:type="dxa"/>
            <w:shd w:val="clear" w:color="auto" w:fill="auto"/>
          </w:tcPr>
          <w:p w14:paraId="53190D3D" w14:textId="7689AD13"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Objectifs d</w:t>
            </w:r>
            <w:r w:rsidR="00861C6F">
              <w:rPr>
                <w:rFonts w:ascii="Arial Narrow" w:hAnsi="Arial Narrow"/>
                <w:color w:val="auto"/>
              </w:rPr>
              <w:t>e</w:t>
            </w:r>
            <w:r w:rsidRPr="00BA3DAA">
              <w:rPr>
                <w:rFonts w:ascii="Arial Narrow" w:hAnsi="Arial Narrow"/>
                <w:color w:val="auto"/>
              </w:rPr>
              <w:t xml:space="preserve"> Développement </w:t>
            </w:r>
            <w:r w:rsidR="00861C6F">
              <w:rPr>
                <w:rFonts w:ascii="Arial Narrow" w:hAnsi="Arial Narrow"/>
                <w:color w:val="auto"/>
              </w:rPr>
              <w:t>D</w:t>
            </w:r>
            <w:r w:rsidRPr="00BA3DAA">
              <w:rPr>
                <w:rFonts w:ascii="Arial Narrow" w:hAnsi="Arial Narrow"/>
                <w:color w:val="auto"/>
              </w:rPr>
              <w:t>urable</w:t>
            </w:r>
          </w:p>
        </w:tc>
      </w:tr>
      <w:tr w:rsidR="00DB1F8F" w:rsidRPr="00BA3DAA" w14:paraId="15611FEE"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25B1D04B" w14:textId="77777777" w:rsidR="00DB1F8F" w:rsidRPr="00BA3DAA" w:rsidRDefault="00DB1F8F" w:rsidP="00416FF5">
            <w:pPr>
              <w:rPr>
                <w:rFonts w:ascii="Arial Narrow" w:hAnsi="Arial Narrow"/>
                <w:color w:val="auto"/>
              </w:rPr>
            </w:pPr>
            <w:r w:rsidRPr="00BA3DAA">
              <w:rPr>
                <w:rFonts w:ascii="Arial Narrow" w:hAnsi="Arial Narrow"/>
                <w:color w:val="auto"/>
              </w:rPr>
              <w:t>OIM</w:t>
            </w:r>
          </w:p>
        </w:tc>
        <w:tc>
          <w:tcPr>
            <w:tcW w:w="7753" w:type="dxa"/>
            <w:shd w:val="clear" w:color="auto" w:fill="auto"/>
          </w:tcPr>
          <w:p w14:paraId="3190A6F0" w14:textId="77777777" w:rsidR="00DB1F8F" w:rsidRPr="00BA3DAA" w:rsidRDefault="00DB1F8F" w:rsidP="00416FF5">
            <w:pPr>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Organisation Internationale des Migrations</w:t>
            </w:r>
          </w:p>
        </w:tc>
      </w:tr>
      <w:tr w:rsidR="00DB1F8F" w:rsidRPr="00BA3DAA" w14:paraId="2FA9112C"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4A129FAA"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ONGI</w:t>
            </w:r>
          </w:p>
        </w:tc>
        <w:tc>
          <w:tcPr>
            <w:tcW w:w="7753" w:type="dxa"/>
            <w:shd w:val="clear" w:color="auto" w:fill="auto"/>
          </w:tcPr>
          <w:p w14:paraId="47840B0F" w14:textId="77777777"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Organisations Non gouvernementales Internationales</w:t>
            </w:r>
          </w:p>
        </w:tc>
      </w:tr>
      <w:tr w:rsidR="00DB1F8F" w:rsidRPr="00BA3DAA" w14:paraId="2320C1C9"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04048CD8"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OSC</w:t>
            </w:r>
          </w:p>
        </w:tc>
        <w:tc>
          <w:tcPr>
            <w:tcW w:w="7753" w:type="dxa"/>
            <w:shd w:val="clear" w:color="auto" w:fill="auto"/>
          </w:tcPr>
          <w:p w14:paraId="3D9BF55D" w14:textId="1027B766"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Organisation</w:t>
            </w:r>
            <w:r w:rsidR="00E47FD3">
              <w:rPr>
                <w:rFonts w:ascii="Arial Narrow" w:hAnsi="Arial Narrow"/>
                <w:color w:val="auto"/>
              </w:rPr>
              <w:t>s</w:t>
            </w:r>
            <w:r w:rsidRPr="00BA3DAA">
              <w:rPr>
                <w:rFonts w:ascii="Arial Narrow" w:hAnsi="Arial Narrow"/>
                <w:color w:val="auto"/>
              </w:rPr>
              <w:t xml:space="preserve"> de la </w:t>
            </w:r>
            <w:r w:rsidR="00664C2C">
              <w:rPr>
                <w:rFonts w:ascii="Arial Narrow" w:hAnsi="Arial Narrow"/>
                <w:color w:val="auto"/>
              </w:rPr>
              <w:t>S</w:t>
            </w:r>
            <w:r w:rsidRPr="00BA3DAA">
              <w:rPr>
                <w:rFonts w:ascii="Arial Narrow" w:hAnsi="Arial Narrow"/>
                <w:color w:val="auto"/>
              </w:rPr>
              <w:t xml:space="preserve">ociété </w:t>
            </w:r>
            <w:r w:rsidR="00664C2C">
              <w:rPr>
                <w:rFonts w:ascii="Arial Narrow" w:hAnsi="Arial Narrow"/>
                <w:color w:val="auto"/>
              </w:rPr>
              <w:t>C</w:t>
            </w:r>
            <w:r w:rsidRPr="00BA3DAA">
              <w:rPr>
                <w:rFonts w:ascii="Arial Narrow" w:hAnsi="Arial Narrow"/>
                <w:color w:val="auto"/>
              </w:rPr>
              <w:t>ivile</w:t>
            </w:r>
          </w:p>
        </w:tc>
      </w:tr>
      <w:tr w:rsidR="00DB1F8F" w:rsidRPr="00BA3DAA" w14:paraId="20D138CD"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3AB6FD0F"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PADDEL</w:t>
            </w:r>
          </w:p>
        </w:tc>
        <w:tc>
          <w:tcPr>
            <w:tcW w:w="7753" w:type="dxa"/>
            <w:shd w:val="clear" w:color="auto" w:fill="auto"/>
          </w:tcPr>
          <w:p w14:paraId="1916F567" w14:textId="300556EC" w:rsidR="00DB1F8F" w:rsidRPr="00BA3DAA" w:rsidRDefault="00DB1F8F" w:rsidP="00416FF5">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eastAsia="Times New Roman" w:hAnsi="Arial Narrow" w:cs="Segoe UI"/>
                <w:bCs/>
                <w:color w:val="auto"/>
                <w:lang w:bidi="fr-FR"/>
              </w:rPr>
              <w:t>Programme d’</w:t>
            </w:r>
            <w:r>
              <w:rPr>
                <w:rFonts w:ascii="Arial Narrow" w:eastAsia="Times New Roman" w:hAnsi="Arial Narrow" w:cs="Segoe UI"/>
                <w:bCs/>
                <w:color w:val="auto"/>
                <w:lang w:bidi="fr-FR"/>
              </w:rPr>
              <w:t>A</w:t>
            </w:r>
            <w:r w:rsidRPr="00BA3DAA">
              <w:rPr>
                <w:rFonts w:ascii="Arial Narrow" w:eastAsia="Times New Roman" w:hAnsi="Arial Narrow" w:cs="Segoe UI"/>
                <w:bCs/>
                <w:color w:val="auto"/>
                <w:lang w:bidi="fr-FR"/>
              </w:rPr>
              <w:t xml:space="preserve">ppui à la </w:t>
            </w:r>
            <w:r>
              <w:rPr>
                <w:rFonts w:ascii="Arial Narrow" w:eastAsia="Times New Roman" w:hAnsi="Arial Narrow" w:cs="Segoe UI"/>
                <w:bCs/>
                <w:color w:val="auto"/>
                <w:lang w:bidi="fr-FR"/>
              </w:rPr>
              <w:t>D</w:t>
            </w:r>
            <w:r w:rsidRPr="00BA3DAA">
              <w:rPr>
                <w:rFonts w:ascii="Arial Narrow" w:eastAsia="Times New Roman" w:hAnsi="Arial Narrow" w:cs="Segoe UI"/>
                <w:bCs/>
                <w:color w:val="auto"/>
                <w:lang w:bidi="fr-FR"/>
              </w:rPr>
              <w:t xml:space="preserve">écentralisation et au </w:t>
            </w:r>
            <w:r>
              <w:rPr>
                <w:rFonts w:ascii="Arial Narrow" w:eastAsia="Times New Roman" w:hAnsi="Arial Narrow" w:cs="Segoe UI"/>
                <w:bCs/>
                <w:color w:val="auto"/>
                <w:lang w:bidi="fr-FR"/>
              </w:rPr>
              <w:t>D</w:t>
            </w:r>
            <w:r w:rsidRPr="00BA3DAA">
              <w:rPr>
                <w:rFonts w:ascii="Arial Narrow" w:eastAsia="Times New Roman" w:hAnsi="Arial Narrow" w:cs="Segoe UI"/>
                <w:bCs/>
                <w:color w:val="auto"/>
                <w:lang w:bidi="fr-FR"/>
              </w:rPr>
              <w:t xml:space="preserve">éveloppement </w:t>
            </w:r>
            <w:r>
              <w:rPr>
                <w:rFonts w:ascii="Arial Narrow" w:eastAsia="Times New Roman" w:hAnsi="Arial Narrow" w:cs="Segoe UI"/>
                <w:bCs/>
                <w:color w:val="auto"/>
                <w:lang w:bidi="fr-FR"/>
              </w:rPr>
              <w:t>E</w:t>
            </w:r>
            <w:r w:rsidRPr="00BA3DAA">
              <w:rPr>
                <w:rFonts w:ascii="Arial Narrow" w:eastAsia="Times New Roman" w:hAnsi="Arial Narrow" w:cs="Segoe UI"/>
                <w:bCs/>
                <w:color w:val="auto"/>
                <w:lang w:bidi="fr-FR"/>
              </w:rPr>
              <w:t>conomique</w:t>
            </w:r>
          </w:p>
        </w:tc>
      </w:tr>
      <w:tr w:rsidR="00DB1F8F" w:rsidRPr="00BA3DAA" w14:paraId="48383FA5"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vAlign w:val="center"/>
          </w:tcPr>
          <w:p w14:paraId="157CD5C9" w14:textId="77777777" w:rsidR="00DB1F8F" w:rsidRPr="00BA3DAA" w:rsidRDefault="00DB1F8F" w:rsidP="00127282">
            <w:pPr>
              <w:spacing w:line="259" w:lineRule="auto"/>
              <w:jc w:val="both"/>
              <w:rPr>
                <w:rFonts w:ascii="Arial Narrow" w:hAnsi="Arial Narrow"/>
                <w:color w:val="auto"/>
              </w:rPr>
            </w:pPr>
            <w:r w:rsidRPr="00BA3DAA">
              <w:rPr>
                <w:rFonts w:ascii="Arial Narrow" w:hAnsi="Arial Narrow"/>
                <w:color w:val="auto"/>
              </w:rPr>
              <w:t>PASD</w:t>
            </w:r>
          </w:p>
        </w:tc>
        <w:tc>
          <w:tcPr>
            <w:tcW w:w="7753" w:type="dxa"/>
            <w:shd w:val="clear" w:color="auto" w:fill="auto"/>
            <w:vAlign w:val="center"/>
          </w:tcPr>
          <w:p w14:paraId="7122342B" w14:textId="68B4517B" w:rsidR="00DB1F8F" w:rsidRPr="00BA3DAA" w:rsidRDefault="00DB1F8F" w:rsidP="00E624DC">
            <w:pPr>
              <w:widowControl w:val="0"/>
              <w:tabs>
                <w:tab w:val="left" w:pos="831"/>
              </w:tabs>
              <w:spacing w:before="120" w:line="259"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eastAsia="Times New Roman" w:hAnsi="Arial Narrow" w:cs="Segoe UI"/>
                <w:bCs/>
                <w:color w:val="auto"/>
              </w:rPr>
              <w:t>Programme d’Amélioration</w:t>
            </w:r>
            <w:r w:rsidRPr="00BA3DAA">
              <w:rPr>
                <w:rFonts w:ascii="Arial Narrow" w:eastAsia="Times New Roman" w:hAnsi="Arial Narrow" w:cs="Segoe UI"/>
                <w:color w:val="auto"/>
                <w:lang w:eastAsia="fr-FR"/>
              </w:rPr>
              <w:t xml:space="preserve"> de l’</w:t>
            </w:r>
            <w:r w:rsidR="00E47FD3">
              <w:rPr>
                <w:rFonts w:ascii="Arial Narrow" w:eastAsia="Times New Roman" w:hAnsi="Arial Narrow" w:cs="Segoe UI"/>
                <w:color w:val="auto"/>
                <w:lang w:eastAsia="fr-FR"/>
              </w:rPr>
              <w:t>a</w:t>
            </w:r>
            <w:r w:rsidRPr="00BA3DAA">
              <w:rPr>
                <w:rFonts w:ascii="Arial Narrow" w:eastAsia="Times New Roman" w:hAnsi="Arial Narrow" w:cs="Segoe UI"/>
                <w:color w:val="auto"/>
                <w:lang w:eastAsia="fr-FR"/>
              </w:rPr>
              <w:t xml:space="preserve">ccès aux Services administratifs et judiciaires et aux </w:t>
            </w:r>
            <w:r w:rsidR="00E47FD3">
              <w:rPr>
                <w:rFonts w:ascii="Arial Narrow" w:eastAsia="Times New Roman" w:hAnsi="Arial Narrow" w:cs="Segoe UI"/>
                <w:color w:val="auto"/>
                <w:lang w:eastAsia="fr-FR"/>
              </w:rPr>
              <w:t>D</w:t>
            </w:r>
            <w:r w:rsidRPr="00BA3DAA">
              <w:rPr>
                <w:rFonts w:ascii="Arial Narrow" w:eastAsia="Times New Roman" w:hAnsi="Arial Narrow" w:cs="Segoe UI"/>
                <w:color w:val="auto"/>
                <w:lang w:eastAsia="fr-FR"/>
              </w:rPr>
              <w:t>roits</w:t>
            </w:r>
          </w:p>
        </w:tc>
      </w:tr>
      <w:tr w:rsidR="00DB1F8F" w:rsidRPr="00BA3DAA" w14:paraId="01466E99"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30EE77AE"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PCDC</w:t>
            </w:r>
          </w:p>
        </w:tc>
        <w:tc>
          <w:tcPr>
            <w:tcW w:w="7753" w:type="dxa"/>
            <w:shd w:val="clear" w:color="auto" w:fill="auto"/>
          </w:tcPr>
          <w:p w14:paraId="477226C7" w14:textId="62E4356E"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 xml:space="preserve">Plans Communaux de </w:t>
            </w:r>
            <w:r w:rsidR="00E47FD3">
              <w:rPr>
                <w:rFonts w:ascii="Arial Narrow" w:hAnsi="Arial Narrow"/>
                <w:color w:val="auto"/>
              </w:rPr>
              <w:t>Déve</w:t>
            </w:r>
            <w:r w:rsidRPr="00BA3DAA">
              <w:rPr>
                <w:rFonts w:ascii="Arial Narrow" w:hAnsi="Arial Narrow"/>
                <w:color w:val="auto"/>
              </w:rPr>
              <w:t xml:space="preserve">loppement </w:t>
            </w:r>
            <w:r w:rsidR="00E47FD3">
              <w:rPr>
                <w:rFonts w:ascii="Arial Narrow" w:hAnsi="Arial Narrow"/>
                <w:color w:val="auto"/>
              </w:rPr>
              <w:t>C</w:t>
            </w:r>
            <w:r w:rsidRPr="00BA3DAA">
              <w:rPr>
                <w:rFonts w:ascii="Arial Narrow" w:hAnsi="Arial Narrow"/>
                <w:color w:val="auto"/>
              </w:rPr>
              <w:t>ommunautaire</w:t>
            </w:r>
          </w:p>
        </w:tc>
      </w:tr>
      <w:tr w:rsidR="00DB1F8F" w:rsidRPr="00BA3DAA" w14:paraId="3215FA89"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060D8FF2"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PFN-PRGC</w:t>
            </w:r>
          </w:p>
        </w:tc>
        <w:tc>
          <w:tcPr>
            <w:tcW w:w="7753" w:type="dxa"/>
            <w:shd w:val="clear" w:color="auto" w:fill="auto"/>
          </w:tcPr>
          <w:p w14:paraId="5157D868" w14:textId="3E454C05"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 xml:space="preserve">Plate-forme Nationale de Prévention et de </w:t>
            </w:r>
            <w:r w:rsidR="00E47FD3">
              <w:rPr>
                <w:rFonts w:ascii="Arial Narrow" w:hAnsi="Arial Narrow"/>
                <w:color w:val="auto"/>
              </w:rPr>
              <w:t>G</w:t>
            </w:r>
            <w:r w:rsidRPr="00BA3DAA">
              <w:rPr>
                <w:rFonts w:ascii="Arial Narrow" w:hAnsi="Arial Narrow"/>
                <w:color w:val="auto"/>
              </w:rPr>
              <w:t xml:space="preserve">estion des </w:t>
            </w:r>
            <w:r w:rsidR="00E47FD3">
              <w:rPr>
                <w:rFonts w:ascii="Arial Narrow" w:hAnsi="Arial Narrow"/>
                <w:color w:val="auto"/>
              </w:rPr>
              <w:t>C</w:t>
            </w:r>
            <w:r w:rsidRPr="00BA3DAA">
              <w:rPr>
                <w:rFonts w:ascii="Arial Narrow" w:hAnsi="Arial Narrow"/>
                <w:color w:val="auto"/>
              </w:rPr>
              <w:t>atastrophes</w:t>
            </w:r>
          </w:p>
        </w:tc>
      </w:tr>
      <w:tr w:rsidR="00DB1F8F" w:rsidRPr="00BA3DAA" w14:paraId="04A250FC"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103931D0"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PND</w:t>
            </w:r>
          </w:p>
        </w:tc>
        <w:tc>
          <w:tcPr>
            <w:tcW w:w="7753" w:type="dxa"/>
            <w:shd w:val="clear" w:color="auto" w:fill="auto"/>
          </w:tcPr>
          <w:p w14:paraId="7D38BC72" w14:textId="2AF854E7" w:rsidR="00DB1F8F" w:rsidRPr="00BA3DAA" w:rsidRDefault="00FC47A9"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Pr>
                <w:rFonts w:ascii="Arial Narrow" w:hAnsi="Arial Narrow"/>
                <w:color w:val="auto"/>
              </w:rPr>
              <w:t>Plan</w:t>
            </w:r>
            <w:r w:rsidR="00DB1F8F" w:rsidRPr="00BA3DAA">
              <w:rPr>
                <w:rFonts w:ascii="Arial Narrow" w:hAnsi="Arial Narrow"/>
                <w:color w:val="auto"/>
              </w:rPr>
              <w:t xml:space="preserve"> National de Développement</w:t>
            </w:r>
          </w:p>
        </w:tc>
      </w:tr>
      <w:tr w:rsidR="00DB1F8F" w:rsidRPr="00BA3DAA" w14:paraId="38EF7090"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620998DB"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PNG</w:t>
            </w:r>
          </w:p>
        </w:tc>
        <w:tc>
          <w:tcPr>
            <w:tcW w:w="7753" w:type="dxa"/>
            <w:shd w:val="clear" w:color="auto" w:fill="auto"/>
          </w:tcPr>
          <w:p w14:paraId="2539E413" w14:textId="77777777"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Politique Nationale Genre</w:t>
            </w:r>
          </w:p>
        </w:tc>
      </w:tr>
      <w:tr w:rsidR="00DB1F8F" w:rsidRPr="00BA3DAA" w14:paraId="3A7C914B"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4BE1EFA" w14:textId="77777777" w:rsidR="00DB1F8F" w:rsidRPr="00BA3DAA" w:rsidRDefault="00DB1F8F" w:rsidP="003E693C">
            <w:pPr>
              <w:spacing w:line="259" w:lineRule="auto"/>
              <w:rPr>
                <w:rFonts w:ascii="Arial Narrow" w:hAnsi="Arial Narrow"/>
              </w:rPr>
            </w:pPr>
            <w:r w:rsidRPr="003E693C">
              <w:rPr>
                <w:rFonts w:ascii="Arial Narrow" w:hAnsi="Arial Narrow"/>
                <w:color w:val="auto"/>
              </w:rPr>
              <w:t>PNILP</w:t>
            </w:r>
          </w:p>
        </w:tc>
        <w:tc>
          <w:tcPr>
            <w:tcW w:w="7753" w:type="dxa"/>
            <w:shd w:val="clear" w:color="auto" w:fill="auto"/>
          </w:tcPr>
          <w:p w14:paraId="1CB72E6B" w14:textId="77777777" w:rsidR="00DB1F8F" w:rsidRPr="003E693C" w:rsidRDefault="00DB1F8F" w:rsidP="00416FF5">
            <w:pPr>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3E693C">
              <w:rPr>
                <w:rFonts w:ascii="Arial Narrow" w:hAnsi="Arial Narrow"/>
                <w:color w:val="auto"/>
              </w:rPr>
              <w:t>Programme National Intégré de Lutte contre le Paludisme</w:t>
            </w:r>
          </w:p>
        </w:tc>
      </w:tr>
      <w:tr w:rsidR="00DB1F8F" w:rsidRPr="00C208EF" w14:paraId="71696314"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7DEBC97" w14:textId="77777777" w:rsidR="00DB1F8F" w:rsidRPr="003E693C" w:rsidRDefault="00DB1F8F" w:rsidP="003E693C">
            <w:pPr>
              <w:spacing w:line="259" w:lineRule="auto"/>
              <w:rPr>
                <w:rFonts w:ascii="Arial Narrow" w:hAnsi="Arial Narrow"/>
                <w:color w:val="auto"/>
              </w:rPr>
            </w:pPr>
            <w:r w:rsidRPr="003E693C">
              <w:rPr>
                <w:rFonts w:ascii="Arial Narrow" w:hAnsi="Arial Narrow"/>
                <w:color w:val="auto"/>
              </w:rPr>
              <w:t>PNILT</w:t>
            </w:r>
          </w:p>
        </w:tc>
        <w:tc>
          <w:tcPr>
            <w:tcW w:w="7753" w:type="dxa"/>
            <w:shd w:val="clear" w:color="auto" w:fill="auto"/>
          </w:tcPr>
          <w:p w14:paraId="16F5DE99" w14:textId="77777777" w:rsidR="00DB1F8F" w:rsidRPr="003E693C" w:rsidRDefault="00DB1F8F" w:rsidP="00C208EF">
            <w:pPr>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3E693C">
              <w:rPr>
                <w:rFonts w:ascii="Arial Narrow" w:hAnsi="Arial Narrow"/>
                <w:color w:val="auto"/>
              </w:rPr>
              <w:t>Programme National Intégré de Lutte contre la Tuberculose</w:t>
            </w:r>
          </w:p>
        </w:tc>
      </w:tr>
      <w:tr w:rsidR="00DB1F8F" w:rsidRPr="00BA3DAA" w14:paraId="639982CD"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730AEBC0" w14:textId="77777777" w:rsidR="00DB1F8F" w:rsidRPr="00F0754C" w:rsidRDefault="00DB1F8F" w:rsidP="00416FF5">
            <w:pPr>
              <w:rPr>
                <w:rFonts w:ascii="Arial Narrow" w:hAnsi="Arial Narrow"/>
                <w:color w:val="auto"/>
              </w:rPr>
            </w:pPr>
            <w:r w:rsidRPr="00F0754C">
              <w:rPr>
                <w:rFonts w:ascii="Arial Narrow" w:hAnsi="Arial Narrow"/>
                <w:color w:val="auto"/>
              </w:rPr>
              <w:t>PNLS-IST</w:t>
            </w:r>
          </w:p>
        </w:tc>
        <w:tc>
          <w:tcPr>
            <w:tcW w:w="7753" w:type="dxa"/>
            <w:shd w:val="clear" w:color="auto" w:fill="auto"/>
          </w:tcPr>
          <w:p w14:paraId="05031DC3" w14:textId="77777777" w:rsidR="00DB1F8F" w:rsidRPr="00F0754C" w:rsidRDefault="00DB1F8F" w:rsidP="00416FF5">
            <w:pPr>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F0754C">
              <w:rPr>
                <w:rFonts w:ascii="Arial Narrow" w:hAnsi="Arial Narrow"/>
                <w:color w:val="auto"/>
              </w:rPr>
              <w:t>Programme National de Lutte contre le Sida et les IST</w:t>
            </w:r>
          </w:p>
        </w:tc>
      </w:tr>
      <w:tr w:rsidR="00DB1F8F" w:rsidRPr="00BA3DAA" w14:paraId="7B3F32AD"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133BDED2"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PNRA</w:t>
            </w:r>
          </w:p>
        </w:tc>
        <w:tc>
          <w:tcPr>
            <w:tcW w:w="7753" w:type="dxa"/>
            <w:shd w:val="clear" w:color="auto" w:fill="auto"/>
          </w:tcPr>
          <w:p w14:paraId="7ADFEACA" w14:textId="199C006E"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P</w:t>
            </w:r>
            <w:r w:rsidR="00FC47A9">
              <w:rPr>
                <w:rFonts w:ascii="Arial Narrow" w:hAnsi="Arial Narrow"/>
                <w:color w:val="auto"/>
              </w:rPr>
              <w:t>rogramme</w:t>
            </w:r>
            <w:r w:rsidRPr="00BA3DAA">
              <w:rPr>
                <w:rFonts w:ascii="Arial Narrow" w:hAnsi="Arial Narrow"/>
                <w:color w:val="auto"/>
              </w:rPr>
              <w:t xml:space="preserve"> National de Réforme </w:t>
            </w:r>
            <w:r w:rsidR="00B9123F">
              <w:rPr>
                <w:rFonts w:ascii="Arial Narrow" w:hAnsi="Arial Narrow"/>
                <w:color w:val="auto"/>
              </w:rPr>
              <w:t>de l’</w:t>
            </w:r>
            <w:r w:rsidRPr="00BA3DAA">
              <w:rPr>
                <w:rFonts w:ascii="Arial Narrow" w:hAnsi="Arial Narrow"/>
                <w:color w:val="auto"/>
              </w:rPr>
              <w:t>Administrati</w:t>
            </w:r>
            <w:r w:rsidR="00B9123F">
              <w:rPr>
                <w:rFonts w:ascii="Arial Narrow" w:hAnsi="Arial Narrow"/>
                <w:color w:val="auto"/>
              </w:rPr>
              <w:t>on publique</w:t>
            </w:r>
          </w:p>
        </w:tc>
      </w:tr>
      <w:tr w:rsidR="00DB1F8F" w:rsidRPr="00BA3DAA" w14:paraId="1ED048D5"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42881B3F"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PNUD</w:t>
            </w:r>
          </w:p>
        </w:tc>
        <w:tc>
          <w:tcPr>
            <w:tcW w:w="7753" w:type="dxa"/>
            <w:shd w:val="clear" w:color="auto" w:fill="auto"/>
          </w:tcPr>
          <w:p w14:paraId="7A8A1839" w14:textId="4397AF9A"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 xml:space="preserve">Programme des Nations Unies pour le </w:t>
            </w:r>
            <w:r w:rsidR="00FC47A9">
              <w:rPr>
                <w:rFonts w:ascii="Arial Narrow" w:hAnsi="Arial Narrow"/>
                <w:color w:val="auto"/>
              </w:rPr>
              <w:t>D</w:t>
            </w:r>
            <w:r w:rsidRPr="00BA3DAA">
              <w:rPr>
                <w:rFonts w:ascii="Arial Narrow" w:hAnsi="Arial Narrow"/>
                <w:color w:val="auto"/>
              </w:rPr>
              <w:t>éveloppement</w:t>
            </w:r>
          </w:p>
        </w:tc>
      </w:tr>
      <w:tr w:rsidR="00DB1F8F" w:rsidRPr="00BA3DAA" w14:paraId="17A925F4"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3786CC40"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PTA</w:t>
            </w:r>
          </w:p>
        </w:tc>
        <w:tc>
          <w:tcPr>
            <w:tcW w:w="7753" w:type="dxa"/>
            <w:shd w:val="clear" w:color="auto" w:fill="auto"/>
          </w:tcPr>
          <w:p w14:paraId="495687EB" w14:textId="7F4D890C"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P</w:t>
            </w:r>
            <w:r w:rsidR="00B9123F">
              <w:rPr>
                <w:rFonts w:ascii="Arial Narrow" w:hAnsi="Arial Narrow"/>
                <w:color w:val="auto"/>
              </w:rPr>
              <w:t>lan</w:t>
            </w:r>
            <w:r w:rsidRPr="00BA3DAA">
              <w:rPr>
                <w:rFonts w:ascii="Arial Narrow" w:hAnsi="Arial Narrow"/>
                <w:color w:val="auto"/>
              </w:rPr>
              <w:t xml:space="preserve"> de Travail Annuel</w:t>
            </w:r>
          </w:p>
        </w:tc>
      </w:tr>
      <w:tr w:rsidR="00DB1F8F" w:rsidRPr="00BA3DAA" w14:paraId="5FC7B303"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4F21C47A" w14:textId="77777777" w:rsidR="00DB1F8F" w:rsidRPr="00BA3DAA" w:rsidRDefault="00DB1F8F" w:rsidP="00416FF5">
            <w:pPr>
              <w:rPr>
                <w:rFonts w:ascii="Arial Narrow" w:hAnsi="Arial Narrow"/>
                <w:color w:val="auto"/>
              </w:rPr>
            </w:pPr>
            <w:r w:rsidRPr="00BA3DAA">
              <w:rPr>
                <w:rFonts w:ascii="Arial Narrow" w:hAnsi="Arial Narrow"/>
                <w:color w:val="auto"/>
              </w:rPr>
              <w:t>PTF</w:t>
            </w:r>
          </w:p>
        </w:tc>
        <w:tc>
          <w:tcPr>
            <w:tcW w:w="7753" w:type="dxa"/>
            <w:shd w:val="clear" w:color="auto" w:fill="auto"/>
          </w:tcPr>
          <w:p w14:paraId="5D7B570F" w14:textId="77777777" w:rsidR="00DB1F8F" w:rsidRPr="00BA3DAA" w:rsidRDefault="00DB1F8F" w:rsidP="00416FF5">
            <w:pPr>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Partenaires Techniques et Financiers</w:t>
            </w:r>
          </w:p>
        </w:tc>
      </w:tr>
      <w:tr w:rsidR="00DB1F8F" w:rsidRPr="00BA3DAA" w14:paraId="12DA3D9A"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0B2B6EC2"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RRC</w:t>
            </w:r>
          </w:p>
        </w:tc>
        <w:tc>
          <w:tcPr>
            <w:tcW w:w="7753" w:type="dxa"/>
            <w:shd w:val="clear" w:color="auto" w:fill="auto"/>
          </w:tcPr>
          <w:p w14:paraId="1C44B4D6" w14:textId="1EF2CADA"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Réduction de</w:t>
            </w:r>
            <w:r w:rsidR="00441DD1">
              <w:rPr>
                <w:rFonts w:ascii="Arial Narrow" w:hAnsi="Arial Narrow"/>
                <w:color w:val="auto"/>
              </w:rPr>
              <w:t>s</w:t>
            </w:r>
            <w:r w:rsidRPr="00BA3DAA">
              <w:rPr>
                <w:rFonts w:ascii="Arial Narrow" w:hAnsi="Arial Narrow"/>
                <w:color w:val="auto"/>
              </w:rPr>
              <w:t xml:space="preserve"> </w:t>
            </w:r>
            <w:r w:rsidR="00441DD1">
              <w:rPr>
                <w:rFonts w:ascii="Arial Narrow" w:hAnsi="Arial Narrow"/>
                <w:color w:val="auto"/>
              </w:rPr>
              <w:t>R</w:t>
            </w:r>
            <w:r w:rsidRPr="00BA3DAA">
              <w:rPr>
                <w:rFonts w:ascii="Arial Narrow" w:hAnsi="Arial Narrow"/>
                <w:color w:val="auto"/>
              </w:rPr>
              <w:t xml:space="preserve">isques de </w:t>
            </w:r>
            <w:r w:rsidR="00441DD1">
              <w:rPr>
                <w:rFonts w:ascii="Arial Narrow" w:hAnsi="Arial Narrow"/>
                <w:color w:val="auto"/>
              </w:rPr>
              <w:t>C</w:t>
            </w:r>
            <w:r w:rsidRPr="00BA3DAA">
              <w:rPr>
                <w:rFonts w:ascii="Arial Narrow" w:hAnsi="Arial Narrow"/>
                <w:color w:val="auto"/>
              </w:rPr>
              <w:t>atastrophes</w:t>
            </w:r>
          </w:p>
        </w:tc>
      </w:tr>
      <w:tr w:rsidR="00DB1F8F" w:rsidRPr="00BA3DAA" w14:paraId="3EE100D9"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979F7D6"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SAPBC</w:t>
            </w:r>
          </w:p>
        </w:tc>
        <w:tc>
          <w:tcPr>
            <w:tcW w:w="7753" w:type="dxa"/>
            <w:shd w:val="clear" w:color="auto" w:fill="auto"/>
          </w:tcPr>
          <w:p w14:paraId="3725C41B" w14:textId="77777777"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Systèmes d’Alerte Précoce à Base Communautaire</w:t>
            </w:r>
          </w:p>
        </w:tc>
      </w:tr>
      <w:tr w:rsidR="00DB1F8F" w:rsidRPr="00C208EF" w14:paraId="14C2B8BB"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8EA51C8" w14:textId="77777777" w:rsidR="00DB1F8F" w:rsidRPr="003E693C" w:rsidRDefault="00DB1F8F" w:rsidP="003E693C">
            <w:pPr>
              <w:spacing w:line="259" w:lineRule="auto"/>
              <w:rPr>
                <w:rFonts w:ascii="Arial Narrow" w:hAnsi="Arial Narrow"/>
                <w:color w:val="auto"/>
              </w:rPr>
            </w:pPr>
            <w:r w:rsidRPr="003E693C">
              <w:rPr>
                <w:rFonts w:ascii="Arial Narrow" w:hAnsi="Arial Narrow"/>
                <w:color w:val="auto"/>
              </w:rPr>
              <w:t>SERAP</w:t>
            </w:r>
          </w:p>
        </w:tc>
        <w:tc>
          <w:tcPr>
            <w:tcW w:w="7753" w:type="dxa"/>
            <w:shd w:val="clear" w:color="auto" w:fill="auto"/>
          </w:tcPr>
          <w:p w14:paraId="30505467" w14:textId="77777777" w:rsidR="00DB1F8F" w:rsidRPr="003E693C" w:rsidRDefault="00DB1F8F" w:rsidP="00C208EF">
            <w:pPr>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3E693C">
              <w:rPr>
                <w:rFonts w:ascii="Arial Narrow" w:hAnsi="Arial Narrow"/>
                <w:color w:val="auto"/>
              </w:rPr>
              <w:t>Secrétariat Exécutif Permanent de la Réforme de l’Administration Publique</w:t>
            </w:r>
          </w:p>
        </w:tc>
      </w:tr>
      <w:tr w:rsidR="00DB1F8F" w:rsidRPr="00BA3DAA" w14:paraId="2C0EF655"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vAlign w:val="center"/>
          </w:tcPr>
          <w:p w14:paraId="0D359216" w14:textId="77777777" w:rsidR="00DB1F8F" w:rsidRPr="00BA3DAA" w:rsidRDefault="00DB1F8F" w:rsidP="00127282">
            <w:pPr>
              <w:jc w:val="both"/>
              <w:rPr>
                <w:rFonts w:ascii="Arial Narrow" w:hAnsi="Arial Narrow"/>
                <w:color w:val="auto"/>
              </w:rPr>
            </w:pPr>
            <w:r w:rsidRPr="00BA3DAA">
              <w:rPr>
                <w:rFonts w:ascii="Arial Narrow" w:hAnsi="Arial Narrow"/>
                <w:color w:val="auto"/>
              </w:rPr>
              <w:t>SERR</w:t>
            </w:r>
          </w:p>
        </w:tc>
        <w:tc>
          <w:tcPr>
            <w:tcW w:w="7753" w:type="dxa"/>
            <w:shd w:val="clear" w:color="auto" w:fill="auto"/>
          </w:tcPr>
          <w:p w14:paraId="5B3219A7" w14:textId="70B866E3" w:rsidR="00DB1F8F" w:rsidRPr="00BA3DAA" w:rsidRDefault="00DB1F8F" w:rsidP="00416FF5">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eastAsia="Calibri" w:hAnsi="Arial Narrow" w:cs="Segoe UI"/>
                <w:bCs/>
                <w:color w:val="auto"/>
              </w:rPr>
              <w:t>Services Energétique Ruraux pour la Résilience de la population au Burundi</w:t>
            </w:r>
          </w:p>
        </w:tc>
      </w:tr>
      <w:tr w:rsidR="00DB1F8F" w:rsidRPr="00BA3DAA" w14:paraId="78B3095E"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50CEC7A" w14:textId="77777777" w:rsidR="00DB1F8F" w:rsidRPr="003E693C" w:rsidRDefault="00DB1F8F" w:rsidP="00416FF5">
            <w:pPr>
              <w:rPr>
                <w:rFonts w:ascii="Arial Narrow" w:hAnsi="Arial Narrow"/>
                <w:color w:val="auto"/>
              </w:rPr>
            </w:pPr>
            <w:r w:rsidRPr="003E693C">
              <w:rPr>
                <w:rFonts w:ascii="Arial Narrow" w:hAnsi="Arial Narrow"/>
                <w:color w:val="auto"/>
              </w:rPr>
              <w:t>SETIC</w:t>
            </w:r>
          </w:p>
        </w:tc>
        <w:tc>
          <w:tcPr>
            <w:tcW w:w="7753" w:type="dxa"/>
            <w:shd w:val="clear" w:color="auto" w:fill="auto"/>
          </w:tcPr>
          <w:p w14:paraId="6BD8D6BD" w14:textId="77777777" w:rsidR="00DB1F8F" w:rsidRPr="003E693C" w:rsidRDefault="00DB1F8F" w:rsidP="00416FF5">
            <w:pPr>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3E693C">
              <w:rPr>
                <w:rFonts w:ascii="Arial Narrow" w:hAnsi="Arial Narrow"/>
                <w:color w:val="auto"/>
              </w:rPr>
              <w:t>Secrétariat Exécutif des TIC</w:t>
            </w:r>
          </w:p>
        </w:tc>
      </w:tr>
      <w:tr w:rsidR="00DB1F8F" w:rsidRPr="00BA3DAA" w14:paraId="7D7A2D66"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077B4CF8"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SIB</w:t>
            </w:r>
          </w:p>
        </w:tc>
        <w:tc>
          <w:tcPr>
            <w:tcW w:w="7753" w:type="dxa"/>
            <w:shd w:val="clear" w:color="auto" w:fill="auto"/>
          </w:tcPr>
          <w:p w14:paraId="20447646" w14:textId="3006689E"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 xml:space="preserve">Suivi Itératif des </w:t>
            </w:r>
            <w:r w:rsidR="006750CE">
              <w:rPr>
                <w:rFonts w:ascii="Arial Narrow" w:hAnsi="Arial Narrow"/>
                <w:color w:val="auto"/>
              </w:rPr>
              <w:t>B</w:t>
            </w:r>
            <w:r w:rsidRPr="00BA3DAA">
              <w:rPr>
                <w:rFonts w:ascii="Arial Narrow" w:hAnsi="Arial Narrow"/>
                <w:color w:val="auto"/>
              </w:rPr>
              <w:t>énéficiaires</w:t>
            </w:r>
          </w:p>
        </w:tc>
      </w:tr>
      <w:tr w:rsidR="00DB1F8F" w:rsidRPr="00BA3DAA" w14:paraId="0CC32888"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532C9751" w14:textId="77777777" w:rsidR="00DB1F8F" w:rsidRPr="00BA3DAA" w:rsidRDefault="00DB1F8F" w:rsidP="00416FF5">
            <w:pPr>
              <w:rPr>
                <w:rFonts w:ascii="Arial Narrow" w:hAnsi="Arial Narrow"/>
                <w:color w:val="auto"/>
              </w:rPr>
            </w:pPr>
            <w:r w:rsidRPr="00BA3DAA">
              <w:rPr>
                <w:rFonts w:ascii="Arial Narrow" w:hAnsi="Arial Narrow"/>
                <w:color w:val="auto"/>
              </w:rPr>
              <w:lastRenderedPageBreak/>
              <w:t>SNCD</w:t>
            </w:r>
          </w:p>
        </w:tc>
        <w:tc>
          <w:tcPr>
            <w:tcW w:w="7753" w:type="dxa"/>
            <w:shd w:val="clear" w:color="auto" w:fill="auto"/>
          </w:tcPr>
          <w:p w14:paraId="70B5E29A" w14:textId="77777777" w:rsidR="00DB1F8F" w:rsidRPr="00BA3DAA" w:rsidRDefault="00DB1F8F" w:rsidP="00416FF5">
            <w:pPr>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Stratégie Nationale de Coopération pour le Développement</w:t>
            </w:r>
          </w:p>
        </w:tc>
      </w:tr>
      <w:tr w:rsidR="00DB1F8F" w:rsidRPr="00BA3DAA" w14:paraId="6C015322"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35F6A32D"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TDR</w:t>
            </w:r>
          </w:p>
        </w:tc>
        <w:tc>
          <w:tcPr>
            <w:tcW w:w="7753" w:type="dxa"/>
            <w:shd w:val="clear" w:color="auto" w:fill="auto"/>
          </w:tcPr>
          <w:p w14:paraId="51DED0E9" w14:textId="77777777"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 xml:space="preserve">Termes de référence </w:t>
            </w:r>
          </w:p>
        </w:tc>
      </w:tr>
      <w:tr w:rsidR="00DB1F8F" w:rsidRPr="00BA3DAA" w14:paraId="330B1E60"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09DF2D0D" w14:textId="77777777" w:rsidR="00DB1F8F" w:rsidRPr="00BA3DAA" w:rsidRDefault="00DB1F8F" w:rsidP="00416FF5">
            <w:pPr>
              <w:rPr>
                <w:rFonts w:ascii="Arial Narrow" w:hAnsi="Arial Narrow"/>
                <w:color w:val="auto"/>
              </w:rPr>
            </w:pPr>
            <w:r w:rsidRPr="00BA3DAA">
              <w:rPr>
                <w:rFonts w:ascii="Arial Narrow" w:hAnsi="Arial Narrow"/>
                <w:color w:val="auto"/>
              </w:rPr>
              <w:t>UE</w:t>
            </w:r>
          </w:p>
        </w:tc>
        <w:tc>
          <w:tcPr>
            <w:tcW w:w="7753" w:type="dxa"/>
            <w:shd w:val="clear" w:color="auto" w:fill="auto"/>
          </w:tcPr>
          <w:p w14:paraId="51CFFC33" w14:textId="77777777" w:rsidR="00DB1F8F" w:rsidRPr="00BA3DAA" w:rsidRDefault="00DB1F8F" w:rsidP="00416FF5">
            <w:pPr>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Union Européenne</w:t>
            </w:r>
          </w:p>
        </w:tc>
      </w:tr>
      <w:tr w:rsidR="00DB1F8F" w:rsidRPr="001F7EEB" w14:paraId="598F8593"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4C99074A" w14:textId="77777777" w:rsidR="00DB1F8F" w:rsidRPr="00BA3DAA" w:rsidRDefault="00DB1F8F" w:rsidP="00416FF5">
            <w:pPr>
              <w:rPr>
                <w:rFonts w:ascii="Arial Narrow" w:hAnsi="Arial Narrow"/>
                <w:color w:val="auto"/>
              </w:rPr>
            </w:pPr>
            <w:r w:rsidRPr="00BA3DAA">
              <w:rPr>
                <w:rFonts w:ascii="Arial Narrow" w:hAnsi="Arial Narrow"/>
                <w:color w:val="auto"/>
              </w:rPr>
              <w:t>UNDAF</w:t>
            </w:r>
          </w:p>
        </w:tc>
        <w:tc>
          <w:tcPr>
            <w:tcW w:w="7753" w:type="dxa"/>
            <w:shd w:val="clear" w:color="auto" w:fill="auto"/>
          </w:tcPr>
          <w:p w14:paraId="25B9877D" w14:textId="77777777" w:rsidR="00DB1F8F" w:rsidRPr="00416FF5" w:rsidRDefault="00DB1F8F" w:rsidP="00416FF5">
            <w:pPr>
              <w:cnfStyle w:val="000000000000" w:firstRow="0" w:lastRow="0" w:firstColumn="0" w:lastColumn="0" w:oddVBand="0" w:evenVBand="0" w:oddHBand="0" w:evenHBand="0" w:firstRowFirstColumn="0" w:firstRowLastColumn="0" w:lastRowFirstColumn="0" w:lastRowLastColumn="0"/>
              <w:rPr>
                <w:rFonts w:ascii="Arial Narrow" w:hAnsi="Arial Narrow"/>
                <w:color w:val="auto"/>
                <w:lang w:val="en-US"/>
              </w:rPr>
            </w:pPr>
            <w:r w:rsidRPr="006769FD">
              <w:rPr>
                <w:rFonts w:ascii="Arial Narrow" w:hAnsi="Arial Narrow"/>
                <w:color w:val="auto"/>
                <w:lang w:val="en-US"/>
              </w:rPr>
              <w:t>United Nations Development Assistance Framework</w:t>
            </w:r>
          </w:p>
        </w:tc>
      </w:tr>
      <w:tr w:rsidR="00DB1F8F" w:rsidRPr="00BA3DAA" w14:paraId="49CDD4BD"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720436F6" w14:textId="77777777" w:rsidR="00DB1F8F" w:rsidRPr="00BA3DAA" w:rsidRDefault="00DB1F8F" w:rsidP="00416FF5">
            <w:pPr>
              <w:rPr>
                <w:rFonts w:ascii="Arial Narrow" w:hAnsi="Arial Narrow"/>
                <w:color w:val="auto"/>
              </w:rPr>
            </w:pPr>
            <w:r w:rsidRPr="00BA3DAA">
              <w:rPr>
                <w:rFonts w:ascii="Arial Narrow" w:hAnsi="Arial Narrow"/>
                <w:color w:val="auto"/>
              </w:rPr>
              <w:t>UNIPROBA</w:t>
            </w:r>
          </w:p>
        </w:tc>
        <w:tc>
          <w:tcPr>
            <w:tcW w:w="7753" w:type="dxa"/>
            <w:shd w:val="clear" w:color="auto" w:fill="auto"/>
          </w:tcPr>
          <w:p w14:paraId="26BD5E0D" w14:textId="77777777" w:rsidR="00DB1F8F" w:rsidRPr="00BA3DAA" w:rsidRDefault="00DB1F8F" w:rsidP="00416FF5">
            <w:pPr>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Unissons-nous pour la Promotion des Batwas</w:t>
            </w:r>
          </w:p>
        </w:tc>
      </w:tr>
      <w:tr w:rsidR="00DB1F8F" w:rsidRPr="00BA3DAA" w14:paraId="38BEC7CA"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78674374" w14:textId="77777777" w:rsidR="00DB1F8F" w:rsidRPr="00BA3DAA" w:rsidRDefault="00DB1F8F" w:rsidP="00416FF5">
            <w:pPr>
              <w:rPr>
                <w:rFonts w:ascii="Arial Narrow" w:hAnsi="Arial Narrow"/>
                <w:color w:val="auto"/>
              </w:rPr>
            </w:pPr>
            <w:r w:rsidRPr="00BA3DAA">
              <w:rPr>
                <w:rFonts w:ascii="Arial Narrow" w:hAnsi="Arial Narrow"/>
                <w:color w:val="auto"/>
              </w:rPr>
              <w:t>UPHB</w:t>
            </w:r>
          </w:p>
        </w:tc>
        <w:tc>
          <w:tcPr>
            <w:tcW w:w="7753" w:type="dxa"/>
            <w:shd w:val="clear" w:color="auto" w:fill="auto"/>
          </w:tcPr>
          <w:p w14:paraId="2C93AF74" w14:textId="5C60E7DB" w:rsidR="00DB1F8F" w:rsidRPr="00BA3DAA" w:rsidRDefault="00DB1F8F" w:rsidP="00416FF5">
            <w:pPr>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 xml:space="preserve">Union </w:t>
            </w:r>
            <w:r w:rsidR="006750CE">
              <w:rPr>
                <w:rFonts w:ascii="Arial Narrow" w:hAnsi="Arial Narrow"/>
                <w:color w:val="auto"/>
              </w:rPr>
              <w:t xml:space="preserve">des </w:t>
            </w:r>
            <w:r w:rsidRPr="00BA3DAA">
              <w:rPr>
                <w:rFonts w:ascii="Arial Narrow" w:hAnsi="Arial Narrow"/>
                <w:color w:val="auto"/>
              </w:rPr>
              <w:t>Personnes Handicapées du Burundi</w:t>
            </w:r>
          </w:p>
        </w:tc>
      </w:tr>
      <w:tr w:rsidR="00DB1F8F" w:rsidRPr="00BA3DAA" w14:paraId="23DE4B0A"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0A035146"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USD</w:t>
            </w:r>
          </w:p>
        </w:tc>
        <w:tc>
          <w:tcPr>
            <w:tcW w:w="7753" w:type="dxa"/>
            <w:shd w:val="clear" w:color="auto" w:fill="auto"/>
          </w:tcPr>
          <w:p w14:paraId="3C51A972" w14:textId="77777777" w:rsidR="00DB1F8F" w:rsidRPr="00BA3DAA"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rPr>
            </w:pPr>
            <w:r w:rsidRPr="00BA3DAA">
              <w:rPr>
                <w:rFonts w:ascii="Arial Narrow" w:hAnsi="Arial Narrow"/>
                <w:color w:val="auto"/>
              </w:rPr>
              <w:t>Dollar américain</w:t>
            </w:r>
          </w:p>
        </w:tc>
      </w:tr>
      <w:tr w:rsidR="00DB1F8F" w:rsidRPr="00BA3DAA" w14:paraId="23401FEE" w14:textId="77777777" w:rsidTr="00F0754C">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21F18332"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VBG</w:t>
            </w:r>
          </w:p>
        </w:tc>
        <w:tc>
          <w:tcPr>
            <w:tcW w:w="7753" w:type="dxa"/>
            <w:shd w:val="clear" w:color="auto" w:fill="auto"/>
          </w:tcPr>
          <w:p w14:paraId="4942D05B" w14:textId="33617800" w:rsidR="00DB1F8F" w:rsidRPr="00BA3DAA" w:rsidRDefault="00DB1F8F" w:rsidP="00416FF5">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auto"/>
              </w:rPr>
            </w:pPr>
            <w:r w:rsidRPr="00BA3DAA">
              <w:rPr>
                <w:rFonts w:ascii="Arial Narrow" w:hAnsi="Arial Narrow"/>
                <w:color w:val="auto"/>
              </w:rPr>
              <w:t xml:space="preserve">Violences </w:t>
            </w:r>
            <w:r w:rsidR="006750CE">
              <w:rPr>
                <w:rFonts w:ascii="Arial Narrow" w:hAnsi="Arial Narrow"/>
                <w:color w:val="auto"/>
              </w:rPr>
              <w:t>B</w:t>
            </w:r>
            <w:r w:rsidRPr="00BA3DAA">
              <w:rPr>
                <w:rFonts w:ascii="Arial Narrow" w:hAnsi="Arial Narrow"/>
                <w:color w:val="auto"/>
              </w:rPr>
              <w:t xml:space="preserve">asées sur le </w:t>
            </w:r>
            <w:r w:rsidR="006750CE">
              <w:rPr>
                <w:rFonts w:ascii="Arial Narrow" w:hAnsi="Arial Narrow"/>
                <w:color w:val="auto"/>
              </w:rPr>
              <w:t>G</w:t>
            </w:r>
            <w:r w:rsidRPr="00BA3DAA">
              <w:rPr>
                <w:rFonts w:ascii="Arial Narrow" w:hAnsi="Arial Narrow"/>
                <w:color w:val="auto"/>
              </w:rPr>
              <w:t>enre</w:t>
            </w:r>
          </w:p>
        </w:tc>
      </w:tr>
      <w:tr w:rsidR="00DB1F8F" w:rsidRPr="001F7EEB" w14:paraId="3FCABFAC" w14:textId="77777777" w:rsidTr="00F075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dxa"/>
            <w:shd w:val="clear" w:color="auto" w:fill="auto"/>
          </w:tcPr>
          <w:p w14:paraId="6E15C460" w14:textId="77777777" w:rsidR="00DB1F8F" w:rsidRPr="00BA3DAA" w:rsidRDefault="00DB1F8F" w:rsidP="00416FF5">
            <w:pPr>
              <w:spacing w:line="259" w:lineRule="auto"/>
              <w:rPr>
                <w:rFonts w:ascii="Arial Narrow" w:hAnsi="Arial Narrow"/>
                <w:color w:val="auto"/>
              </w:rPr>
            </w:pPr>
            <w:r w:rsidRPr="00BA3DAA">
              <w:rPr>
                <w:rFonts w:ascii="Arial Narrow" w:hAnsi="Arial Narrow"/>
                <w:color w:val="auto"/>
              </w:rPr>
              <w:t>VSLA</w:t>
            </w:r>
          </w:p>
        </w:tc>
        <w:tc>
          <w:tcPr>
            <w:tcW w:w="7753" w:type="dxa"/>
            <w:shd w:val="clear" w:color="auto" w:fill="auto"/>
          </w:tcPr>
          <w:p w14:paraId="541B8BB0" w14:textId="77777777" w:rsidR="00DB1F8F" w:rsidRPr="006769FD" w:rsidRDefault="00DB1F8F" w:rsidP="00416FF5">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auto"/>
                <w:lang w:val="en-US"/>
              </w:rPr>
            </w:pPr>
            <w:r w:rsidRPr="006769FD">
              <w:rPr>
                <w:rFonts w:ascii="Arial Narrow" w:hAnsi="Arial Narrow"/>
                <w:color w:val="auto"/>
                <w:lang w:val="en-US"/>
              </w:rPr>
              <w:t xml:space="preserve">Village Savings and Loan Association </w:t>
            </w:r>
          </w:p>
        </w:tc>
      </w:tr>
    </w:tbl>
    <w:p w14:paraId="305B1755" w14:textId="77777777" w:rsidR="00F026B1" w:rsidRPr="006769FD" w:rsidRDefault="00F026B1" w:rsidP="00F026B1">
      <w:pPr>
        <w:spacing w:line="276" w:lineRule="auto"/>
        <w:jc w:val="both"/>
        <w:rPr>
          <w:lang w:val="en-US"/>
        </w:rPr>
      </w:pPr>
    </w:p>
    <w:p w14:paraId="319ADC97" w14:textId="1509F909" w:rsidR="00F026B1" w:rsidRPr="007B1FD0" w:rsidRDefault="00F026B1" w:rsidP="00F026B1">
      <w:pPr>
        <w:spacing w:line="276" w:lineRule="auto"/>
        <w:jc w:val="both"/>
        <w:rPr>
          <w:rFonts w:ascii="Arial Narrow" w:hAnsi="Arial Narrow"/>
          <w:b/>
          <w:bCs/>
          <w:color w:val="C45911" w:themeColor="accent2" w:themeShade="BF"/>
        </w:rPr>
      </w:pPr>
      <w:r w:rsidRPr="007B1FD0">
        <w:rPr>
          <w:rFonts w:ascii="Arial Narrow" w:hAnsi="Arial Narrow"/>
          <w:b/>
          <w:bCs/>
          <w:color w:val="C45911" w:themeColor="accent2" w:themeShade="BF"/>
        </w:rPr>
        <w:t>LISTE DES TABLEAUX</w:t>
      </w:r>
    </w:p>
    <w:p w14:paraId="53FE42E1" w14:textId="38BE431F" w:rsidR="00B63C5E" w:rsidRPr="007B1FD0" w:rsidRDefault="00F026B1">
      <w:pPr>
        <w:pStyle w:val="Tabledesillustrations"/>
        <w:tabs>
          <w:tab w:val="right" w:leader="dot" w:pos="9062"/>
        </w:tabs>
        <w:rPr>
          <w:rFonts w:ascii="Arial Narrow" w:eastAsiaTheme="minorEastAsia" w:hAnsi="Arial Narrow"/>
          <w:noProof/>
          <w:kern w:val="2"/>
          <w:lang w:eastAsia="fr-FR"/>
          <w14:ligatures w14:val="standardContextual"/>
        </w:rPr>
      </w:pPr>
      <w:r w:rsidRPr="007B1FD0">
        <w:rPr>
          <w:rFonts w:ascii="Arial Narrow" w:hAnsi="Arial Narrow"/>
        </w:rPr>
        <w:fldChar w:fldCharType="begin"/>
      </w:r>
      <w:r w:rsidRPr="007B1FD0">
        <w:rPr>
          <w:rFonts w:ascii="Arial Narrow" w:hAnsi="Arial Narrow"/>
        </w:rPr>
        <w:instrText xml:space="preserve"> TOC \h \z \c "Tableau" </w:instrText>
      </w:r>
      <w:r w:rsidRPr="007B1FD0">
        <w:rPr>
          <w:rFonts w:ascii="Arial Narrow" w:hAnsi="Arial Narrow"/>
        </w:rPr>
        <w:fldChar w:fldCharType="separate"/>
      </w:r>
      <w:hyperlink w:anchor="_Toc153852658" w:history="1">
        <w:r w:rsidR="00B63C5E" w:rsidRPr="007B1FD0">
          <w:rPr>
            <w:rStyle w:val="Lienhypertexte"/>
            <w:rFonts w:ascii="Arial Narrow" w:hAnsi="Arial Narrow"/>
            <w:noProof/>
          </w:rPr>
          <w:t>Tableau 1</w:t>
        </w:r>
        <w:r w:rsidR="00AE29EE">
          <w:rPr>
            <w:rStyle w:val="Lienhypertexte"/>
            <w:rFonts w:ascii="Arial Narrow" w:hAnsi="Arial Narrow"/>
            <w:noProof/>
          </w:rPr>
          <w:t> </w:t>
        </w:r>
        <w:r w:rsidR="00AE29EE">
          <w:rPr>
            <w:rStyle w:val="Lienhypertexte"/>
            <w:rFonts w:ascii="Arial Narrow" w:eastAsia="Calibri" w:hAnsi="Arial Narrow" w:cs="Times New Roman"/>
            <w:noProof/>
          </w:rPr>
          <w:t xml:space="preserve">: </w:t>
        </w:r>
        <w:r w:rsidR="00272238">
          <w:rPr>
            <w:rStyle w:val="Lienhypertexte"/>
            <w:rFonts w:ascii="Arial Narrow" w:eastAsia="Calibri" w:hAnsi="Arial Narrow" w:cs="Times New Roman"/>
            <w:noProof/>
          </w:rPr>
          <w:t>R</w:t>
        </w:r>
        <w:r w:rsidR="00B63C5E" w:rsidRPr="007B1FD0">
          <w:rPr>
            <w:rStyle w:val="Lienhypertexte"/>
            <w:rFonts w:ascii="Arial Narrow" w:eastAsia="Calibri" w:hAnsi="Arial Narrow" w:cs="Times New Roman"/>
            <w:noProof/>
          </w:rPr>
          <w:t>écapitulatif des critères d’évaluation, du nombre de questions et de critères de jugement</w:t>
        </w:r>
        <w:r w:rsidR="00B63C5E" w:rsidRPr="007B1FD0">
          <w:rPr>
            <w:rFonts w:ascii="Arial Narrow" w:hAnsi="Arial Narrow"/>
            <w:noProof/>
            <w:webHidden/>
          </w:rPr>
          <w:tab/>
        </w:r>
        <w:r w:rsidR="00B63C5E" w:rsidRPr="007B1FD0">
          <w:rPr>
            <w:rFonts w:ascii="Arial Narrow" w:hAnsi="Arial Narrow"/>
            <w:noProof/>
            <w:webHidden/>
          </w:rPr>
          <w:fldChar w:fldCharType="begin"/>
        </w:r>
        <w:r w:rsidR="00B63C5E" w:rsidRPr="007B1FD0">
          <w:rPr>
            <w:rFonts w:ascii="Arial Narrow" w:hAnsi="Arial Narrow"/>
            <w:noProof/>
            <w:webHidden/>
          </w:rPr>
          <w:instrText xml:space="preserve"> PAGEREF _Toc153852658 \h </w:instrText>
        </w:r>
        <w:r w:rsidR="00B63C5E" w:rsidRPr="007B1FD0">
          <w:rPr>
            <w:rFonts w:ascii="Arial Narrow" w:hAnsi="Arial Narrow"/>
            <w:noProof/>
            <w:webHidden/>
          </w:rPr>
        </w:r>
        <w:r w:rsidR="00B63C5E" w:rsidRPr="007B1FD0">
          <w:rPr>
            <w:rFonts w:ascii="Arial Narrow" w:hAnsi="Arial Narrow"/>
            <w:noProof/>
            <w:webHidden/>
          </w:rPr>
          <w:fldChar w:fldCharType="separate"/>
        </w:r>
        <w:r w:rsidR="00C24FD6">
          <w:rPr>
            <w:rFonts w:ascii="Arial Narrow" w:hAnsi="Arial Narrow"/>
            <w:noProof/>
            <w:webHidden/>
          </w:rPr>
          <w:t>13</w:t>
        </w:r>
        <w:r w:rsidR="00B63C5E" w:rsidRPr="007B1FD0">
          <w:rPr>
            <w:rFonts w:ascii="Arial Narrow" w:hAnsi="Arial Narrow"/>
            <w:noProof/>
            <w:webHidden/>
          </w:rPr>
          <w:fldChar w:fldCharType="end"/>
        </w:r>
      </w:hyperlink>
    </w:p>
    <w:p w14:paraId="5C589D7C" w14:textId="0ACEF8BE" w:rsidR="00B63C5E" w:rsidRPr="007B1FD0" w:rsidRDefault="00A06070">
      <w:pPr>
        <w:pStyle w:val="Tabledesillustrations"/>
        <w:tabs>
          <w:tab w:val="right" w:leader="dot" w:pos="9062"/>
        </w:tabs>
        <w:rPr>
          <w:rFonts w:ascii="Arial Narrow" w:eastAsiaTheme="minorEastAsia" w:hAnsi="Arial Narrow"/>
          <w:noProof/>
          <w:kern w:val="2"/>
          <w:lang w:eastAsia="fr-FR"/>
          <w14:ligatures w14:val="standardContextual"/>
        </w:rPr>
      </w:pPr>
      <w:hyperlink w:anchor="_Toc153852659" w:history="1">
        <w:r w:rsidR="00B63C5E" w:rsidRPr="007B1FD0">
          <w:rPr>
            <w:rStyle w:val="Lienhypertexte"/>
            <w:rFonts w:ascii="Arial Narrow" w:eastAsia="Calibri" w:hAnsi="Arial Narrow" w:cs="Times New Roman"/>
            <w:noProof/>
          </w:rPr>
          <w:t xml:space="preserve">Tableau 2 : </w:t>
        </w:r>
        <w:r w:rsidR="00272238">
          <w:rPr>
            <w:rStyle w:val="Lienhypertexte"/>
            <w:rFonts w:ascii="Arial Narrow" w:eastAsia="Calibri" w:hAnsi="Arial Narrow" w:cs="Times New Roman"/>
            <w:noProof/>
          </w:rPr>
          <w:t>I</w:t>
        </w:r>
        <w:r w:rsidR="00B63C5E" w:rsidRPr="007B1FD0">
          <w:rPr>
            <w:rStyle w:val="Lienhypertexte"/>
            <w:rFonts w:ascii="Arial Narrow" w:eastAsia="Calibri" w:hAnsi="Arial Narrow" w:cs="Times New Roman"/>
            <w:noProof/>
          </w:rPr>
          <w:t>nformations essentielles concernant le Programme finissant</w:t>
        </w:r>
        <w:r w:rsidR="00B63C5E" w:rsidRPr="007B1FD0">
          <w:rPr>
            <w:rFonts w:ascii="Arial Narrow" w:hAnsi="Arial Narrow"/>
            <w:noProof/>
            <w:webHidden/>
          </w:rPr>
          <w:tab/>
        </w:r>
        <w:r w:rsidR="00B63C5E" w:rsidRPr="007B1FD0">
          <w:rPr>
            <w:rFonts w:ascii="Arial Narrow" w:hAnsi="Arial Narrow"/>
            <w:noProof/>
            <w:webHidden/>
          </w:rPr>
          <w:fldChar w:fldCharType="begin"/>
        </w:r>
        <w:r w:rsidR="00B63C5E" w:rsidRPr="007B1FD0">
          <w:rPr>
            <w:rFonts w:ascii="Arial Narrow" w:hAnsi="Arial Narrow"/>
            <w:noProof/>
            <w:webHidden/>
          </w:rPr>
          <w:instrText xml:space="preserve"> PAGEREF _Toc153852659 \h </w:instrText>
        </w:r>
        <w:r w:rsidR="00B63C5E" w:rsidRPr="007B1FD0">
          <w:rPr>
            <w:rFonts w:ascii="Arial Narrow" w:hAnsi="Arial Narrow"/>
            <w:noProof/>
            <w:webHidden/>
          </w:rPr>
        </w:r>
        <w:r w:rsidR="00B63C5E" w:rsidRPr="007B1FD0">
          <w:rPr>
            <w:rFonts w:ascii="Arial Narrow" w:hAnsi="Arial Narrow"/>
            <w:noProof/>
            <w:webHidden/>
          </w:rPr>
          <w:fldChar w:fldCharType="separate"/>
        </w:r>
        <w:r w:rsidR="00C24FD6">
          <w:rPr>
            <w:rFonts w:ascii="Arial Narrow" w:hAnsi="Arial Narrow"/>
            <w:noProof/>
            <w:webHidden/>
          </w:rPr>
          <w:t>18</w:t>
        </w:r>
        <w:r w:rsidR="00B63C5E" w:rsidRPr="007B1FD0">
          <w:rPr>
            <w:rFonts w:ascii="Arial Narrow" w:hAnsi="Arial Narrow"/>
            <w:noProof/>
            <w:webHidden/>
          </w:rPr>
          <w:fldChar w:fldCharType="end"/>
        </w:r>
      </w:hyperlink>
    </w:p>
    <w:p w14:paraId="4E9E7F87" w14:textId="6735B42B" w:rsidR="00B63C5E" w:rsidRPr="007B1FD0" w:rsidRDefault="00A06070">
      <w:pPr>
        <w:pStyle w:val="Tabledesillustrations"/>
        <w:tabs>
          <w:tab w:val="right" w:leader="dot" w:pos="9062"/>
        </w:tabs>
        <w:rPr>
          <w:rFonts w:ascii="Arial Narrow" w:eastAsiaTheme="minorEastAsia" w:hAnsi="Arial Narrow"/>
          <w:noProof/>
          <w:kern w:val="2"/>
          <w:lang w:eastAsia="fr-FR"/>
          <w14:ligatures w14:val="standardContextual"/>
        </w:rPr>
      </w:pPr>
      <w:hyperlink w:anchor="_Toc153852660" w:history="1">
        <w:r w:rsidR="00B63C5E" w:rsidRPr="007B1FD0">
          <w:rPr>
            <w:rStyle w:val="Lienhypertexte"/>
            <w:rFonts w:ascii="Arial Narrow" w:eastAsia="Calibri" w:hAnsi="Arial Narrow" w:cs="Times New Roman"/>
            <w:noProof/>
          </w:rPr>
          <w:t>Tableau 3 : Vue synoptique des thématiques du CPD 2019-2023 en lien avec les ODD pertinents</w:t>
        </w:r>
        <w:r w:rsidR="00B63C5E" w:rsidRPr="007B1FD0">
          <w:rPr>
            <w:rFonts w:ascii="Arial Narrow" w:hAnsi="Arial Narrow"/>
            <w:noProof/>
            <w:webHidden/>
          </w:rPr>
          <w:tab/>
        </w:r>
        <w:r w:rsidR="00B63C5E" w:rsidRPr="007B1FD0">
          <w:rPr>
            <w:rFonts w:ascii="Arial Narrow" w:hAnsi="Arial Narrow"/>
            <w:noProof/>
            <w:webHidden/>
          </w:rPr>
          <w:fldChar w:fldCharType="begin"/>
        </w:r>
        <w:r w:rsidR="00B63C5E" w:rsidRPr="007B1FD0">
          <w:rPr>
            <w:rFonts w:ascii="Arial Narrow" w:hAnsi="Arial Narrow"/>
            <w:noProof/>
            <w:webHidden/>
          </w:rPr>
          <w:instrText xml:space="preserve"> PAGEREF _Toc153852660 \h </w:instrText>
        </w:r>
        <w:r w:rsidR="00B63C5E" w:rsidRPr="007B1FD0">
          <w:rPr>
            <w:rFonts w:ascii="Arial Narrow" w:hAnsi="Arial Narrow"/>
            <w:noProof/>
            <w:webHidden/>
          </w:rPr>
        </w:r>
        <w:r w:rsidR="00B63C5E" w:rsidRPr="007B1FD0">
          <w:rPr>
            <w:rFonts w:ascii="Arial Narrow" w:hAnsi="Arial Narrow"/>
            <w:noProof/>
            <w:webHidden/>
          </w:rPr>
          <w:fldChar w:fldCharType="separate"/>
        </w:r>
        <w:r w:rsidR="00C24FD6">
          <w:rPr>
            <w:rFonts w:ascii="Arial Narrow" w:hAnsi="Arial Narrow"/>
            <w:noProof/>
            <w:webHidden/>
          </w:rPr>
          <w:t>19</w:t>
        </w:r>
        <w:r w:rsidR="00B63C5E" w:rsidRPr="007B1FD0">
          <w:rPr>
            <w:rFonts w:ascii="Arial Narrow" w:hAnsi="Arial Narrow"/>
            <w:noProof/>
            <w:webHidden/>
          </w:rPr>
          <w:fldChar w:fldCharType="end"/>
        </w:r>
      </w:hyperlink>
    </w:p>
    <w:p w14:paraId="318F43F2" w14:textId="4EFF9219" w:rsidR="00B63C5E" w:rsidRPr="007B1FD0" w:rsidRDefault="00A06070">
      <w:pPr>
        <w:pStyle w:val="Tabledesillustrations"/>
        <w:tabs>
          <w:tab w:val="right" w:leader="dot" w:pos="9062"/>
        </w:tabs>
        <w:rPr>
          <w:rFonts w:ascii="Arial Narrow" w:eastAsiaTheme="minorEastAsia" w:hAnsi="Arial Narrow"/>
          <w:noProof/>
          <w:kern w:val="2"/>
          <w:lang w:eastAsia="fr-FR"/>
          <w14:ligatures w14:val="standardContextual"/>
        </w:rPr>
      </w:pPr>
      <w:hyperlink w:anchor="_Toc153852661" w:history="1">
        <w:r w:rsidR="00B63C5E" w:rsidRPr="007B1FD0">
          <w:rPr>
            <w:rStyle w:val="Lienhypertexte"/>
            <w:rFonts w:ascii="Arial Narrow" w:eastAsia="Calibri" w:hAnsi="Arial Narrow" w:cs="Times New Roman"/>
            <w:noProof/>
          </w:rPr>
          <w:t>Tableau 4 : Répartition des fonds par Priorité</w:t>
        </w:r>
        <w:r w:rsidR="00B63C5E" w:rsidRPr="007B1FD0">
          <w:rPr>
            <w:rFonts w:ascii="Arial Narrow" w:hAnsi="Arial Narrow"/>
            <w:noProof/>
            <w:webHidden/>
          </w:rPr>
          <w:tab/>
        </w:r>
        <w:r w:rsidR="00B63C5E" w:rsidRPr="007B1FD0">
          <w:rPr>
            <w:rFonts w:ascii="Arial Narrow" w:hAnsi="Arial Narrow"/>
            <w:noProof/>
            <w:webHidden/>
          </w:rPr>
          <w:fldChar w:fldCharType="begin"/>
        </w:r>
        <w:r w:rsidR="00B63C5E" w:rsidRPr="007B1FD0">
          <w:rPr>
            <w:rFonts w:ascii="Arial Narrow" w:hAnsi="Arial Narrow"/>
            <w:noProof/>
            <w:webHidden/>
          </w:rPr>
          <w:instrText xml:space="preserve"> PAGEREF _Toc153852661 \h </w:instrText>
        </w:r>
        <w:r w:rsidR="00B63C5E" w:rsidRPr="007B1FD0">
          <w:rPr>
            <w:rFonts w:ascii="Arial Narrow" w:hAnsi="Arial Narrow"/>
            <w:noProof/>
            <w:webHidden/>
          </w:rPr>
        </w:r>
        <w:r w:rsidR="00B63C5E" w:rsidRPr="007B1FD0">
          <w:rPr>
            <w:rFonts w:ascii="Arial Narrow" w:hAnsi="Arial Narrow"/>
            <w:noProof/>
            <w:webHidden/>
          </w:rPr>
          <w:fldChar w:fldCharType="separate"/>
        </w:r>
        <w:r w:rsidR="00C24FD6">
          <w:rPr>
            <w:rFonts w:ascii="Arial Narrow" w:hAnsi="Arial Narrow"/>
            <w:noProof/>
            <w:webHidden/>
          </w:rPr>
          <w:t>22</w:t>
        </w:r>
        <w:r w:rsidR="00B63C5E" w:rsidRPr="007B1FD0">
          <w:rPr>
            <w:rFonts w:ascii="Arial Narrow" w:hAnsi="Arial Narrow"/>
            <w:noProof/>
            <w:webHidden/>
          </w:rPr>
          <w:fldChar w:fldCharType="end"/>
        </w:r>
      </w:hyperlink>
    </w:p>
    <w:p w14:paraId="602E75F3" w14:textId="0DDE5F82" w:rsidR="00B63C5E" w:rsidRPr="007B1FD0" w:rsidRDefault="00A06070">
      <w:pPr>
        <w:pStyle w:val="Tabledesillustrations"/>
        <w:tabs>
          <w:tab w:val="right" w:leader="dot" w:pos="9062"/>
        </w:tabs>
        <w:rPr>
          <w:rFonts w:ascii="Arial Narrow" w:eastAsiaTheme="minorEastAsia" w:hAnsi="Arial Narrow"/>
          <w:noProof/>
          <w:kern w:val="2"/>
          <w:lang w:eastAsia="fr-FR"/>
          <w14:ligatures w14:val="standardContextual"/>
        </w:rPr>
      </w:pPr>
      <w:hyperlink w:anchor="_Toc153852662" w:history="1">
        <w:r w:rsidR="00B63C5E" w:rsidRPr="007B1FD0">
          <w:rPr>
            <w:rStyle w:val="Lienhypertexte"/>
            <w:rFonts w:ascii="Arial Narrow" w:eastAsia="Calibri" w:hAnsi="Arial Narrow" w:cs="Times New Roman"/>
            <w:noProof/>
          </w:rPr>
          <w:t>Tableau 5 : Récapitulatif des acquis des semaines de l’innovation PNUD</w:t>
        </w:r>
        <w:r w:rsidR="00B63C5E" w:rsidRPr="007B1FD0">
          <w:rPr>
            <w:rFonts w:ascii="Arial Narrow" w:hAnsi="Arial Narrow"/>
            <w:noProof/>
            <w:webHidden/>
          </w:rPr>
          <w:tab/>
        </w:r>
        <w:r w:rsidR="00B63C5E" w:rsidRPr="007B1FD0">
          <w:rPr>
            <w:rFonts w:ascii="Arial Narrow" w:hAnsi="Arial Narrow"/>
            <w:noProof/>
            <w:webHidden/>
          </w:rPr>
          <w:fldChar w:fldCharType="begin"/>
        </w:r>
        <w:r w:rsidR="00B63C5E" w:rsidRPr="007B1FD0">
          <w:rPr>
            <w:rFonts w:ascii="Arial Narrow" w:hAnsi="Arial Narrow"/>
            <w:noProof/>
            <w:webHidden/>
          </w:rPr>
          <w:instrText xml:space="preserve"> PAGEREF _Toc153852662 \h </w:instrText>
        </w:r>
        <w:r w:rsidR="00B63C5E" w:rsidRPr="007B1FD0">
          <w:rPr>
            <w:rFonts w:ascii="Arial Narrow" w:hAnsi="Arial Narrow"/>
            <w:noProof/>
            <w:webHidden/>
          </w:rPr>
        </w:r>
        <w:r w:rsidR="00B63C5E" w:rsidRPr="007B1FD0">
          <w:rPr>
            <w:rFonts w:ascii="Arial Narrow" w:hAnsi="Arial Narrow"/>
            <w:noProof/>
            <w:webHidden/>
          </w:rPr>
          <w:fldChar w:fldCharType="separate"/>
        </w:r>
        <w:r w:rsidR="00C24FD6">
          <w:rPr>
            <w:rFonts w:ascii="Arial Narrow" w:hAnsi="Arial Narrow"/>
            <w:noProof/>
            <w:webHidden/>
          </w:rPr>
          <w:t>25</w:t>
        </w:r>
        <w:r w:rsidR="00B63C5E" w:rsidRPr="007B1FD0">
          <w:rPr>
            <w:rFonts w:ascii="Arial Narrow" w:hAnsi="Arial Narrow"/>
            <w:noProof/>
            <w:webHidden/>
          </w:rPr>
          <w:fldChar w:fldCharType="end"/>
        </w:r>
      </w:hyperlink>
    </w:p>
    <w:p w14:paraId="716FDFB7" w14:textId="2E764BE8" w:rsidR="00B63C5E" w:rsidRPr="007B1FD0" w:rsidRDefault="00A06070">
      <w:pPr>
        <w:pStyle w:val="Tabledesillustrations"/>
        <w:tabs>
          <w:tab w:val="right" w:leader="dot" w:pos="9062"/>
        </w:tabs>
        <w:rPr>
          <w:rFonts w:ascii="Arial Narrow" w:eastAsiaTheme="minorEastAsia" w:hAnsi="Arial Narrow"/>
          <w:noProof/>
          <w:kern w:val="2"/>
          <w:lang w:eastAsia="fr-FR"/>
          <w14:ligatures w14:val="standardContextual"/>
        </w:rPr>
      </w:pPr>
      <w:hyperlink w:anchor="_Toc153852663" w:history="1">
        <w:r w:rsidR="00B63C5E" w:rsidRPr="007B1FD0">
          <w:rPr>
            <w:rStyle w:val="Lienhypertexte"/>
            <w:rFonts w:ascii="Arial Narrow" w:eastAsia="Calibri" w:hAnsi="Arial Narrow" w:cs="Times New Roman"/>
            <w:noProof/>
          </w:rPr>
          <w:t>Tableau 6 : Récapitulatif des principaux résultats obtenus</w:t>
        </w:r>
        <w:r w:rsidR="00B63C5E" w:rsidRPr="007B1FD0">
          <w:rPr>
            <w:rFonts w:ascii="Arial Narrow" w:hAnsi="Arial Narrow"/>
            <w:noProof/>
            <w:webHidden/>
          </w:rPr>
          <w:tab/>
        </w:r>
        <w:r w:rsidR="00B63C5E" w:rsidRPr="007B1FD0">
          <w:rPr>
            <w:rFonts w:ascii="Arial Narrow" w:hAnsi="Arial Narrow"/>
            <w:noProof/>
            <w:webHidden/>
          </w:rPr>
          <w:fldChar w:fldCharType="begin"/>
        </w:r>
        <w:r w:rsidR="00B63C5E" w:rsidRPr="007B1FD0">
          <w:rPr>
            <w:rFonts w:ascii="Arial Narrow" w:hAnsi="Arial Narrow"/>
            <w:noProof/>
            <w:webHidden/>
          </w:rPr>
          <w:instrText xml:space="preserve"> PAGEREF _Toc153852663 \h </w:instrText>
        </w:r>
        <w:r w:rsidR="00B63C5E" w:rsidRPr="007B1FD0">
          <w:rPr>
            <w:rFonts w:ascii="Arial Narrow" w:hAnsi="Arial Narrow"/>
            <w:noProof/>
            <w:webHidden/>
          </w:rPr>
        </w:r>
        <w:r w:rsidR="00B63C5E" w:rsidRPr="007B1FD0">
          <w:rPr>
            <w:rFonts w:ascii="Arial Narrow" w:hAnsi="Arial Narrow"/>
            <w:noProof/>
            <w:webHidden/>
          </w:rPr>
          <w:fldChar w:fldCharType="separate"/>
        </w:r>
        <w:r w:rsidR="00C24FD6">
          <w:rPr>
            <w:rFonts w:ascii="Arial Narrow" w:hAnsi="Arial Narrow"/>
            <w:noProof/>
            <w:webHidden/>
          </w:rPr>
          <w:t>27</w:t>
        </w:r>
        <w:r w:rsidR="00B63C5E" w:rsidRPr="007B1FD0">
          <w:rPr>
            <w:rFonts w:ascii="Arial Narrow" w:hAnsi="Arial Narrow"/>
            <w:noProof/>
            <w:webHidden/>
          </w:rPr>
          <w:fldChar w:fldCharType="end"/>
        </w:r>
      </w:hyperlink>
    </w:p>
    <w:p w14:paraId="6BE653A8" w14:textId="5170C72D" w:rsidR="00B63C5E" w:rsidRPr="007B1FD0" w:rsidRDefault="00A06070">
      <w:pPr>
        <w:pStyle w:val="Tabledesillustrations"/>
        <w:tabs>
          <w:tab w:val="right" w:leader="dot" w:pos="9062"/>
        </w:tabs>
        <w:rPr>
          <w:rFonts w:ascii="Arial Narrow" w:eastAsiaTheme="minorEastAsia" w:hAnsi="Arial Narrow"/>
          <w:noProof/>
          <w:kern w:val="2"/>
          <w:lang w:eastAsia="fr-FR"/>
          <w14:ligatures w14:val="standardContextual"/>
        </w:rPr>
      </w:pPr>
      <w:hyperlink w:anchor="_Toc153852664" w:history="1">
        <w:r w:rsidR="00B63C5E" w:rsidRPr="007B1FD0">
          <w:rPr>
            <w:rStyle w:val="Lienhypertexte"/>
            <w:rFonts w:ascii="Arial Narrow" w:eastAsia="Calibri" w:hAnsi="Arial Narrow" w:cs="Times New Roman"/>
            <w:noProof/>
          </w:rPr>
          <w:t>Tableau 7 : Documents élaborés avec l’appui du PNUD</w:t>
        </w:r>
        <w:r w:rsidR="00B63C5E" w:rsidRPr="007B1FD0">
          <w:rPr>
            <w:rFonts w:ascii="Arial Narrow" w:hAnsi="Arial Narrow"/>
            <w:noProof/>
            <w:webHidden/>
          </w:rPr>
          <w:tab/>
        </w:r>
        <w:r w:rsidR="00B63C5E" w:rsidRPr="007B1FD0">
          <w:rPr>
            <w:rFonts w:ascii="Arial Narrow" w:hAnsi="Arial Narrow"/>
            <w:noProof/>
            <w:webHidden/>
          </w:rPr>
          <w:fldChar w:fldCharType="begin"/>
        </w:r>
        <w:r w:rsidR="00B63C5E" w:rsidRPr="007B1FD0">
          <w:rPr>
            <w:rFonts w:ascii="Arial Narrow" w:hAnsi="Arial Narrow"/>
            <w:noProof/>
            <w:webHidden/>
          </w:rPr>
          <w:instrText xml:space="preserve"> PAGEREF _Toc153852664 \h </w:instrText>
        </w:r>
        <w:r w:rsidR="00B63C5E" w:rsidRPr="007B1FD0">
          <w:rPr>
            <w:rFonts w:ascii="Arial Narrow" w:hAnsi="Arial Narrow"/>
            <w:noProof/>
            <w:webHidden/>
          </w:rPr>
        </w:r>
        <w:r w:rsidR="00B63C5E" w:rsidRPr="007B1FD0">
          <w:rPr>
            <w:rFonts w:ascii="Arial Narrow" w:hAnsi="Arial Narrow"/>
            <w:noProof/>
            <w:webHidden/>
          </w:rPr>
          <w:fldChar w:fldCharType="separate"/>
        </w:r>
        <w:r w:rsidR="00C24FD6">
          <w:rPr>
            <w:rFonts w:ascii="Arial Narrow" w:hAnsi="Arial Narrow"/>
            <w:noProof/>
            <w:webHidden/>
          </w:rPr>
          <w:t>29</w:t>
        </w:r>
        <w:r w:rsidR="00B63C5E" w:rsidRPr="007B1FD0">
          <w:rPr>
            <w:rFonts w:ascii="Arial Narrow" w:hAnsi="Arial Narrow"/>
            <w:noProof/>
            <w:webHidden/>
          </w:rPr>
          <w:fldChar w:fldCharType="end"/>
        </w:r>
      </w:hyperlink>
    </w:p>
    <w:p w14:paraId="7E244EAF" w14:textId="073F39DB" w:rsidR="00B63C5E" w:rsidRPr="007B1FD0" w:rsidRDefault="00A06070">
      <w:pPr>
        <w:pStyle w:val="Tabledesillustrations"/>
        <w:tabs>
          <w:tab w:val="right" w:leader="dot" w:pos="9062"/>
        </w:tabs>
        <w:rPr>
          <w:rFonts w:ascii="Arial Narrow" w:eastAsiaTheme="minorEastAsia" w:hAnsi="Arial Narrow"/>
          <w:noProof/>
          <w:kern w:val="2"/>
          <w:lang w:eastAsia="fr-FR"/>
          <w14:ligatures w14:val="standardContextual"/>
        </w:rPr>
      </w:pPr>
      <w:hyperlink w:anchor="_Toc153852665" w:history="1">
        <w:r w:rsidR="00B63C5E" w:rsidRPr="007B1FD0">
          <w:rPr>
            <w:rStyle w:val="Lienhypertexte"/>
            <w:rFonts w:ascii="Arial Narrow" w:eastAsia="Calibri" w:hAnsi="Arial Narrow" w:cs="Times New Roman"/>
            <w:noProof/>
          </w:rPr>
          <w:t>Tableau 8 : Récapitulatif de la distribution des AF et ANF</w:t>
        </w:r>
        <w:r w:rsidR="00B63C5E" w:rsidRPr="007B1FD0">
          <w:rPr>
            <w:rFonts w:ascii="Arial Narrow" w:hAnsi="Arial Narrow"/>
            <w:noProof/>
            <w:webHidden/>
          </w:rPr>
          <w:tab/>
        </w:r>
        <w:r w:rsidR="00B63C5E" w:rsidRPr="007B1FD0">
          <w:rPr>
            <w:rFonts w:ascii="Arial Narrow" w:hAnsi="Arial Narrow"/>
            <w:noProof/>
            <w:webHidden/>
          </w:rPr>
          <w:fldChar w:fldCharType="begin"/>
        </w:r>
        <w:r w:rsidR="00B63C5E" w:rsidRPr="007B1FD0">
          <w:rPr>
            <w:rFonts w:ascii="Arial Narrow" w:hAnsi="Arial Narrow"/>
            <w:noProof/>
            <w:webHidden/>
          </w:rPr>
          <w:instrText xml:space="preserve"> PAGEREF _Toc153852665 \h </w:instrText>
        </w:r>
        <w:r w:rsidR="00B63C5E" w:rsidRPr="007B1FD0">
          <w:rPr>
            <w:rFonts w:ascii="Arial Narrow" w:hAnsi="Arial Narrow"/>
            <w:noProof/>
            <w:webHidden/>
          </w:rPr>
        </w:r>
        <w:r w:rsidR="00B63C5E" w:rsidRPr="007B1FD0">
          <w:rPr>
            <w:rFonts w:ascii="Arial Narrow" w:hAnsi="Arial Narrow"/>
            <w:noProof/>
            <w:webHidden/>
          </w:rPr>
          <w:fldChar w:fldCharType="separate"/>
        </w:r>
        <w:r w:rsidR="00C24FD6">
          <w:rPr>
            <w:rFonts w:ascii="Arial Narrow" w:hAnsi="Arial Narrow"/>
            <w:noProof/>
            <w:webHidden/>
          </w:rPr>
          <w:t>32</w:t>
        </w:r>
        <w:r w:rsidR="00B63C5E" w:rsidRPr="007B1FD0">
          <w:rPr>
            <w:rFonts w:ascii="Arial Narrow" w:hAnsi="Arial Narrow"/>
            <w:noProof/>
            <w:webHidden/>
          </w:rPr>
          <w:fldChar w:fldCharType="end"/>
        </w:r>
      </w:hyperlink>
    </w:p>
    <w:p w14:paraId="51EB9D1D" w14:textId="1FC0CBF2" w:rsidR="00B63C5E" w:rsidRPr="007B1FD0" w:rsidRDefault="00A06070">
      <w:pPr>
        <w:pStyle w:val="Tabledesillustrations"/>
        <w:tabs>
          <w:tab w:val="right" w:leader="dot" w:pos="9062"/>
        </w:tabs>
        <w:rPr>
          <w:rFonts w:ascii="Arial Narrow" w:eastAsiaTheme="minorEastAsia" w:hAnsi="Arial Narrow"/>
          <w:noProof/>
          <w:kern w:val="2"/>
          <w:lang w:eastAsia="fr-FR"/>
          <w14:ligatures w14:val="standardContextual"/>
        </w:rPr>
      </w:pPr>
      <w:hyperlink w:anchor="_Toc153852666" w:history="1">
        <w:r w:rsidR="00B63C5E" w:rsidRPr="007B1FD0">
          <w:rPr>
            <w:rStyle w:val="Lienhypertexte"/>
            <w:rFonts w:ascii="Arial Narrow" w:hAnsi="Arial Narrow"/>
            <w:noProof/>
          </w:rPr>
          <w:t>Tableau 9</w:t>
        </w:r>
        <w:r w:rsidR="00272238">
          <w:rPr>
            <w:rStyle w:val="Lienhypertexte"/>
            <w:rFonts w:ascii="Arial Narrow" w:hAnsi="Arial Narrow"/>
            <w:noProof/>
          </w:rPr>
          <w:t> </w:t>
        </w:r>
        <w:r w:rsidR="00272238">
          <w:rPr>
            <w:rStyle w:val="Lienhypertexte"/>
            <w:rFonts w:ascii="Arial Narrow" w:hAnsi="Arial Narrow"/>
            <w:noProof/>
            <w:lang w:eastAsia="fr-FR"/>
          </w:rPr>
          <w:t>: Q</w:t>
        </w:r>
        <w:r w:rsidR="00B63C5E" w:rsidRPr="007B1FD0">
          <w:rPr>
            <w:rStyle w:val="Lienhypertexte"/>
            <w:rFonts w:ascii="Arial Narrow" w:hAnsi="Arial Narrow"/>
            <w:noProof/>
            <w:lang w:eastAsia="fr-FR"/>
          </w:rPr>
          <w:t>uelques indicateurs internationaux concernant le Burundi</w:t>
        </w:r>
        <w:r w:rsidR="00B63C5E" w:rsidRPr="007B1FD0">
          <w:rPr>
            <w:rFonts w:ascii="Arial Narrow" w:hAnsi="Arial Narrow"/>
            <w:noProof/>
            <w:webHidden/>
          </w:rPr>
          <w:tab/>
        </w:r>
        <w:r w:rsidR="00B63C5E" w:rsidRPr="007B1FD0">
          <w:rPr>
            <w:rFonts w:ascii="Arial Narrow" w:hAnsi="Arial Narrow"/>
            <w:noProof/>
            <w:webHidden/>
          </w:rPr>
          <w:fldChar w:fldCharType="begin"/>
        </w:r>
        <w:r w:rsidR="00B63C5E" w:rsidRPr="007B1FD0">
          <w:rPr>
            <w:rFonts w:ascii="Arial Narrow" w:hAnsi="Arial Narrow"/>
            <w:noProof/>
            <w:webHidden/>
          </w:rPr>
          <w:instrText xml:space="preserve"> PAGEREF _Toc153852666 \h </w:instrText>
        </w:r>
        <w:r w:rsidR="00B63C5E" w:rsidRPr="007B1FD0">
          <w:rPr>
            <w:rFonts w:ascii="Arial Narrow" w:hAnsi="Arial Narrow"/>
            <w:noProof/>
            <w:webHidden/>
          </w:rPr>
        </w:r>
        <w:r w:rsidR="00B63C5E" w:rsidRPr="007B1FD0">
          <w:rPr>
            <w:rFonts w:ascii="Arial Narrow" w:hAnsi="Arial Narrow"/>
            <w:noProof/>
            <w:webHidden/>
          </w:rPr>
          <w:fldChar w:fldCharType="separate"/>
        </w:r>
        <w:r w:rsidR="00C24FD6">
          <w:rPr>
            <w:rFonts w:ascii="Arial Narrow" w:hAnsi="Arial Narrow"/>
            <w:noProof/>
            <w:webHidden/>
          </w:rPr>
          <w:t>59</w:t>
        </w:r>
        <w:r w:rsidR="00B63C5E" w:rsidRPr="007B1FD0">
          <w:rPr>
            <w:rFonts w:ascii="Arial Narrow" w:hAnsi="Arial Narrow"/>
            <w:noProof/>
            <w:webHidden/>
          </w:rPr>
          <w:fldChar w:fldCharType="end"/>
        </w:r>
      </w:hyperlink>
    </w:p>
    <w:p w14:paraId="27520B93" w14:textId="0593DAAF" w:rsidR="00F026B1" w:rsidRPr="007B1FD0" w:rsidRDefault="00F026B1" w:rsidP="00F026B1">
      <w:pPr>
        <w:spacing w:line="276" w:lineRule="auto"/>
        <w:jc w:val="both"/>
      </w:pPr>
      <w:r w:rsidRPr="007B1FD0">
        <w:rPr>
          <w:rFonts w:ascii="Arial Narrow" w:hAnsi="Arial Narrow"/>
        </w:rPr>
        <w:fldChar w:fldCharType="end"/>
      </w:r>
    </w:p>
    <w:p w14:paraId="2196CA9C" w14:textId="77777777" w:rsidR="00835136" w:rsidRPr="007B1FD0" w:rsidRDefault="00835136" w:rsidP="00F026B1">
      <w:pPr>
        <w:spacing w:line="276" w:lineRule="auto"/>
        <w:jc w:val="both"/>
        <w:rPr>
          <w:rFonts w:ascii="Arial Narrow" w:hAnsi="Arial Narrow"/>
          <w:b/>
        </w:rPr>
      </w:pPr>
    </w:p>
    <w:p w14:paraId="30E784C3" w14:textId="160F3420" w:rsidR="003B6513" w:rsidRDefault="003B6513" w:rsidP="00F026B1">
      <w:pPr>
        <w:spacing w:line="276" w:lineRule="auto"/>
        <w:jc w:val="both"/>
        <w:rPr>
          <w:rFonts w:ascii="Arial Narrow" w:hAnsi="Arial Narrow"/>
          <w:b/>
        </w:rPr>
      </w:pPr>
      <w:r>
        <w:rPr>
          <w:rFonts w:ascii="Arial Narrow" w:hAnsi="Arial Narrow"/>
          <w:b/>
        </w:rPr>
        <w:br w:type="page"/>
      </w:r>
    </w:p>
    <w:p w14:paraId="2FBDF4A7" w14:textId="41A4FF80" w:rsidR="005400A0" w:rsidRPr="005400A0" w:rsidRDefault="005400A0" w:rsidP="00272238">
      <w:pPr>
        <w:pStyle w:val="Paragraphedeliste"/>
        <w:keepNext/>
        <w:keepLines/>
        <w:pBdr>
          <w:bottom w:val="single" w:sz="6" w:space="1" w:color="ED7D31" w:themeColor="accent2"/>
        </w:pBdr>
        <w:spacing w:after="0" w:line="276" w:lineRule="auto"/>
        <w:ind w:left="-426"/>
        <w:jc w:val="both"/>
        <w:outlineLvl w:val="0"/>
        <w:rPr>
          <w:rFonts w:ascii="Arial Narrow" w:eastAsia="Times New Roman" w:hAnsi="Arial Narrow" w:cs="Times New Roman"/>
          <w:b/>
          <w:bCs/>
          <w:color w:val="ED7D31" w:themeColor="accent2"/>
          <w:lang w:eastAsia="fr-FR"/>
        </w:rPr>
      </w:pPr>
      <w:bookmarkStart w:id="0" w:name="_Toc153852037"/>
      <w:bookmarkStart w:id="1" w:name="_Toc153852184"/>
      <w:bookmarkStart w:id="2" w:name="_Toc153852303"/>
      <w:bookmarkStart w:id="3" w:name="_Toc153852422"/>
      <w:bookmarkStart w:id="4" w:name="_Toc153852540"/>
      <w:bookmarkStart w:id="5" w:name="_Toc153852038"/>
      <w:bookmarkStart w:id="6" w:name="_Toc153852185"/>
      <w:bookmarkStart w:id="7" w:name="_Toc153852304"/>
      <w:bookmarkStart w:id="8" w:name="_Toc153852423"/>
      <w:bookmarkStart w:id="9" w:name="_Toc153852541"/>
      <w:bookmarkStart w:id="10" w:name="_Toc157452808"/>
      <w:bookmarkEnd w:id="0"/>
      <w:bookmarkEnd w:id="1"/>
      <w:bookmarkEnd w:id="2"/>
      <w:bookmarkEnd w:id="3"/>
      <w:bookmarkEnd w:id="4"/>
      <w:bookmarkEnd w:id="5"/>
      <w:bookmarkEnd w:id="6"/>
      <w:bookmarkEnd w:id="7"/>
      <w:bookmarkEnd w:id="8"/>
      <w:bookmarkEnd w:id="9"/>
      <w:r>
        <w:rPr>
          <w:rFonts w:ascii="Arial Narrow" w:eastAsia="Times New Roman" w:hAnsi="Arial Narrow" w:cs="Times New Roman"/>
          <w:b/>
          <w:bCs/>
          <w:color w:val="ED7D31" w:themeColor="accent2"/>
          <w:lang w:eastAsia="fr-FR"/>
        </w:rPr>
        <w:lastRenderedPageBreak/>
        <w:t>RESUME EXECUTIF</w:t>
      </w:r>
      <w:bookmarkEnd w:id="10"/>
    </w:p>
    <w:p w14:paraId="00B773A9" w14:textId="4C701D82" w:rsidR="005400A0" w:rsidRDefault="005400A0" w:rsidP="00127282">
      <w:pPr>
        <w:keepNext/>
        <w:keepLines/>
        <w:spacing w:before="240" w:after="120"/>
        <w:ind w:left="-426"/>
        <w:jc w:val="both"/>
        <w:outlineLvl w:val="0"/>
        <w:rPr>
          <w:rFonts w:ascii="Arial Narrow" w:eastAsia="Times New Roman" w:hAnsi="Arial Narrow" w:cs="Times New Roman"/>
          <w:b/>
          <w:bCs/>
          <w:color w:val="ED7D31" w:themeColor="accent2"/>
          <w:lang w:eastAsia="fr-FR"/>
        </w:rPr>
      </w:pPr>
      <w:bookmarkStart w:id="11" w:name="_Toc157452809"/>
      <w:r>
        <w:rPr>
          <w:rFonts w:ascii="Arial Narrow" w:eastAsia="Times New Roman" w:hAnsi="Arial Narrow" w:cs="Times New Roman"/>
          <w:b/>
          <w:bCs/>
          <w:color w:val="ED7D31" w:themeColor="accent2"/>
          <w:lang w:eastAsia="fr-FR"/>
        </w:rPr>
        <w:t>LE CPD 2019-2023 EN BREF</w:t>
      </w:r>
      <w:bookmarkEnd w:id="11"/>
      <w:r w:rsidR="00E76945">
        <w:rPr>
          <w:rFonts w:ascii="Arial Narrow" w:eastAsia="Times New Roman" w:hAnsi="Arial Narrow" w:cs="Times New Roman"/>
          <w:b/>
          <w:bCs/>
          <w:color w:val="ED7D31" w:themeColor="accent2"/>
          <w:lang w:eastAsia="fr-FR"/>
        </w:rPr>
        <w:t xml:space="preserve"> </w:t>
      </w:r>
    </w:p>
    <w:p w14:paraId="6DAA4170" w14:textId="6D0A5146" w:rsidR="00030E36" w:rsidRPr="00127282" w:rsidRDefault="00030E36" w:rsidP="00127282">
      <w:pPr>
        <w:spacing w:after="0" w:line="240" w:lineRule="auto"/>
        <w:ind w:left="-426"/>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t xml:space="preserve">D’un montant de 340 928 190,60 USD correspondant à 168% des ressources planifiées, le Programme pays était adossé à trois piliers principaux à savoir : (i) Pilier 1 : Croissance inclusive et développement local, (ii) Pilier 2 : amélioration de l’accès à des services, administratifs, judiciaires et sanitaires de qualité ; (iii) Pilier 3 : résilience face aux changements climatiques et catastrophes naturelles. </w:t>
      </w:r>
      <w:r w:rsidR="0025119C" w:rsidRPr="00127282">
        <w:rPr>
          <w:rFonts w:ascii="Arial Narrow" w:eastAsia="Times New Roman" w:hAnsi="Arial Narrow" w:cs="Times New Roman"/>
          <w:bCs/>
          <w:lang w:eastAsia="fr-FR"/>
        </w:rPr>
        <w:t xml:space="preserve">Le programme a ciblé 3 des 6 effets du Plan-cadre 2019-2023, et 9 ODD. Il a été exécuté dans 12 provinces sur 18, et les parties prenantes sont les ministères et agences publiques, les OSC, les communes. Les populations ciblées sont principalement les populations rurales. </w:t>
      </w:r>
    </w:p>
    <w:p w14:paraId="308AC711" w14:textId="76879154" w:rsidR="005400A0" w:rsidRPr="00127282" w:rsidRDefault="005400A0" w:rsidP="00127282">
      <w:pPr>
        <w:keepNext/>
        <w:keepLines/>
        <w:spacing w:before="240" w:after="120"/>
        <w:ind w:left="-426"/>
        <w:jc w:val="both"/>
        <w:outlineLvl w:val="0"/>
        <w:rPr>
          <w:rFonts w:ascii="Arial Narrow" w:eastAsia="Times New Roman" w:hAnsi="Arial Narrow" w:cs="Times New Roman"/>
          <w:b/>
          <w:bCs/>
          <w:color w:val="ED7D31" w:themeColor="accent2"/>
          <w:lang w:eastAsia="fr-FR"/>
        </w:rPr>
      </w:pPr>
      <w:bookmarkStart w:id="12" w:name="_Toc157452810"/>
      <w:r w:rsidRPr="00127282">
        <w:rPr>
          <w:rFonts w:ascii="Arial Narrow" w:eastAsia="Times New Roman" w:hAnsi="Arial Narrow" w:cs="Times New Roman"/>
          <w:b/>
          <w:bCs/>
          <w:color w:val="ED7D31" w:themeColor="accent2"/>
          <w:lang w:eastAsia="fr-FR"/>
        </w:rPr>
        <w:t>PERTINENCE</w:t>
      </w:r>
      <w:bookmarkEnd w:id="12"/>
    </w:p>
    <w:p w14:paraId="1DA90199" w14:textId="5202FC39" w:rsidR="00E76945" w:rsidRPr="00127282" w:rsidRDefault="005400A0" w:rsidP="00127282">
      <w:pPr>
        <w:spacing w:after="0" w:line="240" w:lineRule="auto"/>
        <w:ind w:left="-425"/>
        <w:jc w:val="both"/>
        <w:rPr>
          <w:rFonts w:ascii="Arial Narrow" w:eastAsia="Times New Roman" w:hAnsi="Arial Narrow" w:cs="Times New Roman"/>
          <w:bCs/>
          <w:lang w:eastAsia="fr-FR"/>
        </w:rPr>
      </w:pPr>
      <w:r w:rsidRPr="005400A0">
        <w:rPr>
          <w:rFonts w:ascii="Arial Narrow" w:eastAsia="Times New Roman" w:hAnsi="Arial Narrow" w:cs="Times New Roman"/>
          <w:bCs/>
          <w:lang w:eastAsia="fr-FR"/>
        </w:rPr>
        <w:t>Le programme pays du PNUD Burundi</w:t>
      </w:r>
      <w:r>
        <w:rPr>
          <w:rFonts w:ascii="Arial Narrow" w:eastAsia="Times New Roman" w:hAnsi="Arial Narrow" w:cs="Times New Roman"/>
          <w:bCs/>
          <w:lang w:eastAsia="fr-FR"/>
        </w:rPr>
        <w:t xml:space="preserve"> a constitué une contribution importante à la mise en œuvre de la Politique nationale de développement du pays ainsi que des politiques et stratégies sectorielles. L’adéquation du programme aux objectifs de développement durable</w:t>
      </w:r>
      <w:r w:rsidR="008106ED">
        <w:rPr>
          <w:rFonts w:ascii="Arial Narrow" w:eastAsia="Times New Roman" w:hAnsi="Arial Narrow" w:cs="Times New Roman"/>
          <w:bCs/>
          <w:lang w:eastAsia="fr-FR"/>
        </w:rPr>
        <w:t xml:space="preserve">, </w:t>
      </w:r>
      <w:r>
        <w:rPr>
          <w:rFonts w:ascii="Arial Narrow" w:eastAsia="Times New Roman" w:hAnsi="Arial Narrow" w:cs="Times New Roman"/>
          <w:bCs/>
          <w:lang w:eastAsia="fr-FR"/>
        </w:rPr>
        <w:t xml:space="preserve">à l’UNDAF </w:t>
      </w:r>
      <w:r w:rsidR="00E76945">
        <w:rPr>
          <w:rFonts w:ascii="Arial Narrow" w:eastAsia="Times New Roman" w:hAnsi="Arial Narrow" w:cs="Times New Roman"/>
          <w:bCs/>
          <w:lang w:eastAsia="fr-FR"/>
        </w:rPr>
        <w:t xml:space="preserve">2019-2023 </w:t>
      </w:r>
      <w:r>
        <w:rPr>
          <w:rFonts w:ascii="Arial Narrow" w:eastAsia="Times New Roman" w:hAnsi="Arial Narrow" w:cs="Times New Roman"/>
          <w:bCs/>
          <w:lang w:eastAsia="fr-FR"/>
        </w:rPr>
        <w:t xml:space="preserve">et </w:t>
      </w:r>
      <w:r w:rsidR="00E76945">
        <w:rPr>
          <w:rFonts w:ascii="Arial Narrow" w:eastAsia="Times New Roman" w:hAnsi="Arial Narrow" w:cs="Times New Roman"/>
          <w:bCs/>
          <w:lang w:eastAsia="fr-FR"/>
        </w:rPr>
        <w:t>à l’UNSDCF 2023-2027</w:t>
      </w:r>
      <w:r w:rsidR="008106ED">
        <w:rPr>
          <w:rFonts w:ascii="Arial Narrow" w:eastAsia="Times New Roman" w:hAnsi="Arial Narrow" w:cs="Times New Roman"/>
          <w:bCs/>
          <w:lang w:eastAsia="fr-FR"/>
        </w:rPr>
        <w:t xml:space="preserve"> aura aussi été très solide</w:t>
      </w:r>
      <w:r w:rsidR="00E76945">
        <w:rPr>
          <w:rFonts w:ascii="Arial Narrow" w:eastAsia="Times New Roman" w:hAnsi="Arial Narrow" w:cs="Times New Roman"/>
          <w:bCs/>
          <w:lang w:eastAsia="fr-FR"/>
        </w:rPr>
        <w:t xml:space="preserve">. En effet, le CPD a ciblé </w:t>
      </w:r>
      <w:r w:rsidR="00E76945" w:rsidRPr="00127282">
        <w:rPr>
          <w:rFonts w:ascii="Arial Narrow" w:eastAsia="Times New Roman" w:hAnsi="Arial Narrow" w:cs="Times New Roman"/>
          <w:bCs/>
          <w:lang w:eastAsia="fr-FR"/>
        </w:rPr>
        <w:t xml:space="preserve">9 ODD (soit les ODD, 3, 5, 7, 8, 10, 13, 15 et 16) qu’elle a contribué à mettre en œuvre progressivement tant au niveau national, sectoriel que communal. En ce qui concerne l’UNDAF 2019-2023, le CPD a ciblé 3 effets sur les 6 et portait 25% du budget total du plan-cadre. La pertinence du programme n’a pas discontinué avec la mise en place du nouveau plan-cadre (UNSDCF 2023-2027), démontrant ainsi une bonne identification des besoins nationaux. Enfin, la conception du Programme s’est </w:t>
      </w:r>
      <w:r w:rsidR="00C97EAE" w:rsidRPr="00C97EAE">
        <w:rPr>
          <w:rFonts w:ascii="Arial Narrow" w:eastAsia="Times New Roman" w:hAnsi="Arial Narrow" w:cs="Times New Roman"/>
          <w:bCs/>
          <w:lang w:eastAsia="fr-FR"/>
        </w:rPr>
        <w:t>moulée</w:t>
      </w:r>
      <w:r w:rsidR="00E76945" w:rsidRPr="00127282">
        <w:rPr>
          <w:rFonts w:ascii="Arial Narrow" w:eastAsia="Times New Roman" w:hAnsi="Arial Narrow" w:cs="Times New Roman"/>
          <w:bCs/>
          <w:lang w:eastAsia="fr-FR"/>
        </w:rPr>
        <w:t xml:space="preserve"> aux préconisations du Plan stratégique du PNUD. </w:t>
      </w:r>
      <w:r w:rsidR="008106ED" w:rsidRPr="00127282">
        <w:rPr>
          <w:rFonts w:ascii="Arial Narrow" w:eastAsia="Times New Roman" w:hAnsi="Arial Narrow" w:cs="Times New Roman"/>
          <w:bCs/>
          <w:lang w:eastAsia="fr-FR"/>
        </w:rPr>
        <w:t xml:space="preserve">Dans la même veine, il convient d’indiquer que le PNUD a favorisé l’opérationnalisation de la coopération sud/sud et triangulaire prévue dans la conception du programme.  </w:t>
      </w:r>
    </w:p>
    <w:p w14:paraId="07A467A7" w14:textId="57D0B199" w:rsidR="008106ED" w:rsidRPr="00127282" w:rsidRDefault="00E76945" w:rsidP="00127282">
      <w:pPr>
        <w:spacing w:before="240" w:after="0" w:line="240" w:lineRule="auto"/>
        <w:ind w:left="-426"/>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t>Sur un autre plan, aux lendemains de la crise post-électorale de 2015, alors que l’essentiel des partenaires bilatéraux et multilatéraux du PNUD avaient suspendu leur coopération avec le pays, le PNUD a maintenu l</w:t>
      </w:r>
      <w:r w:rsidR="0097129C" w:rsidRPr="00127282">
        <w:rPr>
          <w:rFonts w:ascii="Arial Narrow" w:eastAsia="Times New Roman" w:hAnsi="Arial Narrow" w:cs="Times New Roman"/>
          <w:bCs/>
          <w:lang w:eastAsia="fr-FR"/>
        </w:rPr>
        <w:t>e</w:t>
      </w:r>
      <w:r w:rsidRPr="00127282">
        <w:rPr>
          <w:rFonts w:ascii="Arial Narrow" w:eastAsia="Times New Roman" w:hAnsi="Arial Narrow" w:cs="Times New Roman"/>
          <w:bCs/>
          <w:lang w:eastAsia="fr-FR"/>
        </w:rPr>
        <w:t xml:space="preserve"> sie</w:t>
      </w:r>
      <w:r w:rsidR="0097129C" w:rsidRPr="00127282">
        <w:rPr>
          <w:rFonts w:ascii="Arial Narrow" w:eastAsia="Times New Roman" w:hAnsi="Arial Narrow" w:cs="Times New Roman"/>
          <w:bCs/>
          <w:lang w:eastAsia="fr-FR"/>
        </w:rPr>
        <w:t>n</w:t>
      </w:r>
      <w:r w:rsidRPr="00127282">
        <w:rPr>
          <w:rFonts w:ascii="Arial Narrow" w:eastAsia="Times New Roman" w:hAnsi="Arial Narrow" w:cs="Times New Roman"/>
          <w:bCs/>
          <w:lang w:eastAsia="fr-FR"/>
        </w:rPr>
        <w:t>. Les principaux acteurs compétents ont ainsi fait savoir à la mission d’évaluation que « le PNUD a toujours été avec nous », « c’est un partenaire fidèle ». Cette situation a eu pour corollaire un positionnement stratégique du PNUD comme partenaire de premier plan en matière de développement</w:t>
      </w:r>
      <w:r w:rsidR="008106ED" w:rsidRPr="00127282">
        <w:rPr>
          <w:rFonts w:ascii="Arial Narrow" w:eastAsia="Times New Roman" w:hAnsi="Arial Narrow" w:cs="Times New Roman"/>
          <w:bCs/>
          <w:lang w:eastAsia="fr-FR"/>
        </w:rPr>
        <w:t>, position qui n’a pas varié durant la mise en œuvre du CPD 2019-2023</w:t>
      </w:r>
      <w:r w:rsidRPr="00127282">
        <w:rPr>
          <w:rFonts w:ascii="Arial Narrow" w:eastAsia="Times New Roman" w:hAnsi="Arial Narrow" w:cs="Times New Roman"/>
          <w:bCs/>
          <w:lang w:eastAsia="fr-FR"/>
        </w:rPr>
        <w:t xml:space="preserve">. A cet effet la plupart des cadres référentiels de développement ont été élaborés avec l’appui du PNUD, ainsi que la mise en œuvre des programmes essentiels pour le développement du pays. Le retour progressif des autres PTF dans les domaines d’intervention du PNUD </w:t>
      </w:r>
      <w:r w:rsidR="008106ED" w:rsidRPr="00127282">
        <w:rPr>
          <w:rFonts w:ascii="Arial Narrow" w:eastAsia="Times New Roman" w:hAnsi="Arial Narrow" w:cs="Times New Roman"/>
          <w:bCs/>
          <w:lang w:eastAsia="fr-FR"/>
        </w:rPr>
        <w:t xml:space="preserve">a </w:t>
      </w:r>
      <w:r w:rsidRPr="00127282">
        <w:rPr>
          <w:rFonts w:ascii="Arial Narrow" w:eastAsia="Times New Roman" w:hAnsi="Arial Narrow" w:cs="Times New Roman"/>
          <w:bCs/>
          <w:lang w:eastAsia="fr-FR"/>
        </w:rPr>
        <w:t>confirm</w:t>
      </w:r>
      <w:r w:rsidR="008106ED" w:rsidRPr="00127282">
        <w:rPr>
          <w:rFonts w:ascii="Arial Narrow" w:eastAsia="Times New Roman" w:hAnsi="Arial Narrow" w:cs="Times New Roman"/>
          <w:bCs/>
          <w:lang w:eastAsia="fr-FR"/>
        </w:rPr>
        <w:t>é</w:t>
      </w:r>
      <w:r w:rsidRPr="00127282">
        <w:rPr>
          <w:rFonts w:ascii="Arial Narrow" w:eastAsia="Times New Roman" w:hAnsi="Arial Narrow" w:cs="Times New Roman"/>
          <w:bCs/>
          <w:lang w:eastAsia="fr-FR"/>
        </w:rPr>
        <w:t xml:space="preserve"> son rôle d’entrainement et d’impulsion du développement au Burundi, de même que sa capacité à mobiliser des fonds dans les domaines pertinents des interventions de développement sur la période de référenc</w:t>
      </w:r>
      <w:r w:rsidR="008106ED" w:rsidRPr="00127282">
        <w:rPr>
          <w:rFonts w:ascii="Arial Narrow" w:eastAsia="Times New Roman" w:hAnsi="Arial Narrow" w:cs="Times New Roman"/>
          <w:bCs/>
          <w:lang w:eastAsia="fr-FR"/>
        </w:rPr>
        <w:t xml:space="preserve">e. </w:t>
      </w:r>
    </w:p>
    <w:p w14:paraId="4E2D0406" w14:textId="122606A7" w:rsidR="005400A0" w:rsidRPr="00127282" w:rsidRDefault="00D96044" w:rsidP="00127282">
      <w:pPr>
        <w:spacing w:before="240" w:after="0" w:line="240" w:lineRule="auto"/>
        <w:ind w:left="-426"/>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t>En dépit d’un contexte national et international difficile (conséquences de la crise post-électoral de 2015, pandémie COVID-19, crise ukrainienne, etc.), u</w:t>
      </w:r>
      <w:r w:rsidR="008106ED" w:rsidRPr="00127282">
        <w:rPr>
          <w:rFonts w:ascii="Arial Narrow" w:eastAsia="Times New Roman" w:hAnsi="Arial Narrow" w:cs="Times New Roman"/>
          <w:bCs/>
          <w:lang w:eastAsia="fr-FR"/>
        </w:rPr>
        <w:t>n dynamisme a été noté dans la mobilisation des fonds en vue de tenir les engagements du CPD. Aussi pour une cible budgétaire de USD 203 147 000 le Bureau pays a pu mobiliser un montant de USD 304 928 190,60, soit un taux de réalisation de 168%. Cette mobilisation s’est faite en continu y compris durant la période la COVID-19. Selon la Revue genre du CPD 2019-2023</w:t>
      </w:r>
      <w:r w:rsidR="008106ED" w:rsidRPr="00127282">
        <w:rPr>
          <w:rFonts w:eastAsia="Times New Roman" w:cs="Times New Roman"/>
          <w:bCs/>
          <w:lang w:eastAsia="fr-FR"/>
        </w:rPr>
        <w:footnoteReference w:id="1"/>
      </w:r>
      <w:r w:rsidR="008106ED" w:rsidRPr="00127282">
        <w:rPr>
          <w:rFonts w:ascii="Arial Narrow" w:eastAsia="Times New Roman" w:hAnsi="Arial Narrow" w:cs="Times New Roman"/>
          <w:bCs/>
          <w:lang w:eastAsia="fr-FR"/>
        </w:rPr>
        <w:t>, 30% desdites ressources ont été spécifiquement affectées aux projets ayant comme objectif principal la promotion de l’égalité de genre et l’autonomisation des femmes et jeunes filles (ce qui correspond au marqueur genre 3 ou GEN3).</w:t>
      </w:r>
    </w:p>
    <w:p w14:paraId="0A80212D" w14:textId="77777777" w:rsidR="00467D97" w:rsidRDefault="00467D97" w:rsidP="00467D97">
      <w:pPr>
        <w:spacing w:after="0" w:line="240" w:lineRule="auto"/>
        <w:ind w:left="-426"/>
        <w:jc w:val="both"/>
        <w:rPr>
          <w:rFonts w:ascii="Arial Narrow" w:eastAsia="Times New Roman" w:hAnsi="Arial Narrow" w:cs="Times New Roman"/>
          <w:bCs/>
          <w:lang w:eastAsia="fr-FR"/>
        </w:rPr>
      </w:pPr>
    </w:p>
    <w:p w14:paraId="4D3540F4" w14:textId="1760DF37" w:rsidR="00FE2301" w:rsidRDefault="008106ED" w:rsidP="00127282">
      <w:pPr>
        <w:spacing w:after="0" w:line="240" w:lineRule="auto"/>
        <w:ind w:left="-426"/>
        <w:jc w:val="both"/>
      </w:pPr>
      <w:r w:rsidRPr="00127282">
        <w:rPr>
          <w:rFonts w:ascii="Arial Narrow" w:eastAsia="Times New Roman" w:hAnsi="Arial Narrow" w:cs="Times New Roman"/>
          <w:bCs/>
          <w:lang w:eastAsia="fr-FR"/>
        </w:rPr>
        <w:t>En ce qui concerne l’égalité des sexes, la conception du programme a prévu sur toutes les priorités et résultats, une désagrégation des indicateurs par sexe. De même la théorie du changement a indiqué la nécessité d’une prise en charge transversale de l’égalité de sexe, basé sur des études et analyses sexo</w:t>
      </w:r>
      <w:r w:rsidR="00056E61" w:rsidRPr="00127282">
        <w:rPr>
          <w:rFonts w:ascii="Arial Narrow" w:eastAsia="Times New Roman" w:hAnsi="Arial Narrow" w:cs="Times New Roman"/>
          <w:bCs/>
          <w:lang w:eastAsia="fr-FR"/>
        </w:rPr>
        <w:t>-</w:t>
      </w:r>
      <w:r w:rsidRPr="00127282">
        <w:rPr>
          <w:rFonts w:ascii="Arial Narrow" w:eastAsia="Times New Roman" w:hAnsi="Arial Narrow" w:cs="Times New Roman"/>
          <w:bCs/>
          <w:lang w:eastAsia="fr-FR"/>
        </w:rPr>
        <w:t>spécifiques. Cependant il a été noté une insuffisante maturation des spécif</w:t>
      </w:r>
      <w:r w:rsidR="00B80726">
        <w:rPr>
          <w:rFonts w:ascii="Arial Narrow" w:eastAsia="Times New Roman" w:hAnsi="Arial Narrow" w:cs="Times New Roman"/>
          <w:bCs/>
          <w:lang w:eastAsia="fr-FR"/>
        </w:rPr>
        <w:t>icités</w:t>
      </w:r>
      <w:r w:rsidR="00056E61" w:rsidRPr="00127282">
        <w:rPr>
          <w:rFonts w:ascii="Arial Narrow" w:eastAsia="Times New Roman" w:hAnsi="Arial Narrow" w:cs="Times New Roman"/>
          <w:bCs/>
          <w:lang w:eastAsia="fr-FR"/>
        </w:rPr>
        <w:t xml:space="preserve"> genre des catégories considérées dans leur globalité dans les indicateurs (Batwas, Personnes vivant avec un handicap, rapatriés, etc.)</w:t>
      </w:r>
    </w:p>
    <w:p w14:paraId="49296F2E" w14:textId="77777777" w:rsidR="00FE2301" w:rsidRPr="00467D97" w:rsidRDefault="005400A0" w:rsidP="00127282">
      <w:pPr>
        <w:keepNext/>
        <w:keepLines/>
        <w:spacing w:before="240" w:after="120"/>
        <w:ind w:left="-426"/>
        <w:jc w:val="both"/>
        <w:outlineLvl w:val="0"/>
        <w:rPr>
          <w:rFonts w:ascii="Arial Narrow" w:eastAsia="Times New Roman" w:hAnsi="Arial Narrow" w:cs="Times New Roman"/>
          <w:b/>
          <w:bCs/>
          <w:color w:val="ED7D31" w:themeColor="accent2"/>
          <w:lang w:eastAsia="fr-FR"/>
        </w:rPr>
      </w:pPr>
      <w:bookmarkStart w:id="13" w:name="_Toc157452811"/>
      <w:r w:rsidRPr="00467D97">
        <w:rPr>
          <w:rFonts w:ascii="Arial Narrow" w:eastAsia="Times New Roman" w:hAnsi="Arial Narrow" w:cs="Times New Roman"/>
          <w:b/>
          <w:bCs/>
          <w:color w:val="ED7D31" w:themeColor="accent2"/>
          <w:lang w:eastAsia="fr-FR"/>
        </w:rPr>
        <w:t>EFFICACITE</w:t>
      </w:r>
      <w:bookmarkEnd w:id="13"/>
    </w:p>
    <w:p w14:paraId="3127B901" w14:textId="4256DA99" w:rsidR="00780C22" w:rsidRDefault="00056E61" w:rsidP="00127282">
      <w:pPr>
        <w:spacing w:before="240" w:after="0" w:line="240" w:lineRule="auto"/>
        <w:ind w:left="-426"/>
        <w:jc w:val="both"/>
        <w:rPr>
          <w:rFonts w:ascii="Arial Narrow" w:eastAsia="Times New Roman" w:hAnsi="Arial Narrow" w:cs="Times New Roman"/>
          <w:bCs/>
          <w:lang w:eastAsia="fr-FR"/>
        </w:rPr>
      </w:pPr>
      <w:r w:rsidRPr="00056E61">
        <w:rPr>
          <w:rFonts w:ascii="Arial Narrow" w:eastAsia="Times New Roman" w:hAnsi="Arial Narrow" w:cs="Times New Roman"/>
          <w:bCs/>
          <w:lang w:eastAsia="fr-FR"/>
        </w:rPr>
        <w:t>Alors qu</w:t>
      </w:r>
      <w:r>
        <w:rPr>
          <w:rFonts w:ascii="Arial Narrow" w:eastAsia="Times New Roman" w:hAnsi="Arial Narrow" w:cs="Times New Roman"/>
          <w:bCs/>
          <w:lang w:eastAsia="fr-FR"/>
        </w:rPr>
        <w:t xml:space="preserve">e la plupart des projets et programmes du portefeuille étaient soit en clôture, soit en démarrage soit en croisière durant la période d’évaluation, la performance globale moyenne du Programme est de 53% avec des disparités par </w:t>
      </w:r>
      <w:r>
        <w:rPr>
          <w:rFonts w:ascii="Arial Narrow" w:eastAsia="Times New Roman" w:hAnsi="Arial Narrow" w:cs="Times New Roman"/>
          <w:bCs/>
          <w:lang w:eastAsia="fr-FR"/>
        </w:rPr>
        <w:lastRenderedPageBreak/>
        <w:t xml:space="preserve">priorité : (i) priorité 1 : 55% ; (ii) priorité 2 : 70% ; priorité 3 : 35%. </w:t>
      </w:r>
      <w:r w:rsidR="00780C22">
        <w:rPr>
          <w:rFonts w:ascii="Arial Narrow" w:eastAsia="Times New Roman" w:hAnsi="Arial Narrow" w:cs="Times New Roman"/>
          <w:bCs/>
          <w:lang w:eastAsia="fr-FR"/>
        </w:rPr>
        <w:t xml:space="preserve">Les principaux résultats du Programme, sont discutées par priorité dans le rapport. </w:t>
      </w:r>
    </w:p>
    <w:p w14:paraId="65D4F5B5" w14:textId="3092C258" w:rsidR="00780C22" w:rsidRDefault="00780C22" w:rsidP="00127282">
      <w:pPr>
        <w:spacing w:after="0" w:line="240" w:lineRule="auto"/>
        <w:ind w:left="-425"/>
        <w:jc w:val="both"/>
        <w:rPr>
          <w:rFonts w:ascii="Arial Narrow" w:eastAsia="Times New Roman" w:hAnsi="Arial Narrow" w:cs="Times New Roman"/>
          <w:bCs/>
          <w:lang w:eastAsia="fr-FR"/>
        </w:rPr>
      </w:pPr>
      <w:r>
        <w:rPr>
          <w:rFonts w:ascii="Arial Narrow" w:eastAsia="Times New Roman" w:hAnsi="Arial Narrow" w:cs="Times New Roman"/>
          <w:bCs/>
          <w:lang w:eastAsia="fr-FR"/>
        </w:rPr>
        <w:t>De manière générale, l</w:t>
      </w:r>
      <w:r w:rsidR="00056E61">
        <w:rPr>
          <w:rFonts w:ascii="Arial Narrow" w:eastAsia="Times New Roman" w:hAnsi="Arial Narrow" w:cs="Times New Roman"/>
          <w:bCs/>
          <w:lang w:eastAsia="fr-FR"/>
        </w:rPr>
        <w:t xml:space="preserve">e Programme pays a offert aux nationaux (acteurs étatiques, OSC et personnes physiques), de très nombreuses occasions de </w:t>
      </w:r>
      <w:r>
        <w:rPr>
          <w:rFonts w:ascii="Arial Narrow" w:eastAsia="Times New Roman" w:hAnsi="Arial Narrow" w:cs="Times New Roman"/>
          <w:bCs/>
          <w:lang w:eastAsia="fr-FR"/>
        </w:rPr>
        <w:t xml:space="preserve">se </w:t>
      </w:r>
      <w:r w:rsidR="00056E61">
        <w:rPr>
          <w:rFonts w:ascii="Arial Narrow" w:eastAsia="Times New Roman" w:hAnsi="Arial Narrow" w:cs="Times New Roman"/>
          <w:bCs/>
          <w:lang w:eastAsia="fr-FR"/>
        </w:rPr>
        <w:t>former dans diverses thématiques</w:t>
      </w:r>
      <w:r>
        <w:rPr>
          <w:rFonts w:ascii="Arial Narrow" w:eastAsia="Times New Roman" w:hAnsi="Arial Narrow" w:cs="Times New Roman"/>
          <w:bCs/>
          <w:lang w:eastAsia="fr-FR"/>
        </w:rPr>
        <w:t xml:space="preserve">, et à travers la mise en place de masters professionnels cohérent avec les besoins de développement nationaux. De plus, le CPD 2019-2023 a contribué à équiper les zones rurales d’unités de transformation et de formation </w:t>
      </w:r>
      <w:r w:rsidR="00D96044">
        <w:rPr>
          <w:rFonts w:ascii="Arial Narrow" w:eastAsia="Times New Roman" w:hAnsi="Arial Narrow" w:cs="Times New Roman"/>
          <w:bCs/>
          <w:lang w:eastAsia="fr-FR"/>
        </w:rPr>
        <w:t xml:space="preserve">professionnelle </w:t>
      </w:r>
      <w:r>
        <w:rPr>
          <w:rFonts w:ascii="Arial Narrow" w:eastAsia="Times New Roman" w:hAnsi="Arial Narrow" w:cs="Times New Roman"/>
          <w:bCs/>
          <w:lang w:eastAsia="fr-FR"/>
        </w:rPr>
        <w:t>dont l’efficacité est prometteuse, moyennant une prise en compte des recommandations formulées dans le présent rapport. A ceci s’ajoute une plus grande inclusion financière des populations rurales à travers des microcrédits permettant de promouvoir l’économie locale</w:t>
      </w:r>
      <w:r w:rsidR="00D96044">
        <w:rPr>
          <w:rFonts w:ascii="Arial Narrow" w:eastAsia="Times New Roman" w:hAnsi="Arial Narrow" w:cs="Times New Roman"/>
          <w:bCs/>
          <w:lang w:eastAsia="fr-FR"/>
        </w:rPr>
        <w:t>, et une contribution à l’essor de microentreprises portées par de jeunes innovateurs</w:t>
      </w:r>
      <w:r>
        <w:rPr>
          <w:rFonts w:ascii="Arial Narrow" w:eastAsia="Times New Roman" w:hAnsi="Arial Narrow" w:cs="Times New Roman"/>
          <w:bCs/>
          <w:lang w:eastAsia="fr-FR"/>
        </w:rPr>
        <w:t xml:space="preserve">.  </w:t>
      </w:r>
    </w:p>
    <w:p w14:paraId="24C92E8B" w14:textId="77777777" w:rsidR="00D96044" w:rsidRDefault="00780C22" w:rsidP="00127282">
      <w:pPr>
        <w:spacing w:before="240" w:after="0" w:line="240" w:lineRule="auto"/>
        <w:ind w:left="-425"/>
        <w:jc w:val="both"/>
        <w:rPr>
          <w:rFonts w:ascii="Arial Narrow" w:eastAsia="Times New Roman" w:hAnsi="Arial Narrow" w:cs="Times New Roman"/>
          <w:bCs/>
          <w:lang w:eastAsia="fr-FR"/>
        </w:rPr>
      </w:pPr>
      <w:r>
        <w:rPr>
          <w:rFonts w:ascii="Arial Narrow" w:eastAsia="Times New Roman" w:hAnsi="Arial Narrow" w:cs="Times New Roman"/>
          <w:bCs/>
          <w:lang w:eastAsia="fr-FR"/>
        </w:rPr>
        <w:t xml:space="preserve">Parmi les points forts figurent l’appui institutionnel à la mise en place de nombreux documents de planification au niveau national, sectoriel, et local. Au rang des plus importants, l’appui à l’évaluation de la PND, l’élaboration de la Vision 2040, la stratégie d’intégration de l’égalité de genre dans les ministères, l’appui à l’intégration des ODD dans les PCDC y compris le volet genre, </w:t>
      </w:r>
      <w:r w:rsidR="000B1CF3">
        <w:rPr>
          <w:rFonts w:ascii="Arial Narrow" w:eastAsia="Times New Roman" w:hAnsi="Arial Narrow" w:cs="Times New Roman"/>
          <w:bCs/>
          <w:lang w:eastAsia="fr-FR"/>
        </w:rPr>
        <w:t xml:space="preserve">les plans de contingence en matière de risques climatiques, environnementaux et liés aux catastrophes, </w:t>
      </w:r>
      <w:r>
        <w:rPr>
          <w:rFonts w:ascii="Arial Narrow" w:eastAsia="Times New Roman" w:hAnsi="Arial Narrow" w:cs="Times New Roman"/>
          <w:bCs/>
          <w:lang w:eastAsia="fr-FR"/>
        </w:rPr>
        <w:t>etc.</w:t>
      </w:r>
      <w:r w:rsidR="000B1CF3">
        <w:rPr>
          <w:rFonts w:ascii="Arial Narrow" w:eastAsia="Times New Roman" w:hAnsi="Arial Narrow" w:cs="Times New Roman"/>
          <w:bCs/>
          <w:lang w:eastAsia="fr-FR"/>
        </w:rPr>
        <w:t xml:space="preserve"> L</w:t>
      </w:r>
      <w:r>
        <w:rPr>
          <w:rFonts w:ascii="Arial Narrow" w:eastAsia="Times New Roman" w:hAnsi="Arial Narrow" w:cs="Times New Roman"/>
          <w:bCs/>
          <w:lang w:eastAsia="fr-FR"/>
        </w:rPr>
        <w:t>e processus d’é</w:t>
      </w:r>
      <w:r w:rsidR="000B1CF3">
        <w:rPr>
          <w:rFonts w:ascii="Arial Narrow" w:eastAsia="Times New Roman" w:hAnsi="Arial Narrow" w:cs="Times New Roman"/>
          <w:bCs/>
          <w:lang w:eastAsia="fr-FR"/>
        </w:rPr>
        <w:t xml:space="preserve">laboration de ces documents a permis une montée en puissance de l’expertise nationale </w:t>
      </w:r>
      <w:r w:rsidR="00D96044">
        <w:rPr>
          <w:rFonts w:ascii="Arial Narrow" w:eastAsia="Times New Roman" w:hAnsi="Arial Narrow" w:cs="Times New Roman"/>
          <w:bCs/>
          <w:lang w:eastAsia="fr-FR"/>
        </w:rPr>
        <w:t>en contribuant à combler progressivement les gaps notés dans les capacités nécessaires à l’opérationnalisation des politiques nationales et sectorielles. Au plan des droits humains, la protection judiciaire et communautaire des femmes victimes de VBGs a été renforcé grâce à mobilisation des institutions judiciaires et de l’OMBOUDSMAN, et la prise en charge psychologique des victimes. Aussi les détenus n’ont pas été laissé pour compte, puisque des actions spécifiques ont permis de réduire relativement la population carcérale.</w:t>
      </w:r>
    </w:p>
    <w:p w14:paraId="32258909" w14:textId="424B4B76" w:rsidR="00A65EF7" w:rsidRDefault="00D96044" w:rsidP="00127282">
      <w:pPr>
        <w:spacing w:before="240" w:after="0" w:line="240" w:lineRule="auto"/>
        <w:ind w:left="-426"/>
        <w:jc w:val="both"/>
        <w:rPr>
          <w:rFonts w:ascii="Arial Narrow" w:eastAsia="Times New Roman" w:hAnsi="Arial Narrow" w:cs="Times New Roman"/>
          <w:bCs/>
          <w:lang w:eastAsia="fr-FR"/>
        </w:rPr>
      </w:pPr>
      <w:r>
        <w:rPr>
          <w:rFonts w:ascii="Arial Narrow" w:eastAsia="Times New Roman" w:hAnsi="Arial Narrow" w:cs="Times New Roman"/>
          <w:bCs/>
          <w:lang w:eastAsia="fr-FR"/>
        </w:rPr>
        <w:t xml:space="preserve">Le programme a </w:t>
      </w:r>
      <w:r w:rsidR="00EE2B71">
        <w:rPr>
          <w:rFonts w:ascii="Arial Narrow" w:eastAsia="Times New Roman" w:hAnsi="Arial Narrow" w:cs="Times New Roman"/>
          <w:bCs/>
          <w:lang w:eastAsia="fr-FR"/>
        </w:rPr>
        <w:t xml:space="preserve">par ailleurs </w:t>
      </w:r>
      <w:r>
        <w:rPr>
          <w:rFonts w:ascii="Arial Narrow" w:eastAsia="Times New Roman" w:hAnsi="Arial Narrow" w:cs="Times New Roman"/>
          <w:bCs/>
          <w:lang w:eastAsia="fr-FR"/>
        </w:rPr>
        <w:t xml:space="preserve">permis à plus de 10000 rapatriés </w:t>
      </w:r>
      <w:r w:rsidR="002A74EF">
        <w:rPr>
          <w:rFonts w:ascii="Arial Narrow" w:eastAsia="Times New Roman" w:hAnsi="Arial Narrow" w:cs="Times New Roman"/>
          <w:bCs/>
          <w:lang w:eastAsia="fr-FR"/>
        </w:rPr>
        <w:t xml:space="preserve">dont 60% de femmes </w:t>
      </w:r>
      <w:r>
        <w:rPr>
          <w:rFonts w:ascii="Arial Narrow" w:eastAsia="Times New Roman" w:hAnsi="Arial Narrow" w:cs="Times New Roman"/>
          <w:bCs/>
          <w:lang w:eastAsia="fr-FR"/>
        </w:rPr>
        <w:t xml:space="preserve">d’être réintégrés dans leurs </w:t>
      </w:r>
      <w:r w:rsidR="002A74EF">
        <w:rPr>
          <w:rFonts w:ascii="Arial Narrow" w:eastAsia="Times New Roman" w:hAnsi="Arial Narrow" w:cs="Times New Roman"/>
          <w:bCs/>
          <w:lang w:eastAsia="fr-FR"/>
        </w:rPr>
        <w:t xml:space="preserve">terres </w:t>
      </w:r>
      <w:r>
        <w:rPr>
          <w:rFonts w:ascii="Arial Narrow" w:eastAsia="Times New Roman" w:hAnsi="Arial Narrow" w:cs="Times New Roman"/>
          <w:bCs/>
          <w:lang w:eastAsia="fr-FR"/>
        </w:rPr>
        <w:t>à travers une bonne collaboration avec l</w:t>
      </w:r>
      <w:r w:rsidR="002A74EF">
        <w:rPr>
          <w:rFonts w:ascii="Arial Narrow" w:eastAsia="Times New Roman" w:hAnsi="Arial Narrow" w:cs="Times New Roman"/>
          <w:bCs/>
          <w:lang w:eastAsia="fr-FR"/>
        </w:rPr>
        <w:t>a</w:t>
      </w:r>
      <w:r>
        <w:rPr>
          <w:rFonts w:ascii="Arial Narrow" w:eastAsia="Times New Roman" w:hAnsi="Arial Narrow" w:cs="Times New Roman"/>
          <w:bCs/>
          <w:lang w:eastAsia="fr-FR"/>
        </w:rPr>
        <w:t xml:space="preserve"> CSTB</w:t>
      </w:r>
      <w:r w:rsidR="002A74EF">
        <w:rPr>
          <w:rFonts w:ascii="Arial Narrow" w:eastAsia="Times New Roman" w:hAnsi="Arial Narrow" w:cs="Times New Roman"/>
          <w:bCs/>
          <w:lang w:eastAsia="fr-FR"/>
        </w:rPr>
        <w:t xml:space="preserve">. Grâce à la mise en place des GUP supplémentaires, </w:t>
      </w:r>
      <w:r w:rsidR="0025119C">
        <w:rPr>
          <w:rFonts w:ascii="Arial Narrow" w:eastAsia="Times New Roman" w:hAnsi="Arial Narrow" w:cs="Times New Roman"/>
          <w:bCs/>
          <w:lang w:eastAsia="fr-FR"/>
        </w:rPr>
        <w:t>plus de 2</w:t>
      </w:r>
      <w:r w:rsidR="002A74EF">
        <w:rPr>
          <w:rFonts w:ascii="Arial Narrow" w:eastAsia="Times New Roman" w:hAnsi="Arial Narrow" w:cs="Times New Roman"/>
          <w:bCs/>
          <w:lang w:eastAsia="fr-FR"/>
        </w:rPr>
        <w:t> 500 000 actes d’état civils ont été délivrés (dont 30% pour les femmes), et plus de 159 000 actes ont été délivrés au profit des populations vivant dans les territoires déconcentrés</w:t>
      </w:r>
      <w:r w:rsidR="00EE2B71">
        <w:rPr>
          <w:rFonts w:ascii="Arial Narrow" w:eastAsia="Times New Roman" w:hAnsi="Arial Narrow" w:cs="Times New Roman"/>
          <w:bCs/>
          <w:lang w:eastAsia="fr-FR"/>
        </w:rPr>
        <w:t xml:space="preserve">. </w:t>
      </w:r>
      <w:r w:rsidR="002A74EF">
        <w:rPr>
          <w:rFonts w:ascii="Arial Narrow" w:eastAsia="Times New Roman" w:hAnsi="Arial Narrow" w:cs="Times New Roman"/>
          <w:bCs/>
          <w:lang w:eastAsia="fr-FR"/>
        </w:rPr>
        <w:t>Enfin, 40000 parcelles de terrain ont été enregistrés et 15000 certificats ont été délivrés avec la collaboration des services fonciers et de la C</w:t>
      </w:r>
      <w:r w:rsidR="00EE2B71">
        <w:rPr>
          <w:rFonts w:ascii="Arial Narrow" w:eastAsia="Times New Roman" w:hAnsi="Arial Narrow" w:cs="Times New Roman"/>
          <w:bCs/>
          <w:lang w:eastAsia="fr-FR"/>
        </w:rPr>
        <w:t>ommission foncière nationale. Au plan communautaire, il y a lieu de relever une efficacité prometteuse dans le reboisement de plusieurs hectares de forêts</w:t>
      </w:r>
      <w:r w:rsidR="00721D36">
        <w:rPr>
          <w:rFonts w:ascii="Arial Narrow" w:eastAsia="Times New Roman" w:hAnsi="Arial Narrow" w:cs="Times New Roman"/>
          <w:bCs/>
          <w:lang w:eastAsia="fr-FR"/>
        </w:rPr>
        <w:t xml:space="preserve"> </w:t>
      </w:r>
      <w:r w:rsidR="0025119C">
        <w:rPr>
          <w:rFonts w:ascii="Arial Narrow" w:eastAsia="Times New Roman" w:hAnsi="Arial Narrow" w:cs="Times New Roman"/>
          <w:bCs/>
          <w:lang w:eastAsia="fr-FR"/>
        </w:rPr>
        <w:t xml:space="preserve">et l’aménagement de bassins versants </w:t>
      </w:r>
      <w:r w:rsidR="00721D36">
        <w:rPr>
          <w:rFonts w:ascii="Arial Narrow" w:eastAsia="Times New Roman" w:hAnsi="Arial Narrow" w:cs="Times New Roman"/>
          <w:bCs/>
          <w:lang w:eastAsia="fr-FR"/>
        </w:rPr>
        <w:t>pour prévenir des érosions</w:t>
      </w:r>
      <w:r w:rsidR="00A65EF7">
        <w:rPr>
          <w:rFonts w:ascii="Arial Narrow" w:eastAsia="Times New Roman" w:hAnsi="Arial Narrow" w:cs="Times New Roman"/>
          <w:bCs/>
          <w:lang w:eastAsia="fr-FR"/>
        </w:rPr>
        <w:t>.</w:t>
      </w:r>
    </w:p>
    <w:p w14:paraId="3581E4C5" w14:textId="7045FCDF" w:rsidR="00056E61" w:rsidRPr="00127282" w:rsidRDefault="00A65EF7" w:rsidP="00127282">
      <w:pPr>
        <w:spacing w:before="240" w:after="0" w:line="240" w:lineRule="auto"/>
        <w:ind w:left="-426"/>
        <w:jc w:val="both"/>
        <w:rPr>
          <w:rFonts w:ascii="Arial Narrow" w:eastAsia="Times New Roman" w:hAnsi="Arial Narrow" w:cs="Times New Roman"/>
          <w:bCs/>
          <w:lang w:eastAsia="fr-FR"/>
        </w:rPr>
      </w:pPr>
      <w:r>
        <w:rPr>
          <w:rFonts w:ascii="Arial Narrow" w:eastAsia="Times New Roman" w:hAnsi="Arial Narrow" w:cs="Times New Roman"/>
          <w:bCs/>
          <w:lang w:eastAsia="fr-FR"/>
        </w:rPr>
        <w:t xml:space="preserve">Malgré ces performances, l’efficacité a été amoindrie du fait d’une conjugaison de facteurs défavorables, parmi lesquels le manque d’études de faisabilité préalables aux appuis, l’absence d’approches sexo-spécifiques et d’une faible connaissance des populations cibles, ainsi que </w:t>
      </w:r>
      <w:r w:rsidR="0025119C">
        <w:rPr>
          <w:rFonts w:ascii="Arial Narrow" w:eastAsia="Times New Roman" w:hAnsi="Arial Narrow" w:cs="Times New Roman"/>
          <w:bCs/>
          <w:lang w:eastAsia="fr-FR"/>
        </w:rPr>
        <w:t>l’</w:t>
      </w:r>
      <w:r>
        <w:rPr>
          <w:rFonts w:ascii="Arial Narrow" w:eastAsia="Times New Roman" w:hAnsi="Arial Narrow" w:cs="Times New Roman"/>
          <w:bCs/>
          <w:lang w:eastAsia="fr-FR"/>
        </w:rPr>
        <w:t xml:space="preserve">éparpillement et </w:t>
      </w:r>
      <w:r w:rsidR="0025119C">
        <w:rPr>
          <w:rFonts w:ascii="Arial Narrow" w:eastAsia="Times New Roman" w:hAnsi="Arial Narrow" w:cs="Times New Roman"/>
          <w:bCs/>
          <w:lang w:eastAsia="fr-FR"/>
        </w:rPr>
        <w:t>la</w:t>
      </w:r>
      <w:r>
        <w:rPr>
          <w:rFonts w:ascii="Arial Narrow" w:eastAsia="Times New Roman" w:hAnsi="Arial Narrow" w:cs="Times New Roman"/>
          <w:bCs/>
          <w:lang w:eastAsia="fr-FR"/>
        </w:rPr>
        <w:t xml:space="preserve"> localisation peu efficiente des appuis. </w:t>
      </w:r>
      <w:r w:rsidR="00721D36">
        <w:rPr>
          <w:rFonts w:ascii="Arial Narrow" w:eastAsia="Times New Roman" w:hAnsi="Arial Narrow" w:cs="Times New Roman"/>
          <w:bCs/>
          <w:lang w:eastAsia="fr-FR"/>
        </w:rPr>
        <w:t xml:space="preserve"> </w:t>
      </w:r>
      <w:r>
        <w:rPr>
          <w:rFonts w:ascii="Arial Narrow" w:eastAsia="Times New Roman" w:hAnsi="Arial Narrow" w:cs="Times New Roman"/>
          <w:bCs/>
          <w:lang w:eastAsia="fr-FR"/>
        </w:rPr>
        <w:t>Il faut aussi noter en ce qui concerne les appuis financiers, une faible appréciation du niveau d’inflation et de la pauvreté du milieu rural ainsi que la faiblesse des institutions partenaires à effectuer le suivi</w:t>
      </w:r>
      <w:r w:rsidR="00780C22" w:rsidRPr="00127282">
        <w:rPr>
          <w:rFonts w:ascii="Arial Narrow" w:eastAsia="Times New Roman" w:hAnsi="Arial Narrow" w:cs="Times New Roman"/>
          <w:bCs/>
          <w:lang w:eastAsia="fr-FR"/>
        </w:rPr>
        <w:t xml:space="preserve"> </w:t>
      </w:r>
    </w:p>
    <w:p w14:paraId="24206E4C" w14:textId="71DE88F7" w:rsidR="00EE2B71" w:rsidRPr="00467D97" w:rsidRDefault="00EE2B71" w:rsidP="00127282">
      <w:pPr>
        <w:keepNext/>
        <w:keepLines/>
        <w:spacing w:before="240" w:after="120"/>
        <w:ind w:left="-426"/>
        <w:jc w:val="both"/>
        <w:outlineLvl w:val="0"/>
        <w:rPr>
          <w:rFonts w:ascii="Arial Narrow" w:eastAsia="Times New Roman" w:hAnsi="Arial Narrow" w:cs="Times New Roman"/>
          <w:b/>
          <w:bCs/>
          <w:color w:val="ED7D31" w:themeColor="accent2"/>
          <w:lang w:eastAsia="fr-FR"/>
        </w:rPr>
      </w:pPr>
      <w:bookmarkStart w:id="14" w:name="_Toc157452812"/>
      <w:r w:rsidRPr="00467D97">
        <w:rPr>
          <w:rFonts w:ascii="Arial Narrow" w:eastAsia="Times New Roman" w:hAnsi="Arial Narrow" w:cs="Times New Roman"/>
          <w:b/>
          <w:bCs/>
          <w:color w:val="ED7D31" w:themeColor="accent2"/>
          <w:lang w:eastAsia="fr-FR"/>
        </w:rPr>
        <w:t>EFFICIENCE</w:t>
      </w:r>
      <w:bookmarkEnd w:id="14"/>
      <w:r w:rsidRPr="00467D97">
        <w:rPr>
          <w:rFonts w:ascii="Arial Narrow" w:eastAsia="Times New Roman" w:hAnsi="Arial Narrow" w:cs="Times New Roman"/>
          <w:b/>
          <w:bCs/>
          <w:color w:val="ED7D31" w:themeColor="accent2"/>
          <w:lang w:eastAsia="fr-FR"/>
        </w:rPr>
        <w:t xml:space="preserve"> </w:t>
      </w:r>
    </w:p>
    <w:p w14:paraId="723DC493" w14:textId="304FF36E" w:rsidR="001F2D03" w:rsidRDefault="001F2D03" w:rsidP="00127282">
      <w:pPr>
        <w:spacing w:before="240" w:after="0" w:line="240" w:lineRule="auto"/>
        <w:ind w:left="-426"/>
        <w:jc w:val="both"/>
        <w:rPr>
          <w:rFonts w:ascii="Arial Narrow" w:eastAsia="Times New Roman" w:hAnsi="Arial Narrow" w:cs="Times New Roman"/>
          <w:bCs/>
          <w:lang w:eastAsia="fr-FR"/>
        </w:rPr>
      </w:pPr>
      <w:r>
        <w:rPr>
          <w:rFonts w:ascii="Arial Narrow" w:eastAsia="Times New Roman" w:hAnsi="Arial Narrow" w:cs="Times New Roman"/>
          <w:bCs/>
          <w:lang w:eastAsia="fr-FR"/>
        </w:rPr>
        <w:t>Une bonne synergie a été noté</w:t>
      </w:r>
      <w:r w:rsidR="0025119C">
        <w:rPr>
          <w:rFonts w:ascii="Arial Narrow" w:eastAsia="Times New Roman" w:hAnsi="Arial Narrow" w:cs="Times New Roman"/>
          <w:bCs/>
          <w:lang w:eastAsia="fr-FR"/>
        </w:rPr>
        <w:t>e</w:t>
      </w:r>
      <w:r>
        <w:rPr>
          <w:rFonts w:ascii="Arial Narrow" w:eastAsia="Times New Roman" w:hAnsi="Arial Narrow" w:cs="Times New Roman"/>
          <w:bCs/>
          <w:lang w:eastAsia="fr-FR"/>
        </w:rPr>
        <w:t xml:space="preserve"> entre le PNUD et les autres partenaires au développement. Ainsi qu’une bonne relation avec la partie nationale, dont la coopération avec le PNUD dans les diverses thématiques et priorités a permis de faire évoluer les capacités nationales.</w:t>
      </w:r>
    </w:p>
    <w:p w14:paraId="2B895B09" w14:textId="487104C7" w:rsidR="00A0398A" w:rsidRDefault="0083127A" w:rsidP="00127282">
      <w:pPr>
        <w:spacing w:before="240" w:after="0" w:line="240" w:lineRule="auto"/>
        <w:ind w:left="-425"/>
        <w:jc w:val="both"/>
        <w:rPr>
          <w:rFonts w:ascii="Arial Narrow" w:eastAsia="Times New Roman" w:hAnsi="Arial Narrow" w:cs="Times New Roman"/>
          <w:bCs/>
          <w:lang w:eastAsia="fr-FR"/>
        </w:rPr>
      </w:pPr>
      <w:r w:rsidRPr="0083127A">
        <w:rPr>
          <w:rFonts w:ascii="Arial Narrow" w:eastAsia="Times New Roman" w:hAnsi="Arial Narrow" w:cs="Times New Roman"/>
          <w:bCs/>
          <w:lang w:eastAsia="fr-FR"/>
        </w:rPr>
        <w:t>Pour favoriser l’appropriation</w:t>
      </w:r>
      <w:r>
        <w:rPr>
          <w:rFonts w:ascii="Arial Narrow" w:eastAsia="Times New Roman" w:hAnsi="Arial Narrow" w:cs="Times New Roman"/>
          <w:bCs/>
          <w:lang w:eastAsia="fr-FR"/>
        </w:rPr>
        <w:t xml:space="preserve"> nationale, le dispositif de mise en œuvre était fortement adossé sur la partie nationale, notamment les Points focaux des dizaines de ministères </w:t>
      </w:r>
      <w:r w:rsidR="0025119C">
        <w:rPr>
          <w:rFonts w:ascii="Arial Narrow" w:eastAsia="Times New Roman" w:hAnsi="Arial Narrow" w:cs="Times New Roman"/>
          <w:bCs/>
          <w:lang w:eastAsia="fr-FR"/>
        </w:rPr>
        <w:t xml:space="preserve">et agences </w:t>
      </w:r>
      <w:r>
        <w:rPr>
          <w:rFonts w:ascii="Arial Narrow" w:eastAsia="Times New Roman" w:hAnsi="Arial Narrow" w:cs="Times New Roman"/>
          <w:bCs/>
          <w:lang w:eastAsia="fr-FR"/>
        </w:rPr>
        <w:t xml:space="preserve">concernés, les OSC, et les Représentants des communautés. Pourtant à la fin du programme, la question de l’appropriation nationale s’est posée, </w:t>
      </w:r>
      <w:r w:rsidR="00933C87">
        <w:rPr>
          <w:rFonts w:ascii="Arial Narrow" w:eastAsia="Times New Roman" w:hAnsi="Arial Narrow" w:cs="Times New Roman"/>
          <w:bCs/>
          <w:lang w:eastAsia="fr-FR"/>
        </w:rPr>
        <w:t xml:space="preserve">notamment en ce qui concerne la priorisation des actions et leur localisation, </w:t>
      </w:r>
      <w:r>
        <w:rPr>
          <w:rFonts w:ascii="Arial Narrow" w:eastAsia="Times New Roman" w:hAnsi="Arial Narrow" w:cs="Times New Roman"/>
          <w:bCs/>
          <w:lang w:eastAsia="fr-FR"/>
        </w:rPr>
        <w:t xml:space="preserve">donnant lieu à la nécessité d’en cerner davantage les contours. Par contre, alors que les bénéficiaires finaux du programme étaient surtout les populations </w:t>
      </w:r>
      <w:r w:rsidR="0025119C">
        <w:rPr>
          <w:rFonts w:ascii="Arial Narrow" w:eastAsia="Times New Roman" w:hAnsi="Arial Narrow" w:cs="Times New Roman"/>
          <w:bCs/>
          <w:lang w:eastAsia="fr-FR"/>
        </w:rPr>
        <w:t xml:space="preserve">rurales </w:t>
      </w:r>
      <w:r>
        <w:rPr>
          <w:rFonts w:ascii="Arial Narrow" w:eastAsia="Times New Roman" w:hAnsi="Arial Narrow" w:cs="Times New Roman"/>
          <w:bCs/>
          <w:lang w:eastAsia="fr-FR"/>
        </w:rPr>
        <w:t>en vertu du principe LNOB, les autorités déconcentrées et décentralisées plus proches de ces populations, ont été peu</w:t>
      </w:r>
      <w:r w:rsidR="00721D36">
        <w:rPr>
          <w:rFonts w:ascii="Arial Narrow" w:eastAsia="Times New Roman" w:hAnsi="Arial Narrow" w:cs="Times New Roman"/>
          <w:bCs/>
          <w:lang w:eastAsia="fr-FR"/>
        </w:rPr>
        <w:t xml:space="preserve"> impliquées</w:t>
      </w:r>
      <w:r w:rsidR="00416F38">
        <w:rPr>
          <w:rFonts w:ascii="Arial Narrow" w:eastAsia="Times New Roman" w:hAnsi="Arial Narrow" w:cs="Times New Roman"/>
          <w:bCs/>
          <w:lang w:eastAsia="fr-FR"/>
        </w:rPr>
        <w:t xml:space="preserve"> dans la mise en œuvre, voire le suivi, donnant l’impression d’un programme hyper centralisé, contrairement aux préconisations</w:t>
      </w:r>
      <w:r w:rsidR="00721D36">
        <w:rPr>
          <w:rFonts w:ascii="Arial Narrow" w:eastAsia="Times New Roman" w:hAnsi="Arial Narrow" w:cs="Times New Roman"/>
          <w:bCs/>
          <w:lang w:eastAsia="fr-FR"/>
        </w:rPr>
        <w:t xml:space="preserve">. </w:t>
      </w:r>
      <w:r>
        <w:rPr>
          <w:rFonts w:ascii="Arial Narrow" w:eastAsia="Times New Roman" w:hAnsi="Arial Narrow" w:cs="Times New Roman"/>
          <w:bCs/>
          <w:lang w:eastAsia="fr-FR"/>
        </w:rPr>
        <w:t xml:space="preserve"> </w:t>
      </w:r>
    </w:p>
    <w:p w14:paraId="5B81625D" w14:textId="2B53C51D" w:rsidR="00416F38" w:rsidRDefault="00721D36" w:rsidP="00127282">
      <w:pPr>
        <w:spacing w:before="240" w:after="0" w:line="240" w:lineRule="auto"/>
        <w:ind w:left="-426"/>
        <w:jc w:val="both"/>
        <w:rPr>
          <w:rFonts w:ascii="Arial Narrow" w:eastAsia="Times New Roman" w:hAnsi="Arial Narrow" w:cs="Times New Roman"/>
          <w:bCs/>
          <w:lang w:eastAsia="fr-FR"/>
        </w:rPr>
      </w:pPr>
      <w:r>
        <w:rPr>
          <w:rFonts w:ascii="Arial Narrow" w:eastAsia="Times New Roman" w:hAnsi="Arial Narrow" w:cs="Times New Roman"/>
          <w:bCs/>
          <w:lang w:eastAsia="fr-FR"/>
        </w:rPr>
        <w:t xml:space="preserve">Sur un autre plan, un dynamisme a été observé dans la mobilisation des fonds nécessaires à la mise en œuvre du CPD. En dépit de ces efforts, </w:t>
      </w:r>
      <w:r w:rsidR="00416F38">
        <w:rPr>
          <w:rFonts w:ascii="Arial Narrow" w:eastAsia="Times New Roman" w:hAnsi="Arial Narrow" w:cs="Times New Roman"/>
          <w:bCs/>
          <w:lang w:eastAsia="fr-FR"/>
        </w:rPr>
        <w:t xml:space="preserve">et à cause du contexte international, </w:t>
      </w:r>
      <w:r>
        <w:rPr>
          <w:rFonts w:ascii="Arial Narrow" w:eastAsia="Times New Roman" w:hAnsi="Arial Narrow" w:cs="Times New Roman"/>
          <w:bCs/>
          <w:lang w:eastAsia="fr-FR"/>
        </w:rPr>
        <w:t xml:space="preserve">un gap </w:t>
      </w:r>
      <w:r w:rsidR="00126A11">
        <w:rPr>
          <w:rFonts w:ascii="Arial Narrow" w:eastAsia="Times New Roman" w:hAnsi="Arial Narrow" w:cs="Times New Roman"/>
          <w:bCs/>
          <w:lang w:eastAsia="fr-FR"/>
        </w:rPr>
        <w:t xml:space="preserve">défavorable </w:t>
      </w:r>
      <w:r w:rsidR="00416F38">
        <w:rPr>
          <w:rFonts w:ascii="Arial Narrow" w:eastAsia="Times New Roman" w:hAnsi="Arial Narrow" w:cs="Times New Roman"/>
          <w:bCs/>
          <w:lang w:eastAsia="fr-FR"/>
        </w:rPr>
        <w:t xml:space="preserve">d’environ </w:t>
      </w:r>
      <w:r w:rsidR="00126A11">
        <w:rPr>
          <w:rFonts w:ascii="Arial Narrow" w:eastAsia="Times New Roman" w:hAnsi="Arial Narrow" w:cs="Times New Roman"/>
          <w:bCs/>
          <w:lang w:eastAsia="fr-FR"/>
        </w:rPr>
        <w:t>35</w:t>
      </w:r>
      <w:r w:rsidR="00416F38">
        <w:rPr>
          <w:rFonts w:ascii="Arial Narrow" w:eastAsia="Times New Roman" w:hAnsi="Arial Narrow" w:cs="Times New Roman"/>
          <w:bCs/>
          <w:lang w:eastAsia="fr-FR"/>
        </w:rPr>
        <w:t xml:space="preserve">% </w:t>
      </w:r>
      <w:r>
        <w:rPr>
          <w:rFonts w:ascii="Arial Narrow" w:eastAsia="Times New Roman" w:hAnsi="Arial Narrow" w:cs="Times New Roman"/>
          <w:bCs/>
          <w:lang w:eastAsia="fr-FR"/>
        </w:rPr>
        <w:t xml:space="preserve">a été observé entre le montant mobilisé </w:t>
      </w:r>
      <w:r w:rsidR="00416F38">
        <w:rPr>
          <w:rFonts w:ascii="Arial Narrow" w:eastAsia="Times New Roman" w:hAnsi="Arial Narrow" w:cs="Times New Roman"/>
          <w:bCs/>
          <w:lang w:eastAsia="fr-FR"/>
        </w:rPr>
        <w:t>(</w:t>
      </w:r>
      <w:r>
        <w:rPr>
          <w:rFonts w:ascii="Arial Narrow" w:eastAsia="Times New Roman" w:hAnsi="Arial Narrow" w:cs="Times New Roman"/>
          <w:bCs/>
          <w:lang w:eastAsia="fr-FR"/>
        </w:rPr>
        <w:t>168% du budget prévisionnel</w:t>
      </w:r>
      <w:r w:rsidR="00416F38">
        <w:rPr>
          <w:rFonts w:ascii="Arial Narrow" w:eastAsia="Times New Roman" w:hAnsi="Arial Narrow" w:cs="Times New Roman"/>
          <w:bCs/>
          <w:lang w:eastAsia="fr-FR"/>
        </w:rPr>
        <w:t>)</w:t>
      </w:r>
      <w:r>
        <w:rPr>
          <w:rFonts w:ascii="Arial Narrow" w:eastAsia="Times New Roman" w:hAnsi="Arial Narrow" w:cs="Times New Roman"/>
          <w:bCs/>
          <w:lang w:eastAsia="fr-FR"/>
        </w:rPr>
        <w:t>, et les besoins de financement</w:t>
      </w:r>
      <w:r w:rsidR="00416F38">
        <w:rPr>
          <w:rFonts w:ascii="Arial Narrow" w:eastAsia="Times New Roman" w:hAnsi="Arial Narrow" w:cs="Times New Roman"/>
          <w:bCs/>
          <w:lang w:eastAsia="fr-FR"/>
        </w:rPr>
        <w:t xml:space="preserve"> des programmes et projets du CPD 2019-2023. Il sera donc important de poursuivre dans le prochain programme pays, la mobilisation des fonds pour consolider les résultats obtenus et les acquis. </w:t>
      </w:r>
    </w:p>
    <w:p w14:paraId="11564C6F" w14:textId="4EB9C3A8" w:rsidR="00933C87" w:rsidRDefault="00416F38" w:rsidP="00127282">
      <w:pPr>
        <w:spacing w:before="240" w:after="0" w:line="240" w:lineRule="auto"/>
        <w:ind w:left="-426"/>
        <w:jc w:val="both"/>
        <w:rPr>
          <w:rFonts w:ascii="Arial Narrow" w:eastAsia="Times New Roman" w:hAnsi="Arial Narrow" w:cs="Times New Roman"/>
          <w:bCs/>
          <w:lang w:eastAsia="fr-FR"/>
        </w:rPr>
      </w:pPr>
      <w:r>
        <w:rPr>
          <w:rFonts w:ascii="Arial Narrow" w:eastAsia="Times New Roman" w:hAnsi="Arial Narrow" w:cs="Times New Roman"/>
          <w:bCs/>
          <w:lang w:eastAsia="fr-FR"/>
        </w:rPr>
        <w:lastRenderedPageBreak/>
        <w:t xml:space="preserve">A la défaveur de la pandémie </w:t>
      </w:r>
      <w:r w:rsidR="00272238">
        <w:rPr>
          <w:rFonts w:ascii="Arial Narrow" w:eastAsia="Times New Roman" w:hAnsi="Arial Narrow" w:cs="Times New Roman"/>
          <w:bCs/>
          <w:lang w:eastAsia="fr-FR"/>
        </w:rPr>
        <w:t>d</w:t>
      </w:r>
      <w:r w:rsidR="00D72E12">
        <w:rPr>
          <w:rFonts w:ascii="Arial Narrow" w:eastAsia="Times New Roman" w:hAnsi="Arial Narrow" w:cs="Times New Roman"/>
          <w:bCs/>
          <w:lang w:eastAsia="fr-FR"/>
        </w:rPr>
        <w:t>u</w:t>
      </w:r>
      <w:r w:rsidR="00272238">
        <w:rPr>
          <w:rFonts w:ascii="Arial Narrow" w:eastAsia="Times New Roman" w:hAnsi="Arial Narrow" w:cs="Times New Roman"/>
          <w:bCs/>
          <w:lang w:eastAsia="fr-FR"/>
        </w:rPr>
        <w:t xml:space="preserve"> C</w:t>
      </w:r>
      <w:r>
        <w:rPr>
          <w:rFonts w:ascii="Arial Narrow" w:eastAsia="Times New Roman" w:hAnsi="Arial Narrow" w:cs="Times New Roman"/>
          <w:bCs/>
          <w:lang w:eastAsia="fr-FR"/>
        </w:rPr>
        <w:t>ovi</w:t>
      </w:r>
      <w:r w:rsidR="00933C87">
        <w:rPr>
          <w:rFonts w:ascii="Arial Narrow" w:eastAsia="Times New Roman" w:hAnsi="Arial Narrow" w:cs="Times New Roman"/>
          <w:bCs/>
          <w:lang w:eastAsia="fr-FR"/>
        </w:rPr>
        <w:t xml:space="preserve">d-19, </w:t>
      </w:r>
      <w:r w:rsidR="00D72E12">
        <w:rPr>
          <w:rFonts w:ascii="Arial Narrow" w:eastAsia="Times New Roman" w:hAnsi="Arial Narrow" w:cs="Times New Roman"/>
          <w:bCs/>
          <w:lang w:eastAsia="fr-FR"/>
        </w:rPr>
        <w:t xml:space="preserve">de </w:t>
      </w:r>
      <w:r w:rsidR="00933C87">
        <w:rPr>
          <w:rFonts w:ascii="Arial Narrow" w:eastAsia="Times New Roman" w:hAnsi="Arial Narrow" w:cs="Times New Roman"/>
          <w:bCs/>
          <w:lang w:eastAsia="fr-FR"/>
        </w:rPr>
        <w:t>la crise ukrainienne, et d</w:t>
      </w:r>
      <w:r>
        <w:rPr>
          <w:rFonts w:ascii="Arial Narrow" w:eastAsia="Times New Roman" w:hAnsi="Arial Narrow" w:cs="Times New Roman"/>
          <w:bCs/>
          <w:lang w:eastAsia="fr-FR"/>
        </w:rPr>
        <w:t>es contraintes de planification</w:t>
      </w:r>
      <w:r w:rsidR="00933C87">
        <w:rPr>
          <w:rFonts w:ascii="Arial Narrow" w:eastAsia="Times New Roman" w:hAnsi="Arial Narrow" w:cs="Times New Roman"/>
          <w:bCs/>
          <w:lang w:eastAsia="fr-FR"/>
        </w:rPr>
        <w:t xml:space="preserve"> avec les autorités nationales, </w:t>
      </w:r>
      <w:r w:rsidR="00933C87" w:rsidRPr="00F26641">
        <w:rPr>
          <w:rFonts w:ascii="Arial Narrow" w:eastAsia="Times New Roman" w:hAnsi="Arial Narrow" w:cs="Times New Roman"/>
          <w:b/>
          <w:lang w:eastAsia="fr-FR"/>
        </w:rPr>
        <w:t>des retards ont été relevé dans la mise en œuvre, ce qui a réduit l’efficacité et l’impact du programme</w:t>
      </w:r>
      <w:r w:rsidR="00933C87" w:rsidRPr="00127282">
        <w:rPr>
          <w:rFonts w:ascii="Arial Narrow" w:eastAsia="Times New Roman" w:hAnsi="Arial Narrow" w:cs="Times New Roman"/>
          <w:b/>
          <w:lang w:eastAsia="fr-FR"/>
        </w:rPr>
        <w:t>.</w:t>
      </w:r>
      <w:r w:rsidR="00933C87">
        <w:rPr>
          <w:rFonts w:ascii="Arial Narrow" w:eastAsia="Times New Roman" w:hAnsi="Arial Narrow" w:cs="Times New Roman"/>
          <w:bCs/>
          <w:lang w:eastAsia="fr-FR"/>
        </w:rPr>
        <w:t xml:space="preserve"> Des leçons devront en être tirées par le Bureau pays et la partie nationale, surtout en ce qui concerne la dynamique de planification.</w:t>
      </w:r>
    </w:p>
    <w:p w14:paraId="34A725E6" w14:textId="77777777" w:rsidR="001F2D03" w:rsidRDefault="00933C87" w:rsidP="00127282">
      <w:pPr>
        <w:spacing w:before="240" w:after="0" w:line="240" w:lineRule="auto"/>
        <w:ind w:left="-426"/>
        <w:jc w:val="both"/>
        <w:rPr>
          <w:rFonts w:ascii="Arial Narrow" w:eastAsia="Times New Roman" w:hAnsi="Arial Narrow" w:cs="Times New Roman"/>
          <w:bCs/>
          <w:lang w:eastAsia="fr-FR"/>
        </w:rPr>
      </w:pPr>
      <w:r>
        <w:rPr>
          <w:rFonts w:ascii="Arial Narrow" w:eastAsia="Times New Roman" w:hAnsi="Arial Narrow" w:cs="Times New Roman"/>
          <w:bCs/>
          <w:lang w:eastAsia="fr-FR"/>
        </w:rPr>
        <w:t xml:space="preserve">Entre la mobilisation des fonds, la gestion des partenaires et des projets et programmes sur les plans technique et financier, les équipes du Bureau pays ont été fortement sollicitées. Avec une charge de travail prévisionnelle plus important dans le cycle de programmation prochain, </w:t>
      </w:r>
      <w:r w:rsidRPr="00F26641">
        <w:rPr>
          <w:rFonts w:ascii="Arial Narrow" w:eastAsia="Times New Roman" w:hAnsi="Arial Narrow" w:cs="Times New Roman"/>
          <w:b/>
          <w:lang w:eastAsia="fr-FR"/>
        </w:rPr>
        <w:t xml:space="preserve">il convient de se poser la question de la capacité institutionnelle du Bureau pays à porter </w:t>
      </w:r>
      <w:r w:rsidR="001F2D03" w:rsidRPr="00F26641">
        <w:rPr>
          <w:rFonts w:ascii="Arial Narrow" w:eastAsia="Times New Roman" w:hAnsi="Arial Narrow" w:cs="Times New Roman"/>
          <w:b/>
          <w:lang w:eastAsia="fr-FR"/>
        </w:rPr>
        <w:t>le CPD 2024-2027</w:t>
      </w:r>
      <w:r w:rsidRPr="00127282">
        <w:rPr>
          <w:rFonts w:ascii="Arial Narrow" w:eastAsia="Times New Roman" w:hAnsi="Arial Narrow" w:cs="Times New Roman"/>
          <w:bCs/>
          <w:lang w:eastAsia="fr-FR"/>
        </w:rPr>
        <w:t>.</w:t>
      </w:r>
      <w:r w:rsidR="001F2D03">
        <w:rPr>
          <w:rFonts w:ascii="Arial Narrow" w:eastAsia="Times New Roman" w:hAnsi="Arial Narrow" w:cs="Times New Roman"/>
          <w:bCs/>
          <w:lang w:eastAsia="fr-FR"/>
        </w:rPr>
        <w:t xml:space="preserve"> Sans préjuger d’une analyse institutionnelle plus poussée à conduire, il contient de renforcer les services support, notamment l’Unité de suivi-évaluation et les services financiers ; cela permettrait d’une part de favoriser la réalisation d’études plus qualitatives sur le travail du PNUD au Burundi, mais aussi de réduire les délais de traitement des dossiers financiers.</w:t>
      </w:r>
    </w:p>
    <w:p w14:paraId="3AAB4425" w14:textId="790F4A5D" w:rsidR="00721D36" w:rsidRPr="0083127A" w:rsidRDefault="001F2D03" w:rsidP="00127282">
      <w:pPr>
        <w:spacing w:before="240" w:after="0" w:line="240" w:lineRule="auto"/>
        <w:ind w:left="-426"/>
        <w:jc w:val="both"/>
        <w:rPr>
          <w:rFonts w:ascii="Arial Narrow" w:eastAsia="Times New Roman" w:hAnsi="Arial Narrow" w:cs="Times New Roman"/>
          <w:bCs/>
          <w:lang w:eastAsia="fr-FR"/>
        </w:rPr>
      </w:pPr>
      <w:r>
        <w:rPr>
          <w:rFonts w:ascii="Arial Narrow" w:eastAsia="Times New Roman" w:hAnsi="Arial Narrow" w:cs="Times New Roman"/>
          <w:bCs/>
          <w:lang w:eastAsia="fr-FR"/>
        </w:rPr>
        <w:t xml:space="preserve">Sur un autre plan, </w:t>
      </w:r>
      <w:r w:rsidRPr="00E339CF">
        <w:rPr>
          <w:rFonts w:ascii="Arial Narrow" w:eastAsia="Times New Roman" w:hAnsi="Arial Narrow" w:cs="Times New Roman"/>
          <w:b/>
          <w:lang w:eastAsia="fr-FR"/>
        </w:rPr>
        <w:t>la mise en œuvre du programme a fortement influencé la prise en compte du volet genre dans l’ensemble des thématiques du programme</w:t>
      </w:r>
      <w:r>
        <w:rPr>
          <w:rFonts w:ascii="Arial Narrow" w:eastAsia="Times New Roman" w:hAnsi="Arial Narrow" w:cs="Times New Roman"/>
          <w:bCs/>
          <w:lang w:eastAsia="fr-FR"/>
        </w:rPr>
        <w:t>, notamment grâce à une comptabilisation en continue des ressources</w:t>
      </w:r>
      <w:r w:rsidR="0097129C">
        <w:rPr>
          <w:rFonts w:ascii="Arial Narrow" w:eastAsia="Times New Roman" w:hAnsi="Arial Narrow" w:cs="Times New Roman"/>
          <w:bCs/>
          <w:lang w:eastAsia="fr-FR"/>
        </w:rPr>
        <w:t xml:space="preserve"> allouées aux cibles suivant les indicateurs du CRR, une intégration progressive de l’égalité de genre dans les stratégies ministérielles et locales, ainsi qu’une mise en place progressive de la budgétisation sensible au genre. L’ancrage de ces démarches dans les stratégies sectorielles constitue un véritable point fort dans ce volet. </w:t>
      </w:r>
      <w:r>
        <w:rPr>
          <w:rFonts w:ascii="Arial Narrow" w:eastAsia="Times New Roman" w:hAnsi="Arial Narrow" w:cs="Times New Roman"/>
          <w:bCs/>
          <w:lang w:eastAsia="fr-FR"/>
        </w:rPr>
        <w:t xml:space="preserve"> </w:t>
      </w:r>
      <w:r w:rsidR="00933C87">
        <w:rPr>
          <w:rFonts w:ascii="Arial Narrow" w:eastAsia="Times New Roman" w:hAnsi="Arial Narrow" w:cs="Times New Roman"/>
          <w:bCs/>
          <w:lang w:eastAsia="fr-FR"/>
        </w:rPr>
        <w:t xml:space="preserve">  </w:t>
      </w:r>
      <w:r w:rsidR="00416F38">
        <w:rPr>
          <w:rFonts w:ascii="Arial Narrow" w:eastAsia="Times New Roman" w:hAnsi="Arial Narrow" w:cs="Times New Roman"/>
          <w:bCs/>
          <w:lang w:eastAsia="fr-FR"/>
        </w:rPr>
        <w:t xml:space="preserve"> </w:t>
      </w:r>
    </w:p>
    <w:p w14:paraId="1D58D85D" w14:textId="0AC5287B" w:rsidR="005400A0" w:rsidRPr="00467D97" w:rsidRDefault="005400A0" w:rsidP="00127282">
      <w:pPr>
        <w:keepNext/>
        <w:keepLines/>
        <w:spacing w:before="240" w:after="120"/>
        <w:ind w:left="-426"/>
        <w:jc w:val="both"/>
        <w:outlineLvl w:val="0"/>
        <w:rPr>
          <w:rFonts w:ascii="Arial Narrow" w:eastAsia="Times New Roman" w:hAnsi="Arial Narrow" w:cs="Times New Roman"/>
          <w:b/>
          <w:bCs/>
          <w:color w:val="ED7D31" w:themeColor="accent2"/>
          <w:lang w:eastAsia="fr-FR"/>
        </w:rPr>
      </w:pPr>
      <w:bookmarkStart w:id="15" w:name="_Toc157452813"/>
      <w:r w:rsidRPr="00467D97">
        <w:rPr>
          <w:rFonts w:ascii="Arial Narrow" w:eastAsia="Times New Roman" w:hAnsi="Arial Narrow" w:cs="Times New Roman"/>
          <w:b/>
          <w:bCs/>
          <w:color w:val="ED7D31" w:themeColor="accent2"/>
          <w:lang w:eastAsia="fr-FR"/>
        </w:rPr>
        <w:t>DURABILITE</w:t>
      </w:r>
      <w:bookmarkEnd w:id="15"/>
      <w:r w:rsidRPr="00467D97">
        <w:rPr>
          <w:rFonts w:ascii="Arial Narrow" w:eastAsia="Times New Roman" w:hAnsi="Arial Narrow" w:cs="Times New Roman"/>
          <w:b/>
          <w:bCs/>
          <w:color w:val="ED7D31" w:themeColor="accent2"/>
          <w:lang w:eastAsia="fr-FR"/>
        </w:rPr>
        <w:t xml:space="preserve"> </w:t>
      </w:r>
    </w:p>
    <w:p w14:paraId="1FB12890" w14:textId="77777777" w:rsidR="00FD432D" w:rsidRDefault="00611479" w:rsidP="00127282">
      <w:pPr>
        <w:spacing w:before="240" w:after="0" w:line="240" w:lineRule="auto"/>
        <w:ind w:left="-426"/>
        <w:jc w:val="both"/>
        <w:rPr>
          <w:rFonts w:ascii="Arial Narrow" w:eastAsia="Times New Roman" w:hAnsi="Arial Narrow" w:cs="Times New Roman"/>
          <w:bCs/>
          <w:lang w:eastAsia="fr-FR"/>
        </w:rPr>
      </w:pPr>
      <w:r w:rsidRPr="00611479">
        <w:rPr>
          <w:rFonts w:ascii="Arial Narrow" w:eastAsia="Times New Roman" w:hAnsi="Arial Narrow" w:cs="Times New Roman"/>
          <w:bCs/>
          <w:lang w:eastAsia="fr-FR"/>
        </w:rPr>
        <w:t xml:space="preserve">Les </w:t>
      </w:r>
      <w:r>
        <w:rPr>
          <w:rFonts w:ascii="Arial Narrow" w:eastAsia="Times New Roman" w:hAnsi="Arial Narrow" w:cs="Times New Roman"/>
          <w:bCs/>
          <w:lang w:eastAsia="fr-FR"/>
        </w:rPr>
        <w:t xml:space="preserve">documents structurants élaborés dans le cadre du CPD, les dynamiques de certification foncières, les unités de transformation et de formation professionnelle, l’intégration des ODD dans les PCDC y compris l’ODD 5, ainsi que les GUP mis en place, sont des acquis essentiels susceptibles de durer. </w:t>
      </w:r>
    </w:p>
    <w:p w14:paraId="4A028489" w14:textId="77777777" w:rsidR="00FD432D" w:rsidRDefault="00611479" w:rsidP="00127282">
      <w:pPr>
        <w:spacing w:before="240" w:after="0" w:line="240" w:lineRule="auto"/>
        <w:ind w:left="-426"/>
        <w:jc w:val="both"/>
        <w:rPr>
          <w:rFonts w:ascii="Arial Narrow" w:eastAsia="Times New Roman" w:hAnsi="Arial Narrow" w:cs="Times New Roman"/>
          <w:bCs/>
          <w:lang w:eastAsia="fr-FR"/>
        </w:rPr>
      </w:pPr>
      <w:r>
        <w:rPr>
          <w:rFonts w:ascii="Arial Narrow" w:eastAsia="Times New Roman" w:hAnsi="Arial Narrow" w:cs="Times New Roman"/>
          <w:bCs/>
          <w:lang w:eastAsia="fr-FR"/>
        </w:rPr>
        <w:t xml:space="preserve">A ceci il faut ajouter les initiatives de reboisement et l’aménagement des bassins versants pour réduire les risques environnementaux. </w:t>
      </w:r>
    </w:p>
    <w:p w14:paraId="56BA6166" w14:textId="2D63B7EB" w:rsidR="005400A0" w:rsidRPr="00611479" w:rsidRDefault="00611479" w:rsidP="00127282">
      <w:pPr>
        <w:spacing w:before="240" w:after="0" w:line="240" w:lineRule="auto"/>
        <w:ind w:left="-426"/>
        <w:jc w:val="both"/>
        <w:rPr>
          <w:rFonts w:ascii="Arial Narrow" w:eastAsia="Times New Roman" w:hAnsi="Arial Narrow" w:cs="Times New Roman"/>
          <w:bCs/>
          <w:lang w:eastAsia="fr-FR"/>
        </w:rPr>
      </w:pPr>
      <w:r w:rsidRPr="00E339CF">
        <w:rPr>
          <w:rFonts w:ascii="Arial Narrow" w:eastAsia="Times New Roman" w:hAnsi="Arial Narrow" w:cs="Times New Roman"/>
          <w:b/>
          <w:lang w:eastAsia="fr-FR"/>
        </w:rPr>
        <w:t xml:space="preserve">Il est recommandé que des actions de consolidation de ces importants acquis soient engagés </w:t>
      </w:r>
      <w:r w:rsidR="00FD432D" w:rsidRPr="00E339CF">
        <w:rPr>
          <w:rFonts w:ascii="Arial Narrow" w:eastAsia="Times New Roman" w:hAnsi="Arial Narrow" w:cs="Times New Roman"/>
          <w:b/>
          <w:lang w:eastAsia="fr-FR"/>
        </w:rPr>
        <w:t>en lien étroit avec la partie nationale</w:t>
      </w:r>
      <w:r w:rsidR="00FD432D">
        <w:rPr>
          <w:rFonts w:ascii="Arial Narrow" w:eastAsia="Times New Roman" w:hAnsi="Arial Narrow" w:cs="Times New Roman"/>
          <w:bCs/>
          <w:lang w:eastAsia="fr-FR"/>
        </w:rPr>
        <w:t xml:space="preserve">, notamment pour favoriser le transfert de ces actifs et leur prise en compte dans les stratégies nationales. </w:t>
      </w:r>
      <w:r>
        <w:rPr>
          <w:rFonts w:ascii="Arial Narrow" w:eastAsia="Times New Roman" w:hAnsi="Arial Narrow" w:cs="Times New Roman"/>
          <w:bCs/>
          <w:lang w:eastAsia="fr-FR"/>
        </w:rPr>
        <w:t xml:space="preserve"> </w:t>
      </w:r>
      <w:r w:rsidR="001A7F68">
        <w:rPr>
          <w:rFonts w:ascii="Arial Narrow" w:eastAsia="Times New Roman" w:hAnsi="Arial Narrow" w:cs="Times New Roman"/>
          <w:bCs/>
          <w:lang w:eastAsia="fr-FR"/>
        </w:rPr>
        <w:t>Cette recommandation intervient dans un contexte où l’équipe d’évaluation n’a pas recensé de stratégie de pérennisation des acquis.</w:t>
      </w:r>
    </w:p>
    <w:p w14:paraId="577417A2" w14:textId="287D26E8" w:rsidR="005400A0" w:rsidRPr="00467D97" w:rsidRDefault="005400A0" w:rsidP="00127282">
      <w:pPr>
        <w:keepNext/>
        <w:keepLines/>
        <w:spacing w:before="240" w:after="120"/>
        <w:ind w:left="-426"/>
        <w:jc w:val="both"/>
        <w:outlineLvl w:val="0"/>
        <w:rPr>
          <w:rFonts w:ascii="Arial Narrow" w:eastAsia="Times New Roman" w:hAnsi="Arial Narrow" w:cs="Times New Roman"/>
          <w:b/>
          <w:bCs/>
          <w:color w:val="ED7D31" w:themeColor="accent2"/>
          <w:lang w:eastAsia="fr-FR"/>
        </w:rPr>
      </w:pPr>
      <w:bookmarkStart w:id="16" w:name="_Toc157452814"/>
      <w:r w:rsidRPr="00467D97">
        <w:rPr>
          <w:rFonts w:ascii="Arial Narrow" w:eastAsia="Times New Roman" w:hAnsi="Arial Narrow" w:cs="Times New Roman"/>
          <w:b/>
          <w:bCs/>
          <w:color w:val="ED7D31" w:themeColor="accent2"/>
          <w:lang w:eastAsia="fr-FR"/>
        </w:rPr>
        <w:t>IMPACT</w:t>
      </w:r>
      <w:bookmarkEnd w:id="16"/>
      <w:r w:rsidRPr="00467D97">
        <w:rPr>
          <w:rFonts w:ascii="Arial Narrow" w:eastAsia="Times New Roman" w:hAnsi="Arial Narrow" w:cs="Times New Roman"/>
          <w:b/>
          <w:bCs/>
          <w:color w:val="ED7D31" w:themeColor="accent2"/>
          <w:lang w:eastAsia="fr-FR"/>
        </w:rPr>
        <w:t xml:space="preserve"> </w:t>
      </w:r>
    </w:p>
    <w:p w14:paraId="5E49398E" w14:textId="37E16B63" w:rsidR="00061EC9" w:rsidRDefault="001A7F68" w:rsidP="00127282">
      <w:pPr>
        <w:spacing w:after="0" w:line="240" w:lineRule="auto"/>
        <w:ind w:left="-426"/>
        <w:jc w:val="both"/>
        <w:rPr>
          <w:rFonts w:ascii="Arial Narrow" w:eastAsia="Times New Roman" w:hAnsi="Arial Narrow" w:cs="Times New Roman"/>
          <w:bCs/>
          <w:lang w:eastAsia="fr-FR"/>
        </w:rPr>
      </w:pPr>
      <w:r w:rsidRPr="001A7F68">
        <w:rPr>
          <w:rFonts w:ascii="Arial Narrow" w:eastAsia="Times New Roman" w:hAnsi="Arial Narrow" w:cs="Times New Roman"/>
          <w:bCs/>
          <w:lang w:eastAsia="fr-FR"/>
        </w:rPr>
        <w:t>L</w:t>
      </w:r>
      <w:r w:rsidR="00061EC9">
        <w:rPr>
          <w:rFonts w:ascii="Arial Narrow" w:eastAsia="Times New Roman" w:hAnsi="Arial Narrow" w:cs="Times New Roman"/>
          <w:bCs/>
          <w:lang w:eastAsia="fr-FR"/>
        </w:rPr>
        <w:t xml:space="preserve">a détermination des effets actuels et potentiels ainsi que des perspectives d’impact du CPD 2019-2023 constituait le centre du présent rapport. </w:t>
      </w:r>
      <w:r w:rsidR="00A65EF7">
        <w:rPr>
          <w:rFonts w:ascii="Arial Narrow" w:eastAsia="Times New Roman" w:hAnsi="Arial Narrow" w:cs="Times New Roman"/>
          <w:bCs/>
          <w:lang w:eastAsia="fr-FR"/>
        </w:rPr>
        <w:t>Le manque d’études sectorielles, la faiblesse des systèmes d’information nationaux (DNIS, Statistiques judiciaires, INSBU, etc.), n’ont pas permis un apprentissage durant l’exécution du programme.</w:t>
      </w:r>
    </w:p>
    <w:p w14:paraId="0AE61D1E" w14:textId="1090FD39" w:rsidR="001A7F68" w:rsidRPr="0006306F" w:rsidRDefault="00A65EF7" w:rsidP="00127282">
      <w:pPr>
        <w:spacing w:before="240" w:after="0" w:line="240" w:lineRule="auto"/>
        <w:ind w:left="-426"/>
        <w:jc w:val="both"/>
        <w:rPr>
          <w:rFonts w:ascii="Arial Narrow" w:eastAsia="Times New Roman" w:hAnsi="Arial Narrow" w:cs="Times New Roman"/>
          <w:bCs/>
          <w:lang w:eastAsia="fr-FR"/>
        </w:rPr>
      </w:pPr>
      <w:r>
        <w:rPr>
          <w:rFonts w:ascii="Arial Narrow" w:eastAsia="Times New Roman" w:hAnsi="Arial Narrow" w:cs="Times New Roman"/>
          <w:bCs/>
          <w:lang w:eastAsia="fr-FR"/>
        </w:rPr>
        <w:t xml:space="preserve">De manière générale, </w:t>
      </w:r>
      <w:r w:rsidRPr="0006306F">
        <w:rPr>
          <w:rFonts w:ascii="Arial Narrow" w:eastAsia="Times New Roman" w:hAnsi="Arial Narrow" w:cs="Times New Roman"/>
          <w:bCs/>
          <w:lang w:eastAsia="fr-FR"/>
        </w:rPr>
        <w:t>l</w:t>
      </w:r>
      <w:r w:rsidR="001A7F68" w:rsidRPr="0006306F">
        <w:rPr>
          <w:rFonts w:ascii="Arial Narrow" w:eastAsia="Times New Roman" w:hAnsi="Arial Narrow" w:cs="Times New Roman"/>
          <w:bCs/>
          <w:lang w:eastAsia="fr-FR"/>
        </w:rPr>
        <w:t xml:space="preserve">e CPD </w:t>
      </w:r>
      <w:r w:rsidR="002B58CC" w:rsidRPr="0006306F">
        <w:rPr>
          <w:rFonts w:ascii="Arial Narrow" w:eastAsia="Times New Roman" w:hAnsi="Arial Narrow" w:cs="Times New Roman"/>
          <w:bCs/>
          <w:lang w:eastAsia="fr-FR"/>
        </w:rPr>
        <w:t xml:space="preserve">2019-2023 </w:t>
      </w:r>
      <w:r w:rsidR="001A7F68" w:rsidRPr="0006306F">
        <w:rPr>
          <w:rFonts w:ascii="Arial Narrow" w:eastAsia="Times New Roman" w:hAnsi="Arial Narrow" w:cs="Times New Roman"/>
          <w:bCs/>
          <w:lang w:eastAsia="fr-FR"/>
        </w:rPr>
        <w:t xml:space="preserve">a généré </w:t>
      </w:r>
      <w:r w:rsidR="00061EC9" w:rsidRPr="0006306F">
        <w:rPr>
          <w:rFonts w:ascii="Arial Narrow" w:eastAsia="Times New Roman" w:hAnsi="Arial Narrow" w:cs="Times New Roman"/>
          <w:bCs/>
          <w:lang w:eastAsia="fr-FR"/>
        </w:rPr>
        <w:t xml:space="preserve">21 effets dans les trois priorités, recensés suivant la méthode </w:t>
      </w:r>
      <w:proofErr w:type="spellStart"/>
      <w:r w:rsidR="00061EC9" w:rsidRPr="00127282">
        <w:rPr>
          <w:rFonts w:ascii="Arial Narrow" w:eastAsia="Times New Roman" w:hAnsi="Arial Narrow" w:cs="Times New Roman"/>
          <w:bCs/>
          <w:lang w:eastAsia="fr-FR"/>
        </w:rPr>
        <w:t>outcome</w:t>
      </w:r>
      <w:proofErr w:type="spellEnd"/>
      <w:r w:rsidR="00061EC9" w:rsidRPr="00127282">
        <w:rPr>
          <w:rFonts w:ascii="Arial Narrow" w:eastAsia="Times New Roman" w:hAnsi="Arial Narrow" w:cs="Times New Roman"/>
          <w:bCs/>
          <w:lang w:eastAsia="fr-FR"/>
        </w:rPr>
        <w:t xml:space="preserve"> </w:t>
      </w:r>
      <w:proofErr w:type="spellStart"/>
      <w:r w:rsidR="00061EC9" w:rsidRPr="00127282">
        <w:rPr>
          <w:rFonts w:ascii="Arial Narrow" w:eastAsia="Times New Roman" w:hAnsi="Arial Narrow" w:cs="Times New Roman"/>
          <w:bCs/>
          <w:lang w:eastAsia="fr-FR"/>
        </w:rPr>
        <w:t>harvesting</w:t>
      </w:r>
      <w:proofErr w:type="spellEnd"/>
      <w:r w:rsidR="00061EC9" w:rsidRPr="0006306F">
        <w:rPr>
          <w:rFonts w:ascii="Arial Narrow" w:eastAsia="Times New Roman" w:hAnsi="Arial Narrow" w:cs="Times New Roman"/>
          <w:bCs/>
          <w:lang w:eastAsia="fr-FR"/>
        </w:rPr>
        <w:t xml:space="preserve">. Soit 6 effets sous la priorité 1, 12 effets pour la priorité 2, et 3 effets sous la priorité 3. Chacun des effets fait l’objet d’une analyse dans le </w:t>
      </w:r>
      <w:r w:rsidR="002B58CC" w:rsidRPr="0006306F">
        <w:rPr>
          <w:rFonts w:ascii="Arial Narrow" w:eastAsia="Times New Roman" w:hAnsi="Arial Narrow" w:cs="Times New Roman"/>
          <w:bCs/>
          <w:lang w:eastAsia="fr-FR"/>
        </w:rPr>
        <w:t>rapport</w:t>
      </w:r>
      <w:r w:rsidR="00061EC9" w:rsidRPr="0006306F">
        <w:rPr>
          <w:rFonts w:ascii="Arial Narrow" w:eastAsia="Times New Roman" w:hAnsi="Arial Narrow" w:cs="Times New Roman"/>
          <w:bCs/>
          <w:lang w:eastAsia="fr-FR"/>
        </w:rPr>
        <w:t xml:space="preserve">. </w:t>
      </w:r>
    </w:p>
    <w:p w14:paraId="735EF564" w14:textId="110BC4C7" w:rsidR="00C0245C" w:rsidRDefault="00061EC9" w:rsidP="00127282">
      <w:pPr>
        <w:spacing w:before="240" w:after="0" w:line="240" w:lineRule="auto"/>
        <w:ind w:left="-426"/>
        <w:jc w:val="both"/>
        <w:rPr>
          <w:rFonts w:ascii="Arial Narrow" w:eastAsia="Times New Roman" w:hAnsi="Arial Narrow" w:cs="Times New Roman"/>
          <w:bCs/>
          <w:lang w:eastAsia="fr-FR"/>
        </w:rPr>
      </w:pPr>
      <w:r>
        <w:rPr>
          <w:rFonts w:ascii="Arial Narrow" w:eastAsia="Times New Roman" w:hAnsi="Arial Narrow" w:cs="Times New Roman"/>
          <w:bCs/>
          <w:lang w:eastAsia="fr-FR"/>
        </w:rPr>
        <w:t xml:space="preserve">La conjugaison des effets a permis de déterminer les perspectives d’impact </w:t>
      </w:r>
      <w:r w:rsidR="00C0245C">
        <w:rPr>
          <w:rFonts w:ascii="Arial Narrow" w:eastAsia="Times New Roman" w:hAnsi="Arial Narrow" w:cs="Times New Roman"/>
          <w:bCs/>
          <w:lang w:eastAsia="fr-FR"/>
        </w:rPr>
        <w:t xml:space="preserve">dans </w:t>
      </w:r>
      <w:r>
        <w:rPr>
          <w:rFonts w:ascii="Arial Narrow" w:eastAsia="Times New Roman" w:hAnsi="Arial Narrow" w:cs="Times New Roman"/>
          <w:bCs/>
          <w:lang w:eastAsia="fr-FR"/>
        </w:rPr>
        <w:t xml:space="preserve">deux </w:t>
      </w:r>
      <w:r w:rsidR="00C0245C">
        <w:rPr>
          <w:rFonts w:ascii="Arial Narrow" w:eastAsia="Times New Roman" w:hAnsi="Arial Narrow" w:cs="Times New Roman"/>
          <w:bCs/>
          <w:lang w:eastAsia="fr-FR"/>
        </w:rPr>
        <w:t xml:space="preserve">axes principaux. D’une part </w:t>
      </w:r>
      <w:r w:rsidR="00C0245C" w:rsidRPr="00536CE3">
        <w:rPr>
          <w:rFonts w:ascii="Arial Narrow" w:eastAsia="Times New Roman" w:hAnsi="Arial Narrow" w:cs="Times New Roman"/>
          <w:b/>
          <w:lang w:eastAsia="fr-FR"/>
        </w:rPr>
        <w:t>le programme a contribué à améliorer la gouvernance et la garantie des droits humains au Burundi pour un développement inclusif </w:t>
      </w:r>
      <w:r w:rsidR="00C0245C" w:rsidRPr="00127282">
        <w:rPr>
          <w:rFonts w:ascii="Arial Narrow" w:eastAsia="Times New Roman" w:hAnsi="Arial Narrow" w:cs="Times New Roman"/>
          <w:b/>
          <w:lang w:eastAsia="fr-FR"/>
        </w:rPr>
        <w:t xml:space="preserve">; d’autre part, </w:t>
      </w:r>
      <w:r w:rsidR="00C0245C" w:rsidRPr="00536CE3">
        <w:rPr>
          <w:rFonts w:ascii="Arial Narrow" w:eastAsia="Times New Roman" w:hAnsi="Arial Narrow" w:cs="Times New Roman"/>
          <w:b/>
          <w:lang w:eastAsia="fr-FR"/>
        </w:rPr>
        <w:t>le programme a contribué à améliorer la résilience des populations burundaises en milieu rural et urbain, face aux vulnérabilités socio-économiques, environnementales et liées aux catastrophes</w:t>
      </w:r>
      <w:r w:rsidR="00C0245C" w:rsidRPr="00127282">
        <w:rPr>
          <w:rFonts w:ascii="Arial Narrow" w:eastAsia="Times New Roman" w:hAnsi="Arial Narrow" w:cs="Times New Roman"/>
          <w:b/>
          <w:lang w:eastAsia="fr-FR"/>
        </w:rPr>
        <w:t>.</w:t>
      </w:r>
      <w:r w:rsidR="00C0245C">
        <w:rPr>
          <w:rFonts w:ascii="Arial Narrow" w:eastAsia="Times New Roman" w:hAnsi="Arial Narrow" w:cs="Times New Roman"/>
          <w:bCs/>
          <w:lang w:eastAsia="fr-FR"/>
        </w:rPr>
        <w:t xml:space="preserve"> </w:t>
      </w:r>
    </w:p>
    <w:p w14:paraId="4F9FB91D" w14:textId="77777777" w:rsidR="002B58CC" w:rsidRPr="00127282" w:rsidRDefault="00C0245C" w:rsidP="00127282">
      <w:pPr>
        <w:spacing w:before="240" w:after="0" w:line="240" w:lineRule="auto"/>
        <w:ind w:left="-426"/>
        <w:jc w:val="both"/>
        <w:rPr>
          <w:rFonts w:ascii="Arial Narrow" w:eastAsia="Times New Roman" w:hAnsi="Arial Narrow" w:cs="Times New Roman"/>
          <w:bCs/>
          <w:lang w:eastAsia="fr-FR"/>
        </w:rPr>
      </w:pPr>
      <w:r>
        <w:rPr>
          <w:rFonts w:ascii="Arial Narrow" w:eastAsia="Times New Roman" w:hAnsi="Arial Narrow" w:cs="Times New Roman"/>
          <w:bCs/>
          <w:lang w:eastAsia="fr-FR"/>
        </w:rPr>
        <w:t>S’agissant du premier axe, les perspectives d’impact ont été déterminées au niveau des c</w:t>
      </w:r>
      <w:r w:rsidRPr="00127282">
        <w:rPr>
          <w:rFonts w:ascii="Arial Narrow" w:eastAsia="Times New Roman" w:hAnsi="Arial Narrow" w:cs="Times New Roman"/>
          <w:bCs/>
          <w:lang w:eastAsia="fr-FR"/>
        </w:rPr>
        <w:t>apacités nationales de planification et de mise en œuvre des actions de développement, ainsi que sur la garantie, la protection et la réalisation des droits humains. L’appui à l’élaboration des politiques nationales, et des politiques et stratégies sectorielles y compris l’évaluation, l’intégration des ODD au</w:t>
      </w:r>
      <w:r w:rsidR="00A65EF7" w:rsidRPr="00127282">
        <w:rPr>
          <w:rFonts w:ascii="Arial Narrow" w:eastAsia="Times New Roman" w:hAnsi="Arial Narrow" w:cs="Times New Roman"/>
          <w:bCs/>
          <w:lang w:eastAsia="fr-FR"/>
        </w:rPr>
        <w:t>x</w:t>
      </w:r>
      <w:r w:rsidRPr="00127282">
        <w:rPr>
          <w:rFonts w:ascii="Arial Narrow" w:eastAsia="Times New Roman" w:hAnsi="Arial Narrow" w:cs="Times New Roman"/>
          <w:bCs/>
          <w:lang w:eastAsia="fr-FR"/>
        </w:rPr>
        <w:t xml:space="preserve"> niveaux national, sectoriel et local, et l’amorce de la digitalisation des services publics, ont eu un impact important sur la gouvernance nationale </w:t>
      </w:r>
      <w:r w:rsidR="00A65EF7" w:rsidRPr="00127282">
        <w:rPr>
          <w:rFonts w:ascii="Arial Narrow" w:eastAsia="Times New Roman" w:hAnsi="Arial Narrow" w:cs="Times New Roman"/>
          <w:bCs/>
          <w:lang w:eastAsia="fr-FR"/>
        </w:rPr>
        <w:t>à plusieurs niveaux ;</w:t>
      </w:r>
      <w:r w:rsidRPr="00127282">
        <w:rPr>
          <w:rFonts w:ascii="Arial Narrow" w:eastAsia="Times New Roman" w:hAnsi="Arial Narrow" w:cs="Times New Roman"/>
          <w:bCs/>
          <w:lang w:eastAsia="fr-FR"/>
        </w:rPr>
        <w:t xml:space="preserve"> avec la rationalisation de la gestion étatique sur la base de documents cadres, des bénéfices à court et moyen terme sont attendus sur le bien-être des populations, hommes et femmes. </w:t>
      </w:r>
    </w:p>
    <w:p w14:paraId="6766FD89" w14:textId="145C4C97" w:rsidR="00C0245C" w:rsidRPr="00127282" w:rsidRDefault="00C0245C" w:rsidP="00127282">
      <w:pPr>
        <w:spacing w:before="240" w:after="0" w:line="240" w:lineRule="auto"/>
        <w:ind w:left="-426"/>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lastRenderedPageBreak/>
        <w:t>L</w:t>
      </w:r>
      <w:r w:rsidR="00A65EF7" w:rsidRPr="00127282">
        <w:rPr>
          <w:rFonts w:ascii="Arial Narrow" w:eastAsia="Times New Roman" w:hAnsi="Arial Narrow" w:cs="Times New Roman"/>
          <w:bCs/>
          <w:lang w:eastAsia="fr-FR"/>
        </w:rPr>
        <w:t>es</w:t>
      </w:r>
      <w:r w:rsidRPr="00127282">
        <w:rPr>
          <w:rFonts w:ascii="Arial Narrow" w:eastAsia="Times New Roman" w:hAnsi="Arial Narrow" w:cs="Times New Roman"/>
          <w:bCs/>
          <w:lang w:eastAsia="fr-FR"/>
        </w:rPr>
        <w:t xml:space="preserve"> dimension</w:t>
      </w:r>
      <w:r w:rsidR="00A65EF7" w:rsidRPr="00127282">
        <w:rPr>
          <w:rFonts w:ascii="Arial Narrow" w:eastAsia="Times New Roman" w:hAnsi="Arial Narrow" w:cs="Times New Roman"/>
          <w:bCs/>
          <w:lang w:eastAsia="fr-FR"/>
        </w:rPr>
        <w:t>s</w:t>
      </w:r>
      <w:r w:rsidRPr="00127282">
        <w:rPr>
          <w:rFonts w:ascii="Arial Narrow" w:eastAsia="Times New Roman" w:hAnsi="Arial Narrow" w:cs="Times New Roman"/>
          <w:bCs/>
          <w:lang w:eastAsia="fr-FR"/>
        </w:rPr>
        <w:t xml:space="preserve"> </w:t>
      </w:r>
      <w:r w:rsidR="00A65EF7" w:rsidRPr="00127282">
        <w:rPr>
          <w:rFonts w:ascii="Arial Narrow" w:eastAsia="Times New Roman" w:hAnsi="Arial Narrow" w:cs="Times New Roman"/>
          <w:bCs/>
          <w:lang w:eastAsia="fr-FR"/>
        </w:rPr>
        <w:t>« </w:t>
      </w:r>
      <w:r w:rsidRPr="00127282">
        <w:rPr>
          <w:rFonts w:ascii="Arial Narrow" w:eastAsia="Times New Roman" w:hAnsi="Arial Narrow" w:cs="Times New Roman"/>
          <w:bCs/>
          <w:lang w:eastAsia="fr-FR"/>
        </w:rPr>
        <w:t>droits</w:t>
      </w:r>
      <w:r w:rsidR="00A65EF7" w:rsidRPr="00127282">
        <w:rPr>
          <w:rFonts w:ascii="Arial Narrow" w:eastAsia="Times New Roman" w:hAnsi="Arial Narrow" w:cs="Times New Roman"/>
          <w:bCs/>
          <w:lang w:eastAsia="fr-FR"/>
        </w:rPr>
        <w:t xml:space="preserve"> de l’homme » et « égalité de genre » ont aussi été intégrées dans les documents de planification, avec un début de mise en œuvre concrète dans la protection des droits catégoriels notamment en ce qui concerne l</w:t>
      </w:r>
      <w:r w:rsidR="002B58CC" w:rsidRPr="00127282">
        <w:rPr>
          <w:rFonts w:ascii="Arial Narrow" w:eastAsia="Times New Roman" w:hAnsi="Arial Narrow" w:cs="Times New Roman"/>
          <w:bCs/>
          <w:lang w:eastAsia="fr-FR"/>
        </w:rPr>
        <w:t>’accès à la justice d</w:t>
      </w:r>
      <w:r w:rsidR="00A65EF7" w:rsidRPr="00127282">
        <w:rPr>
          <w:rFonts w:ascii="Arial Narrow" w:eastAsia="Times New Roman" w:hAnsi="Arial Narrow" w:cs="Times New Roman"/>
          <w:bCs/>
          <w:lang w:eastAsia="fr-FR"/>
        </w:rPr>
        <w:t>es victimes de VBGs</w:t>
      </w:r>
      <w:r w:rsidR="002B58CC" w:rsidRPr="00127282">
        <w:rPr>
          <w:rFonts w:ascii="Arial Narrow" w:eastAsia="Times New Roman" w:hAnsi="Arial Narrow" w:cs="Times New Roman"/>
          <w:bCs/>
          <w:lang w:eastAsia="fr-FR"/>
        </w:rPr>
        <w:t xml:space="preserve">, </w:t>
      </w:r>
      <w:r w:rsidR="00A65EF7" w:rsidRPr="00127282">
        <w:rPr>
          <w:rFonts w:ascii="Arial Narrow" w:eastAsia="Times New Roman" w:hAnsi="Arial Narrow" w:cs="Times New Roman"/>
          <w:bCs/>
          <w:lang w:eastAsia="fr-FR"/>
        </w:rPr>
        <w:t xml:space="preserve">et </w:t>
      </w:r>
      <w:r w:rsidR="002B58CC" w:rsidRPr="00127282">
        <w:rPr>
          <w:rFonts w:ascii="Arial Narrow" w:eastAsia="Times New Roman" w:hAnsi="Arial Narrow" w:cs="Times New Roman"/>
          <w:bCs/>
          <w:lang w:eastAsia="fr-FR"/>
        </w:rPr>
        <w:t>d</w:t>
      </w:r>
      <w:r w:rsidR="00A65EF7" w:rsidRPr="00127282">
        <w:rPr>
          <w:rFonts w:ascii="Arial Narrow" w:eastAsia="Times New Roman" w:hAnsi="Arial Narrow" w:cs="Times New Roman"/>
          <w:bCs/>
          <w:lang w:eastAsia="fr-FR"/>
        </w:rPr>
        <w:t>es rapatriés</w:t>
      </w:r>
      <w:r w:rsidR="002B58CC" w:rsidRPr="00127282">
        <w:rPr>
          <w:rFonts w:ascii="Arial Narrow" w:eastAsia="Times New Roman" w:hAnsi="Arial Narrow" w:cs="Times New Roman"/>
          <w:bCs/>
          <w:lang w:eastAsia="fr-FR"/>
        </w:rPr>
        <w:t xml:space="preserve">, ainsi que grâce à la paix sociale causée par une bonne gouvernance des terres et des conflits fonciers. </w:t>
      </w:r>
      <w:r w:rsidR="00A65EF7" w:rsidRPr="00127282">
        <w:rPr>
          <w:rFonts w:ascii="Arial Narrow" w:eastAsia="Times New Roman" w:hAnsi="Arial Narrow" w:cs="Times New Roman"/>
          <w:bCs/>
          <w:lang w:eastAsia="fr-FR"/>
        </w:rPr>
        <w:t xml:space="preserve">  </w:t>
      </w:r>
    </w:p>
    <w:p w14:paraId="31B2059C" w14:textId="607F2B6D" w:rsidR="00A65EF7" w:rsidRPr="00127282" w:rsidRDefault="00A65EF7" w:rsidP="00127282">
      <w:pPr>
        <w:spacing w:before="240" w:after="0" w:line="240" w:lineRule="auto"/>
        <w:ind w:left="-426"/>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t xml:space="preserve">S’agissant du second axe, </w:t>
      </w:r>
      <w:r w:rsidR="002B58CC" w:rsidRPr="00127282">
        <w:rPr>
          <w:rFonts w:ascii="Arial Narrow" w:eastAsia="Times New Roman" w:hAnsi="Arial Narrow" w:cs="Times New Roman"/>
          <w:bCs/>
          <w:lang w:eastAsia="fr-FR"/>
        </w:rPr>
        <w:t xml:space="preserve">il comporte un volet socio-économique, environnemental et lié aux catastrophes naturelles. Partant d’un niveau de pauvreté très élevé en milieu rural, les bases d’une économie locale ont été posées, ainsi que de l’inclusion financière qui permettra aux populations rurales d’accéder aux microcrédits. La disponibilité prochaine de l’énergie électrique va davantage amplifier les dynamiques socioéconomiques pré-positionnées au plan local et communautaire. Tout ceci a eu un impact positif sur la réduction de la vulnérabilité socioéconomique en milieu rural, même si les proportions sont encore faibles. Enfin, la promotion des PME a un impact très positif sur l’évolution des start-ups et sur les vocations entrepreneuriales chez les jeunes (filles et garçons), celles-ci ont vocation à impacter sur les tendances économiques. </w:t>
      </w:r>
    </w:p>
    <w:p w14:paraId="09B1DCAD" w14:textId="0FCD07E4" w:rsidR="002B58CC" w:rsidRPr="00127282" w:rsidRDefault="002B58CC" w:rsidP="00127282">
      <w:pPr>
        <w:spacing w:before="240" w:after="0" w:line="240" w:lineRule="auto"/>
        <w:ind w:left="-426"/>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t>Au plan environnemental</w:t>
      </w:r>
      <w:r w:rsidR="0086326B" w:rsidRPr="00127282">
        <w:rPr>
          <w:rFonts w:ascii="Arial Narrow" w:eastAsia="Times New Roman" w:hAnsi="Arial Narrow" w:cs="Times New Roman"/>
          <w:bCs/>
          <w:lang w:eastAsia="fr-FR"/>
        </w:rPr>
        <w:t xml:space="preserve"> et de la gestion des catastrophes</w:t>
      </w:r>
      <w:r w:rsidRPr="00127282">
        <w:rPr>
          <w:rFonts w:ascii="Arial Narrow" w:eastAsia="Times New Roman" w:hAnsi="Arial Narrow" w:cs="Times New Roman"/>
          <w:bCs/>
          <w:lang w:eastAsia="fr-FR"/>
        </w:rPr>
        <w:t xml:space="preserve">, le programme pays a permis de </w:t>
      </w:r>
      <w:r w:rsidR="0086326B" w:rsidRPr="00127282">
        <w:rPr>
          <w:rFonts w:ascii="Arial Narrow" w:eastAsia="Times New Roman" w:hAnsi="Arial Narrow" w:cs="Times New Roman"/>
          <w:bCs/>
          <w:lang w:eastAsia="fr-FR"/>
        </w:rPr>
        <w:t xml:space="preserve">mettre en place les bases fondamentales voire indispensables de la résilience environnementale, et de faire évoluer significativement les capacités nationales de gestion des catastrophes. Partant de la situation de référence les progrès accomplis sont très importants. </w:t>
      </w:r>
    </w:p>
    <w:p w14:paraId="47B47EF5" w14:textId="58B0F6E7" w:rsidR="0086326B" w:rsidRDefault="0086326B" w:rsidP="00127282">
      <w:pPr>
        <w:spacing w:before="240" w:after="0" w:line="240" w:lineRule="auto"/>
        <w:ind w:left="-426"/>
        <w:jc w:val="both"/>
        <w:rPr>
          <w:rFonts w:ascii="Arial Narrow" w:eastAsia="Times New Roman" w:hAnsi="Arial Narrow" w:cs="Times New Roman"/>
          <w:bCs/>
          <w:lang w:eastAsia="fr-FR"/>
        </w:rPr>
      </w:pPr>
      <w:r w:rsidRPr="00127282">
        <w:rPr>
          <w:rFonts w:ascii="Arial Narrow" w:eastAsia="Times New Roman" w:hAnsi="Arial Narrow" w:cs="Times New Roman"/>
          <w:b/>
          <w:lang w:eastAsia="fr-FR"/>
        </w:rPr>
        <w:t xml:space="preserve">Malgré ces </w:t>
      </w:r>
      <w:r w:rsidR="00126A11" w:rsidRPr="00127282">
        <w:rPr>
          <w:rFonts w:ascii="Arial Narrow" w:eastAsia="Times New Roman" w:hAnsi="Arial Narrow" w:cs="Times New Roman"/>
          <w:b/>
          <w:lang w:eastAsia="fr-FR"/>
        </w:rPr>
        <w:t>perspectives d’impact intéressantes</w:t>
      </w:r>
      <w:r w:rsidRPr="00127282">
        <w:rPr>
          <w:rFonts w:ascii="Arial Narrow" w:eastAsia="Times New Roman" w:hAnsi="Arial Narrow" w:cs="Times New Roman"/>
          <w:b/>
          <w:lang w:eastAsia="fr-FR"/>
        </w:rPr>
        <w:t>, la validité logique et opérationnelle de la théorie du changement</w:t>
      </w:r>
      <w:r w:rsidR="00126A11" w:rsidRPr="00127282">
        <w:rPr>
          <w:rFonts w:ascii="Arial Narrow" w:eastAsia="Times New Roman" w:hAnsi="Arial Narrow" w:cs="Times New Roman"/>
          <w:b/>
          <w:lang w:eastAsia="fr-FR"/>
        </w:rPr>
        <w:t xml:space="preserve"> au regard de l’ampleur du changement obtenu</w:t>
      </w:r>
      <w:r w:rsidRPr="00127282">
        <w:rPr>
          <w:rFonts w:ascii="Arial Narrow" w:eastAsia="Times New Roman" w:hAnsi="Arial Narrow" w:cs="Times New Roman"/>
          <w:b/>
          <w:lang w:eastAsia="fr-FR"/>
        </w:rPr>
        <w:t xml:space="preserve"> est </w:t>
      </w:r>
      <w:r w:rsidR="000B189E" w:rsidRPr="00127282">
        <w:rPr>
          <w:rFonts w:ascii="Arial Narrow" w:eastAsia="Times New Roman" w:hAnsi="Arial Narrow" w:cs="Times New Roman"/>
          <w:b/>
          <w:lang w:eastAsia="fr-FR"/>
        </w:rPr>
        <w:t>problématique</w:t>
      </w:r>
      <w:r w:rsidR="000B189E" w:rsidRPr="00127282">
        <w:rPr>
          <w:rFonts w:ascii="Arial Narrow" w:eastAsia="Times New Roman" w:hAnsi="Arial Narrow" w:cs="Times New Roman"/>
          <w:bCs/>
          <w:lang w:eastAsia="fr-FR"/>
        </w:rPr>
        <w:t xml:space="preserve">. D’abord </w:t>
      </w:r>
      <w:r w:rsidR="00126A11" w:rsidRPr="00127282">
        <w:rPr>
          <w:rFonts w:ascii="Arial Narrow" w:eastAsia="Times New Roman" w:hAnsi="Arial Narrow" w:cs="Times New Roman"/>
          <w:bCs/>
          <w:lang w:eastAsia="fr-FR"/>
        </w:rPr>
        <w:t xml:space="preserve">parce que </w:t>
      </w:r>
      <w:r w:rsidR="000B189E" w:rsidRPr="00127282">
        <w:rPr>
          <w:rFonts w:ascii="Arial Narrow" w:eastAsia="Times New Roman" w:hAnsi="Arial Narrow" w:cs="Times New Roman"/>
          <w:bCs/>
          <w:lang w:eastAsia="fr-FR"/>
        </w:rPr>
        <w:t xml:space="preserve">la théorie du Changement </w:t>
      </w:r>
      <w:r w:rsidR="00126A11" w:rsidRPr="00127282">
        <w:rPr>
          <w:rFonts w:ascii="Arial Narrow" w:eastAsia="Times New Roman" w:hAnsi="Arial Narrow" w:cs="Times New Roman"/>
          <w:bCs/>
          <w:lang w:eastAsia="fr-FR"/>
        </w:rPr>
        <w:t xml:space="preserve">pour être concrétisée, </w:t>
      </w:r>
      <w:r w:rsidR="000B189E" w:rsidRPr="00127282">
        <w:rPr>
          <w:rFonts w:ascii="Arial Narrow" w:eastAsia="Times New Roman" w:hAnsi="Arial Narrow" w:cs="Times New Roman"/>
          <w:bCs/>
          <w:lang w:eastAsia="fr-FR"/>
        </w:rPr>
        <w:t xml:space="preserve">doit être insérée dans la perspective plus large du Plan cadre des nations unies pour couvrir toutes les thématiques nécessaires au changement recherché. Ensuite </w:t>
      </w:r>
      <w:r w:rsidR="00126A11" w:rsidRPr="00127282">
        <w:rPr>
          <w:rFonts w:ascii="Arial Narrow" w:eastAsia="Times New Roman" w:hAnsi="Arial Narrow" w:cs="Times New Roman"/>
          <w:bCs/>
          <w:lang w:eastAsia="fr-FR"/>
        </w:rPr>
        <w:t xml:space="preserve">parce que </w:t>
      </w:r>
      <w:r w:rsidR="000B189E" w:rsidRPr="00127282">
        <w:rPr>
          <w:rFonts w:ascii="Arial Narrow" w:eastAsia="Times New Roman" w:hAnsi="Arial Narrow" w:cs="Times New Roman"/>
          <w:bCs/>
          <w:lang w:eastAsia="fr-FR"/>
        </w:rPr>
        <w:t>la concentration des</w:t>
      </w:r>
      <w:r w:rsidR="000131CD" w:rsidRPr="00127282">
        <w:rPr>
          <w:rFonts w:ascii="Arial Narrow" w:eastAsia="Times New Roman" w:hAnsi="Arial Narrow" w:cs="Times New Roman"/>
          <w:bCs/>
          <w:lang w:eastAsia="fr-FR"/>
        </w:rPr>
        <w:t xml:space="preserve"> appuis a fait défaut</w:t>
      </w:r>
      <w:r w:rsidR="00126A11" w:rsidRPr="00127282">
        <w:rPr>
          <w:rFonts w:ascii="Arial Narrow" w:eastAsia="Times New Roman" w:hAnsi="Arial Narrow" w:cs="Times New Roman"/>
          <w:bCs/>
          <w:lang w:eastAsia="fr-FR"/>
        </w:rPr>
        <w:t>,</w:t>
      </w:r>
      <w:r w:rsidR="000131CD" w:rsidRPr="00127282">
        <w:rPr>
          <w:rFonts w:ascii="Arial Narrow" w:eastAsia="Times New Roman" w:hAnsi="Arial Narrow" w:cs="Times New Roman"/>
          <w:bCs/>
          <w:lang w:eastAsia="fr-FR"/>
        </w:rPr>
        <w:t xml:space="preserve"> ce qui a réduit l’impact des actions. Enfin </w:t>
      </w:r>
      <w:r w:rsidR="00126A11" w:rsidRPr="00127282">
        <w:rPr>
          <w:rFonts w:ascii="Arial Narrow" w:eastAsia="Times New Roman" w:hAnsi="Arial Narrow" w:cs="Times New Roman"/>
          <w:bCs/>
          <w:lang w:eastAsia="fr-FR"/>
        </w:rPr>
        <w:t xml:space="preserve">parce que </w:t>
      </w:r>
      <w:r w:rsidR="000131CD" w:rsidRPr="00127282">
        <w:rPr>
          <w:rFonts w:ascii="Arial Narrow" w:eastAsia="Times New Roman" w:hAnsi="Arial Narrow" w:cs="Times New Roman"/>
          <w:bCs/>
          <w:lang w:eastAsia="fr-FR"/>
        </w:rPr>
        <w:t xml:space="preserve">les hypothèses sous-tendant le succès du programme (à savoir : (i) la disponibilité des ressources, (ii) l’appropriation nationale, (iii) la prise en compte de la problématique femmes-hommes dans l’ensemble du programme, avec pour toile de fond des analyses des disparités entre les sexes pour veiller à ce que toutes les interventions visent à réduire les inégalités entre femmes et hommes) n’ont pas été réalisées au niveau souhaité. </w:t>
      </w:r>
    </w:p>
    <w:p w14:paraId="20274462" w14:textId="373CD8C9" w:rsidR="005400A0" w:rsidRDefault="005400A0" w:rsidP="00127282">
      <w:pPr>
        <w:keepNext/>
        <w:keepLines/>
        <w:spacing w:before="240" w:after="120"/>
        <w:ind w:left="-426"/>
        <w:jc w:val="both"/>
        <w:outlineLvl w:val="0"/>
        <w:rPr>
          <w:rFonts w:ascii="Arial Narrow" w:eastAsia="Times New Roman" w:hAnsi="Arial Narrow" w:cs="Times New Roman"/>
          <w:b/>
          <w:bCs/>
          <w:color w:val="ED7D31" w:themeColor="accent2"/>
          <w:lang w:eastAsia="fr-FR"/>
        </w:rPr>
      </w:pPr>
      <w:bookmarkStart w:id="17" w:name="_Toc157452815"/>
      <w:r>
        <w:rPr>
          <w:rFonts w:ascii="Arial Narrow" w:eastAsia="Times New Roman" w:hAnsi="Arial Narrow" w:cs="Times New Roman"/>
          <w:b/>
          <w:bCs/>
          <w:color w:val="ED7D31" w:themeColor="accent2"/>
          <w:lang w:eastAsia="fr-FR"/>
        </w:rPr>
        <w:t>CONCLUSION GENERALE ET LECONS APPRISES</w:t>
      </w:r>
      <w:bookmarkEnd w:id="17"/>
    </w:p>
    <w:p w14:paraId="6F9DA902" w14:textId="771A3F9E" w:rsidR="00126A11" w:rsidRPr="00127282" w:rsidRDefault="00126A11" w:rsidP="00127282">
      <w:pPr>
        <w:spacing w:before="240" w:after="0" w:line="240" w:lineRule="auto"/>
        <w:ind w:left="-284"/>
        <w:jc w:val="both"/>
        <w:rPr>
          <w:rFonts w:ascii="Arial Narrow" w:eastAsia="Times New Roman" w:hAnsi="Arial Narrow" w:cs="Times New Roman"/>
          <w:bCs/>
          <w:lang w:eastAsia="fr-FR"/>
        </w:rPr>
      </w:pPr>
      <w:r w:rsidRPr="00126A11">
        <w:rPr>
          <w:rFonts w:ascii="Arial Narrow" w:eastAsia="Times New Roman" w:hAnsi="Arial Narrow" w:cs="Times New Roman"/>
          <w:bCs/>
          <w:lang w:eastAsia="fr-FR"/>
        </w:rPr>
        <w:t>Au regard de qui précède</w:t>
      </w:r>
      <w:r w:rsidRPr="00127282">
        <w:rPr>
          <w:rFonts w:ascii="Arial Narrow" w:eastAsia="Times New Roman" w:hAnsi="Arial Narrow" w:cs="Times New Roman"/>
          <w:bCs/>
          <w:lang w:eastAsia="fr-FR"/>
        </w:rPr>
        <w:t xml:space="preserve">, et en dépit des énormes efforts déployés, </w:t>
      </w:r>
      <w:r w:rsidRPr="00127282">
        <w:rPr>
          <w:rFonts w:ascii="Arial Narrow" w:eastAsia="Times New Roman" w:hAnsi="Arial Narrow" w:cs="Times New Roman"/>
          <w:b/>
          <w:lang w:eastAsia="fr-FR"/>
        </w:rPr>
        <w:t>les résultats de développement obtenus (impact) sont moindres par rapport à ceux qu’un tel niveau d’engagement du PNUD et de la partie nationale étaient susceptibles de produire dans le cadre de la théorie de changement</w:t>
      </w:r>
      <w:r w:rsidRPr="00127282">
        <w:rPr>
          <w:rFonts w:ascii="Arial Narrow" w:eastAsia="Times New Roman" w:hAnsi="Arial Narrow" w:cs="Times New Roman"/>
          <w:bCs/>
          <w:lang w:eastAsia="fr-FR"/>
        </w:rPr>
        <w:t xml:space="preserve">. Le Programme finissant ainsi que les précédents cycles de financement n’ont pas </w:t>
      </w:r>
      <w:r w:rsidR="009C3D60" w:rsidRPr="00127282">
        <w:rPr>
          <w:rFonts w:ascii="Arial Narrow" w:eastAsia="Times New Roman" w:hAnsi="Arial Narrow" w:cs="Times New Roman"/>
          <w:bCs/>
          <w:lang w:eastAsia="fr-FR"/>
        </w:rPr>
        <w:t xml:space="preserve">en effet </w:t>
      </w:r>
      <w:r w:rsidRPr="00127282">
        <w:rPr>
          <w:rFonts w:ascii="Arial Narrow" w:eastAsia="Times New Roman" w:hAnsi="Arial Narrow" w:cs="Times New Roman"/>
          <w:bCs/>
          <w:lang w:eastAsia="fr-FR"/>
        </w:rPr>
        <w:t>fait évoluer significativement les indicateurs internationaux concernant le Burun</w:t>
      </w:r>
      <w:r w:rsidR="009C3D60" w:rsidRPr="00127282">
        <w:rPr>
          <w:rFonts w:ascii="Arial Narrow" w:eastAsia="Times New Roman" w:hAnsi="Arial Narrow" w:cs="Times New Roman"/>
          <w:bCs/>
          <w:lang w:eastAsia="fr-FR"/>
        </w:rPr>
        <w:t xml:space="preserve">di. </w:t>
      </w:r>
    </w:p>
    <w:p w14:paraId="6055B61D" w14:textId="32A90BFA" w:rsidR="009C3D60" w:rsidRPr="00127282" w:rsidRDefault="009C3D60" w:rsidP="00127282">
      <w:pPr>
        <w:spacing w:before="240" w:after="0" w:line="240" w:lineRule="auto"/>
        <w:ind w:left="-284"/>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t>Parmi les principales causes figurent : (i) le positionnement énergique du Bureau pays sur l’efficacité au détriment de la recherche de l’impact dès le départ, adossé à un système d’apprentissage basé sur des études qualitatives et sectorielles permettant de mesurer les changements institutionnels, sectoriels et communautaires ; (ii) la priorité accordée aux statistiques au détriment d’une meilleure connaissance et caractérisation des populations cibles tenant compte que l’impact concerne les personnes et communautés réelles</w:t>
      </w:r>
      <w:r w:rsidR="000D37B8" w:rsidRPr="00127282">
        <w:rPr>
          <w:rFonts w:ascii="Arial Narrow" w:eastAsia="Times New Roman" w:hAnsi="Arial Narrow" w:cs="Times New Roman"/>
          <w:bCs/>
          <w:lang w:eastAsia="fr-FR"/>
        </w:rPr>
        <w:t xml:space="preserve">, (iii) le faible dimensionnement des ressources organisationnelles à la charge de travail, (iv) l’éparpillement des actions de développement. </w:t>
      </w:r>
      <w:r w:rsidRPr="00127282">
        <w:rPr>
          <w:rFonts w:ascii="Arial Narrow" w:eastAsia="Times New Roman" w:hAnsi="Arial Narrow" w:cs="Times New Roman"/>
          <w:bCs/>
          <w:lang w:eastAsia="fr-FR"/>
        </w:rPr>
        <w:t xml:space="preserve"> </w:t>
      </w:r>
    </w:p>
    <w:p w14:paraId="1A3D4C11" w14:textId="6DB9C57B" w:rsidR="000D37B8" w:rsidRPr="00127282" w:rsidRDefault="000D37B8" w:rsidP="00127282">
      <w:pPr>
        <w:spacing w:before="240" w:after="0" w:line="240" w:lineRule="auto"/>
        <w:ind w:left="-284"/>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t xml:space="preserve">A contrario, une analyse contrefactuelle conduite sur une base qualitative permet de conclure que </w:t>
      </w:r>
      <w:r w:rsidRPr="00127282">
        <w:rPr>
          <w:rFonts w:ascii="Arial Narrow" w:eastAsia="Times New Roman" w:hAnsi="Arial Narrow" w:cs="Times New Roman"/>
          <w:b/>
          <w:lang w:eastAsia="fr-FR"/>
        </w:rPr>
        <w:t>l’absence de l’intervention du Bureau pays aurait entrainé une situation plus difficile pour les bénéficiaires et pour les institutions.</w:t>
      </w:r>
    </w:p>
    <w:p w14:paraId="54E0446A" w14:textId="3876F19A" w:rsidR="005400A0" w:rsidRPr="00E23461" w:rsidRDefault="005400A0" w:rsidP="00127282">
      <w:pPr>
        <w:keepNext/>
        <w:keepLines/>
        <w:spacing w:before="240" w:after="120"/>
        <w:ind w:left="-426"/>
        <w:jc w:val="both"/>
        <w:outlineLvl w:val="0"/>
        <w:rPr>
          <w:rFonts w:ascii="Arial Narrow" w:eastAsia="Times New Roman" w:hAnsi="Arial Narrow" w:cs="Times New Roman"/>
          <w:b/>
          <w:bCs/>
          <w:color w:val="ED7D31" w:themeColor="accent2"/>
          <w:lang w:eastAsia="fr-FR"/>
        </w:rPr>
      </w:pPr>
      <w:bookmarkStart w:id="18" w:name="_Toc157452816"/>
      <w:r w:rsidRPr="00E23461">
        <w:rPr>
          <w:rFonts w:ascii="Arial Narrow" w:eastAsia="Times New Roman" w:hAnsi="Arial Narrow" w:cs="Times New Roman"/>
          <w:b/>
          <w:bCs/>
          <w:color w:val="ED7D31" w:themeColor="accent2"/>
          <w:lang w:eastAsia="fr-FR"/>
        </w:rPr>
        <w:t>PRINCIPALES RECOMMANDATIONS</w:t>
      </w:r>
      <w:bookmarkEnd w:id="18"/>
    </w:p>
    <w:p w14:paraId="60B67F73" w14:textId="77777777" w:rsidR="000D37B8" w:rsidRPr="00127282" w:rsidRDefault="000D37B8" w:rsidP="00127282">
      <w:pPr>
        <w:spacing w:before="240" w:after="0" w:line="240" w:lineRule="auto"/>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t>Parmi les principales recommandations figurent :</w:t>
      </w:r>
    </w:p>
    <w:p w14:paraId="2D62183D" w14:textId="7EDB1DC0" w:rsidR="000D37B8" w:rsidRPr="00127282" w:rsidRDefault="000D37B8">
      <w:pPr>
        <w:pStyle w:val="Paragraphedeliste"/>
        <w:numPr>
          <w:ilvl w:val="0"/>
          <w:numId w:val="40"/>
        </w:numPr>
        <w:spacing w:after="0" w:line="240" w:lineRule="auto"/>
        <w:ind w:left="284"/>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t xml:space="preserve">Planifier assez tôt la recherche de l’impact du prochain cycle programmatique en positionnant bon nombre d’études techniques et socioéconomiques préalables, ainsi que des études sectorielles permettant d’identifier les changements induits par les actions de développement. </w:t>
      </w:r>
    </w:p>
    <w:p w14:paraId="01440B96" w14:textId="474ABD84" w:rsidR="000D37B8" w:rsidRPr="00127282" w:rsidRDefault="00E23461">
      <w:pPr>
        <w:pStyle w:val="Paragraphedeliste"/>
        <w:numPr>
          <w:ilvl w:val="0"/>
          <w:numId w:val="40"/>
        </w:numPr>
        <w:spacing w:after="0" w:line="240" w:lineRule="auto"/>
        <w:ind w:left="284"/>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lastRenderedPageBreak/>
        <w:t>R</w:t>
      </w:r>
      <w:r w:rsidR="000D37B8" w:rsidRPr="00127282">
        <w:rPr>
          <w:rFonts w:ascii="Arial Narrow" w:eastAsia="Times New Roman" w:hAnsi="Arial Narrow" w:cs="Times New Roman"/>
          <w:bCs/>
          <w:lang w:eastAsia="fr-FR"/>
        </w:rPr>
        <w:t>enforcer</w:t>
      </w:r>
      <w:r w:rsidRPr="00127282">
        <w:rPr>
          <w:rFonts w:ascii="Arial Narrow" w:eastAsia="Times New Roman" w:hAnsi="Arial Narrow" w:cs="Times New Roman"/>
          <w:bCs/>
          <w:lang w:eastAsia="fr-FR"/>
        </w:rPr>
        <w:t xml:space="preserve"> </w:t>
      </w:r>
      <w:r w:rsidR="000D37B8" w:rsidRPr="00127282">
        <w:rPr>
          <w:rFonts w:ascii="Arial Narrow" w:eastAsia="Times New Roman" w:hAnsi="Arial Narrow" w:cs="Times New Roman"/>
          <w:bCs/>
          <w:lang w:eastAsia="fr-FR"/>
        </w:rPr>
        <w:t>la synergie entre l’UPS, le dispositif de Suivi-évaluation, l’Unité Gouvernance, l’Unité Genre et les instances nationales (INSBU, Université, DSNIS, etc.), dont la montée en puissance sera opportunément accompagnée</w:t>
      </w:r>
    </w:p>
    <w:p w14:paraId="2C4AD44E" w14:textId="77777777" w:rsidR="00C97EAE" w:rsidRDefault="00E23461">
      <w:pPr>
        <w:pStyle w:val="Paragraphedeliste"/>
        <w:numPr>
          <w:ilvl w:val="0"/>
          <w:numId w:val="40"/>
        </w:numPr>
        <w:spacing w:before="240" w:after="0" w:line="240" w:lineRule="auto"/>
        <w:ind w:left="284"/>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t>C</w:t>
      </w:r>
      <w:r w:rsidR="000D37B8" w:rsidRPr="00127282">
        <w:rPr>
          <w:rFonts w:ascii="Arial Narrow" w:eastAsia="Times New Roman" w:hAnsi="Arial Narrow" w:cs="Times New Roman"/>
          <w:bCs/>
          <w:lang w:eastAsia="fr-FR"/>
        </w:rPr>
        <w:t>onduire</w:t>
      </w:r>
      <w:r w:rsidRPr="00127282">
        <w:rPr>
          <w:rFonts w:ascii="Arial Narrow" w:eastAsia="Times New Roman" w:hAnsi="Arial Narrow" w:cs="Times New Roman"/>
          <w:bCs/>
          <w:lang w:eastAsia="fr-FR"/>
        </w:rPr>
        <w:t xml:space="preserve"> </w:t>
      </w:r>
      <w:r w:rsidR="000D37B8" w:rsidRPr="00127282">
        <w:rPr>
          <w:rFonts w:ascii="Arial Narrow" w:eastAsia="Times New Roman" w:hAnsi="Arial Narrow" w:cs="Times New Roman"/>
          <w:bCs/>
          <w:lang w:eastAsia="fr-FR"/>
        </w:rPr>
        <w:t>une analyse organisationnelle du Bureau pays tendant à évaluer la capacité des ressources humaines disponibles à porter le prochain cycle de programmation, compte tenu des retards consommés.</w:t>
      </w:r>
    </w:p>
    <w:p w14:paraId="24BF0033" w14:textId="2EBE0917" w:rsidR="00114238" w:rsidRPr="002E1ED8" w:rsidRDefault="000D37B8">
      <w:pPr>
        <w:pStyle w:val="Paragraphedeliste"/>
        <w:numPr>
          <w:ilvl w:val="0"/>
          <w:numId w:val="40"/>
        </w:numPr>
        <w:ind w:left="284"/>
        <w:jc w:val="both"/>
        <w:rPr>
          <w:rFonts w:ascii="Arial Narrow" w:eastAsia="Times New Roman" w:hAnsi="Arial Narrow" w:cs="Times New Roman"/>
          <w:bCs/>
          <w:lang w:eastAsia="fr-FR"/>
        </w:rPr>
      </w:pPr>
      <w:r w:rsidRPr="002E1ED8">
        <w:rPr>
          <w:rFonts w:ascii="Arial Narrow" w:eastAsia="Times New Roman" w:hAnsi="Arial Narrow" w:cs="Times New Roman"/>
          <w:bCs/>
          <w:lang w:eastAsia="fr-FR"/>
        </w:rPr>
        <w:t>Œuvrer dans le futur à concentrer les appuis par communes afin de partir des thématiques générales vers une véritable territorialisation des interventions capable de générer l’impact recherché. Ces zones d’intervention devront être priorisées en concertation étroite avec les A</w:t>
      </w:r>
      <w:r w:rsidR="00E23461" w:rsidRPr="002E1ED8">
        <w:rPr>
          <w:rFonts w:ascii="Arial Narrow" w:eastAsia="Times New Roman" w:hAnsi="Arial Narrow" w:cs="Times New Roman"/>
          <w:bCs/>
          <w:lang w:eastAsia="fr-FR"/>
        </w:rPr>
        <w:t>cteurs étatiques a</w:t>
      </w:r>
      <w:r w:rsidRPr="002E1ED8">
        <w:rPr>
          <w:rFonts w:ascii="Arial Narrow" w:eastAsia="Times New Roman" w:hAnsi="Arial Narrow" w:cs="Times New Roman"/>
          <w:bCs/>
          <w:lang w:eastAsia="fr-FR"/>
        </w:rPr>
        <w:t>u</w:t>
      </w:r>
      <w:r w:rsidR="00E23461" w:rsidRPr="002E1ED8">
        <w:rPr>
          <w:rFonts w:ascii="Arial Narrow" w:eastAsia="Times New Roman" w:hAnsi="Arial Narrow" w:cs="Times New Roman"/>
          <w:bCs/>
          <w:lang w:eastAsia="fr-FR"/>
        </w:rPr>
        <w:t>x</w:t>
      </w:r>
      <w:r w:rsidRPr="002E1ED8">
        <w:rPr>
          <w:rFonts w:ascii="Arial Narrow" w:eastAsia="Times New Roman" w:hAnsi="Arial Narrow" w:cs="Times New Roman"/>
          <w:bCs/>
          <w:lang w:eastAsia="fr-FR"/>
        </w:rPr>
        <w:t xml:space="preserve"> niveau national et local, et en tenant compte des besoins réels </w:t>
      </w:r>
      <w:r w:rsidR="00E23461" w:rsidRPr="002E1ED8">
        <w:rPr>
          <w:rFonts w:ascii="Arial Narrow" w:eastAsia="Times New Roman" w:hAnsi="Arial Narrow" w:cs="Times New Roman"/>
          <w:bCs/>
          <w:lang w:eastAsia="fr-FR"/>
        </w:rPr>
        <w:t xml:space="preserve">des </w:t>
      </w:r>
      <w:r w:rsidRPr="002E1ED8">
        <w:rPr>
          <w:rFonts w:ascii="Arial Narrow" w:eastAsia="Times New Roman" w:hAnsi="Arial Narrow" w:cs="Times New Roman"/>
          <w:bCs/>
          <w:lang w:eastAsia="fr-FR"/>
        </w:rPr>
        <w:t>associations à base</w:t>
      </w:r>
      <w:r w:rsidR="00E23461" w:rsidRPr="002E1ED8">
        <w:rPr>
          <w:rFonts w:ascii="Arial Narrow" w:eastAsia="Times New Roman" w:hAnsi="Arial Narrow" w:cs="Times New Roman"/>
          <w:bCs/>
          <w:lang w:eastAsia="fr-FR"/>
        </w:rPr>
        <w:t xml:space="preserve"> communautaire</w:t>
      </w:r>
    </w:p>
    <w:p w14:paraId="691C2615" w14:textId="44253FEA" w:rsidR="0006306F" w:rsidRPr="00127282" w:rsidRDefault="00E23461">
      <w:pPr>
        <w:pStyle w:val="Paragraphedeliste"/>
        <w:numPr>
          <w:ilvl w:val="0"/>
          <w:numId w:val="40"/>
        </w:numPr>
        <w:ind w:left="284"/>
        <w:jc w:val="both"/>
        <w:rPr>
          <w:rFonts w:ascii="Arial Narrow" w:eastAsia="Times New Roman" w:hAnsi="Arial Narrow" w:cs="Times New Roman"/>
          <w:bCs/>
          <w:lang w:eastAsia="fr-FR"/>
        </w:rPr>
      </w:pPr>
      <w:r w:rsidRPr="00127282">
        <w:rPr>
          <w:rFonts w:ascii="Arial Narrow" w:eastAsia="Times New Roman" w:hAnsi="Arial Narrow" w:cs="Times New Roman"/>
          <w:bCs/>
          <w:lang w:eastAsia="fr-FR"/>
        </w:rPr>
        <w:t>Conduire des études de faisabilité et socioéconomiques préalablement aux interventions pour identifier les spécificités des populations cibles, et l’étendue et les risques liés aux interventions</w:t>
      </w:r>
    </w:p>
    <w:p w14:paraId="4B99A646" w14:textId="77777777" w:rsidR="00A51EF9" w:rsidRDefault="00A51EF9" w:rsidP="00597B7B">
      <w:pPr>
        <w:keepNext/>
        <w:keepLines/>
        <w:spacing w:after="0" w:line="276" w:lineRule="auto"/>
        <w:jc w:val="both"/>
        <w:outlineLvl w:val="0"/>
        <w:rPr>
          <w:rFonts w:ascii="Arial Narrow" w:eastAsia="Times New Roman" w:hAnsi="Arial Narrow" w:cs="Times New Roman"/>
          <w:b/>
          <w:bCs/>
          <w:color w:val="ED7D31" w:themeColor="accent2"/>
          <w:lang w:eastAsia="fr-FR"/>
        </w:rPr>
      </w:pPr>
    </w:p>
    <w:p w14:paraId="7F74636F" w14:textId="77777777" w:rsidR="00114238" w:rsidRDefault="00114238" w:rsidP="00597B7B">
      <w:pPr>
        <w:keepNext/>
        <w:keepLines/>
        <w:spacing w:after="0" w:line="276" w:lineRule="auto"/>
        <w:jc w:val="both"/>
        <w:outlineLvl w:val="0"/>
        <w:rPr>
          <w:rFonts w:ascii="Arial Narrow" w:eastAsia="Times New Roman" w:hAnsi="Arial Narrow" w:cs="Times New Roman"/>
          <w:b/>
          <w:bCs/>
          <w:color w:val="ED7D31" w:themeColor="accent2"/>
          <w:lang w:eastAsia="fr-FR"/>
        </w:rPr>
      </w:pPr>
    </w:p>
    <w:p w14:paraId="0FCFC561" w14:textId="77777777" w:rsidR="00114238" w:rsidRDefault="00114238" w:rsidP="00597B7B">
      <w:pPr>
        <w:keepNext/>
        <w:keepLines/>
        <w:spacing w:after="0" w:line="276" w:lineRule="auto"/>
        <w:jc w:val="both"/>
        <w:outlineLvl w:val="0"/>
        <w:rPr>
          <w:rFonts w:ascii="Arial Narrow" w:eastAsia="Times New Roman" w:hAnsi="Arial Narrow" w:cs="Times New Roman"/>
          <w:b/>
          <w:bCs/>
          <w:color w:val="ED7D31" w:themeColor="accent2"/>
          <w:lang w:eastAsia="fr-FR"/>
        </w:rPr>
      </w:pPr>
    </w:p>
    <w:p w14:paraId="3AFB8DFE" w14:textId="77777777" w:rsidR="00114238" w:rsidRDefault="00114238" w:rsidP="00597B7B">
      <w:pPr>
        <w:keepNext/>
        <w:keepLines/>
        <w:spacing w:after="0" w:line="276" w:lineRule="auto"/>
        <w:jc w:val="both"/>
        <w:outlineLvl w:val="0"/>
        <w:rPr>
          <w:rFonts w:ascii="Arial Narrow" w:eastAsia="Times New Roman" w:hAnsi="Arial Narrow" w:cs="Times New Roman"/>
          <w:b/>
          <w:bCs/>
          <w:color w:val="ED7D31" w:themeColor="accent2"/>
          <w:lang w:eastAsia="fr-FR"/>
        </w:rPr>
        <w:sectPr w:rsidR="00114238" w:rsidSect="009E36AF">
          <w:pgSz w:w="11906" w:h="16838"/>
          <w:pgMar w:top="1417" w:right="1417" w:bottom="1417" w:left="1417" w:header="708" w:footer="708" w:gutter="0"/>
          <w:cols w:space="708"/>
          <w:docGrid w:linePitch="360"/>
        </w:sectPr>
      </w:pPr>
    </w:p>
    <w:p w14:paraId="4AB51BCE" w14:textId="3354598A" w:rsidR="00F026B1" w:rsidRPr="00AC0F82" w:rsidRDefault="00F026B1" w:rsidP="00AC0F82">
      <w:pPr>
        <w:pStyle w:val="Paragraphedeliste"/>
        <w:keepNext/>
        <w:keepLines/>
        <w:numPr>
          <w:ilvl w:val="0"/>
          <w:numId w:val="43"/>
        </w:numPr>
        <w:pBdr>
          <w:bottom w:val="single" w:sz="6" w:space="1" w:color="ED7D31" w:themeColor="accent2"/>
        </w:pBdr>
        <w:spacing w:after="0" w:line="276" w:lineRule="auto"/>
        <w:jc w:val="both"/>
        <w:outlineLvl w:val="0"/>
        <w:rPr>
          <w:rFonts w:ascii="Arial Narrow" w:eastAsia="Times New Roman" w:hAnsi="Arial Narrow" w:cs="Times New Roman"/>
          <w:b/>
          <w:bCs/>
          <w:color w:val="ED7D31" w:themeColor="accent2"/>
          <w:lang w:eastAsia="fr-FR"/>
        </w:rPr>
      </w:pPr>
      <w:bookmarkStart w:id="19" w:name="_Toc157010484"/>
      <w:bookmarkStart w:id="20" w:name="_Toc157010568"/>
      <w:bookmarkStart w:id="21" w:name="_Toc157010804"/>
      <w:bookmarkStart w:id="22" w:name="_Toc157010883"/>
      <w:bookmarkStart w:id="23" w:name="_Toc157010962"/>
      <w:bookmarkStart w:id="24" w:name="_Toc157011045"/>
      <w:bookmarkStart w:id="25" w:name="_Toc157011129"/>
      <w:bookmarkStart w:id="26" w:name="_Toc157011861"/>
      <w:bookmarkStart w:id="27" w:name="_Toc157011943"/>
      <w:bookmarkStart w:id="28" w:name="_Toc157452817"/>
      <w:bookmarkEnd w:id="19"/>
      <w:bookmarkEnd w:id="20"/>
      <w:bookmarkEnd w:id="21"/>
      <w:bookmarkEnd w:id="22"/>
      <w:bookmarkEnd w:id="23"/>
      <w:bookmarkEnd w:id="24"/>
      <w:bookmarkEnd w:id="25"/>
      <w:bookmarkEnd w:id="26"/>
      <w:bookmarkEnd w:id="27"/>
      <w:r w:rsidRPr="00AC0F82">
        <w:rPr>
          <w:rFonts w:ascii="Arial Narrow" w:eastAsia="Times New Roman" w:hAnsi="Arial Narrow" w:cs="Times New Roman"/>
          <w:b/>
          <w:bCs/>
          <w:color w:val="ED7D31" w:themeColor="accent2"/>
          <w:lang w:eastAsia="fr-FR"/>
        </w:rPr>
        <w:lastRenderedPageBreak/>
        <w:t>INTRODUCTION</w:t>
      </w:r>
      <w:bookmarkEnd w:id="28"/>
    </w:p>
    <w:p w14:paraId="20F8855B" w14:textId="77777777" w:rsidR="00F026B1" w:rsidRPr="007B1FD0" w:rsidRDefault="00F026B1" w:rsidP="007B1FD0">
      <w:pPr>
        <w:keepNext/>
        <w:keepLines/>
        <w:spacing w:after="0" w:line="276" w:lineRule="auto"/>
        <w:contextualSpacing/>
        <w:jc w:val="both"/>
        <w:outlineLvl w:val="2"/>
        <w:rPr>
          <w:rFonts w:ascii="Arial Narrow" w:eastAsia="Times New Roman" w:hAnsi="Arial Narrow" w:cs="Times New Roman"/>
          <w:b/>
          <w:bCs/>
          <w:color w:val="ED7D31" w:themeColor="accent2"/>
          <w:lang w:eastAsia="fr-FR"/>
        </w:rPr>
      </w:pPr>
    </w:p>
    <w:p w14:paraId="7920AD87" w14:textId="6DB766FB" w:rsidR="00F026B1" w:rsidRPr="00F45546" w:rsidRDefault="006769FD" w:rsidP="00F45546">
      <w:pPr>
        <w:keepNext/>
        <w:keepLines/>
        <w:spacing w:after="120" w:line="276" w:lineRule="auto"/>
        <w:jc w:val="both"/>
        <w:outlineLvl w:val="1"/>
        <w:rPr>
          <w:rFonts w:ascii="Arial Narrow" w:eastAsia="Times New Roman" w:hAnsi="Arial Narrow" w:cs="Times New Roman"/>
          <w:b/>
          <w:bCs/>
          <w:color w:val="ED7D31" w:themeColor="accent2"/>
          <w:u w:val="single"/>
          <w:lang w:eastAsia="fr-FR"/>
        </w:rPr>
      </w:pPr>
      <w:bookmarkStart w:id="29" w:name="_Toc157452818"/>
      <w:r w:rsidRPr="00F45546">
        <w:rPr>
          <w:rFonts w:ascii="Arial Narrow" w:eastAsia="Times New Roman" w:hAnsi="Arial Narrow" w:cs="Times New Roman"/>
          <w:b/>
          <w:bCs/>
          <w:color w:val="ED7D31" w:themeColor="accent2"/>
          <w:u w:val="single"/>
          <w:lang w:eastAsia="fr-FR"/>
        </w:rPr>
        <w:t>Objectifs de la mission</w:t>
      </w:r>
      <w:bookmarkEnd w:id="29"/>
      <w:r w:rsidRPr="00F45546">
        <w:rPr>
          <w:rFonts w:ascii="Arial Narrow" w:eastAsia="Times New Roman" w:hAnsi="Arial Narrow" w:cs="Times New Roman"/>
          <w:b/>
          <w:bCs/>
          <w:color w:val="ED7D31" w:themeColor="accent2"/>
          <w:u w:val="single"/>
          <w:lang w:eastAsia="fr-FR"/>
        </w:rPr>
        <w:t xml:space="preserve"> </w:t>
      </w:r>
    </w:p>
    <w:p w14:paraId="2E3C560A" w14:textId="2300E445" w:rsidR="00F026B1" w:rsidRPr="007B1FD0" w:rsidRDefault="00F026B1" w:rsidP="007B1FD0">
      <w:pPr>
        <w:pStyle w:val="Titre3"/>
        <w:spacing w:before="120" w:line="276" w:lineRule="auto"/>
        <w:jc w:val="both"/>
        <w:rPr>
          <w:rFonts w:ascii="Arial Narrow" w:eastAsia="Times New Roman" w:hAnsi="Arial Narrow" w:cs="Times New Roman"/>
          <w:b/>
          <w:iCs/>
          <w:color w:val="ED7D31" w:themeColor="accent2"/>
          <w:sz w:val="22"/>
          <w:szCs w:val="22"/>
          <w:lang w:eastAsia="fr-FR"/>
        </w:rPr>
      </w:pPr>
      <w:bookmarkStart w:id="30" w:name="_Toc157452819"/>
      <w:r w:rsidRPr="00754893">
        <w:rPr>
          <w:rFonts w:ascii="Arial Narrow" w:eastAsia="Times New Roman" w:hAnsi="Arial Narrow" w:cs="Times New Roman"/>
          <w:b/>
          <w:iCs/>
          <w:color w:val="ED7D31" w:themeColor="accent2"/>
          <w:sz w:val="22"/>
          <w:szCs w:val="22"/>
          <w:lang w:eastAsia="fr-FR"/>
        </w:rPr>
        <w:t>Objectif général</w:t>
      </w:r>
      <w:bookmarkEnd w:id="30"/>
      <w:r w:rsidRPr="007B1FD0">
        <w:rPr>
          <w:rFonts w:ascii="Arial Narrow" w:eastAsia="Times New Roman" w:hAnsi="Arial Narrow" w:cs="Times New Roman"/>
          <w:b/>
          <w:iCs/>
          <w:color w:val="ED7D31" w:themeColor="accent2"/>
          <w:sz w:val="22"/>
          <w:szCs w:val="22"/>
          <w:lang w:eastAsia="fr-FR"/>
        </w:rPr>
        <w:t xml:space="preserve"> </w:t>
      </w:r>
    </w:p>
    <w:p w14:paraId="5BBD8D48" w14:textId="4B7131B1" w:rsidR="00F026B1" w:rsidRPr="007B1FD0" w:rsidRDefault="00112560" w:rsidP="00127282">
      <w:pPr>
        <w:spacing w:before="120" w:line="240" w:lineRule="auto"/>
        <w:jc w:val="both"/>
        <w:rPr>
          <w:rFonts w:ascii="Arial Narrow" w:hAnsi="Arial Narrow"/>
        </w:rPr>
      </w:pPr>
      <w:r w:rsidRPr="007B1FD0">
        <w:rPr>
          <w:rFonts w:ascii="Arial Narrow" w:hAnsi="Arial Narrow"/>
        </w:rPr>
        <w:t>L</w:t>
      </w:r>
      <w:r w:rsidR="00F026B1" w:rsidRPr="007B1FD0">
        <w:rPr>
          <w:rFonts w:ascii="Arial Narrow" w:hAnsi="Arial Narrow"/>
        </w:rPr>
        <w:t xml:space="preserve">’objectif général est de mesurer l’impact et le degré d’atteinte des résultats planifiés, en termes de changements qualitatifs sur les populations ou institutions bénéficiaires. </w:t>
      </w:r>
    </w:p>
    <w:p w14:paraId="11E1E038" w14:textId="2B6A9E3C" w:rsidR="00F026B1" w:rsidRDefault="00F026B1" w:rsidP="00127282">
      <w:pPr>
        <w:spacing w:after="0" w:line="240" w:lineRule="auto"/>
        <w:jc w:val="both"/>
        <w:rPr>
          <w:rFonts w:ascii="Arial Narrow" w:hAnsi="Arial Narrow"/>
        </w:rPr>
      </w:pPr>
      <w:r w:rsidRPr="007B1FD0">
        <w:rPr>
          <w:rFonts w:ascii="Arial Narrow" w:hAnsi="Arial Narrow"/>
        </w:rPr>
        <w:t>Les TDR précisent à cet effet que : « </w:t>
      </w:r>
      <w:r w:rsidR="00112560" w:rsidRPr="007B1FD0">
        <w:rPr>
          <w:rFonts w:ascii="Arial Narrow" w:hAnsi="Arial Narrow"/>
          <w:b/>
        </w:rPr>
        <w:t>c</w:t>
      </w:r>
      <w:r w:rsidRPr="007B1FD0">
        <w:rPr>
          <w:rFonts w:ascii="Arial Narrow" w:hAnsi="Arial Narrow"/>
          <w:b/>
        </w:rPr>
        <w:t>ette évaluation doit fournir une analyse pertinente des acquis/impacts de la réponse du PNUD aux priorités de développement du Burundi</w:t>
      </w:r>
      <w:r w:rsidRPr="007B1FD0">
        <w:rPr>
          <w:rFonts w:ascii="Arial Narrow" w:hAnsi="Arial Narrow"/>
        </w:rPr>
        <w:t xml:space="preserve">, comme plateforme/instrument de collaboration, de coopération et de concertation entre le PNUD, le Gouvernement et les autres partenaires techniques et financiers. Enfin, elle doit permettre de capitaliser les leçons apprises qui seront prises en compte dans la mise en œuvre du nouveau cycle du CPD. </w:t>
      </w:r>
      <w:r w:rsidRPr="007B1FD0">
        <w:rPr>
          <w:rFonts w:ascii="Arial Narrow" w:hAnsi="Arial Narrow"/>
          <w:b/>
        </w:rPr>
        <w:t>L’exercice permettra de dresser un bilan des réalisations, les impacts et contraintes au vu des objectifs initialement visés et les enjeux liés à la prise en compte des Objectifs de Développement Durable (ODD) dans le processus de planification au Burundi</w:t>
      </w:r>
      <w:r w:rsidRPr="007B1FD0">
        <w:rPr>
          <w:rFonts w:ascii="Arial Narrow" w:hAnsi="Arial Narrow"/>
        </w:rPr>
        <w:t>. »</w:t>
      </w:r>
    </w:p>
    <w:p w14:paraId="05DB9C69" w14:textId="77777777" w:rsidR="00E3438E" w:rsidRPr="007B1FD0" w:rsidRDefault="00E3438E" w:rsidP="007B1FD0">
      <w:pPr>
        <w:spacing w:after="0" w:line="276" w:lineRule="auto"/>
        <w:jc w:val="both"/>
        <w:rPr>
          <w:rFonts w:ascii="Arial Narrow" w:hAnsi="Arial Narrow"/>
        </w:rPr>
      </w:pPr>
    </w:p>
    <w:p w14:paraId="21638EC0" w14:textId="04B74E3F" w:rsidR="00F026B1" w:rsidRPr="007B1FD0" w:rsidRDefault="00F026B1" w:rsidP="007B1FD0">
      <w:pPr>
        <w:pStyle w:val="Titre3"/>
        <w:spacing w:before="0" w:line="276" w:lineRule="auto"/>
        <w:jc w:val="both"/>
        <w:rPr>
          <w:rFonts w:ascii="Arial Narrow" w:eastAsia="Times New Roman" w:hAnsi="Arial Narrow" w:cs="Times New Roman"/>
          <w:b/>
          <w:iCs/>
          <w:color w:val="ED7D31" w:themeColor="accent2"/>
          <w:sz w:val="22"/>
          <w:szCs w:val="22"/>
          <w:lang w:eastAsia="fr-FR"/>
        </w:rPr>
      </w:pPr>
      <w:bookmarkStart w:id="31" w:name="_Toc157452820"/>
      <w:r w:rsidRPr="007B1FD0">
        <w:rPr>
          <w:rFonts w:ascii="Arial Narrow" w:eastAsia="Times New Roman" w:hAnsi="Arial Narrow" w:cs="Times New Roman"/>
          <w:b/>
          <w:iCs/>
          <w:color w:val="ED7D31" w:themeColor="accent2"/>
          <w:sz w:val="22"/>
          <w:szCs w:val="22"/>
          <w:lang w:eastAsia="fr-FR"/>
        </w:rPr>
        <w:t>Objectifs spécifiques</w:t>
      </w:r>
      <w:bookmarkEnd w:id="31"/>
      <w:r w:rsidRPr="007B1FD0">
        <w:rPr>
          <w:rFonts w:ascii="Arial Narrow" w:eastAsia="Times New Roman" w:hAnsi="Arial Narrow" w:cs="Times New Roman"/>
          <w:b/>
          <w:iCs/>
          <w:color w:val="ED7D31" w:themeColor="accent2"/>
          <w:sz w:val="22"/>
          <w:szCs w:val="22"/>
          <w:lang w:eastAsia="fr-FR"/>
        </w:rPr>
        <w:t xml:space="preserve"> </w:t>
      </w:r>
    </w:p>
    <w:p w14:paraId="03681D64" w14:textId="7C3AC8E0" w:rsidR="00F026B1" w:rsidRPr="007B1FD0" w:rsidRDefault="00F026B1" w:rsidP="00F026B1">
      <w:pPr>
        <w:spacing w:line="276" w:lineRule="auto"/>
        <w:jc w:val="both"/>
        <w:rPr>
          <w:rFonts w:ascii="Arial Narrow" w:hAnsi="Arial Narrow"/>
        </w:rPr>
      </w:pPr>
      <w:r w:rsidRPr="007B1FD0">
        <w:rPr>
          <w:rFonts w:ascii="Arial Narrow" w:hAnsi="Arial Narrow"/>
        </w:rPr>
        <w:t xml:space="preserve">Les </w:t>
      </w:r>
      <w:r w:rsidR="00112560" w:rsidRPr="007B1FD0">
        <w:rPr>
          <w:rFonts w:ascii="Arial Narrow" w:hAnsi="Arial Narrow"/>
        </w:rPr>
        <w:t>quatre</w:t>
      </w:r>
      <w:r w:rsidRPr="007B1FD0">
        <w:rPr>
          <w:rFonts w:ascii="Arial Narrow" w:hAnsi="Arial Narrow"/>
        </w:rPr>
        <w:t xml:space="preserve"> objectifs spécifiques </w:t>
      </w:r>
      <w:r w:rsidR="00112560" w:rsidRPr="007B1FD0">
        <w:rPr>
          <w:rFonts w:ascii="Arial Narrow" w:hAnsi="Arial Narrow"/>
        </w:rPr>
        <w:t>de</w:t>
      </w:r>
      <w:r w:rsidRPr="007B1FD0">
        <w:rPr>
          <w:rFonts w:ascii="Arial Narrow" w:hAnsi="Arial Narrow"/>
        </w:rPr>
        <w:t xml:space="preserve"> la mission</w:t>
      </w:r>
      <w:r w:rsidR="00112560" w:rsidRPr="007B1FD0">
        <w:rPr>
          <w:rFonts w:ascii="Arial Narrow" w:hAnsi="Arial Narrow"/>
        </w:rPr>
        <w:t xml:space="preserve"> sont les suivants :</w:t>
      </w:r>
    </w:p>
    <w:p w14:paraId="4C3C3D4D" w14:textId="77777777" w:rsidR="00F026B1" w:rsidRPr="007B1FD0" w:rsidRDefault="00F026B1">
      <w:pPr>
        <w:numPr>
          <w:ilvl w:val="0"/>
          <w:numId w:val="3"/>
        </w:numPr>
        <w:spacing w:line="240" w:lineRule="auto"/>
        <w:ind w:left="426"/>
        <w:contextualSpacing/>
        <w:jc w:val="both"/>
        <w:rPr>
          <w:rFonts w:ascii="Arial Narrow" w:hAnsi="Arial Narrow"/>
        </w:rPr>
      </w:pPr>
      <w:r w:rsidRPr="007B1FD0">
        <w:rPr>
          <w:rFonts w:ascii="Arial Narrow" w:hAnsi="Arial Narrow"/>
        </w:rPr>
        <w:t xml:space="preserve">Evaluer le degré d’atteinte des résultats et des effets attendus du CPD 2019-2023 et de fournir en retour, les éléments nécessaires au PNUD pour répondre à ses obligations traditionnelles en termes de redevabilité vis-à-vis du Gouvernement du Burundi et de tous ses partenaires techniques et financiers y compris les Bailleurs et les bénéficiaires cibles comme les organisations la société civile, les institutions nationales et d’autres acteurs ; </w:t>
      </w:r>
    </w:p>
    <w:p w14:paraId="3E0880C0" w14:textId="77777777" w:rsidR="00F026B1" w:rsidRPr="007B1FD0" w:rsidRDefault="00F026B1">
      <w:pPr>
        <w:numPr>
          <w:ilvl w:val="0"/>
          <w:numId w:val="3"/>
        </w:numPr>
        <w:spacing w:line="240" w:lineRule="auto"/>
        <w:ind w:left="426"/>
        <w:contextualSpacing/>
        <w:jc w:val="both"/>
        <w:rPr>
          <w:rFonts w:ascii="Arial Narrow" w:hAnsi="Arial Narrow"/>
        </w:rPr>
      </w:pPr>
      <w:r w:rsidRPr="007B1FD0">
        <w:rPr>
          <w:rFonts w:ascii="Arial Narrow" w:hAnsi="Arial Narrow"/>
        </w:rPr>
        <w:t xml:space="preserve">Présenter les résultats atteints pour les trois effets ; </w:t>
      </w:r>
    </w:p>
    <w:p w14:paraId="67400E0E" w14:textId="77777777" w:rsidR="00F026B1" w:rsidRPr="007B1FD0" w:rsidRDefault="00F026B1">
      <w:pPr>
        <w:numPr>
          <w:ilvl w:val="0"/>
          <w:numId w:val="3"/>
        </w:numPr>
        <w:spacing w:line="240" w:lineRule="auto"/>
        <w:ind w:left="426"/>
        <w:contextualSpacing/>
        <w:jc w:val="both"/>
        <w:rPr>
          <w:rFonts w:ascii="Arial Narrow" w:hAnsi="Arial Narrow"/>
        </w:rPr>
      </w:pPr>
      <w:r w:rsidRPr="007B1FD0">
        <w:rPr>
          <w:rFonts w:ascii="Arial Narrow" w:hAnsi="Arial Narrow"/>
        </w:rPr>
        <w:t xml:space="preserve">Identifier et analyser les principaux facteurs internes et externes ayant favorisé ou entravé l’atteinte des objectifs du CPD et se prononcer sur l’importance des synergies développées et le degré d’implication des différents acteurs dans la réalisation des produits concourant à la réalisation de l’effet recherché ; </w:t>
      </w:r>
    </w:p>
    <w:p w14:paraId="1F6813CB" w14:textId="77777777" w:rsidR="00F026B1" w:rsidRPr="007B1FD0" w:rsidRDefault="00F026B1">
      <w:pPr>
        <w:numPr>
          <w:ilvl w:val="0"/>
          <w:numId w:val="3"/>
        </w:numPr>
        <w:spacing w:after="0" w:line="240" w:lineRule="auto"/>
        <w:ind w:left="426"/>
        <w:contextualSpacing/>
        <w:jc w:val="both"/>
        <w:rPr>
          <w:rFonts w:ascii="Arial Narrow" w:hAnsi="Arial Narrow"/>
        </w:rPr>
      </w:pPr>
      <w:r w:rsidRPr="007B1FD0">
        <w:rPr>
          <w:rFonts w:ascii="Arial Narrow" w:hAnsi="Arial Narrow"/>
        </w:rPr>
        <w:t>Fournir au Bureau Pays PNUD Burundi des recommandations/orientations stratégiques et programmatiques les plus pertinentes issues de l’analyse du contexte actuel et futur, des enseignements communs, des leçons apprises ainsi que des expériences utiles pour la formulation du nouveau programme pays.</w:t>
      </w:r>
    </w:p>
    <w:p w14:paraId="76CC0B04" w14:textId="77777777" w:rsidR="00F026B1" w:rsidRPr="007B1FD0" w:rsidRDefault="00F026B1" w:rsidP="007B1FD0">
      <w:pPr>
        <w:spacing w:after="0" w:line="276" w:lineRule="auto"/>
        <w:contextualSpacing/>
        <w:jc w:val="both"/>
        <w:rPr>
          <w:rFonts w:ascii="Arial Narrow" w:hAnsi="Arial Narrow"/>
        </w:rPr>
      </w:pPr>
    </w:p>
    <w:p w14:paraId="0CCF821B" w14:textId="77777777" w:rsidR="00F026B1" w:rsidRPr="00F45546" w:rsidRDefault="00F026B1" w:rsidP="00F45546">
      <w:pPr>
        <w:keepNext/>
        <w:keepLines/>
        <w:spacing w:after="0" w:line="276" w:lineRule="auto"/>
        <w:ind w:left="360"/>
        <w:jc w:val="both"/>
        <w:outlineLvl w:val="1"/>
        <w:rPr>
          <w:rFonts w:ascii="Arial Narrow" w:eastAsia="Times New Roman" w:hAnsi="Arial Narrow" w:cs="Times New Roman"/>
          <w:b/>
          <w:bCs/>
          <w:color w:val="ED7D31" w:themeColor="accent2"/>
          <w:lang w:eastAsia="fr-FR"/>
        </w:rPr>
      </w:pPr>
      <w:bookmarkStart w:id="32" w:name="_Toc157452821"/>
      <w:r w:rsidRPr="00F45546">
        <w:rPr>
          <w:rFonts w:ascii="Arial Narrow" w:eastAsia="Times New Roman" w:hAnsi="Arial Narrow" w:cs="Times New Roman"/>
          <w:b/>
          <w:bCs/>
          <w:color w:val="ED7D31" w:themeColor="accent2"/>
          <w:lang w:eastAsia="fr-FR"/>
        </w:rPr>
        <w:t>But de l’évaluation d’impact du Programme pays</w:t>
      </w:r>
      <w:bookmarkEnd w:id="32"/>
    </w:p>
    <w:p w14:paraId="0FBEFDC9" w14:textId="5B245066" w:rsidR="00F026B1" w:rsidRPr="007B1FD0" w:rsidRDefault="00F026B1" w:rsidP="00127282">
      <w:pPr>
        <w:spacing w:before="120" w:after="0" w:line="240" w:lineRule="auto"/>
        <w:jc w:val="both"/>
        <w:rPr>
          <w:rFonts w:ascii="Arial Narrow" w:hAnsi="Arial Narrow"/>
        </w:rPr>
      </w:pPr>
      <w:r w:rsidRPr="007B1FD0">
        <w:rPr>
          <w:rFonts w:ascii="Arial Narrow" w:hAnsi="Arial Narrow"/>
        </w:rPr>
        <w:t xml:space="preserve">L’un des paradigmes les plus importants dans l’appui au développement consiste à s’interroger sur les changements provoqués/générés par les interventions de développement au niveau des institutions et des communautés. Au-delà de mettre en œuvre les activités et de se limiter à questionner l’efficacité et l’efficience comme critères de succès, l’impact en termes de mutations et changements est devenu une dimension </w:t>
      </w:r>
      <w:r w:rsidR="00101CD6" w:rsidRPr="007B1FD0">
        <w:rPr>
          <w:rFonts w:ascii="Arial Narrow" w:hAnsi="Arial Narrow"/>
        </w:rPr>
        <w:t>essentielle</w:t>
      </w:r>
      <w:r w:rsidRPr="007B1FD0">
        <w:rPr>
          <w:rFonts w:ascii="Arial Narrow" w:hAnsi="Arial Narrow"/>
        </w:rPr>
        <w:t xml:space="preserve"> de la redevabilité. </w:t>
      </w:r>
    </w:p>
    <w:p w14:paraId="2D1AAF6F" w14:textId="77777777" w:rsidR="00F026B1" w:rsidRDefault="00F026B1" w:rsidP="00127282">
      <w:pPr>
        <w:spacing w:after="0" w:line="240" w:lineRule="auto"/>
        <w:jc w:val="both"/>
        <w:rPr>
          <w:rFonts w:ascii="Arial Narrow" w:hAnsi="Arial Narrow"/>
        </w:rPr>
      </w:pPr>
      <w:r w:rsidRPr="007B1FD0">
        <w:rPr>
          <w:rFonts w:ascii="Arial Narrow" w:hAnsi="Arial Narrow"/>
        </w:rPr>
        <w:t xml:space="preserve">Dans cette perspective, la finalité de l’évaluation d’impact du Programme pays du PNUD est l’identification, la documentation et l’analyse des effets et de l’impact du programme au double niveau des institutions et des populations/communautés. </w:t>
      </w:r>
    </w:p>
    <w:p w14:paraId="3145A1CA" w14:textId="77777777" w:rsidR="009A75C8" w:rsidRPr="007B1FD0" w:rsidRDefault="009A75C8" w:rsidP="00127282">
      <w:pPr>
        <w:spacing w:after="0" w:line="240" w:lineRule="auto"/>
        <w:jc w:val="both"/>
        <w:rPr>
          <w:rFonts w:ascii="Arial Narrow" w:hAnsi="Arial Narrow"/>
        </w:rPr>
      </w:pPr>
    </w:p>
    <w:p w14:paraId="00B6EE32" w14:textId="77777777" w:rsidR="00F026B1" w:rsidRPr="00F45546" w:rsidRDefault="00F026B1" w:rsidP="00F45546">
      <w:pPr>
        <w:keepNext/>
        <w:keepLines/>
        <w:spacing w:after="120" w:line="276" w:lineRule="auto"/>
        <w:ind w:left="360"/>
        <w:jc w:val="both"/>
        <w:outlineLvl w:val="1"/>
        <w:rPr>
          <w:rFonts w:ascii="Arial Narrow" w:eastAsia="Times New Roman" w:hAnsi="Arial Narrow" w:cs="Times New Roman"/>
          <w:b/>
          <w:bCs/>
          <w:color w:val="ED7D31" w:themeColor="accent2"/>
          <w:lang w:eastAsia="fr-FR"/>
        </w:rPr>
      </w:pPr>
      <w:bookmarkStart w:id="33" w:name="_Toc153852192"/>
      <w:bookmarkStart w:id="34" w:name="_Toc153852311"/>
      <w:bookmarkStart w:id="35" w:name="_Toc153852430"/>
      <w:bookmarkStart w:id="36" w:name="_Toc153852548"/>
      <w:bookmarkStart w:id="37" w:name="_Toc157452822"/>
      <w:bookmarkEnd w:id="33"/>
      <w:bookmarkEnd w:id="34"/>
      <w:bookmarkEnd w:id="35"/>
      <w:bookmarkEnd w:id="36"/>
      <w:r w:rsidRPr="00F45546">
        <w:rPr>
          <w:rFonts w:ascii="Arial Narrow" w:eastAsia="Times New Roman" w:hAnsi="Arial Narrow" w:cs="Times New Roman"/>
          <w:b/>
          <w:bCs/>
          <w:color w:val="ED7D31" w:themeColor="accent2"/>
          <w:lang w:eastAsia="fr-FR"/>
        </w:rPr>
        <w:t>Portée et utilité de l’évaluation</w:t>
      </w:r>
      <w:bookmarkEnd w:id="37"/>
    </w:p>
    <w:p w14:paraId="04DCAC70" w14:textId="1B2D4F25" w:rsidR="00F026B1" w:rsidRPr="007B1FD0" w:rsidRDefault="00F026B1" w:rsidP="00F026B1">
      <w:pPr>
        <w:spacing w:after="120" w:line="276" w:lineRule="auto"/>
        <w:jc w:val="both"/>
        <w:rPr>
          <w:rFonts w:ascii="Arial Narrow" w:hAnsi="Arial Narrow"/>
        </w:rPr>
      </w:pPr>
      <w:r w:rsidRPr="007B1FD0">
        <w:rPr>
          <w:rFonts w:ascii="Arial Narrow" w:hAnsi="Arial Narrow"/>
        </w:rPr>
        <w:t>Selon les TDR, la mission comporte une portée et utilité plurielle</w:t>
      </w:r>
      <w:r w:rsidR="00101CD6" w:rsidRPr="000B186C">
        <w:rPr>
          <w:rFonts w:ascii="Arial Narrow" w:hAnsi="Arial Narrow"/>
        </w:rPr>
        <w:t>s</w:t>
      </w:r>
      <w:r w:rsidRPr="007B1FD0">
        <w:rPr>
          <w:rFonts w:ascii="Arial Narrow" w:hAnsi="Arial Narrow"/>
        </w:rPr>
        <w:t xml:space="preserve"> :</w:t>
      </w:r>
    </w:p>
    <w:p w14:paraId="20D007FA" w14:textId="77777777" w:rsidR="00F026B1" w:rsidRPr="007B1FD0" w:rsidRDefault="00F026B1">
      <w:pPr>
        <w:numPr>
          <w:ilvl w:val="0"/>
          <w:numId w:val="3"/>
        </w:numPr>
        <w:spacing w:line="240" w:lineRule="auto"/>
        <w:ind w:left="426"/>
        <w:contextualSpacing/>
        <w:jc w:val="both"/>
        <w:rPr>
          <w:rFonts w:ascii="Arial Narrow" w:hAnsi="Arial Narrow"/>
        </w:rPr>
      </w:pPr>
      <w:r w:rsidRPr="007B1FD0">
        <w:rPr>
          <w:rFonts w:ascii="Arial Narrow" w:hAnsi="Arial Narrow"/>
        </w:rPr>
        <w:t>L’identification et l’analyse des effets</w:t>
      </w:r>
    </w:p>
    <w:p w14:paraId="67CEC523" w14:textId="77777777" w:rsidR="00F026B1" w:rsidRPr="007B1FD0" w:rsidRDefault="00F026B1">
      <w:pPr>
        <w:numPr>
          <w:ilvl w:val="0"/>
          <w:numId w:val="3"/>
        </w:numPr>
        <w:spacing w:line="240" w:lineRule="auto"/>
        <w:ind w:left="426"/>
        <w:contextualSpacing/>
        <w:jc w:val="both"/>
        <w:rPr>
          <w:rFonts w:ascii="Arial Narrow" w:hAnsi="Arial Narrow"/>
        </w:rPr>
      </w:pPr>
      <w:r w:rsidRPr="007B1FD0">
        <w:rPr>
          <w:rFonts w:ascii="Arial Narrow" w:hAnsi="Arial Narrow"/>
        </w:rPr>
        <w:t>L’analyse de la tenue des engagements du PNUD dans le cadre du CPD 2019-2023, et la contribution de ce dernier aux objectifs nationaux de développement, ce en vue de renforcer le dialogue politique sur le cadre de coopération et les évolutions du contexte</w:t>
      </w:r>
    </w:p>
    <w:p w14:paraId="026DBCED" w14:textId="77777777" w:rsidR="00F026B1" w:rsidRPr="007B1FD0" w:rsidRDefault="00F026B1">
      <w:pPr>
        <w:numPr>
          <w:ilvl w:val="0"/>
          <w:numId w:val="3"/>
        </w:numPr>
        <w:spacing w:line="240" w:lineRule="auto"/>
        <w:ind w:left="426"/>
        <w:contextualSpacing/>
        <w:jc w:val="both"/>
        <w:rPr>
          <w:rFonts w:ascii="Arial Narrow" w:hAnsi="Arial Narrow"/>
        </w:rPr>
      </w:pPr>
      <w:r w:rsidRPr="007B1FD0">
        <w:rPr>
          <w:rFonts w:ascii="Arial Narrow" w:hAnsi="Arial Narrow"/>
        </w:rPr>
        <w:t xml:space="preserve">L’analyse de la mobilisation des ressources prévues pour le financement du CPD 2019-2023 et leur utilisation rationnelle </w:t>
      </w:r>
    </w:p>
    <w:p w14:paraId="46F58CCA" w14:textId="77777777" w:rsidR="00F026B1" w:rsidRPr="007B1FD0" w:rsidRDefault="00F026B1">
      <w:pPr>
        <w:numPr>
          <w:ilvl w:val="0"/>
          <w:numId w:val="3"/>
        </w:numPr>
        <w:spacing w:line="240" w:lineRule="auto"/>
        <w:ind w:left="426"/>
        <w:contextualSpacing/>
        <w:jc w:val="both"/>
        <w:rPr>
          <w:rFonts w:ascii="Arial Narrow" w:hAnsi="Arial Narrow"/>
        </w:rPr>
      </w:pPr>
      <w:r w:rsidRPr="007B1FD0">
        <w:rPr>
          <w:rFonts w:ascii="Arial Narrow" w:hAnsi="Arial Narrow"/>
        </w:rPr>
        <w:t>L’analyse de l’actualité et de la pertinence des risques et des hypothèses, les mécanismes de pilotage et de coordination du CPD</w:t>
      </w:r>
    </w:p>
    <w:p w14:paraId="5527002B" w14:textId="77777777" w:rsidR="00F026B1" w:rsidRPr="007B1FD0" w:rsidRDefault="00F026B1">
      <w:pPr>
        <w:numPr>
          <w:ilvl w:val="0"/>
          <w:numId w:val="3"/>
        </w:numPr>
        <w:spacing w:line="240" w:lineRule="auto"/>
        <w:ind w:left="426"/>
        <w:contextualSpacing/>
        <w:jc w:val="both"/>
        <w:rPr>
          <w:rFonts w:ascii="Arial Narrow" w:hAnsi="Arial Narrow"/>
        </w:rPr>
      </w:pPr>
      <w:r w:rsidRPr="007B1FD0">
        <w:rPr>
          <w:rFonts w:ascii="Arial Narrow" w:hAnsi="Arial Narrow"/>
        </w:rPr>
        <w:lastRenderedPageBreak/>
        <w:t>L’analyse du degré de prise en compte des principes programmatiques du PNUD : l’égalité des genres, l’approche basée sur les droits humains, le principe LNOB, la gestion axée sur les résultats et le renforcement des capacités.</w:t>
      </w:r>
    </w:p>
    <w:p w14:paraId="543E59D8" w14:textId="77777777" w:rsidR="00F026B1" w:rsidRPr="007B1FD0" w:rsidRDefault="00F026B1" w:rsidP="007B1FD0">
      <w:pPr>
        <w:spacing w:after="0" w:line="276" w:lineRule="auto"/>
        <w:ind w:left="720"/>
        <w:contextualSpacing/>
        <w:jc w:val="both"/>
        <w:rPr>
          <w:rFonts w:ascii="Arial Narrow" w:hAnsi="Arial Narrow"/>
        </w:rPr>
      </w:pPr>
    </w:p>
    <w:p w14:paraId="7709A6B5" w14:textId="77777777" w:rsidR="00F026B1" w:rsidRPr="007B1FD0" w:rsidRDefault="00F026B1" w:rsidP="00AC0F82">
      <w:pPr>
        <w:pStyle w:val="Paragraphedeliste"/>
        <w:keepNext/>
        <w:keepLines/>
        <w:numPr>
          <w:ilvl w:val="0"/>
          <w:numId w:val="6"/>
        </w:numPr>
        <w:pBdr>
          <w:bottom w:val="single" w:sz="6" w:space="1" w:color="ED7D31" w:themeColor="accent2"/>
        </w:pBdr>
        <w:spacing w:after="0" w:line="276" w:lineRule="auto"/>
        <w:jc w:val="both"/>
        <w:outlineLvl w:val="0"/>
        <w:rPr>
          <w:rFonts w:ascii="Arial Narrow" w:eastAsia="Times New Roman" w:hAnsi="Arial Narrow" w:cs="Times New Roman"/>
          <w:b/>
          <w:bCs/>
          <w:color w:val="ED7D31" w:themeColor="accent2"/>
          <w:lang w:eastAsia="fr-FR"/>
        </w:rPr>
      </w:pPr>
      <w:bookmarkStart w:id="38" w:name="_Toc157452823"/>
      <w:r w:rsidRPr="007B1FD0">
        <w:rPr>
          <w:rFonts w:ascii="Arial Narrow" w:eastAsia="Times New Roman" w:hAnsi="Arial Narrow" w:cs="Times New Roman"/>
          <w:b/>
          <w:bCs/>
          <w:color w:val="ED7D31" w:themeColor="accent2"/>
          <w:lang w:eastAsia="fr-FR"/>
        </w:rPr>
        <w:t>METHODOLOGIE ET DEROULEMENT DE L’EVALUATION</w:t>
      </w:r>
      <w:bookmarkEnd w:id="38"/>
      <w:r w:rsidRPr="007B1FD0">
        <w:rPr>
          <w:rFonts w:ascii="Arial Narrow" w:eastAsia="Times New Roman" w:hAnsi="Arial Narrow" w:cs="Times New Roman"/>
          <w:b/>
          <w:bCs/>
          <w:color w:val="ED7D31" w:themeColor="accent2"/>
          <w:lang w:eastAsia="fr-FR"/>
        </w:rPr>
        <w:t xml:space="preserve"> </w:t>
      </w:r>
    </w:p>
    <w:p w14:paraId="484D5588" w14:textId="77777777" w:rsidR="00F026B1" w:rsidRPr="007B1FD0" w:rsidRDefault="00F026B1" w:rsidP="00F026B1">
      <w:pPr>
        <w:spacing w:after="0" w:line="276" w:lineRule="auto"/>
        <w:ind w:left="373"/>
        <w:contextualSpacing/>
        <w:jc w:val="both"/>
        <w:rPr>
          <w:rFonts w:ascii="Arial Narrow" w:hAnsi="Arial Narrow"/>
        </w:rPr>
      </w:pPr>
    </w:p>
    <w:p w14:paraId="59D70BE9" w14:textId="5F60DCF8" w:rsidR="005A79AD" w:rsidRPr="007B1FD0" w:rsidRDefault="00107FA0" w:rsidP="00127282">
      <w:pPr>
        <w:spacing w:after="0" w:line="240" w:lineRule="auto"/>
        <w:contextualSpacing/>
        <w:jc w:val="both"/>
        <w:rPr>
          <w:rFonts w:ascii="Arial Narrow" w:hAnsi="Arial Narrow"/>
        </w:rPr>
      </w:pPr>
      <w:r w:rsidRPr="007B1FD0">
        <w:rPr>
          <w:rFonts w:ascii="Arial Narrow" w:hAnsi="Arial Narrow"/>
        </w:rPr>
        <w:t>Le</w:t>
      </w:r>
      <w:r w:rsidR="00101CD6" w:rsidRPr="007B1FD0">
        <w:rPr>
          <w:rFonts w:ascii="Arial Narrow" w:hAnsi="Arial Narrow"/>
        </w:rPr>
        <w:t xml:space="preserve"> présent rapport provisoire comprend deux volumes, le premier consacré aux résultats de l’évaluation d’impact, et le second consacré aux annexes. La méthodologie et le déroulement de la mission sont présentés de manière synthétique dans les développements ci-dessous.</w:t>
      </w:r>
    </w:p>
    <w:p w14:paraId="159F112D" w14:textId="77777777" w:rsidR="00107FA0" w:rsidRPr="007B1FD0" w:rsidRDefault="00107FA0" w:rsidP="00F026B1">
      <w:pPr>
        <w:spacing w:after="0" w:line="276" w:lineRule="auto"/>
        <w:ind w:left="373"/>
        <w:contextualSpacing/>
        <w:jc w:val="both"/>
        <w:rPr>
          <w:rFonts w:ascii="Arial Narrow" w:hAnsi="Arial Narrow"/>
        </w:rPr>
      </w:pPr>
    </w:p>
    <w:p w14:paraId="1262B4A1" w14:textId="77777777" w:rsidR="00F026B1" w:rsidRPr="007B1FD0" w:rsidRDefault="00120AC8">
      <w:pPr>
        <w:pStyle w:val="Paragraphedeliste"/>
        <w:keepNext/>
        <w:keepLines/>
        <w:numPr>
          <w:ilvl w:val="1"/>
          <w:numId w:val="6"/>
        </w:numPr>
        <w:spacing w:after="0" w:line="276" w:lineRule="auto"/>
        <w:jc w:val="both"/>
        <w:outlineLvl w:val="1"/>
        <w:rPr>
          <w:rFonts w:ascii="Arial Narrow" w:eastAsia="Times New Roman" w:hAnsi="Arial Narrow" w:cs="Times New Roman"/>
          <w:b/>
          <w:bCs/>
          <w:color w:val="ED7D31" w:themeColor="accent2"/>
          <w:lang w:eastAsia="fr-FR"/>
        </w:rPr>
      </w:pPr>
      <w:bookmarkStart w:id="39" w:name="_Toc157452824"/>
      <w:r w:rsidRPr="007B1FD0">
        <w:rPr>
          <w:rFonts w:ascii="Arial Narrow" w:eastAsia="Times New Roman" w:hAnsi="Arial Narrow" w:cs="Times New Roman"/>
          <w:b/>
          <w:bCs/>
          <w:color w:val="ED7D31" w:themeColor="accent2"/>
          <w:lang w:eastAsia="fr-FR"/>
        </w:rPr>
        <w:t>Approche globale</w:t>
      </w:r>
      <w:bookmarkEnd w:id="39"/>
      <w:r w:rsidRPr="007B1FD0">
        <w:rPr>
          <w:rFonts w:ascii="Arial Narrow" w:eastAsia="Times New Roman" w:hAnsi="Arial Narrow" w:cs="Times New Roman"/>
          <w:b/>
          <w:bCs/>
          <w:color w:val="ED7D31" w:themeColor="accent2"/>
          <w:lang w:eastAsia="fr-FR"/>
        </w:rPr>
        <w:t xml:space="preserve"> </w:t>
      </w:r>
    </w:p>
    <w:p w14:paraId="6FB850B0" w14:textId="77777777" w:rsidR="00F026B1" w:rsidRPr="007B1FD0" w:rsidRDefault="00F026B1" w:rsidP="00F026B1">
      <w:pPr>
        <w:keepNext/>
        <w:keepLines/>
        <w:spacing w:after="0" w:line="276" w:lineRule="auto"/>
        <w:ind w:left="698"/>
        <w:contextualSpacing/>
        <w:jc w:val="both"/>
        <w:outlineLvl w:val="2"/>
        <w:rPr>
          <w:rFonts w:ascii="Arial Narrow" w:eastAsia="Times New Roman" w:hAnsi="Arial Narrow" w:cs="Times New Roman"/>
          <w:b/>
          <w:bCs/>
          <w:color w:val="ED7D31" w:themeColor="accent2"/>
          <w:sz w:val="16"/>
          <w:szCs w:val="16"/>
          <w:lang w:eastAsia="fr-FR"/>
        </w:rPr>
      </w:pPr>
    </w:p>
    <w:p w14:paraId="0CFC65BA" w14:textId="77777777" w:rsidR="00120AC8" w:rsidRPr="007B1FD0" w:rsidRDefault="00120AC8">
      <w:pPr>
        <w:pStyle w:val="Paragraphedeliste"/>
        <w:keepNext/>
        <w:keepLines/>
        <w:numPr>
          <w:ilvl w:val="2"/>
          <w:numId w:val="6"/>
        </w:numPr>
        <w:spacing w:after="120" w:line="276" w:lineRule="auto"/>
        <w:jc w:val="both"/>
        <w:outlineLvl w:val="2"/>
        <w:rPr>
          <w:rFonts w:ascii="Arial Narrow" w:eastAsia="Times New Roman" w:hAnsi="Arial Narrow" w:cs="Times New Roman"/>
          <w:b/>
          <w:iCs/>
          <w:color w:val="ED7D31" w:themeColor="accent2"/>
          <w:lang w:eastAsia="fr-FR"/>
        </w:rPr>
      </w:pPr>
      <w:bookmarkStart w:id="40" w:name="_Toc157452825"/>
      <w:r w:rsidRPr="007B1FD0">
        <w:rPr>
          <w:rFonts w:ascii="Arial Narrow" w:eastAsia="Times New Roman" w:hAnsi="Arial Narrow" w:cs="Times New Roman"/>
          <w:b/>
          <w:iCs/>
          <w:color w:val="ED7D31" w:themeColor="accent2"/>
          <w:lang w:eastAsia="fr-FR"/>
        </w:rPr>
        <w:t>Cadre conceptuel de l’évaluation d’impact et méthodes utilisées</w:t>
      </w:r>
      <w:bookmarkEnd w:id="40"/>
    </w:p>
    <w:p w14:paraId="49D758BA" w14:textId="77777777" w:rsidR="00107FA0" w:rsidRPr="007B1FD0" w:rsidRDefault="00107FA0" w:rsidP="00127282">
      <w:pPr>
        <w:widowControl w:val="0"/>
        <w:kinsoku w:val="0"/>
        <w:overflowPunct w:val="0"/>
        <w:autoSpaceDE w:val="0"/>
        <w:autoSpaceDN w:val="0"/>
        <w:adjustRightInd w:val="0"/>
        <w:spacing w:before="120" w:after="0" w:line="240" w:lineRule="auto"/>
        <w:ind w:right="143"/>
        <w:jc w:val="both"/>
        <w:rPr>
          <w:rFonts w:ascii="Arial Narrow" w:eastAsia="Times New Roman" w:hAnsi="Arial Narrow" w:cs="Arial Narrow"/>
          <w:lang w:val="fr-CM" w:eastAsia="fr-CM"/>
        </w:rPr>
      </w:pPr>
      <w:r w:rsidRPr="007B1FD0">
        <w:rPr>
          <w:rFonts w:ascii="Arial Narrow" w:hAnsi="Arial Narrow"/>
        </w:rPr>
        <w:t xml:space="preserve">L’évaluation d’impact stricto sensu s’intéresse à la réalisation des indicateurs d’effets et d’impact d’un Programme. Elle consiste de manière encore plus spécifique, soit dans une approche contrefactuelle, à déceler ce qui ne pouvait pas se produire sans l’intervention de développement. </w:t>
      </w:r>
      <w:r w:rsidRPr="007B1FD0">
        <w:rPr>
          <w:rFonts w:ascii="Arial Narrow" w:eastAsia="Times New Roman" w:hAnsi="Arial Narrow" w:cs="Arial Narrow"/>
          <w:lang w:val="fr-CM" w:eastAsia="fr-CM"/>
        </w:rPr>
        <w:t xml:space="preserve">Il s’est agi d’une évaluation des effets 1, 2 et 3 du CPD 2019-2023. </w:t>
      </w:r>
    </w:p>
    <w:p w14:paraId="6573AE56" w14:textId="7393E67E" w:rsidR="00107FA0" w:rsidRPr="007B1FD0" w:rsidRDefault="00107FA0" w:rsidP="00127282">
      <w:pPr>
        <w:widowControl w:val="0"/>
        <w:kinsoku w:val="0"/>
        <w:overflowPunct w:val="0"/>
        <w:autoSpaceDE w:val="0"/>
        <w:autoSpaceDN w:val="0"/>
        <w:adjustRightInd w:val="0"/>
        <w:spacing w:before="120" w:after="0" w:line="240" w:lineRule="auto"/>
        <w:ind w:right="143"/>
        <w:jc w:val="both"/>
        <w:rPr>
          <w:rFonts w:ascii="Arial Narrow" w:eastAsia="Times New Roman" w:hAnsi="Arial Narrow" w:cs="Arial Narrow"/>
          <w:lang w:val="fr-CM" w:eastAsia="fr-CM"/>
        </w:rPr>
      </w:pPr>
      <w:r w:rsidRPr="007B1FD0">
        <w:rPr>
          <w:rFonts w:ascii="Arial Narrow" w:eastAsia="Times New Roman" w:hAnsi="Arial Narrow" w:cs="Arial Narrow"/>
          <w:lang w:val="fr-CM" w:eastAsia="fr-CM"/>
        </w:rPr>
        <w:t xml:space="preserve">Pour répondre à l’objectif de la mission, la démarche s’est basée sur l’analyse de la validité de la théorie du changement mobilisée dans le cadre du CPD 2019-2023, pour tirer des conclusions sur l’impact des activités. Le but était de ressortir les évidences consolidées et basées sur les réalisations du CPD (2019-2023) pour ce qui concerne (i) </w:t>
      </w:r>
      <w:r w:rsidR="00101CD6" w:rsidRPr="007B1FD0">
        <w:rPr>
          <w:rFonts w:ascii="Arial Narrow" w:eastAsia="Times New Roman" w:hAnsi="Arial Narrow" w:cs="Arial Narrow"/>
          <w:lang w:val="fr-CM" w:eastAsia="fr-CM"/>
        </w:rPr>
        <w:t>l</w:t>
      </w:r>
      <w:r w:rsidRPr="007B1FD0">
        <w:rPr>
          <w:rFonts w:ascii="Arial Narrow" w:eastAsia="Times New Roman" w:hAnsi="Arial Narrow" w:cs="Arial Narrow"/>
          <w:lang w:val="fr-CM" w:eastAsia="fr-CM"/>
        </w:rPr>
        <w:t xml:space="preserve">es interventions réalisées ; (ii) le niveau des résultats atteints ; (iii) les liens de cause à effet entre les interventions menées et les résultats réalisés ; et enfin (iv) les facteurs internes/externes et leurs retombées sur les résultats stratégiques. </w:t>
      </w:r>
    </w:p>
    <w:p w14:paraId="21F4001F" w14:textId="2CD1544E" w:rsidR="00107FA0" w:rsidRPr="007B1FD0" w:rsidRDefault="00107FA0" w:rsidP="00127282">
      <w:pPr>
        <w:spacing w:before="240" w:line="240" w:lineRule="auto"/>
        <w:jc w:val="both"/>
        <w:rPr>
          <w:rFonts w:ascii="Arial Narrow" w:hAnsi="Arial Narrow"/>
        </w:rPr>
      </w:pPr>
      <w:r w:rsidRPr="007B1FD0">
        <w:rPr>
          <w:rFonts w:ascii="Arial Narrow" w:hAnsi="Arial Narrow"/>
        </w:rPr>
        <w:t>L’évaluation d’impact ne s’est pas intéressé</w:t>
      </w:r>
      <w:r w:rsidR="00101CD6" w:rsidRPr="007B1FD0">
        <w:rPr>
          <w:rFonts w:ascii="Arial Narrow" w:hAnsi="Arial Narrow"/>
        </w:rPr>
        <w:t>e</w:t>
      </w:r>
      <w:r w:rsidRPr="007B1FD0">
        <w:rPr>
          <w:rFonts w:ascii="Arial Narrow" w:hAnsi="Arial Narrow"/>
        </w:rPr>
        <w:t xml:space="preserve"> aux résultats particuliers des différents projets du </w:t>
      </w:r>
      <w:r w:rsidR="00101CD6" w:rsidRPr="007B1FD0">
        <w:rPr>
          <w:rFonts w:ascii="Arial Narrow" w:hAnsi="Arial Narrow"/>
        </w:rPr>
        <w:t>p</w:t>
      </w:r>
      <w:r w:rsidRPr="007B1FD0">
        <w:rPr>
          <w:rFonts w:ascii="Arial Narrow" w:hAnsi="Arial Narrow"/>
        </w:rPr>
        <w:t>ortefeuille. Mais</w:t>
      </w:r>
      <w:r w:rsidR="00101CD6" w:rsidRPr="007B1FD0">
        <w:rPr>
          <w:rFonts w:ascii="Arial Narrow" w:hAnsi="Arial Narrow"/>
        </w:rPr>
        <w:t>,</w:t>
      </w:r>
      <w:r w:rsidRPr="007B1FD0">
        <w:rPr>
          <w:rFonts w:ascii="Arial Narrow" w:hAnsi="Arial Narrow"/>
        </w:rPr>
        <w:t xml:space="preserve"> dans une approche analytique et synthétique</w:t>
      </w:r>
      <w:r w:rsidR="00F10AE2" w:rsidRPr="007B1FD0">
        <w:rPr>
          <w:rFonts w:ascii="Arial Narrow" w:hAnsi="Arial Narrow"/>
        </w:rPr>
        <w:t xml:space="preserve">, il a été question </w:t>
      </w:r>
      <w:r w:rsidRPr="007B1FD0">
        <w:rPr>
          <w:rFonts w:ascii="Arial Narrow" w:hAnsi="Arial Narrow"/>
        </w:rPr>
        <w:t xml:space="preserve">de faire ressortir </w:t>
      </w:r>
      <w:r w:rsidR="00F10AE2" w:rsidRPr="007B1FD0">
        <w:rPr>
          <w:rFonts w:ascii="Arial Narrow" w:hAnsi="Arial Narrow"/>
        </w:rPr>
        <w:t>les résultats significatifs pour chacune des trois Priorités. A partir de ces résultats, les effets et l’impact des interventions de développement ont été inférés, dans une démarche à la fois analytique et prospective, tenant compte des contextes d’intervention, des hypothèses de la théorie du changement, ainsi que de l’efficience globale.</w:t>
      </w:r>
    </w:p>
    <w:p w14:paraId="28B567CD" w14:textId="07AE1701" w:rsidR="00107FA0" w:rsidRPr="007B1FD0" w:rsidRDefault="00F10AE2" w:rsidP="00127282">
      <w:pPr>
        <w:spacing w:before="120" w:line="240" w:lineRule="auto"/>
        <w:jc w:val="both"/>
        <w:rPr>
          <w:rFonts w:ascii="Arial Narrow" w:hAnsi="Arial Narrow"/>
        </w:rPr>
      </w:pPr>
      <w:r w:rsidRPr="007B1FD0">
        <w:rPr>
          <w:rFonts w:ascii="Arial Narrow" w:hAnsi="Arial Narrow"/>
        </w:rPr>
        <w:t>Il convient de rappeler que l’impact recherché dans la théorie du changement est tributaire des effets combinés du CPD 2019-2023. Or le</w:t>
      </w:r>
      <w:r w:rsidR="00107FA0" w:rsidRPr="007B1FD0">
        <w:rPr>
          <w:rFonts w:ascii="Arial Narrow" w:hAnsi="Arial Narrow"/>
        </w:rPr>
        <w:t xml:space="preserve">s </w:t>
      </w:r>
      <w:r w:rsidR="00101CD6" w:rsidRPr="007B1FD0">
        <w:rPr>
          <w:rFonts w:ascii="Arial Narrow" w:hAnsi="Arial Narrow"/>
        </w:rPr>
        <w:t>trois</w:t>
      </w:r>
      <w:r w:rsidR="00107FA0" w:rsidRPr="007B1FD0">
        <w:rPr>
          <w:rFonts w:ascii="Arial Narrow" w:hAnsi="Arial Narrow"/>
        </w:rPr>
        <w:t xml:space="preserve"> effets ciblés </w:t>
      </w:r>
      <w:r w:rsidRPr="007B1FD0">
        <w:rPr>
          <w:rFonts w:ascii="Arial Narrow" w:hAnsi="Arial Narrow"/>
        </w:rPr>
        <w:t xml:space="preserve">du </w:t>
      </w:r>
      <w:r w:rsidR="00107FA0" w:rsidRPr="007B1FD0">
        <w:rPr>
          <w:rFonts w:ascii="Arial Narrow" w:hAnsi="Arial Narrow"/>
        </w:rPr>
        <w:t xml:space="preserve">CPD 2019-2023, constituent eux-mêmes 50% des effets du l’UNDAF 2019-2023 (3 effets sur les 6 effets ciblés par l’UNDAF), et ne peuvent donc pas être mesurés de manière isolée. </w:t>
      </w:r>
      <w:r w:rsidRPr="007B1FD0">
        <w:rPr>
          <w:rFonts w:ascii="Arial Narrow" w:hAnsi="Arial Narrow"/>
        </w:rPr>
        <w:t xml:space="preserve">C’est la raison pour laquelle l’équipe d’évaluation s’est </w:t>
      </w:r>
      <w:r w:rsidR="00107FA0" w:rsidRPr="007B1FD0">
        <w:rPr>
          <w:rFonts w:ascii="Arial Narrow" w:hAnsi="Arial Narrow"/>
        </w:rPr>
        <w:t>intéress</w:t>
      </w:r>
      <w:r w:rsidRPr="007B1FD0">
        <w:rPr>
          <w:rFonts w:ascii="Arial Narrow" w:hAnsi="Arial Narrow"/>
        </w:rPr>
        <w:t>é</w:t>
      </w:r>
      <w:r w:rsidR="00101CD6" w:rsidRPr="006769FD">
        <w:rPr>
          <w:rFonts w:ascii="Arial Narrow" w:hAnsi="Arial Narrow"/>
        </w:rPr>
        <w:t>e</w:t>
      </w:r>
      <w:r w:rsidRPr="007B1FD0">
        <w:rPr>
          <w:rFonts w:ascii="Arial Narrow" w:hAnsi="Arial Narrow"/>
        </w:rPr>
        <w:t xml:space="preserve"> a</w:t>
      </w:r>
      <w:r w:rsidR="00107FA0" w:rsidRPr="007B1FD0">
        <w:rPr>
          <w:rFonts w:ascii="Arial Narrow" w:hAnsi="Arial Narrow"/>
        </w:rPr>
        <w:t xml:space="preserve">ux effets et impact générés dans le cadre des </w:t>
      </w:r>
      <w:r w:rsidRPr="007B1FD0">
        <w:rPr>
          <w:rFonts w:ascii="Arial Narrow" w:hAnsi="Arial Narrow"/>
        </w:rPr>
        <w:t>trois</w:t>
      </w:r>
      <w:r w:rsidR="00107FA0" w:rsidRPr="007B1FD0">
        <w:rPr>
          <w:rFonts w:ascii="Arial Narrow" w:hAnsi="Arial Narrow"/>
        </w:rPr>
        <w:t xml:space="preserve"> priorités et </w:t>
      </w:r>
      <w:r w:rsidR="00101CD6" w:rsidRPr="007B1FD0">
        <w:rPr>
          <w:rFonts w:ascii="Arial Narrow" w:hAnsi="Arial Narrow"/>
        </w:rPr>
        <w:t>à l’</w:t>
      </w:r>
      <w:r w:rsidR="00107FA0" w:rsidRPr="007B1FD0">
        <w:rPr>
          <w:rFonts w:ascii="Arial Narrow" w:hAnsi="Arial Narrow"/>
        </w:rPr>
        <w:t>analyse</w:t>
      </w:r>
      <w:r w:rsidR="00101CD6" w:rsidRPr="007B1FD0">
        <w:rPr>
          <w:rFonts w:ascii="Arial Narrow" w:hAnsi="Arial Narrow"/>
        </w:rPr>
        <w:t xml:space="preserve"> de la manière dont</w:t>
      </w:r>
      <w:r w:rsidR="00107FA0" w:rsidRPr="007B1FD0">
        <w:rPr>
          <w:rFonts w:ascii="Arial Narrow" w:hAnsi="Arial Narrow"/>
        </w:rPr>
        <w:t xml:space="preserve"> ceux-ci ont permis de réaliser </w:t>
      </w:r>
      <w:r w:rsidRPr="007B1FD0">
        <w:rPr>
          <w:rFonts w:ascii="Arial Narrow" w:hAnsi="Arial Narrow"/>
        </w:rPr>
        <w:t xml:space="preserve">progressivement </w:t>
      </w:r>
      <w:r w:rsidR="00107FA0" w:rsidRPr="007B1FD0">
        <w:rPr>
          <w:rFonts w:ascii="Arial Narrow" w:hAnsi="Arial Narrow"/>
        </w:rPr>
        <w:t xml:space="preserve">les indicateurs d’effets. </w:t>
      </w:r>
      <w:r w:rsidRPr="007B1FD0">
        <w:rPr>
          <w:rFonts w:ascii="Arial Narrow" w:hAnsi="Arial Narrow"/>
        </w:rPr>
        <w:t xml:space="preserve">A cet effet, elle a dû s’intéresser </w:t>
      </w:r>
      <w:r w:rsidR="00107FA0" w:rsidRPr="007B1FD0">
        <w:rPr>
          <w:rFonts w:ascii="Arial Narrow" w:hAnsi="Arial Narrow"/>
        </w:rPr>
        <w:t xml:space="preserve">aux résultats de l’évaluation de l’UNDAF </w:t>
      </w:r>
      <w:r w:rsidRPr="007B1FD0">
        <w:rPr>
          <w:rFonts w:ascii="Arial Narrow" w:hAnsi="Arial Narrow"/>
        </w:rPr>
        <w:t xml:space="preserve">2019-2023 </w:t>
      </w:r>
      <w:r w:rsidR="00107FA0" w:rsidRPr="007B1FD0">
        <w:rPr>
          <w:rFonts w:ascii="Arial Narrow" w:hAnsi="Arial Narrow"/>
        </w:rPr>
        <w:t xml:space="preserve">en 2022.  </w:t>
      </w:r>
    </w:p>
    <w:p w14:paraId="525BE256" w14:textId="25835ADC" w:rsidR="00107FA0" w:rsidRPr="007B1FD0" w:rsidRDefault="00107FA0" w:rsidP="00127282">
      <w:pPr>
        <w:spacing w:before="120" w:line="240" w:lineRule="auto"/>
        <w:jc w:val="both"/>
        <w:rPr>
          <w:rFonts w:ascii="Arial Narrow" w:hAnsi="Arial Narrow"/>
        </w:rPr>
      </w:pPr>
      <w:r w:rsidRPr="007B1FD0">
        <w:rPr>
          <w:rFonts w:ascii="Arial Narrow" w:hAnsi="Arial Narrow"/>
        </w:rPr>
        <w:t xml:space="preserve">Au plan des méthodes, </w:t>
      </w:r>
      <w:r w:rsidR="00F10AE2" w:rsidRPr="007B1FD0">
        <w:rPr>
          <w:rFonts w:ascii="Arial Narrow" w:hAnsi="Arial Narrow"/>
        </w:rPr>
        <w:t xml:space="preserve">les TDR de la mission d’évaluation </w:t>
      </w:r>
      <w:r w:rsidR="00CC33C9" w:rsidRPr="007B1FD0">
        <w:rPr>
          <w:rFonts w:ascii="Arial Narrow" w:hAnsi="Arial Narrow"/>
        </w:rPr>
        <w:t xml:space="preserve">ont posé que l’objectif général de celle-ci </w:t>
      </w:r>
      <w:r w:rsidR="00E0340C">
        <w:rPr>
          <w:rFonts w:ascii="Arial Narrow" w:hAnsi="Arial Narrow"/>
        </w:rPr>
        <w:t xml:space="preserve">est </w:t>
      </w:r>
      <w:r w:rsidR="00CC33C9" w:rsidRPr="007B1FD0">
        <w:rPr>
          <w:rFonts w:ascii="Arial Narrow" w:hAnsi="Arial Narrow"/>
        </w:rPr>
        <w:t>de rechercher les « </w:t>
      </w:r>
      <w:r w:rsidR="00F10AE2" w:rsidRPr="007B1FD0">
        <w:rPr>
          <w:rFonts w:ascii="Arial Narrow" w:hAnsi="Arial Narrow"/>
          <w:b/>
        </w:rPr>
        <w:t>changements qualitatifs sur les populations ou institutions bénéficiaires</w:t>
      </w:r>
      <w:r w:rsidR="00CC33C9" w:rsidRPr="007B1FD0">
        <w:rPr>
          <w:rFonts w:ascii="Arial Narrow" w:hAnsi="Arial Narrow"/>
          <w:b/>
        </w:rPr>
        <w:t xml:space="preserve"> ». </w:t>
      </w:r>
      <w:r w:rsidR="00CC33C9" w:rsidRPr="007B1FD0">
        <w:rPr>
          <w:rFonts w:ascii="Arial Narrow" w:hAnsi="Arial Narrow"/>
        </w:rPr>
        <w:t xml:space="preserve">Cette dimension </w:t>
      </w:r>
      <w:r w:rsidRPr="007B1FD0">
        <w:rPr>
          <w:rFonts w:ascii="Arial Narrow" w:hAnsi="Arial Narrow"/>
        </w:rPr>
        <w:t>qualitative recherchée dans l’objectif général de l’évaluation d’impact, associée à la période de temps réservée à l’évaluation, ne pouvait pas permettre une randomisation</w:t>
      </w:r>
      <w:r w:rsidR="00CC33C9" w:rsidRPr="007B1FD0">
        <w:rPr>
          <w:rFonts w:ascii="Arial Narrow" w:hAnsi="Arial Narrow"/>
        </w:rPr>
        <w:t xml:space="preserve"> dans le cadre d’une analyse contrefactuelle</w:t>
      </w:r>
      <w:r w:rsidR="00AC0926" w:rsidRPr="007B1FD0">
        <w:rPr>
          <w:rFonts w:ascii="Arial Narrow" w:hAnsi="Arial Narrow"/>
        </w:rPr>
        <w:t>, c</w:t>
      </w:r>
      <w:r w:rsidRPr="007B1FD0">
        <w:rPr>
          <w:rFonts w:ascii="Arial Narrow" w:hAnsi="Arial Narrow"/>
        </w:rPr>
        <w:t>ette dernière nécessit</w:t>
      </w:r>
      <w:r w:rsidR="00AC0926" w:rsidRPr="007B1FD0">
        <w:rPr>
          <w:rFonts w:ascii="Arial Narrow" w:hAnsi="Arial Narrow"/>
        </w:rPr>
        <w:t>ant</w:t>
      </w:r>
      <w:r w:rsidRPr="007B1FD0">
        <w:rPr>
          <w:rFonts w:ascii="Arial Narrow" w:hAnsi="Arial Narrow"/>
        </w:rPr>
        <w:t xml:space="preserve"> une durée moyenne de 4 à 7 mois. Par contre l’équipe d’évaluation a effectué </w:t>
      </w:r>
      <w:r w:rsidRPr="007B1FD0">
        <w:rPr>
          <w:rFonts w:ascii="Arial Narrow" w:hAnsi="Arial Narrow"/>
          <w:b/>
        </w:rPr>
        <w:t>une combinaison de méthodes</w:t>
      </w:r>
      <w:r w:rsidR="00CC33C9" w:rsidRPr="007B1FD0">
        <w:rPr>
          <w:rFonts w:ascii="Arial Narrow" w:hAnsi="Arial Narrow"/>
        </w:rPr>
        <w:t xml:space="preserve"> au rang desquelles</w:t>
      </w:r>
      <w:r w:rsidRPr="007B1FD0">
        <w:rPr>
          <w:rFonts w:ascii="Arial Narrow" w:hAnsi="Arial Narrow"/>
        </w:rPr>
        <w:t> :</w:t>
      </w:r>
    </w:p>
    <w:p w14:paraId="2A06E64B" w14:textId="2E9A816D" w:rsidR="00107FA0" w:rsidRPr="007B1FD0" w:rsidRDefault="00107FA0">
      <w:pPr>
        <w:numPr>
          <w:ilvl w:val="0"/>
          <w:numId w:val="3"/>
        </w:numPr>
        <w:spacing w:line="240" w:lineRule="auto"/>
        <w:ind w:left="426"/>
        <w:contextualSpacing/>
        <w:jc w:val="both"/>
        <w:rPr>
          <w:rFonts w:ascii="Arial Narrow" w:hAnsi="Arial Narrow"/>
        </w:rPr>
      </w:pPr>
      <w:r w:rsidRPr="007B1FD0">
        <w:rPr>
          <w:rFonts w:ascii="Arial Narrow" w:hAnsi="Arial Narrow"/>
        </w:rPr>
        <w:t>La méthode du changement le plus significatif (</w:t>
      </w:r>
      <w:r w:rsidRPr="00127282">
        <w:rPr>
          <w:rFonts w:ascii="Arial Narrow" w:hAnsi="Arial Narrow"/>
        </w:rPr>
        <w:t xml:space="preserve">Most </w:t>
      </w:r>
      <w:proofErr w:type="spellStart"/>
      <w:r w:rsidRPr="00127282">
        <w:rPr>
          <w:rFonts w:ascii="Arial Narrow" w:hAnsi="Arial Narrow"/>
        </w:rPr>
        <w:t>significant</w:t>
      </w:r>
      <w:proofErr w:type="spellEnd"/>
      <w:r w:rsidRPr="00127282">
        <w:rPr>
          <w:rFonts w:ascii="Arial Narrow" w:hAnsi="Arial Narrow"/>
        </w:rPr>
        <w:t xml:space="preserve"> changes </w:t>
      </w:r>
      <w:proofErr w:type="spellStart"/>
      <w:r w:rsidRPr="00127282">
        <w:rPr>
          <w:rFonts w:ascii="Arial Narrow" w:hAnsi="Arial Narrow"/>
        </w:rPr>
        <w:t>method</w:t>
      </w:r>
      <w:proofErr w:type="spellEnd"/>
      <w:r w:rsidRPr="007B1FD0">
        <w:rPr>
          <w:rFonts w:ascii="Arial Narrow" w:hAnsi="Arial Narrow"/>
        </w:rPr>
        <w:t xml:space="preserve">) </w:t>
      </w:r>
      <w:r w:rsidR="00CC33C9" w:rsidRPr="007B1FD0">
        <w:rPr>
          <w:rFonts w:ascii="Arial Narrow" w:hAnsi="Arial Narrow"/>
        </w:rPr>
        <w:t>qui permet de discuter de manière démocratique de l’identification et de la validation des changements ; les changements dans ce rapport ont été d</w:t>
      </w:r>
      <w:r w:rsidRPr="007B1FD0">
        <w:rPr>
          <w:rFonts w:ascii="Arial Narrow" w:hAnsi="Arial Narrow"/>
        </w:rPr>
        <w:t>iscuté</w:t>
      </w:r>
      <w:r w:rsidR="00CC33C9" w:rsidRPr="007B1FD0">
        <w:rPr>
          <w:rFonts w:ascii="Arial Narrow" w:hAnsi="Arial Narrow"/>
        </w:rPr>
        <w:t xml:space="preserve">s </w:t>
      </w:r>
      <w:r w:rsidRPr="007B1FD0">
        <w:rPr>
          <w:rFonts w:ascii="Arial Narrow" w:hAnsi="Arial Narrow"/>
        </w:rPr>
        <w:t>et testé</w:t>
      </w:r>
      <w:r w:rsidR="00CC33C9" w:rsidRPr="007B1FD0">
        <w:rPr>
          <w:rFonts w:ascii="Arial Narrow" w:hAnsi="Arial Narrow"/>
        </w:rPr>
        <w:t>s</w:t>
      </w:r>
      <w:r w:rsidRPr="007B1FD0">
        <w:rPr>
          <w:rFonts w:ascii="Arial Narrow" w:hAnsi="Arial Narrow"/>
        </w:rPr>
        <w:t xml:space="preserve"> via plusieurs instances de discussion (mini-atelier de GITEGA, </w:t>
      </w:r>
      <w:r w:rsidR="00AC0926" w:rsidRPr="007B1FD0">
        <w:rPr>
          <w:rFonts w:ascii="Arial Narrow" w:hAnsi="Arial Narrow"/>
        </w:rPr>
        <w:t>p</w:t>
      </w:r>
      <w:r w:rsidRPr="007B1FD0">
        <w:rPr>
          <w:rFonts w:ascii="Arial Narrow" w:hAnsi="Arial Narrow"/>
        </w:rPr>
        <w:t>résentation devant l’Unité de suivi-évaluation et devant le Comité programme du Bureau pays)</w:t>
      </w:r>
      <w:r w:rsidR="00C0770A" w:rsidRPr="007B1FD0">
        <w:rPr>
          <w:rFonts w:ascii="Arial Narrow" w:hAnsi="Arial Narrow"/>
        </w:rPr>
        <w:t>.</w:t>
      </w:r>
    </w:p>
    <w:p w14:paraId="65BD980C" w14:textId="7863EF83" w:rsidR="00107FA0" w:rsidRPr="007B1FD0" w:rsidRDefault="00107FA0">
      <w:pPr>
        <w:numPr>
          <w:ilvl w:val="0"/>
          <w:numId w:val="3"/>
        </w:numPr>
        <w:spacing w:line="240" w:lineRule="auto"/>
        <w:ind w:left="426"/>
        <w:contextualSpacing/>
        <w:jc w:val="both"/>
        <w:rPr>
          <w:rFonts w:ascii="Arial Narrow" w:hAnsi="Arial Narrow"/>
        </w:rPr>
      </w:pPr>
      <w:r w:rsidRPr="007B1FD0">
        <w:rPr>
          <w:rFonts w:ascii="Arial Narrow" w:hAnsi="Arial Narrow"/>
        </w:rPr>
        <w:t>La méthode dite de la récolte des effets (</w:t>
      </w:r>
      <w:proofErr w:type="spellStart"/>
      <w:r w:rsidRPr="00127282">
        <w:rPr>
          <w:rFonts w:ascii="Arial Narrow" w:hAnsi="Arial Narrow"/>
        </w:rPr>
        <w:t>outcome</w:t>
      </w:r>
      <w:proofErr w:type="spellEnd"/>
      <w:r w:rsidRPr="00127282">
        <w:rPr>
          <w:rFonts w:ascii="Arial Narrow" w:hAnsi="Arial Narrow"/>
        </w:rPr>
        <w:t xml:space="preserve"> </w:t>
      </w:r>
      <w:proofErr w:type="spellStart"/>
      <w:r w:rsidRPr="00127282">
        <w:rPr>
          <w:rFonts w:ascii="Arial Narrow" w:hAnsi="Arial Narrow"/>
        </w:rPr>
        <w:t>harvesting</w:t>
      </w:r>
      <w:proofErr w:type="spellEnd"/>
      <w:r w:rsidR="00CC33C9" w:rsidRPr="00127282">
        <w:rPr>
          <w:rFonts w:ascii="Arial Narrow" w:hAnsi="Arial Narrow"/>
        </w:rPr>
        <w:t xml:space="preserve"> </w:t>
      </w:r>
      <w:proofErr w:type="spellStart"/>
      <w:r w:rsidR="00CC33C9" w:rsidRPr="00127282">
        <w:rPr>
          <w:rFonts w:ascii="Arial Narrow" w:hAnsi="Arial Narrow"/>
        </w:rPr>
        <w:t>method</w:t>
      </w:r>
      <w:proofErr w:type="spellEnd"/>
      <w:r w:rsidRPr="007B1FD0">
        <w:rPr>
          <w:rFonts w:ascii="Arial Narrow" w:hAnsi="Arial Narrow"/>
        </w:rPr>
        <w:t>), qui a permis à l’équipe d’évaluation sur la base d’une triangulation des données, de recenser les effets des différentes interventions non de manière séparée, mais à un niveau plus élevé, intégrant dynamiquement plusieurs interventions sous une priorité</w:t>
      </w:r>
      <w:r w:rsidR="00C0770A" w:rsidRPr="007B1FD0">
        <w:rPr>
          <w:rFonts w:ascii="Arial Narrow" w:hAnsi="Arial Narrow"/>
        </w:rPr>
        <w:t>.</w:t>
      </w:r>
    </w:p>
    <w:p w14:paraId="357EE52B" w14:textId="2CE86848" w:rsidR="00107FA0" w:rsidRPr="007B1FD0" w:rsidRDefault="00107FA0">
      <w:pPr>
        <w:numPr>
          <w:ilvl w:val="0"/>
          <w:numId w:val="3"/>
        </w:numPr>
        <w:spacing w:line="240" w:lineRule="auto"/>
        <w:ind w:left="426"/>
        <w:contextualSpacing/>
        <w:jc w:val="both"/>
        <w:rPr>
          <w:rFonts w:ascii="Arial Narrow" w:hAnsi="Arial Narrow"/>
        </w:rPr>
      </w:pPr>
      <w:r w:rsidRPr="007B1FD0">
        <w:rPr>
          <w:rFonts w:ascii="Arial Narrow" w:hAnsi="Arial Narrow"/>
        </w:rPr>
        <w:t>Les récits de vie (</w:t>
      </w:r>
      <w:r w:rsidRPr="00127282">
        <w:rPr>
          <w:rFonts w:ascii="Arial Narrow" w:hAnsi="Arial Narrow"/>
        </w:rPr>
        <w:t xml:space="preserve">life story </w:t>
      </w:r>
      <w:proofErr w:type="spellStart"/>
      <w:r w:rsidRPr="00127282">
        <w:rPr>
          <w:rFonts w:ascii="Arial Narrow" w:hAnsi="Arial Narrow"/>
        </w:rPr>
        <w:t>method</w:t>
      </w:r>
      <w:proofErr w:type="spellEnd"/>
      <w:r w:rsidRPr="007B1FD0">
        <w:rPr>
          <w:rFonts w:ascii="Arial Narrow" w:hAnsi="Arial Narrow"/>
        </w:rPr>
        <w:t>) et leur analyse qui a permis à l’équipe d’évaluation de reconstruire intellectuellement les changements intervenus dans la vie des bénéficiaires</w:t>
      </w:r>
      <w:r w:rsidR="00C0770A" w:rsidRPr="007B1FD0">
        <w:rPr>
          <w:rFonts w:ascii="Arial Narrow" w:hAnsi="Arial Narrow"/>
        </w:rPr>
        <w:t>.</w:t>
      </w:r>
    </w:p>
    <w:p w14:paraId="602A702C" w14:textId="727EC9DA" w:rsidR="00107FA0" w:rsidRPr="007B1FD0" w:rsidRDefault="00107FA0" w:rsidP="00127282">
      <w:pPr>
        <w:spacing w:before="120" w:line="240" w:lineRule="auto"/>
        <w:jc w:val="both"/>
        <w:rPr>
          <w:rFonts w:ascii="Arial Narrow" w:hAnsi="Arial Narrow"/>
        </w:rPr>
      </w:pPr>
      <w:r w:rsidRPr="007B1FD0">
        <w:rPr>
          <w:rFonts w:ascii="Arial Narrow" w:hAnsi="Arial Narrow"/>
        </w:rPr>
        <w:lastRenderedPageBreak/>
        <w:t xml:space="preserve">Les résultats combinés de ces analyses </w:t>
      </w:r>
      <w:r w:rsidR="00CC33C9" w:rsidRPr="007B1FD0">
        <w:rPr>
          <w:rFonts w:ascii="Arial Narrow" w:hAnsi="Arial Narrow"/>
        </w:rPr>
        <w:t>ont été confronté</w:t>
      </w:r>
      <w:r w:rsidR="00C0770A" w:rsidRPr="007B1FD0">
        <w:rPr>
          <w:rFonts w:ascii="Arial Narrow" w:hAnsi="Arial Narrow"/>
        </w:rPr>
        <w:t>s</w:t>
      </w:r>
      <w:r w:rsidRPr="007B1FD0">
        <w:rPr>
          <w:rFonts w:ascii="Arial Narrow" w:hAnsi="Arial Narrow"/>
        </w:rPr>
        <w:t xml:space="preserve"> à la théorie du changement pour en apprécier le degré de réalisation, tout en gardant à l’esprit que le changement recherché est assez général et s’incruste dans le Plan cadre des Nations</w:t>
      </w:r>
      <w:r w:rsidR="00C0770A" w:rsidRPr="007B1FD0">
        <w:rPr>
          <w:rFonts w:ascii="Arial Narrow" w:hAnsi="Arial Narrow"/>
        </w:rPr>
        <w:t>-</w:t>
      </w:r>
      <w:r w:rsidRPr="007B1FD0">
        <w:rPr>
          <w:rFonts w:ascii="Arial Narrow" w:hAnsi="Arial Narrow"/>
        </w:rPr>
        <w:t>unies.</w:t>
      </w:r>
    </w:p>
    <w:p w14:paraId="571E21BF" w14:textId="36438CD6" w:rsidR="00CC33C9" w:rsidRPr="007B1FD0" w:rsidRDefault="00CC33C9" w:rsidP="00127282">
      <w:pPr>
        <w:spacing w:after="0" w:line="240" w:lineRule="auto"/>
        <w:jc w:val="both"/>
        <w:rPr>
          <w:rFonts w:ascii="Arial Narrow" w:hAnsi="Arial Narrow"/>
        </w:rPr>
      </w:pPr>
      <w:r w:rsidRPr="007B1FD0">
        <w:rPr>
          <w:rFonts w:ascii="Arial Narrow" w:hAnsi="Arial Narrow"/>
        </w:rPr>
        <w:t xml:space="preserve">Sur un autre plan, </w:t>
      </w:r>
      <w:r w:rsidR="00107FA0" w:rsidRPr="007B1FD0">
        <w:rPr>
          <w:rFonts w:ascii="Arial Narrow" w:hAnsi="Arial Narrow"/>
        </w:rPr>
        <w:t xml:space="preserve">les programmes et projets sont pour la plupart en cours </w:t>
      </w:r>
      <w:r w:rsidR="00C0770A" w:rsidRPr="007B1FD0">
        <w:rPr>
          <w:rFonts w:ascii="Arial Narrow" w:hAnsi="Arial Narrow"/>
        </w:rPr>
        <w:t>d’exécution ou d’achèvement</w:t>
      </w:r>
      <w:r w:rsidR="00107FA0" w:rsidRPr="007B1FD0">
        <w:rPr>
          <w:rFonts w:ascii="Arial Narrow" w:hAnsi="Arial Narrow"/>
        </w:rPr>
        <w:t>. L’exercice auquel s’est soumis l</w:t>
      </w:r>
      <w:r w:rsidRPr="007B1FD0">
        <w:rPr>
          <w:rFonts w:ascii="Arial Narrow" w:hAnsi="Arial Narrow"/>
        </w:rPr>
        <w:t xml:space="preserve">’équipe d’évaluation s’est donc avéré assez </w:t>
      </w:r>
      <w:r w:rsidR="00C0770A" w:rsidRPr="007B1FD0">
        <w:rPr>
          <w:rFonts w:ascii="Arial Narrow" w:hAnsi="Arial Narrow"/>
        </w:rPr>
        <w:t>ardu</w:t>
      </w:r>
      <w:r w:rsidRPr="007B1FD0">
        <w:rPr>
          <w:rFonts w:ascii="Arial Narrow" w:hAnsi="Arial Narrow"/>
        </w:rPr>
        <w:t xml:space="preserve"> puisqu’il s’agissait d’a</w:t>
      </w:r>
      <w:r w:rsidR="00107FA0" w:rsidRPr="007B1FD0">
        <w:rPr>
          <w:rFonts w:ascii="Arial Narrow" w:hAnsi="Arial Narrow"/>
        </w:rPr>
        <w:t xml:space="preserve">pprécier les effets potentiels ou probables et les </w:t>
      </w:r>
      <w:r w:rsidR="00107FA0" w:rsidRPr="007B1FD0">
        <w:rPr>
          <w:rFonts w:ascii="Arial Narrow" w:hAnsi="Arial Narrow"/>
          <w:b/>
          <w:bCs/>
        </w:rPr>
        <w:t>perspectives d’impact du CPD 2019-2023</w:t>
      </w:r>
      <w:r w:rsidR="00C0770A" w:rsidRPr="007B1FD0">
        <w:rPr>
          <w:rFonts w:ascii="Arial Narrow" w:hAnsi="Arial Narrow"/>
        </w:rPr>
        <w:t>, cet e</w:t>
      </w:r>
      <w:r w:rsidR="00107FA0" w:rsidRPr="007B1FD0">
        <w:rPr>
          <w:rFonts w:ascii="Arial Narrow" w:hAnsi="Arial Narrow"/>
        </w:rPr>
        <w:t xml:space="preserve">xercice requérant un </w:t>
      </w:r>
      <w:r w:rsidR="00107FA0" w:rsidRPr="007B1FD0">
        <w:rPr>
          <w:rFonts w:ascii="Arial Narrow" w:hAnsi="Arial Narrow"/>
          <w:b/>
        </w:rPr>
        <w:t>travail d’analyse mais aussi de prospective</w:t>
      </w:r>
      <w:r w:rsidR="00107FA0" w:rsidRPr="007B1FD0">
        <w:rPr>
          <w:rFonts w:ascii="Arial Narrow" w:hAnsi="Arial Narrow"/>
        </w:rPr>
        <w:t xml:space="preserve">. </w:t>
      </w:r>
    </w:p>
    <w:p w14:paraId="3A018D74" w14:textId="39E05A96" w:rsidR="00107FA0" w:rsidRPr="007B1FD0" w:rsidRDefault="00CC33C9" w:rsidP="00127282">
      <w:pPr>
        <w:spacing w:after="0" w:line="240" w:lineRule="auto"/>
        <w:jc w:val="both"/>
        <w:rPr>
          <w:rFonts w:ascii="Arial Narrow" w:hAnsi="Arial Narrow"/>
        </w:rPr>
      </w:pPr>
      <w:r w:rsidRPr="007B1FD0">
        <w:rPr>
          <w:rFonts w:ascii="Arial Narrow" w:hAnsi="Arial Narrow"/>
        </w:rPr>
        <w:t>Sur la base des développements précédents, l</w:t>
      </w:r>
      <w:r w:rsidR="00107FA0" w:rsidRPr="007B1FD0">
        <w:rPr>
          <w:rFonts w:ascii="Arial Narrow" w:hAnsi="Arial Narrow"/>
        </w:rPr>
        <w:t xml:space="preserve">es effets </w:t>
      </w:r>
      <w:r w:rsidRPr="007B1FD0">
        <w:rPr>
          <w:rFonts w:ascii="Arial Narrow" w:hAnsi="Arial Narrow"/>
        </w:rPr>
        <w:t xml:space="preserve">ont été </w:t>
      </w:r>
      <w:r w:rsidR="00107FA0" w:rsidRPr="007B1FD0">
        <w:rPr>
          <w:rFonts w:ascii="Arial Narrow" w:hAnsi="Arial Narrow"/>
        </w:rPr>
        <w:t>analysés par priorité sur (i) les institutions, et sur</w:t>
      </w:r>
      <w:r w:rsidR="0060092C">
        <w:rPr>
          <w:rFonts w:ascii="Arial Narrow" w:hAnsi="Arial Narrow"/>
        </w:rPr>
        <w:t xml:space="preserve"> </w:t>
      </w:r>
      <w:r w:rsidR="00107FA0" w:rsidRPr="007B1FD0">
        <w:rPr>
          <w:rFonts w:ascii="Arial Narrow" w:hAnsi="Arial Narrow"/>
        </w:rPr>
        <w:t xml:space="preserve">(ii) les populations et communautés, les perspectives d’impact </w:t>
      </w:r>
      <w:r w:rsidRPr="007B1FD0">
        <w:rPr>
          <w:rFonts w:ascii="Arial Narrow" w:hAnsi="Arial Narrow"/>
        </w:rPr>
        <w:t xml:space="preserve">ont été </w:t>
      </w:r>
      <w:r w:rsidR="00107FA0" w:rsidRPr="007B1FD0">
        <w:rPr>
          <w:rFonts w:ascii="Arial Narrow" w:hAnsi="Arial Narrow"/>
        </w:rPr>
        <w:t xml:space="preserve">déterminées pour les </w:t>
      </w:r>
      <w:r w:rsidR="00C0770A" w:rsidRPr="007B1FD0">
        <w:rPr>
          <w:rFonts w:ascii="Arial Narrow" w:hAnsi="Arial Narrow"/>
        </w:rPr>
        <w:t>p</w:t>
      </w:r>
      <w:r w:rsidR="00107FA0" w:rsidRPr="007B1FD0">
        <w:rPr>
          <w:rFonts w:ascii="Arial Narrow" w:hAnsi="Arial Narrow"/>
        </w:rPr>
        <w:t xml:space="preserve">riorités combinées. </w:t>
      </w:r>
    </w:p>
    <w:p w14:paraId="689C78A6" w14:textId="77777777" w:rsidR="00CC33C9" w:rsidRPr="007B1FD0" w:rsidRDefault="00CC33C9" w:rsidP="00127282">
      <w:pPr>
        <w:spacing w:after="0" w:line="240" w:lineRule="auto"/>
        <w:jc w:val="both"/>
        <w:rPr>
          <w:rFonts w:ascii="Arial Narrow" w:hAnsi="Arial Narrow"/>
        </w:rPr>
      </w:pPr>
    </w:p>
    <w:p w14:paraId="55CD6C84" w14:textId="1C411C67" w:rsidR="00CC33C9" w:rsidRPr="007B1FD0" w:rsidRDefault="00CC33C9" w:rsidP="00127282">
      <w:pPr>
        <w:spacing w:after="0" w:line="240" w:lineRule="auto"/>
        <w:jc w:val="both"/>
        <w:rPr>
          <w:rFonts w:ascii="Arial Narrow" w:hAnsi="Arial Narrow"/>
        </w:rPr>
      </w:pPr>
      <w:r w:rsidRPr="007B1FD0">
        <w:rPr>
          <w:rFonts w:ascii="Arial Narrow" w:hAnsi="Arial Narrow"/>
        </w:rPr>
        <w:t xml:space="preserve">La mesure de l’impact du Programme finissant a été opportunément mise en exergue à la partie 5 du présent rapport, puisqu’elle constitue </w:t>
      </w:r>
      <w:r w:rsidR="00C0770A" w:rsidRPr="007B1FD0">
        <w:rPr>
          <w:rFonts w:ascii="Arial Narrow" w:hAnsi="Arial Narrow"/>
        </w:rPr>
        <w:t>la substance</w:t>
      </w:r>
      <w:r w:rsidRPr="007B1FD0">
        <w:rPr>
          <w:rFonts w:ascii="Arial Narrow" w:hAnsi="Arial Narrow"/>
        </w:rPr>
        <w:t xml:space="preserve"> de celui-ci.  </w:t>
      </w:r>
    </w:p>
    <w:p w14:paraId="44C8F997" w14:textId="77777777" w:rsidR="00107FA0" w:rsidRPr="007B1FD0" w:rsidRDefault="00107FA0" w:rsidP="007B1FD0">
      <w:pPr>
        <w:keepNext/>
        <w:keepLines/>
        <w:spacing w:after="0" w:line="276" w:lineRule="auto"/>
        <w:jc w:val="both"/>
        <w:outlineLvl w:val="2"/>
        <w:rPr>
          <w:rFonts w:ascii="Arial Narrow" w:eastAsia="Times New Roman" w:hAnsi="Arial Narrow" w:cs="Times New Roman"/>
          <w:bCs/>
          <w:i/>
          <w:color w:val="ED7D31" w:themeColor="accent2"/>
          <w:lang w:eastAsia="fr-FR"/>
        </w:rPr>
      </w:pPr>
    </w:p>
    <w:p w14:paraId="6D1BF670" w14:textId="77777777" w:rsidR="00120AC8" w:rsidRPr="007B1FD0" w:rsidRDefault="00120AC8">
      <w:pPr>
        <w:pStyle w:val="Paragraphedeliste"/>
        <w:keepNext/>
        <w:keepLines/>
        <w:numPr>
          <w:ilvl w:val="2"/>
          <w:numId w:val="6"/>
        </w:numPr>
        <w:spacing w:after="0" w:line="276" w:lineRule="auto"/>
        <w:jc w:val="both"/>
        <w:outlineLvl w:val="2"/>
        <w:rPr>
          <w:rFonts w:ascii="Arial Narrow" w:eastAsia="Times New Roman" w:hAnsi="Arial Narrow" w:cs="Times New Roman"/>
          <w:b/>
          <w:iCs/>
          <w:color w:val="ED7D31" w:themeColor="accent2"/>
          <w:lang w:eastAsia="fr-FR"/>
        </w:rPr>
      </w:pPr>
      <w:bookmarkStart w:id="41" w:name="_Toc157452826"/>
      <w:r w:rsidRPr="007B1FD0">
        <w:rPr>
          <w:rFonts w:ascii="Arial Narrow" w:eastAsia="Times New Roman" w:hAnsi="Arial Narrow" w:cs="Times New Roman"/>
          <w:b/>
          <w:iCs/>
          <w:color w:val="ED7D31" w:themeColor="accent2"/>
          <w:lang w:eastAsia="fr-FR"/>
        </w:rPr>
        <w:t>Critères d’évaluation et de jugement</w:t>
      </w:r>
      <w:bookmarkEnd w:id="41"/>
    </w:p>
    <w:p w14:paraId="64CA05B2" w14:textId="39752F2D" w:rsidR="00F71139" w:rsidRPr="007B1FD0" w:rsidRDefault="00F71139" w:rsidP="00127282">
      <w:pPr>
        <w:widowControl w:val="0"/>
        <w:tabs>
          <w:tab w:val="left" w:pos="873"/>
        </w:tabs>
        <w:kinsoku w:val="0"/>
        <w:overflowPunct w:val="0"/>
        <w:autoSpaceDE w:val="0"/>
        <w:autoSpaceDN w:val="0"/>
        <w:adjustRightInd w:val="0"/>
        <w:spacing w:before="120" w:line="240" w:lineRule="auto"/>
        <w:ind w:right="301"/>
        <w:jc w:val="both"/>
        <w:rPr>
          <w:rFonts w:ascii="Arial Narrow" w:eastAsia="Calibri" w:hAnsi="Arial Narrow" w:cs="Times New Roman"/>
          <w:bCs/>
          <w:noProof/>
        </w:rPr>
      </w:pPr>
      <w:r w:rsidRPr="007B1FD0">
        <w:rPr>
          <w:rFonts w:ascii="Arial Narrow" w:eastAsia="Calibri" w:hAnsi="Arial Narrow" w:cs="Times New Roman"/>
          <w:bCs/>
          <w:noProof/>
        </w:rPr>
        <w:t>Les TDR de la mission ont indiqué que le travail d’évaluation devait porter sur 6 critère</w:t>
      </w:r>
      <w:r w:rsidR="0058562F" w:rsidRPr="007B1FD0">
        <w:rPr>
          <w:rFonts w:ascii="Arial Narrow" w:eastAsia="Calibri" w:hAnsi="Arial Narrow" w:cs="Times New Roman"/>
          <w:bCs/>
          <w:noProof/>
        </w:rPr>
        <w:t>s</w:t>
      </w:r>
      <w:r w:rsidRPr="007B1FD0">
        <w:rPr>
          <w:rFonts w:ascii="Arial Narrow" w:eastAsia="Calibri" w:hAnsi="Arial Narrow" w:cs="Times New Roman"/>
          <w:bCs/>
          <w:noProof/>
        </w:rPr>
        <w:t xml:space="preserve"> d’évaluation, à savoir : </w:t>
      </w:r>
      <w:r w:rsidR="0058562F" w:rsidRPr="007B1FD0">
        <w:rPr>
          <w:rFonts w:ascii="Arial Narrow" w:eastAsia="Calibri" w:hAnsi="Arial Narrow" w:cs="Times New Roman"/>
          <w:bCs/>
          <w:noProof/>
        </w:rPr>
        <w:t xml:space="preserve">la </w:t>
      </w:r>
      <w:r w:rsidRPr="007B1FD0">
        <w:rPr>
          <w:rFonts w:ascii="Arial Narrow" w:eastAsia="Calibri" w:hAnsi="Arial Narrow" w:cs="Times New Roman"/>
          <w:bCs/>
          <w:noProof/>
        </w:rPr>
        <w:t xml:space="preserve">pertinence, </w:t>
      </w:r>
      <w:r w:rsidR="0058562F" w:rsidRPr="007B1FD0">
        <w:rPr>
          <w:rFonts w:ascii="Arial Narrow" w:eastAsia="Calibri" w:hAnsi="Arial Narrow" w:cs="Times New Roman"/>
          <w:bCs/>
          <w:noProof/>
        </w:rPr>
        <w:t>l’</w:t>
      </w:r>
      <w:r w:rsidRPr="007B1FD0">
        <w:rPr>
          <w:rFonts w:ascii="Arial Narrow" w:eastAsia="Calibri" w:hAnsi="Arial Narrow" w:cs="Times New Roman"/>
          <w:bCs/>
          <w:noProof/>
        </w:rPr>
        <w:t xml:space="preserve">efficacité, </w:t>
      </w:r>
      <w:r w:rsidR="0058562F" w:rsidRPr="007B1FD0">
        <w:rPr>
          <w:rFonts w:ascii="Arial Narrow" w:eastAsia="Calibri" w:hAnsi="Arial Narrow" w:cs="Times New Roman"/>
          <w:bCs/>
          <w:noProof/>
        </w:rPr>
        <w:t>l’</w:t>
      </w:r>
      <w:r w:rsidRPr="007B1FD0">
        <w:rPr>
          <w:rFonts w:ascii="Arial Narrow" w:eastAsia="Calibri" w:hAnsi="Arial Narrow" w:cs="Times New Roman"/>
          <w:bCs/>
          <w:noProof/>
        </w:rPr>
        <w:t xml:space="preserve">efficience, </w:t>
      </w:r>
      <w:r w:rsidR="0058562F" w:rsidRPr="007B1FD0">
        <w:rPr>
          <w:rFonts w:ascii="Arial Narrow" w:eastAsia="Calibri" w:hAnsi="Arial Narrow" w:cs="Times New Roman"/>
          <w:bCs/>
          <w:noProof/>
        </w:rPr>
        <w:t xml:space="preserve">la </w:t>
      </w:r>
      <w:r w:rsidRPr="007B1FD0">
        <w:rPr>
          <w:rFonts w:ascii="Arial Narrow" w:eastAsia="Calibri" w:hAnsi="Arial Narrow" w:cs="Times New Roman"/>
          <w:bCs/>
          <w:noProof/>
        </w:rPr>
        <w:t xml:space="preserve">durabilité, </w:t>
      </w:r>
      <w:r w:rsidR="0058562F" w:rsidRPr="007B1FD0">
        <w:rPr>
          <w:rFonts w:ascii="Arial Narrow" w:eastAsia="Calibri" w:hAnsi="Arial Narrow" w:cs="Times New Roman"/>
          <w:bCs/>
          <w:noProof/>
        </w:rPr>
        <w:t>l’</w:t>
      </w:r>
      <w:r w:rsidRPr="007B1FD0">
        <w:rPr>
          <w:rFonts w:ascii="Arial Narrow" w:eastAsia="Calibri" w:hAnsi="Arial Narrow" w:cs="Times New Roman"/>
          <w:bCs/>
          <w:noProof/>
        </w:rPr>
        <w:t>impact</w:t>
      </w:r>
      <w:r w:rsidR="0058562F" w:rsidRPr="007B1FD0">
        <w:rPr>
          <w:rFonts w:ascii="Arial Narrow" w:eastAsia="Calibri" w:hAnsi="Arial Narrow" w:cs="Times New Roman"/>
          <w:bCs/>
          <w:noProof/>
        </w:rPr>
        <w:t xml:space="preserve"> et la </w:t>
      </w:r>
      <w:r w:rsidRPr="007B1FD0">
        <w:rPr>
          <w:rFonts w:ascii="Arial Narrow" w:eastAsia="Calibri" w:hAnsi="Arial Narrow" w:cs="Times New Roman"/>
          <w:bCs/>
          <w:noProof/>
        </w:rPr>
        <w:t xml:space="preserve">dimension genre. Pour tous ces critères, 32 questions d’évaluation ont été posées et cartographiées dans le tableau ci-dessous. </w:t>
      </w:r>
    </w:p>
    <w:p w14:paraId="354963CB" w14:textId="097E11F3" w:rsidR="00F71139" w:rsidRPr="007B1FD0" w:rsidRDefault="00F71139" w:rsidP="00127282">
      <w:pPr>
        <w:widowControl w:val="0"/>
        <w:tabs>
          <w:tab w:val="left" w:pos="873"/>
        </w:tabs>
        <w:kinsoku w:val="0"/>
        <w:overflowPunct w:val="0"/>
        <w:autoSpaceDE w:val="0"/>
        <w:autoSpaceDN w:val="0"/>
        <w:adjustRightInd w:val="0"/>
        <w:spacing w:line="240" w:lineRule="auto"/>
        <w:ind w:right="301"/>
        <w:jc w:val="both"/>
        <w:rPr>
          <w:rFonts w:ascii="Arial Narrow" w:hAnsi="Arial Narrow" w:cs="Arial"/>
          <w:shd w:val="clear" w:color="auto" w:fill="FFFFFF"/>
        </w:rPr>
      </w:pPr>
      <w:r w:rsidRPr="007B1FD0">
        <w:rPr>
          <w:rFonts w:ascii="Arial Narrow" w:eastAsia="Calibri" w:hAnsi="Arial Narrow" w:cs="Times New Roman"/>
          <w:bCs/>
          <w:noProof/>
        </w:rPr>
        <w:t xml:space="preserve">L’équipe d’évaluation </w:t>
      </w:r>
      <w:r w:rsidR="0058562F" w:rsidRPr="007B1FD0">
        <w:rPr>
          <w:rFonts w:ascii="Arial Narrow" w:eastAsia="Calibri" w:hAnsi="Arial Narrow" w:cs="Times New Roman"/>
          <w:bCs/>
          <w:noProof/>
        </w:rPr>
        <w:t xml:space="preserve">y a répondu en s’appuyant </w:t>
      </w:r>
      <w:r w:rsidRPr="007B1FD0">
        <w:rPr>
          <w:rFonts w:ascii="Arial Narrow" w:eastAsia="Calibri" w:hAnsi="Arial Narrow" w:cs="Times New Roman"/>
          <w:bCs/>
          <w:noProof/>
        </w:rPr>
        <w:t>sur les critères modifiés du CAD en 2021, ansi que sur les documents de la politique d’évaluation du PNUD. Aussi, pour y répondre de manière objective, des critères de jugement ont été définis. Selon la SFMU</w:t>
      </w:r>
      <w:r w:rsidR="00C46D26" w:rsidRPr="007B1FD0">
        <w:rPr>
          <w:rStyle w:val="Appelnotedebasdep"/>
          <w:rFonts w:ascii="Arial Narrow" w:eastAsia="Calibri" w:hAnsi="Arial Narrow" w:cs="Times New Roman"/>
          <w:bCs/>
          <w:noProof/>
          <w:sz w:val="22"/>
        </w:rPr>
        <w:footnoteReference w:id="2"/>
      </w:r>
      <w:r w:rsidRPr="007B1FD0">
        <w:rPr>
          <w:rFonts w:ascii="Arial Narrow" w:eastAsia="Calibri" w:hAnsi="Arial Narrow" w:cs="Times New Roman"/>
          <w:bCs/>
          <w:noProof/>
        </w:rPr>
        <w:t>, « </w:t>
      </w:r>
      <w:r w:rsidRPr="007B1FD0">
        <w:rPr>
          <w:rFonts w:ascii="Arial Narrow" w:hAnsi="Arial Narrow" w:cs="Arial"/>
          <w:i/>
          <w:shd w:val="clear" w:color="auto" w:fill="FFFFFF"/>
        </w:rPr>
        <w:t>Un critère de jugement est un paramètre mesuré permettant de mettre en évidence le résultat d’un événement ou d’une intervention. En particulier, c’est (ce sont) le(s) critère(s) sur le(s)quel(s) est jugée l’efficacité des traitements </w:t>
      </w:r>
      <w:r w:rsidRPr="007B1FD0">
        <w:rPr>
          <w:rFonts w:ascii="Arial Narrow" w:hAnsi="Arial Narrow" w:cs="Arial"/>
          <w:shd w:val="clear" w:color="auto" w:fill="FFFFFF"/>
        </w:rPr>
        <w:t>».</w:t>
      </w:r>
      <w:r w:rsidR="005E394C" w:rsidRPr="007B1FD0">
        <w:rPr>
          <w:rFonts w:ascii="Arial Narrow" w:hAnsi="Arial Narrow" w:cs="Arial"/>
          <w:shd w:val="clear" w:color="auto" w:fill="FFFFFF"/>
        </w:rPr>
        <w:t xml:space="preserve"> Cette définition, bien que tirée du domaine médical, est recevable dans le cadre de l’évaluation des projets.</w:t>
      </w:r>
    </w:p>
    <w:p w14:paraId="5B862C53" w14:textId="44835AF0" w:rsidR="003636E8" w:rsidRPr="007B1FD0" w:rsidRDefault="003636E8" w:rsidP="00127282">
      <w:pPr>
        <w:widowControl w:val="0"/>
        <w:tabs>
          <w:tab w:val="left" w:pos="873"/>
        </w:tabs>
        <w:kinsoku w:val="0"/>
        <w:overflowPunct w:val="0"/>
        <w:autoSpaceDE w:val="0"/>
        <w:autoSpaceDN w:val="0"/>
        <w:adjustRightInd w:val="0"/>
        <w:spacing w:line="240" w:lineRule="auto"/>
        <w:ind w:right="301"/>
        <w:jc w:val="both"/>
        <w:rPr>
          <w:rFonts w:ascii="Arial Narrow" w:hAnsi="Arial Narrow" w:cs="Arial"/>
          <w:shd w:val="clear" w:color="auto" w:fill="FFFFFF"/>
        </w:rPr>
      </w:pPr>
      <w:r w:rsidRPr="007B1FD0">
        <w:rPr>
          <w:rFonts w:ascii="Arial Narrow" w:hAnsi="Arial Narrow" w:cs="Arial"/>
          <w:shd w:val="clear" w:color="auto" w:fill="FFFFFF"/>
        </w:rPr>
        <w:t>Les critères de jugement dûment proposés à validation ont constitué la base des développements du présent rapport. A l’aune de l’analyse de chaque critère d’évaluation, les questions et critères de jugement seront présentés.</w:t>
      </w:r>
    </w:p>
    <w:p w14:paraId="4E199850" w14:textId="575CA1EA" w:rsidR="00932C13" w:rsidRDefault="00041FB1" w:rsidP="009A75C8">
      <w:pPr>
        <w:widowControl w:val="0"/>
        <w:tabs>
          <w:tab w:val="left" w:pos="873"/>
        </w:tabs>
        <w:kinsoku w:val="0"/>
        <w:overflowPunct w:val="0"/>
        <w:autoSpaceDE w:val="0"/>
        <w:autoSpaceDN w:val="0"/>
        <w:adjustRightInd w:val="0"/>
        <w:spacing w:after="0" w:line="240" w:lineRule="auto"/>
        <w:ind w:right="301"/>
        <w:jc w:val="both"/>
        <w:rPr>
          <w:rFonts w:ascii="Arial Narrow" w:hAnsi="Arial Narrow" w:cs="Arial"/>
          <w:shd w:val="clear" w:color="auto" w:fill="FFFFFF"/>
        </w:rPr>
      </w:pPr>
      <w:r w:rsidRPr="007B1FD0">
        <w:rPr>
          <w:rFonts w:ascii="Arial Narrow" w:hAnsi="Arial Narrow" w:cs="Arial"/>
          <w:shd w:val="clear" w:color="auto" w:fill="FFFFFF"/>
        </w:rPr>
        <w:t xml:space="preserve">La dimension genre a été analysée pour chaque critère d’évaluation tenant compte de la matrice d’évaluation spécifique proposée par le BIE du PNUD. </w:t>
      </w:r>
    </w:p>
    <w:p w14:paraId="354FBA52" w14:textId="77777777" w:rsidR="009A75C8" w:rsidRPr="009A75C8" w:rsidRDefault="009A75C8" w:rsidP="009A75C8">
      <w:pPr>
        <w:widowControl w:val="0"/>
        <w:tabs>
          <w:tab w:val="left" w:pos="873"/>
        </w:tabs>
        <w:kinsoku w:val="0"/>
        <w:overflowPunct w:val="0"/>
        <w:autoSpaceDE w:val="0"/>
        <w:autoSpaceDN w:val="0"/>
        <w:adjustRightInd w:val="0"/>
        <w:spacing w:line="240" w:lineRule="auto"/>
        <w:ind w:right="301"/>
        <w:jc w:val="both"/>
        <w:rPr>
          <w:rFonts w:ascii="Arial Narrow" w:hAnsi="Arial Narrow" w:cs="Arial"/>
          <w:sz w:val="16"/>
          <w:szCs w:val="16"/>
          <w:shd w:val="clear" w:color="auto" w:fill="FFFFFF"/>
        </w:rPr>
      </w:pPr>
    </w:p>
    <w:p w14:paraId="7B2249ED" w14:textId="0B76FA45" w:rsidR="00BE11F7" w:rsidRPr="00BE11F7" w:rsidRDefault="00B05AE4" w:rsidP="00B05AE4">
      <w:pPr>
        <w:pStyle w:val="Lgende"/>
        <w:rPr>
          <w:rFonts w:ascii="Arial Narrow" w:eastAsia="Calibri" w:hAnsi="Arial Narrow" w:cs="Times New Roman"/>
          <w:b/>
          <w:bCs/>
          <w:i w:val="0"/>
          <w:iCs w:val="0"/>
          <w:noProof/>
          <w:color w:val="auto"/>
          <w:sz w:val="22"/>
          <w:szCs w:val="22"/>
        </w:rPr>
      </w:pPr>
      <w:bookmarkStart w:id="42" w:name="_Toc153852658"/>
      <w:r w:rsidRPr="007B1FD0">
        <w:rPr>
          <w:rFonts w:ascii="Arial Narrow" w:hAnsi="Arial Narrow"/>
          <w:b/>
          <w:bCs/>
          <w:i w:val="0"/>
          <w:iCs w:val="0"/>
          <w:color w:val="auto"/>
          <w:sz w:val="22"/>
          <w:szCs w:val="22"/>
        </w:rPr>
        <w:t xml:space="preserve">Tableau </w:t>
      </w:r>
      <w:r w:rsidRPr="007B1FD0">
        <w:rPr>
          <w:rFonts w:ascii="Arial Narrow" w:hAnsi="Arial Narrow"/>
          <w:b/>
          <w:bCs/>
          <w:i w:val="0"/>
          <w:iCs w:val="0"/>
          <w:color w:val="auto"/>
          <w:sz w:val="22"/>
          <w:szCs w:val="22"/>
        </w:rPr>
        <w:fldChar w:fldCharType="begin"/>
      </w:r>
      <w:r w:rsidRPr="007B1FD0">
        <w:rPr>
          <w:rFonts w:ascii="Arial Narrow" w:hAnsi="Arial Narrow"/>
          <w:b/>
          <w:bCs/>
          <w:i w:val="0"/>
          <w:iCs w:val="0"/>
          <w:color w:val="auto"/>
          <w:sz w:val="22"/>
          <w:szCs w:val="22"/>
        </w:rPr>
        <w:instrText xml:space="preserve"> SEQ Tableau \* ARABIC </w:instrText>
      </w:r>
      <w:r w:rsidRPr="007B1FD0">
        <w:rPr>
          <w:rFonts w:ascii="Arial Narrow" w:hAnsi="Arial Narrow"/>
          <w:b/>
          <w:bCs/>
          <w:i w:val="0"/>
          <w:iCs w:val="0"/>
          <w:color w:val="auto"/>
          <w:sz w:val="22"/>
          <w:szCs w:val="22"/>
        </w:rPr>
        <w:fldChar w:fldCharType="separate"/>
      </w:r>
      <w:r w:rsidR="00C24FD6">
        <w:rPr>
          <w:rFonts w:ascii="Arial Narrow" w:hAnsi="Arial Narrow"/>
          <w:b/>
          <w:bCs/>
          <w:i w:val="0"/>
          <w:iCs w:val="0"/>
          <w:noProof/>
          <w:color w:val="auto"/>
          <w:sz w:val="22"/>
          <w:szCs w:val="22"/>
        </w:rPr>
        <w:t>1</w:t>
      </w:r>
      <w:r w:rsidRPr="007B1FD0">
        <w:rPr>
          <w:rFonts w:ascii="Arial Narrow" w:hAnsi="Arial Narrow"/>
          <w:b/>
          <w:bCs/>
          <w:i w:val="0"/>
          <w:iCs w:val="0"/>
          <w:color w:val="auto"/>
          <w:sz w:val="22"/>
          <w:szCs w:val="22"/>
        </w:rPr>
        <w:fldChar w:fldCharType="end"/>
      </w:r>
      <w:r w:rsidR="00AE29EE">
        <w:rPr>
          <w:rFonts w:ascii="Arial Narrow" w:hAnsi="Arial Narrow"/>
          <w:b/>
          <w:bCs/>
          <w:i w:val="0"/>
          <w:iCs w:val="0"/>
          <w:color w:val="auto"/>
          <w:sz w:val="22"/>
          <w:szCs w:val="22"/>
        </w:rPr>
        <w:t> :</w:t>
      </w:r>
      <w:r w:rsidR="003636E8" w:rsidRPr="007B1FD0">
        <w:rPr>
          <w:rFonts w:ascii="Arial Narrow" w:eastAsia="Calibri" w:hAnsi="Arial Narrow" w:cs="Times New Roman"/>
          <w:b/>
          <w:bCs/>
          <w:i w:val="0"/>
          <w:iCs w:val="0"/>
          <w:noProof/>
          <w:color w:val="auto"/>
          <w:sz w:val="22"/>
          <w:szCs w:val="22"/>
        </w:rPr>
        <w:t xml:space="preserve"> récapitulatif des critères d’évaluation, du nombre de questions et de critères de jugement</w:t>
      </w:r>
      <w:bookmarkEnd w:id="42"/>
      <w:r w:rsidR="003636E8" w:rsidRPr="007B1FD0">
        <w:rPr>
          <w:rFonts w:ascii="Arial Narrow" w:eastAsia="Calibri" w:hAnsi="Arial Narrow" w:cs="Times New Roman"/>
          <w:b/>
          <w:bCs/>
          <w:i w:val="0"/>
          <w:iCs w:val="0"/>
          <w:noProof/>
          <w:color w:val="auto"/>
          <w:sz w:val="22"/>
          <w:szCs w:val="22"/>
        </w:rPr>
        <w:t xml:space="preserve"> </w:t>
      </w:r>
    </w:p>
    <w:tbl>
      <w:tblPr>
        <w:tblStyle w:val="TableauGrille4-Accentuation22"/>
        <w:tblW w:w="0" w:type="auto"/>
        <w:tblLook w:val="04A0" w:firstRow="1" w:lastRow="0" w:firstColumn="1" w:lastColumn="0" w:noHBand="0" w:noVBand="1"/>
      </w:tblPr>
      <w:tblGrid>
        <w:gridCol w:w="2830"/>
        <w:gridCol w:w="2977"/>
        <w:gridCol w:w="2835"/>
      </w:tblGrid>
      <w:tr w:rsidR="00BE11F7" w:rsidRPr="007C3D7D" w14:paraId="162ED03F" w14:textId="77777777" w:rsidTr="00416F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F7CA42E"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rPr>
                <w:rFonts w:ascii="Arial Narrow" w:hAnsi="Arial Narrow"/>
                <w:b w:val="0"/>
                <w:bCs w:val="0"/>
                <w:noProof/>
                <w:sz w:val="18"/>
                <w:szCs w:val="18"/>
              </w:rPr>
            </w:pPr>
            <w:r w:rsidRPr="00127282">
              <w:rPr>
                <w:rFonts w:ascii="Arial Narrow" w:hAnsi="Arial Narrow"/>
                <w:noProof/>
                <w:sz w:val="18"/>
                <w:szCs w:val="18"/>
              </w:rPr>
              <w:t xml:space="preserve">Critères </w:t>
            </w:r>
          </w:p>
        </w:tc>
        <w:tc>
          <w:tcPr>
            <w:tcW w:w="2977" w:type="dxa"/>
          </w:tcPr>
          <w:p w14:paraId="5BB33F97"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noProof/>
                <w:sz w:val="18"/>
                <w:szCs w:val="18"/>
              </w:rPr>
            </w:pPr>
            <w:r w:rsidRPr="00127282">
              <w:rPr>
                <w:rFonts w:ascii="Arial Narrow" w:hAnsi="Arial Narrow"/>
                <w:noProof/>
                <w:sz w:val="18"/>
                <w:szCs w:val="18"/>
              </w:rPr>
              <w:t>Nombre de questions</w:t>
            </w:r>
          </w:p>
        </w:tc>
        <w:tc>
          <w:tcPr>
            <w:tcW w:w="2835" w:type="dxa"/>
          </w:tcPr>
          <w:p w14:paraId="069B7D9E"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noProof/>
                <w:sz w:val="18"/>
                <w:szCs w:val="18"/>
              </w:rPr>
            </w:pPr>
            <w:r w:rsidRPr="00127282">
              <w:rPr>
                <w:rFonts w:ascii="Arial Narrow" w:hAnsi="Arial Narrow"/>
                <w:noProof/>
                <w:sz w:val="18"/>
                <w:szCs w:val="18"/>
              </w:rPr>
              <w:t>Nombre de Critères de jugement</w:t>
            </w:r>
          </w:p>
        </w:tc>
      </w:tr>
      <w:tr w:rsidR="00BE11F7" w:rsidRPr="007C3D7D" w14:paraId="6F27C0EF" w14:textId="77777777" w:rsidTr="00416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CF7BD0E"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rPr>
                <w:rFonts w:ascii="Arial Narrow" w:hAnsi="Arial Narrow"/>
                <w:bCs w:val="0"/>
                <w:noProof/>
                <w:sz w:val="18"/>
                <w:szCs w:val="18"/>
              </w:rPr>
            </w:pPr>
            <w:r w:rsidRPr="00127282">
              <w:rPr>
                <w:rFonts w:ascii="Arial Narrow" w:hAnsi="Arial Narrow"/>
                <w:noProof/>
                <w:sz w:val="18"/>
                <w:szCs w:val="18"/>
              </w:rPr>
              <w:t>Questions générales d’évaluation</w:t>
            </w:r>
          </w:p>
        </w:tc>
        <w:tc>
          <w:tcPr>
            <w:tcW w:w="2977" w:type="dxa"/>
          </w:tcPr>
          <w:p w14:paraId="671C9674"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100000" w:firstRow="0" w:lastRow="0" w:firstColumn="0" w:lastColumn="0" w:oddVBand="0" w:evenVBand="0" w:oddHBand="1"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03</w:t>
            </w:r>
          </w:p>
        </w:tc>
        <w:tc>
          <w:tcPr>
            <w:tcW w:w="2835" w:type="dxa"/>
          </w:tcPr>
          <w:p w14:paraId="4EC4CE36"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100000" w:firstRow="0" w:lastRow="0" w:firstColumn="0" w:lastColumn="0" w:oddVBand="0" w:evenVBand="0" w:oddHBand="1"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N/A</w:t>
            </w:r>
          </w:p>
        </w:tc>
      </w:tr>
      <w:tr w:rsidR="00BE11F7" w:rsidRPr="007C3D7D" w14:paraId="2FCB7102" w14:textId="77777777" w:rsidTr="00416FF5">
        <w:tc>
          <w:tcPr>
            <w:cnfStyle w:val="001000000000" w:firstRow="0" w:lastRow="0" w:firstColumn="1" w:lastColumn="0" w:oddVBand="0" w:evenVBand="0" w:oddHBand="0" w:evenHBand="0" w:firstRowFirstColumn="0" w:firstRowLastColumn="0" w:lastRowFirstColumn="0" w:lastRowLastColumn="0"/>
            <w:tcW w:w="2830" w:type="dxa"/>
          </w:tcPr>
          <w:p w14:paraId="6321906D"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rPr>
                <w:rFonts w:ascii="Arial Narrow" w:hAnsi="Arial Narrow"/>
                <w:bCs w:val="0"/>
                <w:noProof/>
                <w:sz w:val="18"/>
                <w:szCs w:val="18"/>
              </w:rPr>
            </w:pPr>
            <w:r w:rsidRPr="00127282">
              <w:rPr>
                <w:rFonts w:ascii="Arial Narrow" w:hAnsi="Arial Narrow"/>
                <w:noProof/>
                <w:sz w:val="18"/>
                <w:szCs w:val="18"/>
              </w:rPr>
              <w:t xml:space="preserve">Critères pertinence </w:t>
            </w:r>
          </w:p>
        </w:tc>
        <w:tc>
          <w:tcPr>
            <w:tcW w:w="2977" w:type="dxa"/>
          </w:tcPr>
          <w:p w14:paraId="19AE8C54"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000000" w:firstRow="0" w:lastRow="0" w:firstColumn="0" w:lastColumn="0" w:oddVBand="0" w:evenVBand="0" w:oddHBand="0"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7</w:t>
            </w:r>
          </w:p>
        </w:tc>
        <w:tc>
          <w:tcPr>
            <w:tcW w:w="2835" w:type="dxa"/>
          </w:tcPr>
          <w:p w14:paraId="584A271D"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000000" w:firstRow="0" w:lastRow="0" w:firstColumn="0" w:lastColumn="0" w:oddVBand="0" w:evenVBand="0" w:oddHBand="0"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5</w:t>
            </w:r>
          </w:p>
        </w:tc>
      </w:tr>
      <w:tr w:rsidR="00BE11F7" w:rsidRPr="007C3D7D" w14:paraId="1C8994C1" w14:textId="77777777" w:rsidTr="00416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BB1BAA"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rPr>
                <w:rFonts w:ascii="Arial Narrow" w:hAnsi="Arial Narrow"/>
                <w:bCs w:val="0"/>
                <w:noProof/>
                <w:sz w:val="18"/>
                <w:szCs w:val="18"/>
              </w:rPr>
            </w:pPr>
            <w:r w:rsidRPr="00127282">
              <w:rPr>
                <w:rFonts w:ascii="Arial Narrow" w:hAnsi="Arial Narrow"/>
                <w:noProof/>
                <w:sz w:val="18"/>
                <w:szCs w:val="18"/>
              </w:rPr>
              <w:t>Critère efficacité</w:t>
            </w:r>
          </w:p>
        </w:tc>
        <w:tc>
          <w:tcPr>
            <w:tcW w:w="2977" w:type="dxa"/>
          </w:tcPr>
          <w:p w14:paraId="67211C9A"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100000" w:firstRow="0" w:lastRow="0" w:firstColumn="0" w:lastColumn="0" w:oddVBand="0" w:evenVBand="0" w:oddHBand="1"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6</w:t>
            </w:r>
          </w:p>
        </w:tc>
        <w:tc>
          <w:tcPr>
            <w:tcW w:w="2835" w:type="dxa"/>
          </w:tcPr>
          <w:p w14:paraId="7C532399"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100000" w:firstRow="0" w:lastRow="0" w:firstColumn="0" w:lastColumn="0" w:oddVBand="0" w:evenVBand="0" w:oddHBand="1"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5</w:t>
            </w:r>
          </w:p>
        </w:tc>
      </w:tr>
      <w:tr w:rsidR="00BE11F7" w:rsidRPr="007C3D7D" w14:paraId="1C78FD09" w14:textId="77777777" w:rsidTr="00416FF5">
        <w:tc>
          <w:tcPr>
            <w:cnfStyle w:val="001000000000" w:firstRow="0" w:lastRow="0" w:firstColumn="1" w:lastColumn="0" w:oddVBand="0" w:evenVBand="0" w:oddHBand="0" w:evenHBand="0" w:firstRowFirstColumn="0" w:firstRowLastColumn="0" w:lastRowFirstColumn="0" w:lastRowLastColumn="0"/>
            <w:tcW w:w="2830" w:type="dxa"/>
          </w:tcPr>
          <w:p w14:paraId="651C6071"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rPr>
                <w:rFonts w:ascii="Arial Narrow" w:hAnsi="Arial Narrow"/>
                <w:bCs w:val="0"/>
                <w:noProof/>
                <w:sz w:val="18"/>
                <w:szCs w:val="18"/>
              </w:rPr>
            </w:pPr>
            <w:r w:rsidRPr="00127282">
              <w:rPr>
                <w:rFonts w:ascii="Arial Narrow" w:hAnsi="Arial Narrow"/>
                <w:noProof/>
                <w:sz w:val="18"/>
                <w:szCs w:val="18"/>
              </w:rPr>
              <w:t>Critère efficience</w:t>
            </w:r>
          </w:p>
        </w:tc>
        <w:tc>
          <w:tcPr>
            <w:tcW w:w="2977" w:type="dxa"/>
          </w:tcPr>
          <w:p w14:paraId="0CACAEF6"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000000" w:firstRow="0" w:lastRow="0" w:firstColumn="0" w:lastColumn="0" w:oddVBand="0" w:evenVBand="0" w:oddHBand="0"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6</w:t>
            </w:r>
          </w:p>
        </w:tc>
        <w:tc>
          <w:tcPr>
            <w:tcW w:w="2835" w:type="dxa"/>
          </w:tcPr>
          <w:p w14:paraId="57C0DA06"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000000" w:firstRow="0" w:lastRow="0" w:firstColumn="0" w:lastColumn="0" w:oddVBand="0" w:evenVBand="0" w:oddHBand="0"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5</w:t>
            </w:r>
          </w:p>
        </w:tc>
      </w:tr>
      <w:tr w:rsidR="00BE11F7" w:rsidRPr="007C3D7D" w14:paraId="11ED931A" w14:textId="77777777" w:rsidTr="00416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890087A"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rPr>
                <w:rFonts w:ascii="Arial Narrow" w:hAnsi="Arial Narrow"/>
                <w:bCs w:val="0"/>
                <w:noProof/>
                <w:sz w:val="18"/>
                <w:szCs w:val="18"/>
              </w:rPr>
            </w:pPr>
            <w:r w:rsidRPr="00127282">
              <w:rPr>
                <w:rFonts w:ascii="Arial Narrow" w:hAnsi="Arial Narrow"/>
                <w:noProof/>
                <w:sz w:val="18"/>
                <w:szCs w:val="18"/>
              </w:rPr>
              <w:t>Critère durabilité</w:t>
            </w:r>
          </w:p>
        </w:tc>
        <w:tc>
          <w:tcPr>
            <w:tcW w:w="2977" w:type="dxa"/>
          </w:tcPr>
          <w:p w14:paraId="78A211B9"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100000" w:firstRow="0" w:lastRow="0" w:firstColumn="0" w:lastColumn="0" w:oddVBand="0" w:evenVBand="0" w:oddHBand="1"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5</w:t>
            </w:r>
          </w:p>
        </w:tc>
        <w:tc>
          <w:tcPr>
            <w:tcW w:w="2835" w:type="dxa"/>
          </w:tcPr>
          <w:p w14:paraId="7C8EEB80"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100000" w:firstRow="0" w:lastRow="0" w:firstColumn="0" w:lastColumn="0" w:oddVBand="0" w:evenVBand="0" w:oddHBand="1"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4</w:t>
            </w:r>
          </w:p>
        </w:tc>
      </w:tr>
      <w:tr w:rsidR="00BE11F7" w:rsidRPr="007C3D7D" w14:paraId="28514D6C" w14:textId="77777777" w:rsidTr="00416FF5">
        <w:tc>
          <w:tcPr>
            <w:cnfStyle w:val="001000000000" w:firstRow="0" w:lastRow="0" w:firstColumn="1" w:lastColumn="0" w:oddVBand="0" w:evenVBand="0" w:oddHBand="0" w:evenHBand="0" w:firstRowFirstColumn="0" w:firstRowLastColumn="0" w:lastRowFirstColumn="0" w:lastRowLastColumn="0"/>
            <w:tcW w:w="2830" w:type="dxa"/>
          </w:tcPr>
          <w:p w14:paraId="6230FAD3"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rPr>
                <w:rFonts w:ascii="Arial Narrow" w:hAnsi="Arial Narrow"/>
                <w:bCs w:val="0"/>
                <w:noProof/>
                <w:sz w:val="18"/>
                <w:szCs w:val="18"/>
              </w:rPr>
            </w:pPr>
            <w:r w:rsidRPr="00127282">
              <w:rPr>
                <w:rFonts w:ascii="Arial Narrow" w:hAnsi="Arial Narrow"/>
                <w:noProof/>
                <w:sz w:val="18"/>
                <w:szCs w:val="18"/>
              </w:rPr>
              <w:t>Critère Impact</w:t>
            </w:r>
          </w:p>
        </w:tc>
        <w:tc>
          <w:tcPr>
            <w:tcW w:w="2977" w:type="dxa"/>
          </w:tcPr>
          <w:p w14:paraId="0C135B34"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000000" w:firstRow="0" w:lastRow="0" w:firstColumn="0" w:lastColumn="0" w:oddVBand="0" w:evenVBand="0" w:oddHBand="0"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2</w:t>
            </w:r>
          </w:p>
        </w:tc>
        <w:tc>
          <w:tcPr>
            <w:tcW w:w="2835" w:type="dxa"/>
          </w:tcPr>
          <w:p w14:paraId="5D9E989B"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000000" w:firstRow="0" w:lastRow="0" w:firstColumn="0" w:lastColumn="0" w:oddVBand="0" w:evenVBand="0" w:oddHBand="0"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1</w:t>
            </w:r>
          </w:p>
        </w:tc>
      </w:tr>
      <w:tr w:rsidR="00BE11F7" w:rsidRPr="007C3D7D" w14:paraId="58C510FE" w14:textId="77777777" w:rsidTr="00416F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213FD47"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rPr>
                <w:rFonts w:ascii="Arial Narrow" w:hAnsi="Arial Narrow"/>
                <w:bCs w:val="0"/>
                <w:noProof/>
                <w:sz w:val="18"/>
                <w:szCs w:val="18"/>
              </w:rPr>
            </w:pPr>
            <w:r w:rsidRPr="00127282">
              <w:rPr>
                <w:rFonts w:ascii="Arial Narrow" w:hAnsi="Arial Narrow"/>
                <w:noProof/>
                <w:sz w:val="18"/>
                <w:szCs w:val="18"/>
              </w:rPr>
              <w:t>Dimension Genre</w:t>
            </w:r>
            <w:r w:rsidRPr="00127282">
              <w:rPr>
                <w:rStyle w:val="Appelnotedebasdep"/>
                <w:rFonts w:ascii="Arial Narrow" w:hAnsi="Arial Narrow"/>
                <w:noProof/>
                <w:sz w:val="18"/>
                <w:szCs w:val="18"/>
              </w:rPr>
              <w:footnoteReference w:id="3"/>
            </w:r>
          </w:p>
        </w:tc>
        <w:tc>
          <w:tcPr>
            <w:tcW w:w="2977" w:type="dxa"/>
          </w:tcPr>
          <w:p w14:paraId="63E86CD9"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100000" w:firstRow="0" w:lastRow="0" w:firstColumn="0" w:lastColumn="0" w:oddVBand="0" w:evenVBand="0" w:oddHBand="1"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3</w:t>
            </w:r>
          </w:p>
        </w:tc>
        <w:tc>
          <w:tcPr>
            <w:tcW w:w="2835" w:type="dxa"/>
          </w:tcPr>
          <w:p w14:paraId="66A4BBCA"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100000" w:firstRow="0" w:lastRow="0" w:firstColumn="0" w:lastColumn="0" w:oddVBand="0" w:evenVBand="0" w:oddHBand="1"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2</w:t>
            </w:r>
          </w:p>
        </w:tc>
      </w:tr>
      <w:tr w:rsidR="00BE11F7" w:rsidRPr="007C3D7D" w14:paraId="12CCFAE4" w14:textId="77777777" w:rsidTr="00416FF5">
        <w:tc>
          <w:tcPr>
            <w:cnfStyle w:val="001000000000" w:firstRow="0" w:lastRow="0" w:firstColumn="1" w:lastColumn="0" w:oddVBand="0" w:evenVBand="0" w:oddHBand="0" w:evenHBand="0" w:firstRowFirstColumn="0" w:firstRowLastColumn="0" w:lastRowFirstColumn="0" w:lastRowLastColumn="0"/>
            <w:tcW w:w="2830" w:type="dxa"/>
          </w:tcPr>
          <w:p w14:paraId="1B29CD99"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rPr>
                <w:rFonts w:ascii="Arial Narrow" w:hAnsi="Arial Narrow"/>
                <w:bCs w:val="0"/>
                <w:noProof/>
                <w:sz w:val="18"/>
                <w:szCs w:val="18"/>
              </w:rPr>
            </w:pPr>
            <w:r w:rsidRPr="00127282">
              <w:rPr>
                <w:rFonts w:ascii="Arial Narrow" w:hAnsi="Arial Narrow"/>
                <w:noProof/>
                <w:sz w:val="18"/>
                <w:szCs w:val="18"/>
              </w:rPr>
              <w:t>Total des questions</w:t>
            </w:r>
          </w:p>
        </w:tc>
        <w:tc>
          <w:tcPr>
            <w:tcW w:w="2977" w:type="dxa"/>
          </w:tcPr>
          <w:p w14:paraId="2DC11A95"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000000" w:firstRow="0" w:lastRow="0" w:firstColumn="0" w:lastColumn="0" w:oddVBand="0" w:evenVBand="0" w:oddHBand="0"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 xml:space="preserve">32 questions d’évaluation </w:t>
            </w:r>
          </w:p>
        </w:tc>
        <w:tc>
          <w:tcPr>
            <w:tcW w:w="2835" w:type="dxa"/>
          </w:tcPr>
          <w:p w14:paraId="6425A237" w14:textId="77777777" w:rsidR="00BE11F7" w:rsidRPr="00127282" w:rsidRDefault="00BE11F7" w:rsidP="00416FF5">
            <w:pPr>
              <w:widowControl w:val="0"/>
              <w:tabs>
                <w:tab w:val="left" w:pos="873"/>
              </w:tabs>
              <w:kinsoku w:val="0"/>
              <w:overflowPunct w:val="0"/>
              <w:autoSpaceDE w:val="0"/>
              <w:autoSpaceDN w:val="0"/>
              <w:adjustRightInd w:val="0"/>
              <w:spacing w:line="276" w:lineRule="auto"/>
              <w:ind w:right="302"/>
              <w:jc w:val="center"/>
              <w:cnfStyle w:val="000000000000" w:firstRow="0" w:lastRow="0" w:firstColumn="0" w:lastColumn="0" w:oddVBand="0" w:evenVBand="0" w:oddHBand="0" w:evenHBand="0" w:firstRowFirstColumn="0" w:firstRowLastColumn="0" w:lastRowFirstColumn="0" w:lastRowLastColumn="0"/>
              <w:rPr>
                <w:rFonts w:ascii="Arial Narrow" w:hAnsi="Arial Narrow"/>
                <w:bCs/>
                <w:noProof/>
                <w:sz w:val="18"/>
                <w:szCs w:val="18"/>
              </w:rPr>
            </w:pPr>
            <w:r w:rsidRPr="00127282">
              <w:rPr>
                <w:rFonts w:ascii="Arial Narrow" w:hAnsi="Arial Narrow"/>
                <w:bCs/>
                <w:noProof/>
                <w:sz w:val="18"/>
                <w:szCs w:val="18"/>
              </w:rPr>
              <w:t>22 critères de jugement</w:t>
            </w:r>
          </w:p>
        </w:tc>
      </w:tr>
    </w:tbl>
    <w:p w14:paraId="2B139E88" w14:textId="77777777" w:rsidR="003636E8" w:rsidRPr="00127282" w:rsidRDefault="003636E8" w:rsidP="00CC33C9">
      <w:pPr>
        <w:widowControl w:val="0"/>
        <w:tabs>
          <w:tab w:val="left" w:pos="873"/>
        </w:tabs>
        <w:kinsoku w:val="0"/>
        <w:overflowPunct w:val="0"/>
        <w:autoSpaceDE w:val="0"/>
        <w:autoSpaceDN w:val="0"/>
        <w:adjustRightInd w:val="0"/>
        <w:spacing w:after="0" w:line="276" w:lineRule="auto"/>
        <w:ind w:right="302"/>
        <w:rPr>
          <w:rFonts w:ascii="Arial Narrow" w:eastAsia="Calibri" w:hAnsi="Arial Narrow" w:cs="Times New Roman"/>
          <w:b/>
          <w:bCs/>
          <w:noProof/>
          <w:sz w:val="8"/>
          <w:szCs w:val="8"/>
        </w:rPr>
      </w:pPr>
    </w:p>
    <w:p w14:paraId="1EE5EB3D" w14:textId="161E6D0C" w:rsidR="009A75C8" w:rsidRPr="009A75C8" w:rsidRDefault="00120AC8">
      <w:pPr>
        <w:pStyle w:val="Paragraphedeliste"/>
        <w:keepNext/>
        <w:keepLines/>
        <w:numPr>
          <w:ilvl w:val="2"/>
          <w:numId w:val="6"/>
        </w:numPr>
        <w:spacing w:before="240" w:after="0" w:line="276" w:lineRule="auto"/>
        <w:jc w:val="both"/>
        <w:outlineLvl w:val="2"/>
        <w:rPr>
          <w:rFonts w:ascii="Arial Narrow" w:eastAsia="Times New Roman" w:hAnsi="Arial Narrow" w:cs="Times New Roman"/>
          <w:b/>
          <w:iCs/>
          <w:color w:val="ED7D31" w:themeColor="accent2"/>
          <w:lang w:eastAsia="fr-FR"/>
        </w:rPr>
      </w:pPr>
      <w:bookmarkStart w:id="43" w:name="_Toc153849335"/>
      <w:bookmarkStart w:id="44" w:name="_Toc153849420"/>
      <w:bookmarkStart w:id="45" w:name="_Toc153849504"/>
      <w:bookmarkStart w:id="46" w:name="_Toc153849588"/>
      <w:bookmarkStart w:id="47" w:name="_Toc153849784"/>
      <w:bookmarkStart w:id="48" w:name="_Toc153852050"/>
      <w:bookmarkStart w:id="49" w:name="_Toc153852234"/>
      <w:bookmarkStart w:id="50" w:name="_Toc153852353"/>
      <w:bookmarkStart w:id="51" w:name="_Toc153852472"/>
      <w:bookmarkStart w:id="52" w:name="_Toc153852590"/>
      <w:bookmarkStart w:id="53" w:name="_Toc153849336"/>
      <w:bookmarkStart w:id="54" w:name="_Toc153849421"/>
      <w:bookmarkStart w:id="55" w:name="_Toc153849505"/>
      <w:bookmarkStart w:id="56" w:name="_Toc153849589"/>
      <w:bookmarkStart w:id="57" w:name="_Toc153849785"/>
      <w:bookmarkStart w:id="58" w:name="_Toc153852051"/>
      <w:bookmarkStart w:id="59" w:name="_Toc153852235"/>
      <w:bookmarkStart w:id="60" w:name="_Toc153852354"/>
      <w:bookmarkStart w:id="61" w:name="_Toc153852473"/>
      <w:bookmarkStart w:id="62" w:name="_Toc153852591"/>
      <w:bookmarkStart w:id="63" w:name="_Toc153849337"/>
      <w:bookmarkStart w:id="64" w:name="_Toc153849422"/>
      <w:bookmarkStart w:id="65" w:name="_Toc153849506"/>
      <w:bookmarkStart w:id="66" w:name="_Toc153849590"/>
      <w:bookmarkStart w:id="67" w:name="_Toc153849786"/>
      <w:bookmarkStart w:id="68" w:name="_Toc153852052"/>
      <w:bookmarkStart w:id="69" w:name="_Toc153852236"/>
      <w:bookmarkStart w:id="70" w:name="_Toc153852355"/>
      <w:bookmarkStart w:id="71" w:name="_Toc153852474"/>
      <w:bookmarkStart w:id="72" w:name="_Toc153852592"/>
      <w:bookmarkStart w:id="73" w:name="_Toc15745282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7B1FD0">
        <w:rPr>
          <w:rFonts w:ascii="Arial Narrow" w:eastAsia="Times New Roman" w:hAnsi="Arial Narrow" w:cs="Times New Roman"/>
          <w:b/>
          <w:iCs/>
          <w:color w:val="ED7D31" w:themeColor="accent2"/>
          <w:lang w:eastAsia="fr-FR"/>
        </w:rPr>
        <w:t>Phasage de la mission</w:t>
      </w:r>
      <w:bookmarkEnd w:id="73"/>
    </w:p>
    <w:p w14:paraId="44A0C541" w14:textId="77777777" w:rsidR="009A75C8" w:rsidRPr="009A75C8" w:rsidRDefault="009A75C8" w:rsidP="009A75C8">
      <w:pPr>
        <w:rPr>
          <w:rFonts w:ascii="Arial Narrow" w:eastAsia="Times New Roman" w:hAnsi="Arial Narrow" w:cs="Times New Roman"/>
          <w:bCs/>
          <w:sz w:val="16"/>
          <w:szCs w:val="16"/>
          <w:lang w:eastAsia="fr-FR"/>
        </w:rPr>
      </w:pPr>
    </w:p>
    <w:p w14:paraId="051E56D8" w14:textId="3FE16306" w:rsidR="009A75C8" w:rsidRPr="009A75C8" w:rsidRDefault="003636E8" w:rsidP="009A75C8">
      <w:pPr>
        <w:rPr>
          <w:rFonts w:ascii="Arial Narrow" w:eastAsia="Times New Roman" w:hAnsi="Arial Narrow" w:cs="Times New Roman"/>
          <w:bCs/>
          <w:lang w:eastAsia="fr-FR"/>
        </w:rPr>
      </w:pPr>
      <w:r w:rsidRPr="007B1FD0">
        <w:rPr>
          <w:rFonts w:ascii="Arial Narrow" w:eastAsia="Times New Roman" w:hAnsi="Arial Narrow" w:cs="Times New Roman"/>
          <w:bCs/>
          <w:lang w:eastAsia="fr-FR"/>
        </w:rPr>
        <w:t>La mission s’est déroulée en trois principales étapes :</w:t>
      </w:r>
    </w:p>
    <w:p w14:paraId="068E1DB0" w14:textId="253E6A93" w:rsidR="003636E8" w:rsidRPr="007B1FD0" w:rsidRDefault="003636E8">
      <w:pPr>
        <w:pStyle w:val="Paragraphedeliste"/>
        <w:keepNext/>
        <w:keepLines/>
        <w:numPr>
          <w:ilvl w:val="0"/>
          <w:numId w:val="2"/>
        </w:numPr>
        <w:spacing w:after="120" w:line="240" w:lineRule="auto"/>
        <w:ind w:left="284"/>
        <w:jc w:val="both"/>
        <w:rPr>
          <w:rFonts w:ascii="Arial Narrow" w:eastAsia="Times New Roman" w:hAnsi="Arial Narrow" w:cs="Times New Roman"/>
          <w:bCs/>
          <w:lang w:eastAsia="fr-FR"/>
        </w:rPr>
      </w:pPr>
      <w:r w:rsidRPr="007B1FD0">
        <w:rPr>
          <w:rFonts w:ascii="Arial Narrow" w:eastAsia="Times New Roman" w:hAnsi="Arial Narrow" w:cs="Times New Roman"/>
          <w:b/>
          <w:bCs/>
          <w:lang w:eastAsia="fr-FR"/>
        </w:rPr>
        <w:lastRenderedPageBreak/>
        <w:t>Une phase de démarrage</w:t>
      </w:r>
      <w:r w:rsidRPr="007B1FD0">
        <w:rPr>
          <w:rFonts w:ascii="Arial Narrow" w:eastAsia="Times New Roman" w:hAnsi="Arial Narrow" w:cs="Times New Roman"/>
          <w:bCs/>
          <w:lang w:eastAsia="fr-FR"/>
        </w:rPr>
        <w:t xml:space="preserve"> : marquée par le cadrage de la mission, l’élaboration des outils de collecte des données, </w:t>
      </w:r>
      <w:r w:rsidR="005E394C" w:rsidRPr="007B1FD0">
        <w:rPr>
          <w:rFonts w:ascii="Arial Narrow" w:eastAsia="Times New Roman" w:hAnsi="Arial Narrow" w:cs="Times New Roman"/>
          <w:bCs/>
          <w:lang w:eastAsia="fr-FR"/>
        </w:rPr>
        <w:t xml:space="preserve">la détermination de la méthode de collecte, </w:t>
      </w:r>
      <w:r w:rsidRPr="007B1FD0">
        <w:rPr>
          <w:rFonts w:ascii="Arial Narrow" w:eastAsia="Times New Roman" w:hAnsi="Arial Narrow" w:cs="Times New Roman"/>
          <w:bCs/>
          <w:lang w:eastAsia="fr-FR"/>
        </w:rPr>
        <w:t>l’exploitation de la documentation initiale et la rédaction du rapport de démarrage</w:t>
      </w:r>
      <w:r w:rsidR="005E394C" w:rsidRPr="007B1FD0">
        <w:rPr>
          <w:rFonts w:ascii="Arial Narrow" w:eastAsia="Times New Roman" w:hAnsi="Arial Narrow" w:cs="Times New Roman"/>
          <w:bCs/>
          <w:lang w:eastAsia="fr-FR"/>
        </w:rPr>
        <w:t>.</w:t>
      </w:r>
    </w:p>
    <w:p w14:paraId="1515A34F" w14:textId="76F65903" w:rsidR="003636E8" w:rsidRPr="007B1FD0" w:rsidRDefault="003636E8">
      <w:pPr>
        <w:pStyle w:val="Paragraphedeliste"/>
        <w:keepNext/>
        <w:keepLines/>
        <w:numPr>
          <w:ilvl w:val="0"/>
          <w:numId w:val="2"/>
        </w:numPr>
        <w:spacing w:after="120" w:line="240" w:lineRule="auto"/>
        <w:ind w:left="284"/>
        <w:jc w:val="both"/>
        <w:rPr>
          <w:rFonts w:ascii="Arial Narrow" w:eastAsia="Times New Roman" w:hAnsi="Arial Narrow" w:cs="Times New Roman"/>
          <w:bCs/>
          <w:lang w:eastAsia="fr-FR"/>
        </w:rPr>
      </w:pPr>
      <w:r w:rsidRPr="007B1FD0">
        <w:rPr>
          <w:rFonts w:ascii="Arial Narrow" w:eastAsia="Times New Roman" w:hAnsi="Arial Narrow" w:cs="Times New Roman"/>
          <w:b/>
          <w:bCs/>
          <w:lang w:eastAsia="fr-FR"/>
        </w:rPr>
        <w:t>Une phase de terrain</w:t>
      </w:r>
      <w:r w:rsidR="005E6495" w:rsidRPr="007B1FD0">
        <w:rPr>
          <w:rFonts w:ascii="Arial Narrow" w:eastAsia="Times New Roman" w:hAnsi="Arial Narrow" w:cs="Times New Roman"/>
          <w:bCs/>
          <w:lang w:eastAsia="fr-FR"/>
        </w:rPr>
        <w:t> : caractérisée par l’opérationnalisation de la démarche méthodologique</w:t>
      </w:r>
      <w:r w:rsidR="005E394C" w:rsidRPr="007B1FD0">
        <w:rPr>
          <w:rFonts w:ascii="Arial Narrow" w:eastAsia="Times New Roman" w:hAnsi="Arial Narrow" w:cs="Times New Roman"/>
          <w:bCs/>
          <w:lang w:eastAsia="fr-FR"/>
        </w:rPr>
        <w:t xml:space="preserve">. </w:t>
      </w:r>
      <w:proofErr w:type="gramStart"/>
      <w:r w:rsidR="005E394C" w:rsidRPr="007B1FD0">
        <w:rPr>
          <w:rFonts w:ascii="Arial Narrow" w:eastAsia="Times New Roman" w:hAnsi="Arial Narrow" w:cs="Times New Roman"/>
          <w:bCs/>
          <w:lang w:eastAsia="fr-FR"/>
        </w:rPr>
        <w:t>il</w:t>
      </w:r>
      <w:proofErr w:type="gramEnd"/>
      <w:r w:rsidR="005E394C" w:rsidRPr="007B1FD0">
        <w:rPr>
          <w:rFonts w:ascii="Arial Narrow" w:eastAsia="Times New Roman" w:hAnsi="Arial Narrow" w:cs="Times New Roman"/>
          <w:bCs/>
          <w:lang w:eastAsia="fr-FR"/>
        </w:rPr>
        <w:t xml:space="preserve"> s’est agi</w:t>
      </w:r>
      <w:r w:rsidR="005E6495" w:rsidRPr="007B1FD0">
        <w:rPr>
          <w:rFonts w:ascii="Arial Narrow" w:eastAsia="Times New Roman" w:hAnsi="Arial Narrow" w:cs="Times New Roman"/>
          <w:bCs/>
          <w:lang w:eastAsia="fr-FR"/>
        </w:rPr>
        <w:t xml:space="preserve"> </w:t>
      </w:r>
      <w:r w:rsidR="005E394C" w:rsidRPr="007B1FD0">
        <w:rPr>
          <w:rFonts w:ascii="Arial Narrow" w:eastAsia="Times New Roman" w:hAnsi="Arial Narrow" w:cs="Times New Roman"/>
          <w:bCs/>
          <w:lang w:eastAsia="fr-FR"/>
        </w:rPr>
        <w:t>principalement des séances de travail avec le PNUD, des entretiens stratégiques avec les acteurs clés et autres</w:t>
      </w:r>
      <w:r w:rsidR="005E6495" w:rsidRPr="007B1FD0">
        <w:rPr>
          <w:rFonts w:ascii="Arial Narrow" w:eastAsia="Times New Roman" w:hAnsi="Arial Narrow" w:cs="Times New Roman"/>
          <w:bCs/>
          <w:lang w:eastAsia="fr-FR"/>
        </w:rPr>
        <w:t xml:space="preserve"> parties prenantes, le recrutement, la formation et le déploiement dans 10 provinces des enquêteurs sous la supervision de l’équipe d’évaluation, la poursuite de l’exploitation documentaire, la préparation et la tenue </w:t>
      </w:r>
      <w:r w:rsidR="005E394C" w:rsidRPr="007B1FD0">
        <w:rPr>
          <w:rFonts w:ascii="Arial Narrow" w:eastAsia="Times New Roman" w:hAnsi="Arial Narrow" w:cs="Times New Roman"/>
          <w:bCs/>
          <w:lang w:eastAsia="fr-FR"/>
        </w:rPr>
        <w:t xml:space="preserve">de focus group discussion et </w:t>
      </w:r>
      <w:r w:rsidR="005E6495" w:rsidRPr="007B1FD0">
        <w:rPr>
          <w:rFonts w:ascii="Arial Narrow" w:eastAsia="Times New Roman" w:hAnsi="Arial Narrow" w:cs="Times New Roman"/>
          <w:bCs/>
          <w:lang w:eastAsia="fr-FR"/>
        </w:rPr>
        <w:t>d’ateliers</w:t>
      </w:r>
      <w:r w:rsidR="005E394C" w:rsidRPr="007B1FD0">
        <w:rPr>
          <w:rFonts w:ascii="Arial Narrow" w:eastAsia="Times New Roman" w:hAnsi="Arial Narrow" w:cs="Times New Roman"/>
          <w:bCs/>
          <w:lang w:eastAsia="fr-FR"/>
        </w:rPr>
        <w:t xml:space="preserve"> participatifs, etc.</w:t>
      </w:r>
    </w:p>
    <w:p w14:paraId="7A26D447" w14:textId="1C27F741" w:rsidR="003636E8" w:rsidRDefault="003636E8">
      <w:pPr>
        <w:pStyle w:val="Paragraphedeliste"/>
        <w:keepNext/>
        <w:keepLines/>
        <w:numPr>
          <w:ilvl w:val="0"/>
          <w:numId w:val="2"/>
        </w:numPr>
        <w:spacing w:after="0" w:line="240" w:lineRule="auto"/>
        <w:ind w:left="284"/>
        <w:jc w:val="both"/>
        <w:rPr>
          <w:rFonts w:ascii="Arial Narrow" w:eastAsia="Times New Roman" w:hAnsi="Arial Narrow" w:cs="Times New Roman"/>
          <w:bCs/>
          <w:lang w:eastAsia="fr-FR"/>
        </w:rPr>
      </w:pPr>
      <w:r w:rsidRPr="007B1FD0">
        <w:rPr>
          <w:rFonts w:ascii="Arial Narrow" w:eastAsia="Times New Roman" w:hAnsi="Arial Narrow" w:cs="Times New Roman"/>
          <w:b/>
          <w:bCs/>
          <w:lang w:eastAsia="fr-FR"/>
        </w:rPr>
        <w:t>Un</w:t>
      </w:r>
      <w:r w:rsidR="005E6495" w:rsidRPr="007B1FD0">
        <w:rPr>
          <w:rFonts w:ascii="Arial Narrow" w:eastAsia="Times New Roman" w:hAnsi="Arial Narrow" w:cs="Times New Roman"/>
          <w:b/>
          <w:bCs/>
          <w:lang w:eastAsia="fr-FR"/>
        </w:rPr>
        <w:t>e</w:t>
      </w:r>
      <w:r w:rsidRPr="007B1FD0">
        <w:rPr>
          <w:rFonts w:ascii="Arial Narrow" w:eastAsia="Times New Roman" w:hAnsi="Arial Narrow" w:cs="Times New Roman"/>
          <w:b/>
          <w:bCs/>
          <w:lang w:eastAsia="fr-FR"/>
        </w:rPr>
        <w:t xml:space="preserve"> phase d’analyse et de synthèse</w:t>
      </w:r>
      <w:r w:rsidR="005E6495" w:rsidRPr="007B1FD0">
        <w:rPr>
          <w:rFonts w:ascii="Arial Narrow" w:eastAsia="Times New Roman" w:hAnsi="Arial Narrow" w:cs="Times New Roman"/>
          <w:bCs/>
          <w:lang w:eastAsia="fr-FR"/>
        </w:rPr>
        <w:t> : marqué</w:t>
      </w:r>
      <w:r w:rsidR="005E394C" w:rsidRPr="007B1FD0">
        <w:rPr>
          <w:rFonts w:ascii="Arial Narrow" w:eastAsia="Times New Roman" w:hAnsi="Arial Narrow" w:cs="Times New Roman"/>
          <w:bCs/>
          <w:lang w:eastAsia="fr-FR"/>
        </w:rPr>
        <w:t>e</w:t>
      </w:r>
      <w:r w:rsidR="005E6495" w:rsidRPr="007B1FD0">
        <w:rPr>
          <w:rFonts w:ascii="Arial Narrow" w:eastAsia="Times New Roman" w:hAnsi="Arial Narrow" w:cs="Times New Roman"/>
          <w:bCs/>
          <w:lang w:eastAsia="fr-FR"/>
        </w:rPr>
        <w:t xml:space="preserve"> par la préparation du rapport d’évaluation suivant le canevas du PNUD</w:t>
      </w:r>
      <w:r w:rsidR="005E394C" w:rsidRPr="007B1FD0">
        <w:rPr>
          <w:rFonts w:ascii="Arial Narrow" w:eastAsia="Times New Roman" w:hAnsi="Arial Narrow" w:cs="Times New Roman"/>
          <w:bCs/>
          <w:lang w:eastAsia="fr-FR"/>
        </w:rPr>
        <w:t>.</w:t>
      </w:r>
    </w:p>
    <w:p w14:paraId="792B6E9C" w14:textId="77777777" w:rsidR="009A75C8" w:rsidRPr="007B1FD0" w:rsidRDefault="009A75C8" w:rsidP="009A75C8">
      <w:pPr>
        <w:pStyle w:val="Paragraphedeliste"/>
        <w:keepNext/>
        <w:keepLines/>
        <w:spacing w:after="0" w:line="240" w:lineRule="auto"/>
        <w:ind w:left="284"/>
        <w:jc w:val="both"/>
        <w:rPr>
          <w:rFonts w:ascii="Arial Narrow" w:eastAsia="Times New Roman" w:hAnsi="Arial Narrow" w:cs="Times New Roman"/>
          <w:bCs/>
          <w:lang w:eastAsia="fr-FR"/>
        </w:rPr>
      </w:pPr>
    </w:p>
    <w:p w14:paraId="3496EC67" w14:textId="77777777" w:rsidR="00120AC8" w:rsidRDefault="00120AC8">
      <w:pPr>
        <w:pStyle w:val="Paragraphedeliste"/>
        <w:keepNext/>
        <w:keepLines/>
        <w:numPr>
          <w:ilvl w:val="1"/>
          <w:numId w:val="6"/>
        </w:numPr>
        <w:spacing w:after="0" w:line="276" w:lineRule="auto"/>
        <w:jc w:val="both"/>
        <w:outlineLvl w:val="2"/>
        <w:rPr>
          <w:rFonts w:ascii="Arial Narrow" w:eastAsia="Times New Roman" w:hAnsi="Arial Narrow" w:cs="Times New Roman"/>
          <w:b/>
          <w:bCs/>
          <w:color w:val="ED7D31" w:themeColor="accent2"/>
          <w:lang w:eastAsia="fr-FR"/>
        </w:rPr>
      </w:pPr>
      <w:bookmarkStart w:id="74" w:name="_Toc157010496"/>
      <w:bookmarkStart w:id="75" w:name="_Toc157010580"/>
      <w:bookmarkStart w:id="76" w:name="_Toc157010816"/>
      <w:bookmarkStart w:id="77" w:name="_Toc157010895"/>
      <w:bookmarkStart w:id="78" w:name="_Toc157010974"/>
      <w:bookmarkStart w:id="79" w:name="_Toc157011057"/>
      <w:bookmarkStart w:id="80" w:name="_Toc157011141"/>
      <w:bookmarkStart w:id="81" w:name="_Toc157011873"/>
      <w:bookmarkStart w:id="82" w:name="_Toc157011955"/>
      <w:bookmarkStart w:id="83" w:name="_Toc157452828"/>
      <w:bookmarkEnd w:id="74"/>
      <w:bookmarkEnd w:id="75"/>
      <w:bookmarkEnd w:id="76"/>
      <w:bookmarkEnd w:id="77"/>
      <w:bookmarkEnd w:id="78"/>
      <w:bookmarkEnd w:id="79"/>
      <w:bookmarkEnd w:id="80"/>
      <w:bookmarkEnd w:id="81"/>
      <w:bookmarkEnd w:id="82"/>
      <w:r w:rsidRPr="007B1FD0">
        <w:rPr>
          <w:rFonts w:ascii="Arial Narrow" w:eastAsia="Times New Roman" w:hAnsi="Arial Narrow" w:cs="Times New Roman"/>
          <w:b/>
          <w:bCs/>
          <w:color w:val="ED7D31" w:themeColor="accent2"/>
          <w:lang w:eastAsia="fr-FR"/>
        </w:rPr>
        <w:t>Cartographie des acteurs et choix de l’échantillon</w:t>
      </w:r>
      <w:bookmarkEnd w:id="83"/>
    </w:p>
    <w:p w14:paraId="1705C6C1" w14:textId="77777777" w:rsidR="00B05AE4" w:rsidRPr="007B1FD0" w:rsidRDefault="00B05AE4" w:rsidP="007B1FD0">
      <w:pPr>
        <w:pStyle w:val="Paragraphedeliste"/>
        <w:keepNext/>
        <w:keepLines/>
        <w:spacing w:after="0" w:line="276" w:lineRule="auto"/>
        <w:jc w:val="both"/>
        <w:outlineLvl w:val="2"/>
        <w:rPr>
          <w:rFonts w:ascii="Arial Narrow" w:eastAsia="Times New Roman" w:hAnsi="Arial Narrow" w:cs="Times New Roman"/>
          <w:b/>
          <w:bCs/>
          <w:color w:val="ED7D31" w:themeColor="accent2"/>
          <w:sz w:val="16"/>
          <w:szCs w:val="16"/>
          <w:lang w:eastAsia="fr-FR"/>
        </w:rPr>
      </w:pPr>
    </w:p>
    <w:p w14:paraId="1CF7ED0F" w14:textId="77777777" w:rsidR="00120AC8" w:rsidRPr="007B1FD0" w:rsidRDefault="00120AC8">
      <w:pPr>
        <w:pStyle w:val="Paragraphedeliste"/>
        <w:keepNext/>
        <w:keepLines/>
        <w:numPr>
          <w:ilvl w:val="2"/>
          <w:numId w:val="6"/>
        </w:numPr>
        <w:spacing w:after="120" w:line="276" w:lineRule="auto"/>
        <w:jc w:val="both"/>
        <w:outlineLvl w:val="2"/>
        <w:rPr>
          <w:rFonts w:ascii="Arial Narrow" w:eastAsia="Times New Roman" w:hAnsi="Arial Narrow" w:cs="Times New Roman"/>
          <w:b/>
          <w:iCs/>
          <w:color w:val="ED7D31" w:themeColor="accent2"/>
          <w:lang w:eastAsia="fr-FR"/>
        </w:rPr>
      </w:pPr>
      <w:bookmarkStart w:id="84" w:name="_Toc157452829"/>
      <w:r w:rsidRPr="007B1FD0">
        <w:rPr>
          <w:rFonts w:ascii="Arial Narrow" w:eastAsia="Times New Roman" w:hAnsi="Arial Narrow" w:cs="Times New Roman"/>
          <w:b/>
          <w:iCs/>
          <w:color w:val="ED7D31" w:themeColor="accent2"/>
          <w:lang w:eastAsia="fr-FR"/>
        </w:rPr>
        <w:t>Taille de l’échantillon et critère de choix</w:t>
      </w:r>
      <w:bookmarkEnd w:id="84"/>
      <w:r w:rsidRPr="007B1FD0">
        <w:rPr>
          <w:rFonts w:ascii="Arial Narrow" w:eastAsia="Times New Roman" w:hAnsi="Arial Narrow" w:cs="Times New Roman"/>
          <w:b/>
          <w:iCs/>
          <w:color w:val="ED7D31" w:themeColor="accent2"/>
          <w:lang w:eastAsia="fr-FR"/>
        </w:rPr>
        <w:t xml:space="preserve"> </w:t>
      </w:r>
    </w:p>
    <w:p w14:paraId="6E4E106B" w14:textId="77777777" w:rsidR="005E6495" w:rsidRPr="007B1FD0" w:rsidRDefault="005E6495" w:rsidP="00127282">
      <w:pPr>
        <w:kinsoku w:val="0"/>
        <w:overflowPunct w:val="0"/>
        <w:spacing w:before="120" w:after="0" w:line="240" w:lineRule="auto"/>
        <w:ind w:right="143"/>
        <w:jc w:val="both"/>
        <w:rPr>
          <w:rFonts w:ascii="Arial Narrow" w:eastAsia="Times New Roman" w:hAnsi="Arial Narrow" w:cs="Times New Roman"/>
          <w:lang w:eastAsia="fr-FR"/>
        </w:rPr>
      </w:pPr>
      <w:r w:rsidRPr="007B1FD0">
        <w:rPr>
          <w:rFonts w:ascii="Arial Narrow" w:eastAsia="Times New Roman" w:hAnsi="Arial Narrow" w:cs="Times New Roman"/>
          <w:lang w:eastAsia="fr-FR"/>
        </w:rPr>
        <w:t>De concert avec l’Unité de suivi-évaluation du PNUD, la couverture géographique de l’évaluation a été retenue, tenant compte de la représentativité des provinces et des communes et de la pertinence des interventions du point de vue du Bureau Pays. A cet effet :</w:t>
      </w:r>
    </w:p>
    <w:p w14:paraId="43D8CD03" w14:textId="77777777" w:rsidR="004D4DB6" w:rsidRPr="007B1FD0" w:rsidRDefault="005E6495">
      <w:pPr>
        <w:pStyle w:val="Paragraphedeliste"/>
        <w:numPr>
          <w:ilvl w:val="0"/>
          <w:numId w:val="2"/>
        </w:numPr>
        <w:kinsoku w:val="0"/>
        <w:overflowPunct w:val="0"/>
        <w:spacing w:before="120" w:after="0" w:line="240" w:lineRule="auto"/>
        <w:ind w:left="284" w:right="143"/>
        <w:jc w:val="both"/>
        <w:rPr>
          <w:rFonts w:ascii="Arial Narrow" w:eastAsia="Times New Roman" w:hAnsi="Arial Narrow" w:cs="Arial Narrow"/>
          <w:spacing w:val="-21"/>
          <w:lang w:val="fr-CM" w:eastAsia="fr-CM"/>
        </w:rPr>
      </w:pPr>
      <w:r w:rsidRPr="007B1FD0">
        <w:rPr>
          <w:rFonts w:ascii="Arial Narrow" w:eastAsia="Times New Roman" w:hAnsi="Arial Narrow" w:cs="Times New Roman"/>
          <w:lang w:eastAsia="fr-FR"/>
        </w:rPr>
        <w:t xml:space="preserve">10 provinces ont été ciblées : Bujumbura rural, </w:t>
      </w:r>
      <w:proofErr w:type="spellStart"/>
      <w:r w:rsidRPr="007B1FD0">
        <w:rPr>
          <w:rFonts w:ascii="Arial Narrow" w:eastAsia="Times New Roman" w:hAnsi="Arial Narrow" w:cs="Times New Roman"/>
          <w:lang w:eastAsia="fr-FR"/>
        </w:rPr>
        <w:t>Can</w:t>
      </w:r>
      <w:r w:rsidR="004D4DB6" w:rsidRPr="007B1FD0">
        <w:rPr>
          <w:rFonts w:ascii="Arial Narrow" w:eastAsia="Times New Roman" w:hAnsi="Arial Narrow" w:cs="Times New Roman"/>
          <w:lang w:eastAsia="fr-FR"/>
        </w:rPr>
        <w:t>cuzo</w:t>
      </w:r>
      <w:proofErr w:type="spellEnd"/>
      <w:r w:rsidR="004D4DB6" w:rsidRPr="007B1FD0">
        <w:rPr>
          <w:rFonts w:ascii="Arial Narrow" w:eastAsia="Times New Roman" w:hAnsi="Arial Narrow" w:cs="Times New Roman"/>
          <w:lang w:eastAsia="fr-FR"/>
        </w:rPr>
        <w:t xml:space="preserve">, Kirundo, Rumonge, Ruyigi, Mwaro, Kirundo, Makamba, Bururi, Rutana </w:t>
      </w:r>
    </w:p>
    <w:p w14:paraId="6F3DB48B" w14:textId="00CD1C8A" w:rsidR="004D4DB6" w:rsidRPr="007B1FD0" w:rsidRDefault="004D4DB6">
      <w:pPr>
        <w:pStyle w:val="Paragraphedeliste"/>
        <w:numPr>
          <w:ilvl w:val="0"/>
          <w:numId w:val="2"/>
        </w:numPr>
        <w:kinsoku w:val="0"/>
        <w:overflowPunct w:val="0"/>
        <w:spacing w:after="0" w:line="240" w:lineRule="auto"/>
        <w:ind w:left="284" w:right="143"/>
        <w:jc w:val="both"/>
        <w:rPr>
          <w:rFonts w:ascii="Arial Narrow" w:eastAsia="Times New Roman" w:hAnsi="Arial Narrow" w:cs="Arial Narrow"/>
          <w:spacing w:val="-21"/>
          <w:lang w:val="fr-CM" w:eastAsia="fr-CM"/>
        </w:rPr>
      </w:pPr>
      <w:r w:rsidRPr="007B1FD0">
        <w:rPr>
          <w:rFonts w:ascii="Arial Narrow" w:eastAsia="Times New Roman" w:hAnsi="Arial Narrow" w:cs="Times New Roman"/>
          <w:lang w:eastAsia="fr-FR"/>
        </w:rPr>
        <w:t>3</w:t>
      </w:r>
      <w:r w:rsidR="00C46D26" w:rsidRPr="007B1FD0">
        <w:rPr>
          <w:rFonts w:ascii="Arial Narrow" w:eastAsia="Times New Roman" w:hAnsi="Arial Narrow" w:cs="Times New Roman"/>
          <w:lang w:eastAsia="fr-FR"/>
        </w:rPr>
        <w:t>0</w:t>
      </w:r>
      <w:r w:rsidRPr="007B1FD0">
        <w:rPr>
          <w:rFonts w:ascii="Arial Narrow" w:eastAsia="Times New Roman" w:hAnsi="Arial Narrow" w:cs="Times New Roman"/>
          <w:lang w:eastAsia="fr-FR"/>
        </w:rPr>
        <w:t xml:space="preserve"> communes </w:t>
      </w:r>
      <w:r w:rsidR="005E394C" w:rsidRPr="007B1FD0">
        <w:rPr>
          <w:rFonts w:ascii="Arial Narrow" w:eastAsia="Times New Roman" w:hAnsi="Arial Narrow" w:cs="Times New Roman"/>
          <w:lang w:eastAsia="fr-FR"/>
        </w:rPr>
        <w:t xml:space="preserve">ont été ciblées </w:t>
      </w:r>
      <w:r w:rsidR="00C46D26" w:rsidRPr="007B1FD0">
        <w:rPr>
          <w:rFonts w:ascii="Arial Narrow" w:eastAsia="Times New Roman" w:hAnsi="Arial Narrow" w:cs="Times New Roman"/>
          <w:lang w:eastAsia="fr-FR"/>
        </w:rPr>
        <w:t xml:space="preserve">à raison de 3 communes par </w:t>
      </w:r>
      <w:r w:rsidR="005E394C" w:rsidRPr="007B1FD0">
        <w:rPr>
          <w:rFonts w:ascii="Arial Narrow" w:eastAsia="Times New Roman" w:hAnsi="Arial Narrow" w:cs="Times New Roman"/>
          <w:lang w:eastAsia="fr-FR"/>
        </w:rPr>
        <w:t>p</w:t>
      </w:r>
      <w:r w:rsidR="00C46D26" w:rsidRPr="007B1FD0">
        <w:rPr>
          <w:rFonts w:ascii="Arial Narrow" w:eastAsia="Times New Roman" w:hAnsi="Arial Narrow" w:cs="Times New Roman"/>
          <w:lang w:eastAsia="fr-FR"/>
        </w:rPr>
        <w:t>rovince</w:t>
      </w:r>
      <w:r w:rsidR="005E6495" w:rsidRPr="007B1FD0">
        <w:rPr>
          <w:rFonts w:ascii="Arial Narrow" w:eastAsia="Times New Roman" w:hAnsi="Arial Narrow" w:cs="Times New Roman"/>
          <w:lang w:eastAsia="fr-FR"/>
        </w:rPr>
        <w:t xml:space="preserve">. </w:t>
      </w:r>
    </w:p>
    <w:p w14:paraId="2D442B23" w14:textId="3680DF8B" w:rsidR="00C46D26" w:rsidRPr="007B1FD0" w:rsidRDefault="00C46D26" w:rsidP="00127282">
      <w:pPr>
        <w:kinsoku w:val="0"/>
        <w:overflowPunct w:val="0"/>
        <w:spacing w:after="0" w:line="240" w:lineRule="auto"/>
        <w:ind w:right="143"/>
        <w:jc w:val="both"/>
        <w:rPr>
          <w:rFonts w:ascii="Arial Narrow" w:eastAsia="Times New Roman" w:hAnsi="Arial Narrow" w:cs="Times New Roman"/>
          <w:lang w:eastAsia="fr-FR"/>
        </w:rPr>
      </w:pPr>
      <w:r w:rsidRPr="007B1FD0">
        <w:rPr>
          <w:rFonts w:ascii="Arial Narrow" w:eastAsia="Times New Roman" w:hAnsi="Arial Narrow" w:cs="Times New Roman"/>
          <w:lang w:eastAsia="fr-FR"/>
        </w:rPr>
        <w:t>Il faut noter qu’en dehors du volet santé sous le Fonds mondial qui couvre 100% des provinces, le Bureau pays a ciblé 12 provinces. L’évaluation</w:t>
      </w:r>
      <w:r w:rsidR="005E394C" w:rsidRPr="007B1FD0">
        <w:rPr>
          <w:rFonts w:ascii="Arial Narrow" w:eastAsia="Times New Roman" w:hAnsi="Arial Narrow" w:cs="Times New Roman"/>
          <w:lang w:eastAsia="fr-FR"/>
        </w:rPr>
        <w:t xml:space="preserve"> pour sa part a</w:t>
      </w:r>
      <w:r w:rsidRPr="007B1FD0">
        <w:rPr>
          <w:rFonts w:ascii="Arial Narrow" w:eastAsia="Times New Roman" w:hAnsi="Arial Narrow" w:cs="Times New Roman"/>
          <w:lang w:eastAsia="fr-FR"/>
        </w:rPr>
        <w:t xml:space="preserve"> cibl</w:t>
      </w:r>
      <w:r w:rsidR="005E394C" w:rsidRPr="007B1FD0">
        <w:rPr>
          <w:rFonts w:ascii="Arial Narrow" w:eastAsia="Times New Roman" w:hAnsi="Arial Narrow" w:cs="Times New Roman"/>
          <w:lang w:eastAsia="fr-FR"/>
        </w:rPr>
        <w:t>é</w:t>
      </w:r>
      <w:r w:rsidRPr="007B1FD0">
        <w:rPr>
          <w:rFonts w:ascii="Arial Narrow" w:eastAsia="Times New Roman" w:hAnsi="Arial Narrow" w:cs="Times New Roman"/>
          <w:lang w:eastAsia="fr-FR"/>
        </w:rPr>
        <w:t xml:space="preserve"> 10 commune</w:t>
      </w:r>
      <w:r w:rsidR="00774975" w:rsidRPr="007B1FD0">
        <w:rPr>
          <w:rFonts w:ascii="Arial Narrow" w:eastAsia="Times New Roman" w:hAnsi="Arial Narrow" w:cs="Times New Roman"/>
          <w:lang w:eastAsia="fr-FR"/>
        </w:rPr>
        <w:t>s</w:t>
      </w:r>
      <w:r w:rsidRPr="007B1FD0">
        <w:rPr>
          <w:rFonts w:ascii="Arial Narrow" w:eastAsia="Times New Roman" w:hAnsi="Arial Narrow" w:cs="Times New Roman"/>
          <w:lang w:eastAsia="fr-FR"/>
        </w:rPr>
        <w:t xml:space="preserve"> sur 12, soit 83%</w:t>
      </w:r>
      <w:r w:rsidR="005E394C" w:rsidRPr="007B1FD0">
        <w:rPr>
          <w:rFonts w:ascii="Arial Narrow" w:eastAsia="Times New Roman" w:hAnsi="Arial Narrow" w:cs="Times New Roman"/>
          <w:lang w:eastAsia="fr-FR"/>
        </w:rPr>
        <w:t>.</w:t>
      </w:r>
    </w:p>
    <w:p w14:paraId="2B37B442" w14:textId="0C94AA80" w:rsidR="00C46D26" w:rsidRPr="007B1FD0" w:rsidRDefault="004D4DB6" w:rsidP="00127282">
      <w:pPr>
        <w:kinsoku w:val="0"/>
        <w:overflowPunct w:val="0"/>
        <w:spacing w:before="247" w:after="120" w:line="240" w:lineRule="auto"/>
        <w:ind w:right="143"/>
        <w:jc w:val="both"/>
        <w:rPr>
          <w:rFonts w:ascii="Times New Roman" w:eastAsia="Times New Roman" w:hAnsi="Times New Roman" w:cs="Times New Roman"/>
          <w:lang w:val="fr-CM" w:eastAsia="fr-FR"/>
        </w:rPr>
      </w:pPr>
      <w:r w:rsidRPr="007B1FD0">
        <w:rPr>
          <w:rFonts w:ascii="Arial Narrow" w:eastAsia="Times New Roman" w:hAnsi="Arial Narrow" w:cs="Times New Roman"/>
          <w:lang w:eastAsia="fr-FR"/>
        </w:rPr>
        <w:t>L</w:t>
      </w:r>
      <w:r w:rsidR="005E6495" w:rsidRPr="007B1FD0">
        <w:rPr>
          <w:rFonts w:ascii="Arial Narrow" w:eastAsia="Times New Roman" w:hAnsi="Arial Narrow" w:cs="Times New Roman"/>
          <w:bCs/>
          <w:lang w:eastAsia="fr-FR"/>
        </w:rPr>
        <w:t>a</w:t>
      </w:r>
      <w:r w:rsidR="005E6495" w:rsidRPr="007B1FD0">
        <w:rPr>
          <w:rFonts w:ascii="Arial Narrow" w:eastAsia="Times New Roman" w:hAnsi="Arial Narrow" w:cs="Times New Roman"/>
          <w:b/>
          <w:bCs/>
          <w:lang w:eastAsia="fr-FR"/>
        </w:rPr>
        <w:t xml:space="preserve"> méthode</w:t>
      </w:r>
      <w:r w:rsidR="005E6495" w:rsidRPr="007B1FD0">
        <w:rPr>
          <w:rFonts w:ascii="Arial Narrow" w:eastAsia="Times New Roman" w:hAnsi="Arial Narrow" w:cs="Times New Roman"/>
          <w:b/>
          <w:bCs/>
          <w:spacing w:val="-8"/>
          <w:lang w:eastAsia="fr-FR"/>
        </w:rPr>
        <w:t xml:space="preserve"> </w:t>
      </w:r>
      <w:r w:rsidR="005E6495" w:rsidRPr="007B1FD0">
        <w:rPr>
          <w:rFonts w:ascii="Arial Narrow" w:eastAsia="Times New Roman" w:hAnsi="Arial Narrow" w:cs="Times New Roman"/>
          <w:b/>
          <w:bCs/>
          <w:lang w:eastAsia="fr-FR"/>
        </w:rPr>
        <w:t>probabilité</w:t>
      </w:r>
      <w:r w:rsidR="005E6495" w:rsidRPr="007B1FD0">
        <w:rPr>
          <w:rFonts w:ascii="Arial Narrow" w:eastAsia="Times New Roman" w:hAnsi="Arial Narrow" w:cs="Times New Roman"/>
          <w:b/>
          <w:bCs/>
          <w:spacing w:val="-8"/>
          <w:lang w:eastAsia="fr-FR"/>
        </w:rPr>
        <w:t xml:space="preserve"> </w:t>
      </w:r>
      <w:r w:rsidR="005E6495" w:rsidRPr="007B1FD0">
        <w:rPr>
          <w:rFonts w:ascii="Arial Narrow" w:eastAsia="Times New Roman" w:hAnsi="Arial Narrow" w:cs="Times New Roman"/>
          <w:b/>
          <w:bCs/>
          <w:lang w:eastAsia="fr-FR"/>
        </w:rPr>
        <w:t>proportionnelle</w:t>
      </w:r>
      <w:r w:rsidR="005E6495" w:rsidRPr="007B1FD0">
        <w:rPr>
          <w:rFonts w:ascii="Arial Narrow" w:eastAsia="Times New Roman" w:hAnsi="Arial Narrow" w:cs="Times New Roman"/>
          <w:b/>
          <w:bCs/>
          <w:spacing w:val="-8"/>
          <w:lang w:eastAsia="fr-FR"/>
        </w:rPr>
        <w:t xml:space="preserve"> </w:t>
      </w:r>
      <w:r w:rsidR="005E6495" w:rsidRPr="007B1FD0">
        <w:rPr>
          <w:rFonts w:ascii="Arial Narrow" w:eastAsia="Times New Roman" w:hAnsi="Arial Narrow" w:cs="Times New Roman"/>
          <w:b/>
          <w:bCs/>
          <w:lang w:eastAsia="fr-FR"/>
        </w:rPr>
        <w:t>à</w:t>
      </w:r>
      <w:r w:rsidR="005E6495" w:rsidRPr="007B1FD0">
        <w:rPr>
          <w:rFonts w:ascii="Arial Narrow" w:eastAsia="Times New Roman" w:hAnsi="Arial Narrow" w:cs="Times New Roman"/>
          <w:b/>
          <w:bCs/>
          <w:spacing w:val="-4"/>
          <w:lang w:eastAsia="fr-FR"/>
        </w:rPr>
        <w:t xml:space="preserve"> </w:t>
      </w:r>
      <w:r w:rsidR="005E6495" w:rsidRPr="007B1FD0">
        <w:rPr>
          <w:rFonts w:ascii="Arial Narrow" w:eastAsia="Times New Roman" w:hAnsi="Arial Narrow" w:cs="Times New Roman"/>
          <w:b/>
          <w:bCs/>
          <w:lang w:eastAsia="fr-FR"/>
        </w:rPr>
        <w:t>la</w:t>
      </w:r>
      <w:r w:rsidR="005E6495" w:rsidRPr="007B1FD0">
        <w:rPr>
          <w:rFonts w:ascii="Arial Narrow" w:eastAsia="Times New Roman" w:hAnsi="Arial Narrow" w:cs="Times New Roman"/>
          <w:b/>
          <w:bCs/>
          <w:spacing w:val="-8"/>
          <w:lang w:eastAsia="fr-FR"/>
        </w:rPr>
        <w:t xml:space="preserve"> </w:t>
      </w:r>
      <w:r w:rsidR="005E6495" w:rsidRPr="007B1FD0">
        <w:rPr>
          <w:rFonts w:ascii="Arial Narrow" w:eastAsia="Times New Roman" w:hAnsi="Arial Narrow" w:cs="Times New Roman"/>
          <w:b/>
          <w:bCs/>
          <w:lang w:eastAsia="fr-FR"/>
        </w:rPr>
        <w:t>taille</w:t>
      </w:r>
      <w:r w:rsidR="005E6495" w:rsidRPr="007B1FD0">
        <w:rPr>
          <w:rFonts w:ascii="Arial Narrow" w:eastAsia="Times New Roman" w:hAnsi="Arial Narrow" w:cs="Times New Roman"/>
          <w:b/>
          <w:bCs/>
          <w:spacing w:val="-8"/>
          <w:lang w:eastAsia="fr-FR"/>
        </w:rPr>
        <w:t xml:space="preserve"> </w:t>
      </w:r>
      <w:r w:rsidR="005E6495" w:rsidRPr="007B1FD0">
        <w:rPr>
          <w:rFonts w:ascii="Arial Narrow" w:eastAsia="Times New Roman" w:hAnsi="Arial Narrow" w:cs="Times New Roman"/>
          <w:b/>
          <w:bCs/>
          <w:lang w:eastAsia="fr-FR"/>
        </w:rPr>
        <w:t>(PPS)</w:t>
      </w:r>
      <w:r w:rsidR="005E6495" w:rsidRPr="007B1FD0">
        <w:rPr>
          <w:rFonts w:ascii="Arial Narrow" w:eastAsia="Times New Roman" w:hAnsi="Arial Narrow" w:cs="Times New Roman"/>
          <w:b/>
          <w:bCs/>
          <w:spacing w:val="3"/>
          <w:lang w:eastAsia="fr-FR"/>
        </w:rPr>
        <w:t xml:space="preserve"> </w:t>
      </w:r>
      <w:r w:rsidR="005E6495" w:rsidRPr="007B1FD0">
        <w:rPr>
          <w:rFonts w:ascii="Arial Narrow" w:eastAsia="Times New Roman" w:hAnsi="Arial Narrow" w:cs="Times New Roman"/>
          <w:lang w:eastAsia="fr-FR"/>
        </w:rPr>
        <w:t>à</w:t>
      </w:r>
      <w:r w:rsidR="005E6495" w:rsidRPr="007B1FD0">
        <w:rPr>
          <w:rFonts w:ascii="Arial Narrow" w:eastAsia="Times New Roman" w:hAnsi="Arial Narrow" w:cs="Times New Roman"/>
          <w:spacing w:val="-8"/>
          <w:lang w:eastAsia="fr-FR"/>
        </w:rPr>
        <w:t xml:space="preserve"> </w:t>
      </w:r>
      <w:r w:rsidR="005E6495" w:rsidRPr="007B1FD0">
        <w:rPr>
          <w:rFonts w:ascii="Arial Narrow" w:eastAsia="Times New Roman" w:hAnsi="Arial Narrow" w:cs="Times New Roman"/>
          <w:lang w:eastAsia="fr-FR"/>
        </w:rPr>
        <w:t>travers</w:t>
      </w:r>
      <w:r w:rsidR="005E6495" w:rsidRPr="007B1FD0">
        <w:rPr>
          <w:rFonts w:ascii="Arial Narrow" w:eastAsia="Times New Roman" w:hAnsi="Arial Narrow" w:cs="Times New Roman"/>
          <w:spacing w:val="-7"/>
          <w:lang w:eastAsia="fr-FR"/>
        </w:rPr>
        <w:t xml:space="preserve"> </w:t>
      </w:r>
      <w:r w:rsidR="005E6495" w:rsidRPr="007B1FD0">
        <w:rPr>
          <w:rFonts w:ascii="Arial Narrow" w:eastAsia="Times New Roman" w:hAnsi="Arial Narrow" w:cs="Times New Roman"/>
          <w:lang w:eastAsia="fr-FR"/>
        </w:rPr>
        <w:t>l’échantillonnage</w:t>
      </w:r>
      <w:r w:rsidR="005E6495" w:rsidRPr="007B1FD0">
        <w:rPr>
          <w:rFonts w:ascii="Arial Narrow" w:eastAsia="Times New Roman" w:hAnsi="Arial Narrow" w:cs="Times New Roman"/>
          <w:spacing w:val="-8"/>
          <w:lang w:eastAsia="fr-FR"/>
        </w:rPr>
        <w:t xml:space="preserve"> </w:t>
      </w:r>
      <w:r w:rsidR="005E6495" w:rsidRPr="007B1FD0">
        <w:rPr>
          <w:rFonts w:ascii="Arial Narrow" w:eastAsia="Times New Roman" w:hAnsi="Arial Narrow" w:cs="Times New Roman"/>
          <w:lang w:eastAsia="fr-FR"/>
        </w:rPr>
        <w:t>aléatoire</w:t>
      </w:r>
      <w:r w:rsidR="005E6495" w:rsidRPr="007B1FD0">
        <w:rPr>
          <w:rFonts w:ascii="Arial Narrow" w:eastAsia="Times New Roman" w:hAnsi="Arial Narrow" w:cs="Times New Roman"/>
          <w:spacing w:val="-8"/>
          <w:lang w:eastAsia="fr-FR"/>
        </w:rPr>
        <w:t xml:space="preserve"> </w:t>
      </w:r>
      <w:r w:rsidR="005E6495" w:rsidRPr="007B1FD0">
        <w:rPr>
          <w:rFonts w:ascii="Arial Narrow" w:eastAsia="Times New Roman" w:hAnsi="Arial Narrow" w:cs="Times New Roman"/>
          <w:lang w:eastAsia="fr-FR"/>
        </w:rPr>
        <w:t>simple</w:t>
      </w:r>
      <w:r w:rsidRPr="007B1FD0">
        <w:rPr>
          <w:rFonts w:ascii="Arial Narrow" w:eastAsia="Times New Roman" w:hAnsi="Arial Narrow" w:cs="Times New Roman"/>
          <w:lang w:eastAsia="fr-FR"/>
        </w:rPr>
        <w:t xml:space="preserve"> a été </w:t>
      </w:r>
      <w:r w:rsidR="005E6495" w:rsidRPr="007B1FD0">
        <w:rPr>
          <w:rFonts w:ascii="Arial Narrow" w:eastAsia="Times New Roman" w:hAnsi="Arial Narrow" w:cs="Arial Narrow"/>
          <w:lang w:val="fr-CM" w:eastAsia="fr-CM"/>
        </w:rPr>
        <w:t>utilisée</w:t>
      </w:r>
      <w:r w:rsidR="005E6495" w:rsidRPr="007B1FD0">
        <w:rPr>
          <w:rFonts w:ascii="Arial Narrow" w:eastAsia="Times New Roman" w:hAnsi="Arial Narrow" w:cs="Arial Narrow"/>
          <w:spacing w:val="-18"/>
          <w:lang w:val="fr-CM" w:eastAsia="fr-CM"/>
        </w:rPr>
        <w:t xml:space="preserve"> </w:t>
      </w:r>
      <w:r w:rsidR="005E6495" w:rsidRPr="007B1FD0">
        <w:rPr>
          <w:rFonts w:ascii="Arial Narrow" w:eastAsia="Times New Roman" w:hAnsi="Arial Narrow" w:cs="Arial Narrow"/>
          <w:lang w:val="fr-CM" w:eastAsia="fr-CM"/>
        </w:rPr>
        <w:t>sur</w:t>
      </w:r>
      <w:r w:rsidR="005E6495" w:rsidRPr="007B1FD0">
        <w:rPr>
          <w:rFonts w:ascii="Arial Narrow" w:eastAsia="Times New Roman" w:hAnsi="Arial Narrow" w:cs="Arial Narrow"/>
          <w:spacing w:val="-17"/>
          <w:lang w:val="fr-CM" w:eastAsia="fr-CM"/>
        </w:rPr>
        <w:t xml:space="preserve"> </w:t>
      </w:r>
      <w:r w:rsidR="005E6495" w:rsidRPr="007B1FD0">
        <w:rPr>
          <w:rFonts w:ascii="Arial Narrow" w:eastAsia="Times New Roman" w:hAnsi="Arial Narrow" w:cs="Arial Narrow"/>
          <w:lang w:val="fr-CM" w:eastAsia="fr-CM"/>
        </w:rPr>
        <w:t>la</w:t>
      </w:r>
      <w:r w:rsidR="005E6495" w:rsidRPr="007B1FD0">
        <w:rPr>
          <w:rFonts w:ascii="Arial Narrow" w:eastAsia="Times New Roman" w:hAnsi="Arial Narrow" w:cs="Arial Narrow"/>
          <w:spacing w:val="-18"/>
          <w:lang w:val="fr-CM" w:eastAsia="fr-CM"/>
        </w:rPr>
        <w:t xml:space="preserve"> </w:t>
      </w:r>
      <w:r w:rsidR="005E6495" w:rsidRPr="007B1FD0">
        <w:rPr>
          <w:rFonts w:ascii="Arial Narrow" w:eastAsia="Times New Roman" w:hAnsi="Arial Narrow" w:cs="Arial Narrow"/>
          <w:lang w:val="fr-CM" w:eastAsia="fr-CM"/>
        </w:rPr>
        <w:t>base</w:t>
      </w:r>
      <w:r w:rsidR="005E6495" w:rsidRPr="007B1FD0">
        <w:rPr>
          <w:rFonts w:ascii="Arial Narrow" w:eastAsia="Times New Roman" w:hAnsi="Arial Narrow" w:cs="Arial Narrow"/>
          <w:spacing w:val="-18"/>
          <w:lang w:val="fr-CM" w:eastAsia="fr-CM"/>
        </w:rPr>
        <w:t xml:space="preserve"> </w:t>
      </w:r>
      <w:r w:rsidR="005E6495" w:rsidRPr="007B1FD0">
        <w:rPr>
          <w:rFonts w:ascii="Arial Narrow" w:eastAsia="Times New Roman" w:hAnsi="Arial Narrow" w:cs="Arial Narrow"/>
          <w:lang w:val="fr-CM" w:eastAsia="fr-CM"/>
        </w:rPr>
        <w:t>de</w:t>
      </w:r>
      <w:r w:rsidR="005E6495" w:rsidRPr="007B1FD0">
        <w:rPr>
          <w:rFonts w:ascii="Arial Narrow" w:eastAsia="Times New Roman" w:hAnsi="Arial Narrow" w:cs="Arial Narrow"/>
          <w:spacing w:val="-18"/>
          <w:lang w:val="fr-CM" w:eastAsia="fr-CM"/>
        </w:rPr>
        <w:t xml:space="preserve"> </w:t>
      </w:r>
      <w:r w:rsidR="005E6495" w:rsidRPr="007B1FD0">
        <w:rPr>
          <w:rFonts w:ascii="Arial Narrow" w:eastAsia="Times New Roman" w:hAnsi="Arial Narrow" w:cs="Arial Narrow"/>
          <w:lang w:val="fr-CM" w:eastAsia="fr-CM"/>
        </w:rPr>
        <w:t>critères</w:t>
      </w:r>
      <w:r w:rsidR="005E6495" w:rsidRPr="007B1FD0">
        <w:rPr>
          <w:rFonts w:ascii="Arial Narrow" w:eastAsia="Times New Roman" w:hAnsi="Arial Narrow" w:cs="Arial Narrow"/>
          <w:spacing w:val="-17"/>
          <w:lang w:val="fr-CM" w:eastAsia="fr-CM"/>
        </w:rPr>
        <w:t xml:space="preserve"> </w:t>
      </w:r>
      <w:r w:rsidR="005E6495" w:rsidRPr="007B1FD0">
        <w:rPr>
          <w:rFonts w:ascii="Arial Narrow" w:eastAsia="Times New Roman" w:hAnsi="Arial Narrow" w:cs="Arial Narrow"/>
          <w:lang w:val="fr-CM" w:eastAsia="fr-CM"/>
        </w:rPr>
        <w:t>garantissant</w:t>
      </w:r>
      <w:r w:rsidR="005E6495" w:rsidRPr="007B1FD0">
        <w:rPr>
          <w:rFonts w:ascii="Arial Narrow" w:eastAsia="Times New Roman" w:hAnsi="Arial Narrow" w:cs="Arial Narrow"/>
          <w:spacing w:val="-21"/>
          <w:lang w:val="fr-CM" w:eastAsia="fr-CM"/>
        </w:rPr>
        <w:t xml:space="preserve"> </w:t>
      </w:r>
      <w:r w:rsidR="005E6495" w:rsidRPr="007B1FD0">
        <w:rPr>
          <w:rFonts w:ascii="Arial Narrow" w:eastAsia="Times New Roman" w:hAnsi="Arial Narrow" w:cs="Arial Narrow"/>
          <w:lang w:val="fr-CM" w:eastAsia="fr-CM"/>
        </w:rPr>
        <w:t>la</w:t>
      </w:r>
      <w:r w:rsidR="005E6495" w:rsidRPr="007B1FD0">
        <w:rPr>
          <w:rFonts w:ascii="Arial Narrow" w:eastAsia="Times New Roman" w:hAnsi="Arial Narrow" w:cs="Arial Narrow"/>
          <w:spacing w:val="-18"/>
          <w:lang w:val="fr-CM" w:eastAsia="fr-CM"/>
        </w:rPr>
        <w:t xml:space="preserve"> </w:t>
      </w:r>
      <w:r w:rsidR="005E6495" w:rsidRPr="007B1FD0">
        <w:rPr>
          <w:rFonts w:ascii="Arial Narrow" w:eastAsia="Times New Roman" w:hAnsi="Arial Narrow" w:cs="Arial Narrow"/>
          <w:lang w:val="fr-CM" w:eastAsia="fr-CM"/>
        </w:rPr>
        <w:t>représentativité</w:t>
      </w:r>
      <w:r w:rsidR="005E6495" w:rsidRPr="007B1FD0">
        <w:rPr>
          <w:rFonts w:ascii="Arial Narrow" w:eastAsia="Times New Roman" w:hAnsi="Arial Narrow" w:cs="Arial Narrow"/>
          <w:spacing w:val="-18"/>
          <w:lang w:val="fr-CM" w:eastAsia="fr-CM"/>
        </w:rPr>
        <w:t xml:space="preserve"> </w:t>
      </w:r>
      <w:r w:rsidR="005E6495" w:rsidRPr="007B1FD0">
        <w:rPr>
          <w:rFonts w:ascii="Arial Narrow" w:eastAsia="Times New Roman" w:hAnsi="Arial Narrow" w:cs="Arial Narrow"/>
          <w:lang w:val="fr-CM" w:eastAsia="fr-CM"/>
        </w:rPr>
        <w:t>de</w:t>
      </w:r>
      <w:r w:rsidR="005E6495" w:rsidRPr="007B1FD0">
        <w:rPr>
          <w:rFonts w:ascii="Arial Narrow" w:eastAsia="Times New Roman" w:hAnsi="Arial Narrow" w:cs="Arial Narrow"/>
          <w:spacing w:val="-18"/>
          <w:lang w:val="fr-CM" w:eastAsia="fr-CM"/>
        </w:rPr>
        <w:t xml:space="preserve"> </w:t>
      </w:r>
      <w:r w:rsidR="005E6495" w:rsidRPr="007B1FD0">
        <w:rPr>
          <w:rFonts w:ascii="Arial Narrow" w:eastAsia="Times New Roman" w:hAnsi="Arial Narrow" w:cs="Arial Narrow"/>
          <w:lang w:val="fr-CM" w:eastAsia="fr-CM"/>
        </w:rPr>
        <w:t>chaque</w:t>
      </w:r>
      <w:r w:rsidR="005E6495" w:rsidRPr="007B1FD0">
        <w:rPr>
          <w:rFonts w:ascii="Arial Narrow" w:eastAsia="Times New Roman" w:hAnsi="Arial Narrow" w:cs="Arial Narrow"/>
          <w:spacing w:val="-18"/>
          <w:lang w:val="fr-CM" w:eastAsia="fr-CM"/>
        </w:rPr>
        <w:t xml:space="preserve"> </w:t>
      </w:r>
      <w:r w:rsidR="005E6495" w:rsidRPr="007B1FD0">
        <w:rPr>
          <w:rFonts w:ascii="Arial Narrow" w:eastAsia="Times New Roman" w:hAnsi="Arial Narrow" w:cs="Arial Narrow"/>
          <w:lang w:val="fr-CM" w:eastAsia="fr-CM"/>
        </w:rPr>
        <w:t>zone</w:t>
      </w:r>
      <w:r w:rsidR="005E6495" w:rsidRPr="007B1FD0">
        <w:rPr>
          <w:rFonts w:ascii="Arial Narrow" w:eastAsia="Times New Roman" w:hAnsi="Arial Narrow" w:cs="Arial Narrow"/>
          <w:spacing w:val="-18"/>
          <w:lang w:val="fr-CM" w:eastAsia="fr-CM"/>
        </w:rPr>
        <w:t xml:space="preserve"> </w:t>
      </w:r>
      <w:r w:rsidR="005E6495" w:rsidRPr="007B1FD0">
        <w:rPr>
          <w:rFonts w:ascii="Arial Narrow" w:eastAsia="Times New Roman" w:hAnsi="Arial Narrow" w:cs="Arial Narrow"/>
          <w:lang w:val="fr-CM" w:eastAsia="fr-CM"/>
        </w:rPr>
        <w:t>géographique</w:t>
      </w:r>
      <w:r w:rsidRPr="007B1FD0">
        <w:rPr>
          <w:rFonts w:ascii="Arial Narrow" w:eastAsia="Times New Roman" w:hAnsi="Arial Narrow" w:cs="Arial Narrow"/>
          <w:lang w:val="fr-CM" w:eastAsia="fr-CM"/>
        </w:rPr>
        <w:t xml:space="preserve"> et des bénéficiaires</w:t>
      </w:r>
      <w:r w:rsidR="005E6495" w:rsidRPr="007B1FD0">
        <w:rPr>
          <w:rFonts w:ascii="Arial Narrow" w:eastAsia="Times New Roman" w:hAnsi="Arial Narrow" w:cs="Arial Narrow"/>
          <w:lang w:val="fr-CM" w:eastAsia="fr-CM"/>
        </w:rPr>
        <w:t>.</w:t>
      </w:r>
      <w:r w:rsidR="005E6495" w:rsidRPr="007B1FD0">
        <w:rPr>
          <w:rFonts w:ascii="Arial Narrow" w:eastAsia="Times New Roman" w:hAnsi="Arial Narrow" w:cs="Arial Narrow"/>
          <w:spacing w:val="-21"/>
          <w:lang w:val="fr-CM" w:eastAsia="fr-CM"/>
        </w:rPr>
        <w:t xml:space="preserve"> </w:t>
      </w:r>
      <w:r w:rsidR="00C46D26" w:rsidRPr="007B1FD0">
        <w:rPr>
          <w:rFonts w:ascii="Arial Narrow" w:eastAsia="Times New Roman" w:hAnsi="Arial Narrow" w:cs="Arial Narrow"/>
          <w:lang w:val="fr-CM" w:eastAsia="fr-CM"/>
        </w:rPr>
        <w:t>Cinq critères ont été retenus à savoir : i) le poids économique des zones géographiques, ii) la prise en compte des aires socioculturelles et des catégories vulnérables, iii) la densité de la population dans chaque zone géographique iv) la prise en compte des zones rurales et urbaines, v) la prise en compte des zones à risque sécuritaire et des zones accueillant ou ayant accueilli des</w:t>
      </w:r>
      <w:r w:rsidR="00C46D26" w:rsidRPr="007B1FD0">
        <w:rPr>
          <w:rFonts w:ascii="Arial Narrow" w:eastAsia="Times New Roman" w:hAnsi="Arial Narrow" w:cs="Arial Narrow"/>
          <w:spacing w:val="-5"/>
          <w:lang w:val="fr-CM" w:eastAsia="fr-CM"/>
        </w:rPr>
        <w:t xml:space="preserve"> </w:t>
      </w:r>
      <w:r w:rsidR="00774975" w:rsidRPr="007B1FD0">
        <w:rPr>
          <w:rFonts w:ascii="Arial Narrow" w:eastAsia="Times New Roman" w:hAnsi="Arial Narrow" w:cs="Arial Narrow"/>
          <w:lang w:val="fr-CM" w:eastAsia="fr-CM"/>
        </w:rPr>
        <w:t>déplacés ou des rapatriés</w:t>
      </w:r>
      <w:r w:rsidR="00C46D26" w:rsidRPr="007B1FD0">
        <w:rPr>
          <w:rFonts w:ascii="Arial Narrow" w:eastAsia="Times New Roman" w:hAnsi="Arial Narrow" w:cs="Arial Narrow"/>
          <w:lang w:val="fr-CM" w:eastAsia="fr-CM"/>
        </w:rPr>
        <w:t>.</w:t>
      </w:r>
    </w:p>
    <w:p w14:paraId="130B19F4" w14:textId="77777777" w:rsidR="005E6495" w:rsidRPr="007B1FD0" w:rsidRDefault="005E6495" w:rsidP="00127282">
      <w:pPr>
        <w:kinsoku w:val="0"/>
        <w:overflowPunct w:val="0"/>
        <w:spacing w:after="120" w:line="240" w:lineRule="auto"/>
        <w:jc w:val="both"/>
        <w:rPr>
          <w:rFonts w:ascii="Arial Narrow" w:eastAsia="Times New Roman" w:hAnsi="Arial Narrow" w:cs="Times New Roman"/>
          <w:lang w:eastAsia="fr-FR"/>
        </w:rPr>
      </w:pPr>
      <w:r w:rsidRPr="007B1FD0">
        <w:rPr>
          <w:rFonts w:ascii="Arial Narrow" w:eastAsia="Times New Roman" w:hAnsi="Arial Narrow" w:cs="Times New Roman"/>
          <w:lang w:eastAsia="fr-FR"/>
        </w:rPr>
        <w:t xml:space="preserve">L’échantillonnage construit sur la base des critères sus-évoqués, a permis d’atteindre les objectifs prescrits dans les termes de référence de la mission. </w:t>
      </w:r>
      <w:r w:rsidRPr="007B1FD0">
        <w:rPr>
          <w:rFonts w:ascii="Arial Narrow" w:eastAsia="Times New Roman" w:hAnsi="Arial Narrow" w:cs="Times New Roman"/>
          <w:b/>
          <w:bCs/>
          <w:lang w:eastAsia="fr-FR"/>
        </w:rPr>
        <w:t>L'approche de "la contrainte de précision"</w:t>
      </w:r>
      <w:r w:rsidRPr="007B1FD0">
        <w:rPr>
          <w:rFonts w:ascii="Arial Narrow" w:eastAsia="Times New Roman" w:hAnsi="Arial Narrow" w:cs="Times New Roman"/>
          <w:lang w:eastAsia="fr-FR"/>
        </w:rPr>
        <w:t xml:space="preserve"> a été utilisée pour déterminer la taille optimale de l'échantillon dans chaque province et obtenir ainsi une bonne estimation des résultats de l'étude. Pour un modèle d'enquête fondé sur un échantillon aléatoire simple, la taille d'échantillon requise a été calculée sur la base de la formule suivante :</w:t>
      </w:r>
    </w:p>
    <w:p w14:paraId="2BEF4E2E" w14:textId="77777777" w:rsidR="005E6495" w:rsidRPr="007B1FD0" w:rsidRDefault="005E6495" w:rsidP="005E6495">
      <w:pPr>
        <w:kinsoku w:val="0"/>
        <w:overflowPunct w:val="0"/>
        <w:spacing w:after="120" w:line="276" w:lineRule="auto"/>
        <w:jc w:val="both"/>
        <w:rPr>
          <w:rFonts w:ascii="Times New Roman" w:eastAsia="Times New Roman" w:hAnsi="Times New Roman" w:cs="Times New Roman"/>
          <w:i/>
          <w:iCs/>
          <w:lang w:eastAsia="fr-FR"/>
        </w:rPr>
      </w:pPr>
      <w:r w:rsidRPr="007B1FD0">
        <w:rPr>
          <w:rFonts w:ascii="Times New Roman" w:eastAsia="Times New Roman" w:hAnsi="Times New Roman" w:cs="Times New Roman"/>
          <w:noProof/>
          <w:lang w:eastAsia="fr-FR"/>
        </w:rPr>
        <w:drawing>
          <wp:anchor distT="0" distB="0" distL="114300" distR="114300" simplePos="0" relativeHeight="251667456" behindDoc="0" locked="0" layoutInCell="1" allowOverlap="1" wp14:anchorId="4F41252A" wp14:editId="4FA94359">
            <wp:simplePos x="0" y="0"/>
            <wp:positionH relativeFrom="column">
              <wp:posOffset>1447165</wp:posOffset>
            </wp:positionH>
            <wp:positionV relativeFrom="paragraph">
              <wp:posOffset>6350</wp:posOffset>
            </wp:positionV>
            <wp:extent cx="1946910" cy="91948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6910"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6F874" w14:textId="77777777" w:rsidR="005E6495" w:rsidRPr="007B1FD0" w:rsidRDefault="005E6495" w:rsidP="005E6495">
      <w:pPr>
        <w:kinsoku w:val="0"/>
        <w:overflowPunct w:val="0"/>
        <w:spacing w:after="120" w:line="276" w:lineRule="auto"/>
        <w:jc w:val="both"/>
        <w:rPr>
          <w:rFonts w:ascii="Times New Roman" w:eastAsia="Times New Roman" w:hAnsi="Times New Roman" w:cs="Times New Roman"/>
          <w:i/>
          <w:iCs/>
          <w:lang w:eastAsia="fr-FR"/>
        </w:rPr>
      </w:pPr>
    </w:p>
    <w:p w14:paraId="38C64764" w14:textId="77777777" w:rsidR="005E6495" w:rsidRPr="007B1FD0" w:rsidRDefault="005E6495" w:rsidP="005E6495">
      <w:pPr>
        <w:kinsoku w:val="0"/>
        <w:overflowPunct w:val="0"/>
        <w:spacing w:after="120" w:line="276" w:lineRule="auto"/>
        <w:jc w:val="both"/>
        <w:rPr>
          <w:rFonts w:ascii="Times New Roman" w:eastAsia="Times New Roman" w:hAnsi="Times New Roman" w:cs="Times New Roman"/>
          <w:i/>
          <w:iCs/>
          <w:lang w:eastAsia="fr-FR"/>
        </w:rPr>
      </w:pPr>
      <w:r w:rsidRPr="007B1FD0">
        <w:rPr>
          <w:rFonts w:ascii="Times New Roman" w:eastAsia="Times New Roman" w:hAnsi="Times New Roman" w:cs="Times New Roman"/>
          <w:i/>
          <w:iCs/>
          <w:lang w:eastAsia="fr-FR"/>
        </w:rPr>
        <w:t>Où</w:t>
      </w:r>
    </w:p>
    <w:p w14:paraId="29ADAB95" w14:textId="77777777" w:rsidR="005E6495" w:rsidRPr="007B1FD0" w:rsidRDefault="005E6495" w:rsidP="005E6495">
      <w:pPr>
        <w:kinsoku w:val="0"/>
        <w:overflowPunct w:val="0"/>
        <w:spacing w:after="120" w:line="276" w:lineRule="auto"/>
        <w:jc w:val="both"/>
        <w:rPr>
          <w:rFonts w:ascii="Times New Roman" w:eastAsia="Times New Roman" w:hAnsi="Times New Roman" w:cs="Times New Roman"/>
          <w:i/>
          <w:iCs/>
          <w:lang w:eastAsia="fr-FR"/>
        </w:rPr>
      </w:pPr>
    </w:p>
    <w:p w14:paraId="069C4E52" w14:textId="77777777" w:rsidR="005E6495" w:rsidRPr="007B1FD0" w:rsidRDefault="005E6495">
      <w:pPr>
        <w:widowControl w:val="0"/>
        <w:numPr>
          <w:ilvl w:val="0"/>
          <w:numId w:val="5"/>
        </w:numPr>
        <w:tabs>
          <w:tab w:val="left" w:pos="857"/>
        </w:tabs>
        <w:kinsoku w:val="0"/>
        <w:overflowPunct w:val="0"/>
        <w:autoSpaceDE w:val="0"/>
        <w:autoSpaceDN w:val="0"/>
        <w:adjustRightInd w:val="0"/>
        <w:spacing w:after="0" w:line="240" w:lineRule="auto"/>
        <w:ind w:left="425" w:right="144" w:hanging="357"/>
        <w:contextualSpacing/>
        <w:jc w:val="both"/>
        <w:rPr>
          <w:rFonts w:ascii="Arial Narrow" w:eastAsia="Times New Roman" w:hAnsi="Arial Narrow" w:cs="Symbol"/>
          <w:color w:val="000000"/>
          <w:lang w:eastAsia="fr-FR"/>
        </w:rPr>
      </w:pPr>
      <w:proofErr w:type="gramStart"/>
      <w:r w:rsidRPr="007B1FD0">
        <w:rPr>
          <w:rFonts w:ascii="Arial Narrow" w:eastAsia="Times New Roman" w:hAnsi="Arial Narrow" w:cs="Times New Roman"/>
          <w:b/>
          <w:bCs/>
          <w:lang w:eastAsia="fr-FR"/>
        </w:rPr>
        <w:t>n</w:t>
      </w:r>
      <w:proofErr w:type="gramEnd"/>
      <w:r w:rsidRPr="007B1FD0">
        <w:rPr>
          <w:rFonts w:ascii="Arial Narrow" w:eastAsia="Times New Roman" w:hAnsi="Arial Narrow" w:cs="Times New Roman"/>
          <w:lang w:eastAsia="fr-FR"/>
        </w:rPr>
        <w:t>= taille d'échantillon requise pour garantir la fiabilité des résultats avec un degré de confiance 1-p</w:t>
      </w:r>
    </w:p>
    <w:p w14:paraId="35755570" w14:textId="77777777" w:rsidR="005E6495" w:rsidRPr="007B1FD0" w:rsidRDefault="005E6495">
      <w:pPr>
        <w:widowControl w:val="0"/>
        <w:numPr>
          <w:ilvl w:val="0"/>
          <w:numId w:val="5"/>
        </w:numPr>
        <w:tabs>
          <w:tab w:val="left" w:pos="857"/>
        </w:tabs>
        <w:kinsoku w:val="0"/>
        <w:overflowPunct w:val="0"/>
        <w:autoSpaceDE w:val="0"/>
        <w:autoSpaceDN w:val="0"/>
        <w:adjustRightInd w:val="0"/>
        <w:spacing w:after="0" w:line="240" w:lineRule="auto"/>
        <w:ind w:left="425" w:right="131" w:hanging="357"/>
        <w:contextualSpacing/>
        <w:jc w:val="both"/>
        <w:rPr>
          <w:rFonts w:ascii="Arial Narrow" w:eastAsia="Times New Roman" w:hAnsi="Arial Narrow" w:cs="Symbol"/>
          <w:color w:val="000000"/>
          <w:lang w:eastAsia="fr-FR"/>
        </w:rPr>
      </w:pPr>
      <w:proofErr w:type="gramStart"/>
      <w:r w:rsidRPr="007B1FD0">
        <w:rPr>
          <w:rFonts w:ascii="Arial Narrow" w:eastAsia="Times New Roman" w:hAnsi="Arial Narrow" w:cs="Times New Roman"/>
          <w:b/>
          <w:bCs/>
          <w:position w:val="1"/>
          <w:lang w:eastAsia="fr-FR"/>
        </w:rPr>
        <w:t>z</w:t>
      </w:r>
      <w:proofErr w:type="gramEnd"/>
      <w:r w:rsidRPr="007B1FD0">
        <w:rPr>
          <w:rFonts w:ascii="Arial Narrow" w:eastAsia="Times New Roman" w:hAnsi="Arial Narrow" w:cs="Times New Roman"/>
          <w:b/>
          <w:bCs/>
          <w:position w:val="1"/>
          <w:lang w:eastAsia="fr-FR"/>
        </w:rPr>
        <w:t xml:space="preserve"> = </w:t>
      </w:r>
      <w:r w:rsidRPr="007B1FD0">
        <w:rPr>
          <w:rFonts w:ascii="Arial Narrow" w:eastAsia="Times New Roman" w:hAnsi="Arial Narrow" w:cs="Times New Roman"/>
          <w:position w:val="1"/>
          <w:lang w:eastAsia="fr-FR"/>
        </w:rPr>
        <w:t>(U</w:t>
      </w:r>
      <w:r w:rsidRPr="007B1FD0">
        <w:rPr>
          <w:rFonts w:ascii="Arial Narrow" w:eastAsia="Times New Roman" w:hAnsi="Arial Narrow" w:cs="Times New Roman"/>
          <w:lang w:eastAsia="fr-FR"/>
        </w:rPr>
        <w:t>1-p/2</w:t>
      </w:r>
      <w:r w:rsidRPr="007B1FD0">
        <w:rPr>
          <w:rFonts w:ascii="Arial Narrow" w:eastAsia="Times New Roman" w:hAnsi="Arial Narrow" w:cs="Times New Roman"/>
          <w:position w:val="1"/>
          <w:lang w:eastAsia="fr-FR"/>
        </w:rPr>
        <w:t xml:space="preserve">) niveau de confiance à </w:t>
      </w:r>
      <w:r w:rsidRPr="007B1FD0">
        <w:rPr>
          <w:rFonts w:ascii="Arial Narrow" w:eastAsia="Times New Roman" w:hAnsi="Arial Narrow" w:cs="Times New Roman"/>
          <w:spacing w:val="-3"/>
          <w:position w:val="1"/>
          <w:lang w:eastAsia="fr-FR"/>
        </w:rPr>
        <w:t xml:space="preserve">95% </w:t>
      </w:r>
      <w:r w:rsidRPr="007B1FD0">
        <w:rPr>
          <w:rFonts w:ascii="Arial Narrow" w:eastAsia="Times New Roman" w:hAnsi="Arial Narrow" w:cs="Times New Roman"/>
          <w:position w:val="1"/>
          <w:lang w:eastAsia="fr-FR"/>
        </w:rPr>
        <w:t>(valeur type de 1,96) correspondant à la fractile (U</w:t>
      </w:r>
      <w:r w:rsidRPr="007B1FD0">
        <w:rPr>
          <w:rFonts w:ascii="Arial Narrow" w:eastAsia="Times New Roman" w:hAnsi="Arial Narrow" w:cs="Times New Roman"/>
          <w:lang w:eastAsia="fr-FR"/>
        </w:rPr>
        <w:t>1-p/2</w:t>
      </w:r>
      <w:r w:rsidRPr="007B1FD0">
        <w:rPr>
          <w:rFonts w:ascii="Arial Narrow" w:eastAsia="Times New Roman" w:hAnsi="Arial Narrow" w:cs="Times New Roman"/>
          <w:position w:val="1"/>
          <w:lang w:eastAsia="fr-FR"/>
        </w:rPr>
        <w:t xml:space="preserve">) </w:t>
      </w:r>
      <w:r w:rsidRPr="007B1FD0">
        <w:rPr>
          <w:rFonts w:ascii="Arial Narrow" w:eastAsia="Times New Roman" w:hAnsi="Arial Narrow" w:cs="Times New Roman"/>
          <w:lang w:eastAsia="fr-FR"/>
        </w:rPr>
        <w:t>d'ordre 1-p/2 de la loi normale centrée réduite (N (0,1))</w:t>
      </w:r>
      <w:r w:rsidRPr="007B1FD0">
        <w:rPr>
          <w:rFonts w:ascii="Arial Narrow" w:eastAsia="Times New Roman" w:hAnsi="Arial Narrow" w:cs="Times New Roman"/>
          <w:spacing w:val="-27"/>
          <w:lang w:eastAsia="fr-FR"/>
        </w:rPr>
        <w:t xml:space="preserve"> </w:t>
      </w:r>
      <w:r w:rsidRPr="007B1FD0">
        <w:rPr>
          <w:rFonts w:ascii="Arial Narrow" w:eastAsia="Times New Roman" w:hAnsi="Arial Narrow" w:cs="Times New Roman"/>
          <w:lang w:eastAsia="fr-FR"/>
        </w:rPr>
        <w:t>;</w:t>
      </w:r>
    </w:p>
    <w:p w14:paraId="715B859F" w14:textId="77777777" w:rsidR="005E6495" w:rsidRPr="007B1FD0" w:rsidRDefault="005E6495">
      <w:pPr>
        <w:widowControl w:val="0"/>
        <w:numPr>
          <w:ilvl w:val="0"/>
          <w:numId w:val="5"/>
        </w:numPr>
        <w:tabs>
          <w:tab w:val="left" w:pos="857"/>
        </w:tabs>
        <w:kinsoku w:val="0"/>
        <w:overflowPunct w:val="0"/>
        <w:autoSpaceDE w:val="0"/>
        <w:autoSpaceDN w:val="0"/>
        <w:adjustRightInd w:val="0"/>
        <w:spacing w:after="0" w:line="240" w:lineRule="auto"/>
        <w:ind w:left="425" w:right="145" w:hanging="357"/>
        <w:contextualSpacing/>
        <w:jc w:val="both"/>
        <w:rPr>
          <w:rFonts w:ascii="Arial Narrow" w:eastAsia="Times New Roman" w:hAnsi="Arial Narrow" w:cs="Symbol"/>
          <w:color w:val="000000"/>
          <w:lang w:eastAsia="fr-FR"/>
        </w:rPr>
      </w:pPr>
      <w:proofErr w:type="gramStart"/>
      <w:r w:rsidRPr="007B1FD0">
        <w:rPr>
          <w:rFonts w:ascii="Arial Narrow" w:eastAsia="Times New Roman" w:hAnsi="Arial Narrow" w:cs="Times New Roman"/>
          <w:b/>
          <w:bCs/>
          <w:lang w:eastAsia="fr-FR"/>
        </w:rPr>
        <w:t>p</w:t>
      </w:r>
      <w:proofErr w:type="gramEnd"/>
      <w:r w:rsidRPr="007B1FD0">
        <w:rPr>
          <w:rFonts w:ascii="Arial Narrow" w:eastAsia="Times New Roman" w:hAnsi="Arial Narrow" w:cs="Times New Roman"/>
          <w:b/>
          <w:bCs/>
          <w:spacing w:val="-15"/>
          <w:lang w:eastAsia="fr-FR"/>
        </w:rPr>
        <w:t xml:space="preserve"> </w:t>
      </w:r>
      <w:r w:rsidRPr="007B1FD0">
        <w:rPr>
          <w:rFonts w:ascii="Arial Narrow" w:eastAsia="Times New Roman" w:hAnsi="Arial Narrow" w:cs="Times New Roman"/>
          <w:b/>
          <w:bCs/>
          <w:lang w:eastAsia="fr-FR"/>
        </w:rPr>
        <w:t>=</w:t>
      </w:r>
      <w:r w:rsidRPr="007B1FD0">
        <w:rPr>
          <w:rFonts w:ascii="Arial Narrow" w:eastAsia="Times New Roman" w:hAnsi="Arial Narrow" w:cs="Times New Roman"/>
          <w:lang w:eastAsia="fr-FR"/>
        </w:rPr>
        <w:t>proportion</w:t>
      </w:r>
      <w:r w:rsidRPr="007B1FD0">
        <w:rPr>
          <w:rFonts w:ascii="Arial Narrow" w:eastAsia="Times New Roman" w:hAnsi="Arial Narrow" w:cs="Times New Roman"/>
          <w:spacing w:val="-14"/>
          <w:lang w:eastAsia="fr-FR"/>
        </w:rPr>
        <w:t xml:space="preserve"> </w:t>
      </w:r>
      <w:r w:rsidRPr="007B1FD0">
        <w:rPr>
          <w:rFonts w:ascii="Arial Narrow" w:eastAsia="Times New Roman" w:hAnsi="Arial Narrow" w:cs="Times New Roman"/>
          <w:lang w:eastAsia="fr-FR"/>
        </w:rPr>
        <w:t>estimative</w:t>
      </w:r>
      <w:r w:rsidRPr="007B1FD0">
        <w:rPr>
          <w:rFonts w:ascii="Arial Narrow" w:eastAsia="Times New Roman" w:hAnsi="Arial Narrow" w:cs="Times New Roman"/>
          <w:spacing w:val="-14"/>
          <w:lang w:eastAsia="fr-FR"/>
        </w:rPr>
        <w:t xml:space="preserve"> </w:t>
      </w:r>
      <w:r w:rsidRPr="007B1FD0">
        <w:rPr>
          <w:rFonts w:ascii="Arial Narrow" w:eastAsia="Times New Roman" w:hAnsi="Arial Narrow" w:cs="Times New Roman"/>
          <w:lang w:eastAsia="fr-FR"/>
        </w:rPr>
        <w:t>des</w:t>
      </w:r>
      <w:r w:rsidRPr="007B1FD0">
        <w:rPr>
          <w:rFonts w:ascii="Arial Narrow" w:eastAsia="Times New Roman" w:hAnsi="Arial Narrow" w:cs="Times New Roman"/>
          <w:spacing w:val="-13"/>
          <w:lang w:eastAsia="fr-FR"/>
        </w:rPr>
        <w:t xml:space="preserve"> </w:t>
      </w:r>
      <w:r w:rsidRPr="007B1FD0">
        <w:rPr>
          <w:rFonts w:ascii="Arial Narrow" w:eastAsia="Times New Roman" w:hAnsi="Arial Narrow" w:cs="Times New Roman"/>
          <w:lang w:eastAsia="fr-FR"/>
        </w:rPr>
        <w:t>paramètres</w:t>
      </w:r>
      <w:r w:rsidRPr="007B1FD0">
        <w:rPr>
          <w:rFonts w:ascii="Arial Narrow" w:eastAsia="Times New Roman" w:hAnsi="Arial Narrow" w:cs="Times New Roman"/>
          <w:spacing w:val="-13"/>
          <w:lang w:eastAsia="fr-FR"/>
        </w:rPr>
        <w:t xml:space="preserve"> </w:t>
      </w:r>
      <w:r w:rsidRPr="007B1FD0">
        <w:rPr>
          <w:rFonts w:ascii="Arial Narrow" w:eastAsia="Times New Roman" w:hAnsi="Arial Narrow" w:cs="Times New Roman"/>
          <w:lang w:eastAsia="fr-FR"/>
        </w:rPr>
        <w:t>à</w:t>
      </w:r>
      <w:r w:rsidRPr="007B1FD0">
        <w:rPr>
          <w:rFonts w:ascii="Arial Narrow" w:eastAsia="Times New Roman" w:hAnsi="Arial Narrow" w:cs="Times New Roman"/>
          <w:spacing w:val="-14"/>
          <w:lang w:eastAsia="fr-FR"/>
        </w:rPr>
        <w:t xml:space="preserve"> </w:t>
      </w:r>
      <w:r w:rsidRPr="007B1FD0">
        <w:rPr>
          <w:rFonts w:ascii="Arial Narrow" w:eastAsia="Times New Roman" w:hAnsi="Arial Narrow" w:cs="Times New Roman"/>
          <w:lang w:eastAsia="fr-FR"/>
        </w:rPr>
        <w:t>évaluer</w:t>
      </w:r>
      <w:r w:rsidRPr="007B1FD0">
        <w:rPr>
          <w:rFonts w:ascii="Arial Narrow" w:eastAsia="Times New Roman" w:hAnsi="Arial Narrow" w:cs="Times New Roman"/>
          <w:spacing w:val="-14"/>
          <w:lang w:eastAsia="fr-FR"/>
        </w:rPr>
        <w:t xml:space="preserve"> </w:t>
      </w:r>
      <w:r w:rsidRPr="007B1FD0">
        <w:rPr>
          <w:rFonts w:ascii="Arial Narrow" w:eastAsia="Times New Roman" w:hAnsi="Arial Narrow" w:cs="Times New Roman"/>
          <w:lang w:eastAsia="fr-FR"/>
        </w:rPr>
        <w:t>ou</w:t>
      </w:r>
      <w:r w:rsidRPr="007B1FD0">
        <w:rPr>
          <w:rFonts w:ascii="Arial Narrow" w:eastAsia="Times New Roman" w:hAnsi="Arial Narrow" w:cs="Times New Roman"/>
          <w:spacing w:val="-14"/>
          <w:lang w:eastAsia="fr-FR"/>
        </w:rPr>
        <w:t xml:space="preserve"> </w:t>
      </w:r>
      <w:r w:rsidRPr="007B1FD0">
        <w:rPr>
          <w:rFonts w:ascii="Arial Narrow" w:eastAsia="Times New Roman" w:hAnsi="Arial Narrow" w:cs="Times New Roman"/>
          <w:lang w:eastAsia="fr-FR"/>
        </w:rPr>
        <w:t>le</w:t>
      </w:r>
      <w:r w:rsidRPr="007B1FD0">
        <w:rPr>
          <w:rFonts w:ascii="Arial Narrow" w:eastAsia="Times New Roman" w:hAnsi="Arial Narrow" w:cs="Times New Roman"/>
          <w:spacing w:val="-15"/>
          <w:lang w:eastAsia="fr-FR"/>
        </w:rPr>
        <w:t xml:space="preserve"> </w:t>
      </w:r>
      <w:r w:rsidRPr="007B1FD0">
        <w:rPr>
          <w:rFonts w:ascii="Arial Narrow" w:eastAsia="Times New Roman" w:hAnsi="Arial Narrow" w:cs="Times New Roman"/>
          <w:lang w:eastAsia="fr-FR"/>
        </w:rPr>
        <w:t>taux</w:t>
      </w:r>
      <w:r w:rsidRPr="007B1FD0">
        <w:rPr>
          <w:rFonts w:ascii="Arial Narrow" w:eastAsia="Times New Roman" w:hAnsi="Arial Narrow" w:cs="Times New Roman"/>
          <w:spacing w:val="-13"/>
          <w:lang w:eastAsia="fr-FR"/>
        </w:rPr>
        <w:t xml:space="preserve"> </w:t>
      </w:r>
      <w:r w:rsidRPr="007B1FD0">
        <w:rPr>
          <w:rFonts w:ascii="Arial Narrow" w:eastAsia="Times New Roman" w:hAnsi="Arial Narrow" w:cs="Times New Roman"/>
          <w:lang w:eastAsia="fr-FR"/>
        </w:rPr>
        <w:t>estimé</w:t>
      </w:r>
      <w:r w:rsidRPr="007B1FD0">
        <w:rPr>
          <w:rFonts w:ascii="Arial Narrow" w:eastAsia="Times New Roman" w:hAnsi="Arial Narrow" w:cs="Times New Roman"/>
          <w:spacing w:val="-14"/>
          <w:lang w:eastAsia="fr-FR"/>
        </w:rPr>
        <w:t xml:space="preserve"> </w:t>
      </w:r>
      <w:r w:rsidRPr="007B1FD0">
        <w:rPr>
          <w:rFonts w:ascii="Arial Narrow" w:eastAsia="Times New Roman" w:hAnsi="Arial Narrow" w:cs="Times New Roman"/>
          <w:lang w:eastAsia="fr-FR"/>
        </w:rPr>
        <w:t>d’internalisation</w:t>
      </w:r>
      <w:r w:rsidRPr="007B1FD0">
        <w:rPr>
          <w:rFonts w:ascii="Arial Narrow" w:eastAsia="Times New Roman" w:hAnsi="Arial Narrow" w:cs="Times New Roman"/>
          <w:spacing w:val="-14"/>
          <w:lang w:eastAsia="fr-FR"/>
        </w:rPr>
        <w:t xml:space="preserve"> </w:t>
      </w:r>
      <w:r w:rsidRPr="007B1FD0">
        <w:rPr>
          <w:rFonts w:ascii="Arial Narrow" w:eastAsia="Times New Roman" w:hAnsi="Arial Narrow" w:cs="Times New Roman"/>
          <w:lang w:eastAsia="fr-FR"/>
        </w:rPr>
        <w:t>par</w:t>
      </w:r>
      <w:r w:rsidRPr="007B1FD0">
        <w:rPr>
          <w:rFonts w:ascii="Arial Narrow" w:eastAsia="Times New Roman" w:hAnsi="Arial Narrow" w:cs="Times New Roman"/>
          <w:spacing w:val="-14"/>
          <w:lang w:eastAsia="fr-FR"/>
        </w:rPr>
        <w:t xml:space="preserve"> </w:t>
      </w:r>
      <w:r w:rsidRPr="007B1FD0">
        <w:rPr>
          <w:rFonts w:ascii="Arial Narrow" w:eastAsia="Times New Roman" w:hAnsi="Arial Narrow" w:cs="Times New Roman"/>
          <w:lang w:eastAsia="fr-FR"/>
        </w:rPr>
        <w:t>l’opinion publique</w:t>
      </w:r>
      <w:r w:rsidRPr="007B1FD0">
        <w:rPr>
          <w:rFonts w:ascii="Arial Narrow" w:eastAsia="Times New Roman" w:hAnsi="Arial Narrow" w:cs="Times New Roman"/>
          <w:spacing w:val="-4"/>
          <w:lang w:eastAsia="fr-FR"/>
        </w:rPr>
        <w:t xml:space="preserve"> </w:t>
      </w:r>
      <w:r w:rsidRPr="007B1FD0">
        <w:rPr>
          <w:rFonts w:ascii="Arial Narrow" w:eastAsia="Times New Roman" w:hAnsi="Arial Narrow" w:cs="Times New Roman"/>
          <w:lang w:eastAsia="fr-FR"/>
        </w:rPr>
        <w:t>(elle</w:t>
      </w:r>
      <w:r w:rsidRPr="007B1FD0">
        <w:rPr>
          <w:rFonts w:ascii="Arial Narrow" w:eastAsia="Times New Roman" w:hAnsi="Arial Narrow" w:cs="Times New Roman"/>
          <w:spacing w:val="-4"/>
          <w:lang w:eastAsia="fr-FR"/>
        </w:rPr>
        <w:t xml:space="preserve"> </w:t>
      </w:r>
      <w:r w:rsidRPr="007B1FD0">
        <w:rPr>
          <w:rFonts w:ascii="Arial Narrow" w:eastAsia="Times New Roman" w:hAnsi="Arial Narrow" w:cs="Times New Roman"/>
          <w:lang w:eastAsia="fr-FR"/>
        </w:rPr>
        <w:t>est</w:t>
      </w:r>
      <w:r w:rsidRPr="007B1FD0">
        <w:rPr>
          <w:rFonts w:ascii="Arial Narrow" w:eastAsia="Times New Roman" w:hAnsi="Arial Narrow" w:cs="Times New Roman"/>
          <w:spacing w:val="-6"/>
          <w:lang w:eastAsia="fr-FR"/>
        </w:rPr>
        <w:t xml:space="preserve"> </w:t>
      </w:r>
      <w:r w:rsidRPr="007B1FD0">
        <w:rPr>
          <w:rFonts w:ascii="Arial Narrow" w:eastAsia="Times New Roman" w:hAnsi="Arial Narrow" w:cs="Times New Roman"/>
          <w:lang w:eastAsia="fr-FR"/>
        </w:rPr>
        <w:t>fixée</w:t>
      </w:r>
      <w:r w:rsidRPr="007B1FD0">
        <w:rPr>
          <w:rFonts w:ascii="Arial Narrow" w:eastAsia="Times New Roman" w:hAnsi="Arial Narrow" w:cs="Times New Roman"/>
          <w:spacing w:val="-4"/>
          <w:lang w:eastAsia="fr-FR"/>
        </w:rPr>
        <w:t xml:space="preserve"> </w:t>
      </w:r>
      <w:r w:rsidRPr="007B1FD0">
        <w:rPr>
          <w:rFonts w:ascii="Arial Narrow" w:eastAsia="Times New Roman" w:hAnsi="Arial Narrow" w:cs="Times New Roman"/>
          <w:lang w:eastAsia="fr-FR"/>
        </w:rPr>
        <w:t>à</w:t>
      </w:r>
      <w:r w:rsidRPr="007B1FD0">
        <w:rPr>
          <w:rFonts w:ascii="Arial Narrow" w:eastAsia="Times New Roman" w:hAnsi="Arial Narrow" w:cs="Times New Roman"/>
          <w:spacing w:val="-4"/>
          <w:lang w:eastAsia="fr-FR"/>
        </w:rPr>
        <w:t xml:space="preserve"> </w:t>
      </w:r>
      <w:r w:rsidRPr="007B1FD0">
        <w:rPr>
          <w:rFonts w:ascii="Arial Narrow" w:eastAsia="Times New Roman" w:hAnsi="Arial Narrow" w:cs="Times New Roman"/>
          <w:lang w:eastAsia="fr-FR"/>
        </w:rPr>
        <w:t>0,5</w:t>
      </w:r>
      <w:r w:rsidRPr="007B1FD0">
        <w:rPr>
          <w:rFonts w:ascii="Arial Narrow" w:eastAsia="Times New Roman" w:hAnsi="Arial Narrow" w:cs="Times New Roman"/>
          <w:spacing w:val="-4"/>
          <w:lang w:eastAsia="fr-FR"/>
        </w:rPr>
        <w:t xml:space="preserve"> </w:t>
      </w:r>
      <w:r w:rsidRPr="007B1FD0">
        <w:rPr>
          <w:rFonts w:ascii="Arial Narrow" w:eastAsia="Times New Roman" w:hAnsi="Arial Narrow" w:cs="Times New Roman"/>
          <w:lang w:eastAsia="fr-FR"/>
        </w:rPr>
        <w:t>=50%</w:t>
      </w:r>
      <w:r w:rsidRPr="007B1FD0">
        <w:rPr>
          <w:rFonts w:ascii="Arial Narrow" w:eastAsia="Times New Roman" w:hAnsi="Arial Narrow" w:cs="Times New Roman"/>
          <w:spacing w:val="2"/>
          <w:lang w:eastAsia="fr-FR"/>
        </w:rPr>
        <w:t xml:space="preserve"> </w:t>
      </w:r>
      <w:r w:rsidRPr="007B1FD0">
        <w:rPr>
          <w:rFonts w:ascii="Arial Narrow" w:eastAsia="Times New Roman" w:hAnsi="Arial Narrow" w:cs="Times New Roman"/>
          <w:lang w:eastAsia="fr-FR"/>
        </w:rPr>
        <w:t>lorsque</w:t>
      </w:r>
      <w:r w:rsidRPr="007B1FD0">
        <w:rPr>
          <w:rFonts w:ascii="Arial Narrow" w:eastAsia="Times New Roman" w:hAnsi="Arial Narrow" w:cs="Times New Roman"/>
          <w:spacing w:val="-4"/>
          <w:lang w:eastAsia="fr-FR"/>
        </w:rPr>
        <w:t xml:space="preserve"> </w:t>
      </w:r>
      <w:r w:rsidRPr="007B1FD0">
        <w:rPr>
          <w:rFonts w:ascii="Arial Narrow" w:eastAsia="Times New Roman" w:hAnsi="Arial Narrow" w:cs="Times New Roman"/>
          <w:lang w:eastAsia="fr-FR"/>
        </w:rPr>
        <w:t>la</w:t>
      </w:r>
      <w:r w:rsidRPr="007B1FD0">
        <w:rPr>
          <w:rFonts w:ascii="Arial Narrow" w:eastAsia="Times New Roman" w:hAnsi="Arial Narrow" w:cs="Times New Roman"/>
          <w:spacing w:val="-4"/>
          <w:lang w:eastAsia="fr-FR"/>
        </w:rPr>
        <w:t xml:space="preserve"> </w:t>
      </w:r>
      <w:r w:rsidRPr="007B1FD0">
        <w:rPr>
          <w:rFonts w:ascii="Arial Narrow" w:eastAsia="Times New Roman" w:hAnsi="Arial Narrow" w:cs="Times New Roman"/>
          <w:lang w:eastAsia="fr-FR"/>
        </w:rPr>
        <w:t>valeur</w:t>
      </w:r>
      <w:r w:rsidRPr="007B1FD0">
        <w:rPr>
          <w:rFonts w:ascii="Arial Narrow" w:eastAsia="Times New Roman" w:hAnsi="Arial Narrow" w:cs="Times New Roman"/>
          <w:spacing w:val="-3"/>
          <w:lang w:eastAsia="fr-FR"/>
        </w:rPr>
        <w:t xml:space="preserve"> </w:t>
      </w:r>
      <w:r w:rsidRPr="007B1FD0">
        <w:rPr>
          <w:rFonts w:ascii="Arial Narrow" w:eastAsia="Times New Roman" w:hAnsi="Arial Narrow" w:cs="Times New Roman"/>
          <w:lang w:eastAsia="fr-FR"/>
        </w:rPr>
        <w:t>du</w:t>
      </w:r>
      <w:r w:rsidRPr="007B1FD0">
        <w:rPr>
          <w:rFonts w:ascii="Arial Narrow" w:eastAsia="Times New Roman" w:hAnsi="Arial Narrow" w:cs="Times New Roman"/>
          <w:spacing w:val="-4"/>
          <w:lang w:eastAsia="fr-FR"/>
        </w:rPr>
        <w:t xml:space="preserve"> </w:t>
      </w:r>
      <w:r w:rsidRPr="007B1FD0">
        <w:rPr>
          <w:rFonts w:ascii="Arial Narrow" w:eastAsia="Times New Roman" w:hAnsi="Arial Narrow" w:cs="Times New Roman"/>
          <w:lang w:eastAsia="fr-FR"/>
        </w:rPr>
        <w:t>paramètre</w:t>
      </w:r>
      <w:r w:rsidRPr="007B1FD0">
        <w:rPr>
          <w:rFonts w:ascii="Arial Narrow" w:eastAsia="Times New Roman" w:hAnsi="Arial Narrow" w:cs="Times New Roman"/>
          <w:spacing w:val="-4"/>
          <w:lang w:eastAsia="fr-FR"/>
        </w:rPr>
        <w:t xml:space="preserve"> </w:t>
      </w:r>
      <w:r w:rsidRPr="007B1FD0">
        <w:rPr>
          <w:rFonts w:ascii="Arial Narrow" w:eastAsia="Times New Roman" w:hAnsi="Arial Narrow" w:cs="Times New Roman"/>
          <w:lang w:eastAsia="fr-FR"/>
        </w:rPr>
        <w:t>est</w:t>
      </w:r>
      <w:r w:rsidRPr="007B1FD0">
        <w:rPr>
          <w:rFonts w:ascii="Arial Narrow" w:eastAsia="Times New Roman" w:hAnsi="Arial Narrow" w:cs="Times New Roman"/>
          <w:spacing w:val="-6"/>
          <w:lang w:eastAsia="fr-FR"/>
        </w:rPr>
        <w:t xml:space="preserve"> </w:t>
      </w:r>
      <w:r w:rsidRPr="007B1FD0">
        <w:rPr>
          <w:rFonts w:ascii="Arial Narrow" w:eastAsia="Times New Roman" w:hAnsi="Arial Narrow" w:cs="Times New Roman"/>
          <w:lang w:eastAsia="fr-FR"/>
        </w:rPr>
        <w:t>inconnue)</w:t>
      </w:r>
    </w:p>
    <w:p w14:paraId="5F222018" w14:textId="77777777" w:rsidR="005E6495" w:rsidRPr="007B1FD0" w:rsidRDefault="005E6495">
      <w:pPr>
        <w:widowControl w:val="0"/>
        <w:numPr>
          <w:ilvl w:val="0"/>
          <w:numId w:val="5"/>
        </w:numPr>
        <w:tabs>
          <w:tab w:val="left" w:pos="857"/>
        </w:tabs>
        <w:kinsoku w:val="0"/>
        <w:overflowPunct w:val="0"/>
        <w:autoSpaceDE w:val="0"/>
        <w:autoSpaceDN w:val="0"/>
        <w:adjustRightInd w:val="0"/>
        <w:spacing w:after="0" w:line="240" w:lineRule="auto"/>
        <w:ind w:left="425" w:hanging="357"/>
        <w:contextualSpacing/>
        <w:jc w:val="both"/>
        <w:rPr>
          <w:rFonts w:ascii="Arial Narrow" w:eastAsia="Times New Roman" w:hAnsi="Arial Narrow" w:cs="Symbol"/>
          <w:color w:val="000000"/>
          <w:lang w:eastAsia="fr-FR"/>
        </w:rPr>
      </w:pPr>
      <w:proofErr w:type="gramStart"/>
      <w:r w:rsidRPr="007B1FD0">
        <w:rPr>
          <w:rFonts w:ascii="Arial Narrow" w:eastAsia="Times New Roman" w:hAnsi="Arial Narrow" w:cs="Times New Roman"/>
          <w:b/>
          <w:bCs/>
          <w:lang w:eastAsia="fr-FR"/>
        </w:rPr>
        <w:t>e</w:t>
      </w:r>
      <w:proofErr w:type="gramEnd"/>
      <w:r w:rsidRPr="007B1FD0">
        <w:rPr>
          <w:rFonts w:ascii="Arial Narrow" w:eastAsia="Times New Roman" w:hAnsi="Arial Narrow" w:cs="Times New Roman"/>
          <w:b/>
          <w:bCs/>
          <w:lang w:eastAsia="fr-FR"/>
        </w:rPr>
        <w:t xml:space="preserve"> = </w:t>
      </w:r>
      <w:r w:rsidRPr="007B1FD0">
        <w:rPr>
          <w:rFonts w:ascii="Arial Narrow" w:eastAsia="Times New Roman" w:hAnsi="Arial Narrow" w:cs="Times New Roman"/>
          <w:lang w:eastAsia="fr-FR"/>
        </w:rPr>
        <w:t>marge</w:t>
      </w:r>
      <w:r w:rsidRPr="007B1FD0">
        <w:rPr>
          <w:rFonts w:ascii="Arial Narrow" w:eastAsia="Times New Roman" w:hAnsi="Arial Narrow" w:cs="Times New Roman"/>
          <w:spacing w:val="-7"/>
          <w:lang w:eastAsia="fr-FR"/>
        </w:rPr>
        <w:t xml:space="preserve"> </w:t>
      </w:r>
      <w:r w:rsidRPr="007B1FD0">
        <w:rPr>
          <w:rFonts w:ascii="Arial Narrow" w:eastAsia="Times New Roman" w:hAnsi="Arial Narrow" w:cs="Times New Roman"/>
          <w:lang w:eastAsia="fr-FR"/>
        </w:rPr>
        <w:t>d'erreur</w:t>
      </w:r>
    </w:p>
    <w:p w14:paraId="245BCAA8" w14:textId="77777777" w:rsidR="005E6495" w:rsidRPr="007B1FD0" w:rsidRDefault="005E6495" w:rsidP="007B1FD0">
      <w:pPr>
        <w:keepNext/>
        <w:keepLines/>
        <w:spacing w:after="0" w:line="276" w:lineRule="auto"/>
        <w:jc w:val="both"/>
        <w:outlineLvl w:val="2"/>
        <w:rPr>
          <w:rFonts w:ascii="Arial Narrow" w:eastAsia="Times New Roman" w:hAnsi="Arial Narrow" w:cs="Times New Roman"/>
          <w:bCs/>
          <w:i/>
          <w:color w:val="ED7D31" w:themeColor="accent2"/>
          <w:lang w:eastAsia="fr-FR"/>
        </w:rPr>
      </w:pPr>
    </w:p>
    <w:p w14:paraId="707A6306" w14:textId="77777777" w:rsidR="00120AC8" w:rsidRPr="007B1FD0" w:rsidRDefault="00120AC8">
      <w:pPr>
        <w:pStyle w:val="Paragraphedeliste"/>
        <w:keepNext/>
        <w:keepLines/>
        <w:numPr>
          <w:ilvl w:val="2"/>
          <w:numId w:val="6"/>
        </w:numPr>
        <w:spacing w:after="0" w:line="276" w:lineRule="auto"/>
        <w:jc w:val="both"/>
        <w:outlineLvl w:val="2"/>
        <w:rPr>
          <w:rFonts w:ascii="Arial Narrow" w:eastAsia="Times New Roman" w:hAnsi="Arial Narrow" w:cs="Times New Roman"/>
          <w:b/>
          <w:iCs/>
          <w:color w:val="ED7D31" w:themeColor="accent2"/>
          <w:lang w:eastAsia="fr-FR"/>
        </w:rPr>
      </w:pPr>
      <w:bookmarkStart w:id="85" w:name="_Toc157452830"/>
      <w:r w:rsidRPr="007B1FD0">
        <w:rPr>
          <w:rFonts w:ascii="Arial Narrow" w:eastAsia="Times New Roman" w:hAnsi="Arial Narrow" w:cs="Times New Roman"/>
          <w:b/>
          <w:iCs/>
          <w:color w:val="ED7D31" w:themeColor="accent2"/>
          <w:lang w:eastAsia="fr-FR"/>
        </w:rPr>
        <w:t>Caractéristiques des populations rencontrées</w:t>
      </w:r>
      <w:bookmarkEnd w:id="85"/>
    </w:p>
    <w:p w14:paraId="58B57042" w14:textId="4054D86E" w:rsidR="00E941D4" w:rsidRPr="007B1FD0" w:rsidRDefault="00E941D4" w:rsidP="00127282">
      <w:pPr>
        <w:spacing w:before="120" w:after="0" w:line="240" w:lineRule="auto"/>
        <w:jc w:val="both"/>
        <w:rPr>
          <w:rFonts w:ascii="Arial Narrow" w:eastAsia="Times New Roman" w:hAnsi="Arial Narrow" w:cs="Times New Roman"/>
          <w:bCs/>
          <w:iCs/>
          <w:lang w:eastAsia="fr-FR"/>
        </w:rPr>
      </w:pPr>
      <w:r w:rsidRPr="007B1FD0">
        <w:rPr>
          <w:rFonts w:ascii="Arial Narrow" w:eastAsia="Times New Roman" w:hAnsi="Arial Narrow" w:cs="Times New Roman"/>
          <w:bCs/>
          <w:iCs/>
          <w:lang w:eastAsia="fr-FR"/>
        </w:rPr>
        <w:t xml:space="preserve">La mission d’évaluation a rencontré les principaux acteurs de la mise </w:t>
      </w:r>
      <w:r w:rsidRPr="00754893">
        <w:rPr>
          <w:rFonts w:ascii="Arial Narrow" w:eastAsia="Times New Roman" w:hAnsi="Arial Narrow" w:cs="Times New Roman"/>
          <w:bCs/>
          <w:iCs/>
          <w:lang w:eastAsia="fr-FR"/>
        </w:rPr>
        <w:t>en œuvre du programme pays. Plus de 200 acteurs institutionnels ont été rencontrés à Bujumbura et en province, ainsi que 386 bénéficiaires</w:t>
      </w:r>
      <w:r w:rsidR="00BE6E11" w:rsidRPr="00754893">
        <w:rPr>
          <w:rFonts w:ascii="Arial Narrow" w:eastAsia="Times New Roman" w:hAnsi="Arial Narrow" w:cs="Times New Roman"/>
          <w:bCs/>
          <w:iCs/>
          <w:lang w:eastAsia="fr-FR"/>
        </w:rPr>
        <w:t xml:space="preserve"> hommes et femmes</w:t>
      </w:r>
      <w:r w:rsidRPr="00754893">
        <w:rPr>
          <w:rFonts w:ascii="Arial Narrow" w:eastAsia="Times New Roman" w:hAnsi="Arial Narrow" w:cs="Times New Roman"/>
          <w:bCs/>
          <w:iCs/>
          <w:lang w:eastAsia="fr-FR"/>
        </w:rPr>
        <w:t>. La mission a également travaillé avec une vingtaine de responsables du PNUD.</w:t>
      </w:r>
      <w:r w:rsidR="006769FD" w:rsidRPr="00754893">
        <w:rPr>
          <w:rFonts w:ascii="Arial Narrow" w:eastAsia="Times New Roman" w:hAnsi="Arial Narrow" w:cs="Times New Roman"/>
          <w:bCs/>
          <w:iCs/>
          <w:lang w:eastAsia="fr-FR"/>
        </w:rPr>
        <w:t xml:space="preserve"> (</w:t>
      </w:r>
      <w:r w:rsidR="00975BB0" w:rsidRPr="00754893">
        <w:rPr>
          <w:rFonts w:ascii="Arial Narrow" w:eastAsia="Times New Roman" w:hAnsi="Arial Narrow" w:cs="Times New Roman"/>
          <w:bCs/>
          <w:iCs/>
          <w:lang w:eastAsia="fr-FR"/>
        </w:rPr>
        <w:t>Tableau</w:t>
      </w:r>
      <w:r w:rsidR="006769FD" w:rsidRPr="00754893">
        <w:rPr>
          <w:rFonts w:ascii="Arial Narrow" w:eastAsia="Times New Roman" w:hAnsi="Arial Narrow" w:cs="Times New Roman"/>
          <w:bCs/>
          <w:iCs/>
          <w:lang w:eastAsia="fr-FR"/>
        </w:rPr>
        <w:t xml:space="preserve"> en annexe)</w:t>
      </w:r>
    </w:p>
    <w:p w14:paraId="6325ACA6" w14:textId="7B2EC44F" w:rsidR="00120AC8" w:rsidRPr="007B1FD0" w:rsidRDefault="00BE6E11">
      <w:pPr>
        <w:pStyle w:val="Paragraphedeliste"/>
        <w:keepNext/>
        <w:keepLines/>
        <w:numPr>
          <w:ilvl w:val="2"/>
          <w:numId w:val="6"/>
        </w:numPr>
        <w:spacing w:after="0" w:line="276" w:lineRule="auto"/>
        <w:jc w:val="both"/>
        <w:outlineLvl w:val="2"/>
        <w:rPr>
          <w:rFonts w:ascii="Arial Narrow" w:eastAsia="Times New Roman" w:hAnsi="Arial Narrow" w:cs="Times New Roman"/>
          <w:b/>
          <w:iCs/>
          <w:color w:val="ED7D31" w:themeColor="accent2"/>
          <w:lang w:eastAsia="fr-FR"/>
        </w:rPr>
      </w:pPr>
      <w:bookmarkStart w:id="86" w:name="_Toc157452831"/>
      <w:r w:rsidRPr="007B1FD0">
        <w:rPr>
          <w:rFonts w:ascii="Arial Narrow" w:eastAsia="Times New Roman" w:hAnsi="Arial Narrow" w:cs="Times New Roman"/>
          <w:b/>
          <w:iCs/>
          <w:color w:val="ED7D31" w:themeColor="accent2"/>
          <w:lang w:eastAsia="fr-FR"/>
        </w:rPr>
        <w:lastRenderedPageBreak/>
        <w:t>Méthode</w:t>
      </w:r>
      <w:r w:rsidR="00120AC8" w:rsidRPr="007B1FD0">
        <w:rPr>
          <w:rFonts w:ascii="Arial Narrow" w:eastAsia="Times New Roman" w:hAnsi="Arial Narrow" w:cs="Times New Roman"/>
          <w:b/>
          <w:iCs/>
          <w:color w:val="ED7D31" w:themeColor="accent2"/>
          <w:lang w:eastAsia="fr-FR"/>
        </w:rPr>
        <w:t xml:space="preserve"> de collecte des données</w:t>
      </w:r>
      <w:bookmarkEnd w:id="86"/>
    </w:p>
    <w:p w14:paraId="3D1E26A9" w14:textId="77777777" w:rsidR="00B05AE4" w:rsidRPr="007B1FD0" w:rsidRDefault="00B05AE4" w:rsidP="007B1FD0">
      <w:pPr>
        <w:pStyle w:val="Paragraphedeliste"/>
        <w:keepNext/>
        <w:keepLines/>
        <w:spacing w:after="0" w:line="276" w:lineRule="auto"/>
        <w:ind w:left="1080"/>
        <w:jc w:val="both"/>
        <w:outlineLvl w:val="2"/>
        <w:rPr>
          <w:rFonts w:ascii="Arial Narrow" w:eastAsia="Times New Roman" w:hAnsi="Arial Narrow" w:cs="Times New Roman"/>
          <w:bCs/>
          <w:i/>
          <w:color w:val="ED7D31" w:themeColor="accent2"/>
          <w:sz w:val="10"/>
          <w:szCs w:val="10"/>
          <w:lang w:eastAsia="fr-FR"/>
        </w:rPr>
      </w:pPr>
    </w:p>
    <w:p w14:paraId="546A4837" w14:textId="20A7240A" w:rsidR="00BE6E11" w:rsidRPr="007B1FD0" w:rsidRDefault="00BE6E11" w:rsidP="00127282">
      <w:pPr>
        <w:spacing w:after="120" w:line="240" w:lineRule="auto"/>
        <w:jc w:val="both"/>
        <w:rPr>
          <w:rFonts w:ascii="Arial Narrow" w:hAnsi="Arial Narrow"/>
        </w:rPr>
      </w:pPr>
      <w:r w:rsidRPr="007B1FD0">
        <w:rPr>
          <w:rFonts w:ascii="Arial Narrow" w:hAnsi="Arial Narrow"/>
        </w:rPr>
        <w:t>La méthode de collecte de données a privilégié :</w:t>
      </w:r>
    </w:p>
    <w:p w14:paraId="0C61545A" w14:textId="3167966C" w:rsidR="00BE6E11" w:rsidRPr="007B1FD0" w:rsidRDefault="00BE6E11" w:rsidP="00127282">
      <w:pPr>
        <w:spacing w:after="120" w:line="240" w:lineRule="auto"/>
        <w:jc w:val="both"/>
        <w:rPr>
          <w:rFonts w:ascii="Arial Narrow" w:hAnsi="Arial Narrow"/>
        </w:rPr>
      </w:pPr>
      <w:r w:rsidRPr="007B1FD0">
        <w:rPr>
          <w:rFonts w:ascii="Arial Narrow" w:hAnsi="Arial Narrow"/>
        </w:rPr>
        <w:t>-</w:t>
      </w:r>
      <w:r w:rsidRPr="007B1FD0">
        <w:rPr>
          <w:rFonts w:ascii="Arial Narrow" w:hAnsi="Arial Narrow"/>
        </w:rPr>
        <w:tab/>
        <w:t>La revue documentaire : cette revue documentaire a pris en compte les documents de politiques, de programmes et de stratégies nationales, les enquêtes et annuaires statistiques sectoriels les plus récents sur les thématiques du CPD, les documents programmatiques relevant de la conception, de la mise en œuvre, du suivi et de la coordination du CPD (2019-2023), etc. Cette phase a servi à trouver des réponses pour les questions formulées pour l’évaluation, à circonscrire le contexte institutionnel aussi bien national, régional que mondial dans lequel le CPD a opéré et à apprécier les avancées réalisées et les contraintes rencontrées.</w:t>
      </w:r>
    </w:p>
    <w:p w14:paraId="0CEDC987" w14:textId="07D8BE4F" w:rsidR="00BE6E11" w:rsidRPr="007B1FD0" w:rsidRDefault="00BE6E11" w:rsidP="00127282">
      <w:pPr>
        <w:spacing w:line="240" w:lineRule="auto"/>
        <w:jc w:val="both"/>
        <w:rPr>
          <w:rFonts w:ascii="Arial Narrow" w:hAnsi="Arial Narrow"/>
        </w:rPr>
      </w:pPr>
      <w:r w:rsidRPr="007B1FD0">
        <w:rPr>
          <w:rFonts w:ascii="Arial Narrow" w:hAnsi="Arial Narrow"/>
        </w:rPr>
        <w:t>-</w:t>
      </w:r>
      <w:r w:rsidRPr="007B1FD0">
        <w:rPr>
          <w:rFonts w:ascii="Arial Narrow" w:hAnsi="Arial Narrow"/>
        </w:rPr>
        <w:tab/>
        <w:t xml:space="preserve">Les entretiens individuels semi structurés : qui ont été réalisés sur la base d’un guide d’entretien et avec un échantillonnage d’informateurs principaux, représentatifs de la différence des Effets à évaluer et des secteurs d’intervention. La sélection a été réalisée sur la base de la cartographie des parties prenantes, du type d’Effet, du Groupe thématique et du Programme conjoint et en priorisant la représentativité et l’importance du rôle joué par chacun des acteurs. </w:t>
      </w:r>
    </w:p>
    <w:p w14:paraId="195908CD" w14:textId="5C11712D" w:rsidR="00BE6E11" w:rsidRPr="007B1FD0" w:rsidRDefault="00BE6E11" w:rsidP="00127282">
      <w:pPr>
        <w:spacing w:line="240" w:lineRule="auto"/>
        <w:jc w:val="both"/>
        <w:rPr>
          <w:rFonts w:ascii="Arial Narrow" w:hAnsi="Arial Narrow"/>
        </w:rPr>
      </w:pPr>
      <w:r w:rsidRPr="007B1FD0">
        <w:rPr>
          <w:rFonts w:ascii="Arial Narrow" w:hAnsi="Arial Narrow"/>
        </w:rPr>
        <w:t>-</w:t>
      </w:r>
      <w:r w:rsidRPr="007B1FD0">
        <w:rPr>
          <w:rFonts w:ascii="Arial Narrow" w:hAnsi="Arial Narrow"/>
        </w:rPr>
        <w:tab/>
        <w:t xml:space="preserve">Les Focus group discussion (FGD) : menés à l’aide des guides de discussion de groupe en mode présentiel auprès des bénéficiaires des interventions du CPD dans les provinces sélectionnées pour la collecte des données. </w:t>
      </w:r>
      <w:r w:rsidR="00BC49D5" w:rsidRPr="007B1FD0">
        <w:rPr>
          <w:rFonts w:ascii="Arial Narrow" w:hAnsi="Arial Narrow"/>
        </w:rPr>
        <w:t>Plusieurs</w:t>
      </w:r>
      <w:r w:rsidRPr="007B1FD0">
        <w:rPr>
          <w:rFonts w:ascii="Arial Narrow" w:hAnsi="Arial Narrow"/>
        </w:rPr>
        <w:t xml:space="preserve"> type</w:t>
      </w:r>
      <w:r w:rsidR="00BC49D5" w:rsidRPr="007B1FD0">
        <w:rPr>
          <w:rFonts w:ascii="Arial Narrow" w:hAnsi="Arial Narrow"/>
        </w:rPr>
        <w:t>s</w:t>
      </w:r>
      <w:r w:rsidRPr="007B1FD0">
        <w:rPr>
          <w:rFonts w:ascii="Arial Narrow" w:hAnsi="Arial Narrow"/>
        </w:rPr>
        <w:t xml:space="preserve"> de FGD </w:t>
      </w:r>
      <w:r w:rsidR="00BC49D5" w:rsidRPr="007B1FD0">
        <w:rPr>
          <w:rFonts w:ascii="Arial Narrow" w:hAnsi="Arial Narrow"/>
        </w:rPr>
        <w:t>ont ainsi été</w:t>
      </w:r>
      <w:r w:rsidRPr="007B1FD0">
        <w:rPr>
          <w:rFonts w:ascii="Arial Narrow" w:hAnsi="Arial Narrow"/>
        </w:rPr>
        <w:t xml:space="preserve"> constitu</w:t>
      </w:r>
      <w:r w:rsidR="00BC49D5" w:rsidRPr="007B1FD0">
        <w:rPr>
          <w:rFonts w:ascii="Arial Narrow" w:hAnsi="Arial Narrow"/>
        </w:rPr>
        <w:t>és</w:t>
      </w:r>
      <w:r w:rsidRPr="007B1FD0">
        <w:rPr>
          <w:rFonts w:ascii="Arial Narrow" w:hAnsi="Arial Narrow"/>
        </w:rPr>
        <w:t xml:space="preserve"> (mixte, femmes, hommes, jeunes, thématique, etc.). Chaque FGD </w:t>
      </w:r>
      <w:r w:rsidR="00BC49D5" w:rsidRPr="007B1FD0">
        <w:rPr>
          <w:rFonts w:ascii="Arial Narrow" w:hAnsi="Arial Narrow"/>
        </w:rPr>
        <w:t>a été</w:t>
      </w:r>
      <w:r w:rsidRPr="007B1FD0">
        <w:rPr>
          <w:rFonts w:ascii="Arial Narrow" w:hAnsi="Arial Narrow"/>
        </w:rPr>
        <w:t xml:space="preserve"> organisé par deux ressources, pour atteindre les objectifs d’animation et de prise de notes.</w:t>
      </w:r>
    </w:p>
    <w:p w14:paraId="2DA17961" w14:textId="3D30C262" w:rsidR="00673E08" w:rsidRPr="007B1FD0" w:rsidRDefault="00BE6E11" w:rsidP="00127282">
      <w:pPr>
        <w:spacing w:line="240" w:lineRule="auto"/>
        <w:jc w:val="both"/>
        <w:rPr>
          <w:rFonts w:ascii="Arial Narrow" w:hAnsi="Arial Narrow"/>
        </w:rPr>
      </w:pPr>
      <w:r w:rsidRPr="007B1FD0">
        <w:rPr>
          <w:rFonts w:ascii="Arial Narrow" w:hAnsi="Arial Narrow"/>
        </w:rPr>
        <w:t>-</w:t>
      </w:r>
      <w:r w:rsidRPr="007B1FD0">
        <w:rPr>
          <w:rFonts w:ascii="Arial Narrow" w:hAnsi="Arial Narrow"/>
        </w:rPr>
        <w:tab/>
        <w:t xml:space="preserve">Les visites de terrain : elles </w:t>
      </w:r>
      <w:r w:rsidR="00673E08" w:rsidRPr="007B1FD0">
        <w:rPr>
          <w:rFonts w:ascii="Arial Narrow" w:hAnsi="Arial Narrow"/>
        </w:rPr>
        <w:t>ont permis</w:t>
      </w:r>
      <w:r w:rsidRPr="007B1FD0">
        <w:rPr>
          <w:rFonts w:ascii="Arial Narrow" w:hAnsi="Arial Narrow"/>
        </w:rPr>
        <w:t xml:space="preserve"> de procéder à une observation non-participante et non structurée de l’environnement dans lequel travaillent les équipes du PNUD et leurs partenaires d’implémentation des interventions du CPD</w:t>
      </w:r>
      <w:r w:rsidR="00673E08" w:rsidRPr="007B1FD0">
        <w:rPr>
          <w:rFonts w:ascii="Arial Narrow" w:hAnsi="Arial Narrow"/>
        </w:rPr>
        <w:t>,</w:t>
      </w:r>
      <w:r w:rsidRPr="007B1FD0">
        <w:rPr>
          <w:rFonts w:ascii="Arial Narrow" w:hAnsi="Arial Narrow"/>
        </w:rPr>
        <w:t xml:space="preserve"> des conditions de vie de la population ainsi que des changements à leurs conditions de vie (en triangulant les témoignages et l’observation). </w:t>
      </w:r>
    </w:p>
    <w:p w14:paraId="0C9548D2" w14:textId="77777777" w:rsidR="000B186C" w:rsidRDefault="00712598">
      <w:pPr>
        <w:pStyle w:val="Paragraphedeliste"/>
        <w:keepNext/>
        <w:keepLines/>
        <w:numPr>
          <w:ilvl w:val="1"/>
          <w:numId w:val="6"/>
        </w:numPr>
        <w:spacing w:after="120" w:line="276" w:lineRule="auto"/>
        <w:jc w:val="both"/>
        <w:outlineLvl w:val="1"/>
        <w:rPr>
          <w:rFonts w:ascii="Arial Narrow" w:eastAsia="Times New Roman" w:hAnsi="Arial Narrow" w:cs="Times New Roman"/>
          <w:b/>
          <w:bCs/>
          <w:color w:val="ED7D31" w:themeColor="accent2"/>
          <w:lang w:eastAsia="fr-FR"/>
        </w:rPr>
      </w:pPr>
      <w:bookmarkStart w:id="87" w:name="_Toc157452832"/>
      <w:r>
        <w:rPr>
          <w:rFonts w:ascii="Arial Narrow" w:eastAsia="Times New Roman" w:hAnsi="Arial Narrow" w:cs="Times New Roman"/>
          <w:b/>
          <w:bCs/>
          <w:color w:val="ED7D31" w:themeColor="accent2"/>
          <w:lang w:eastAsia="fr-FR"/>
        </w:rPr>
        <w:t>Assurance qualité et considérations éthiques</w:t>
      </w:r>
      <w:bookmarkEnd w:id="87"/>
    </w:p>
    <w:p w14:paraId="46BB0D61" w14:textId="3056BFFA" w:rsidR="000B186C" w:rsidRDefault="000B186C">
      <w:pPr>
        <w:pStyle w:val="Paragraphedeliste"/>
        <w:keepNext/>
        <w:keepLines/>
        <w:numPr>
          <w:ilvl w:val="2"/>
          <w:numId w:val="6"/>
        </w:numPr>
        <w:spacing w:after="120" w:line="276" w:lineRule="auto"/>
        <w:jc w:val="both"/>
        <w:outlineLvl w:val="1"/>
        <w:rPr>
          <w:rFonts w:ascii="Arial Narrow" w:eastAsia="Times New Roman" w:hAnsi="Arial Narrow" w:cs="Times New Roman"/>
          <w:b/>
          <w:bCs/>
          <w:color w:val="ED7D31" w:themeColor="accent2"/>
          <w:lang w:eastAsia="fr-FR"/>
        </w:rPr>
      </w:pPr>
      <w:bookmarkStart w:id="88" w:name="_Toc157452833"/>
      <w:r>
        <w:rPr>
          <w:rFonts w:ascii="Arial Narrow" w:eastAsia="Times New Roman" w:hAnsi="Arial Narrow" w:cs="Times New Roman"/>
          <w:b/>
          <w:bCs/>
          <w:color w:val="ED7D31" w:themeColor="accent2"/>
          <w:lang w:eastAsia="fr-FR"/>
        </w:rPr>
        <w:t>Assurance qualité</w:t>
      </w:r>
      <w:bookmarkEnd w:id="88"/>
    </w:p>
    <w:p w14:paraId="17141700" w14:textId="009692E0" w:rsidR="00CD0CD4" w:rsidRDefault="00CD0CD4" w:rsidP="00127282">
      <w:pPr>
        <w:spacing w:line="240" w:lineRule="auto"/>
        <w:jc w:val="both"/>
        <w:rPr>
          <w:rFonts w:ascii="Arial Narrow" w:hAnsi="Arial Narrow"/>
        </w:rPr>
      </w:pPr>
      <w:r>
        <w:rPr>
          <w:rFonts w:ascii="Arial Narrow" w:hAnsi="Arial Narrow"/>
        </w:rPr>
        <w:t>L</w:t>
      </w:r>
      <w:r w:rsidR="000B186C" w:rsidRPr="000B186C">
        <w:rPr>
          <w:rFonts w:ascii="Arial Narrow" w:hAnsi="Arial Narrow"/>
        </w:rPr>
        <w:t xml:space="preserve">e processus </w:t>
      </w:r>
      <w:r>
        <w:rPr>
          <w:rFonts w:ascii="Arial Narrow" w:hAnsi="Arial Narrow"/>
        </w:rPr>
        <w:t xml:space="preserve">de l’évaluation d’impact </w:t>
      </w:r>
      <w:r w:rsidR="000B186C" w:rsidRPr="000B186C">
        <w:rPr>
          <w:rFonts w:ascii="Arial Narrow" w:hAnsi="Arial Narrow"/>
        </w:rPr>
        <w:t>a bénéficié d</w:t>
      </w:r>
      <w:r>
        <w:rPr>
          <w:rFonts w:ascii="Arial Narrow" w:hAnsi="Arial Narrow"/>
        </w:rPr>
        <w:t xml:space="preserve">u suivi technique et opérationnel de l’unité de suivi-évaluation du PNUD. Sur le plan technique, la démarche d’évaluation, ainsi que les méthodes proposées par le Consultant ont fait l’objet d’une validation de conformité. De plus, la constitution de l’échantillonnage, les outils de collecte ainsi que le nombre d’enquêteurs ont aussi fait l’objet de validation. Ce processus d’assurance qualité, qui s’est toujours avéré concluant a été efficace pour renforcer la qualité du rapport. Au plan opérationnel, l’accompagnement de l’Unité de suivi-évaluation a été essentiel pour permettre que plus 90% des parties prenantes soient rencontrées. </w:t>
      </w:r>
    </w:p>
    <w:p w14:paraId="2B8D4ACE" w14:textId="320B219B" w:rsidR="00CD0CD4" w:rsidRDefault="00CD0CD4" w:rsidP="00127282">
      <w:pPr>
        <w:spacing w:line="240" w:lineRule="auto"/>
        <w:jc w:val="both"/>
        <w:rPr>
          <w:rFonts w:ascii="Arial Narrow" w:hAnsi="Arial Narrow"/>
        </w:rPr>
      </w:pPr>
      <w:r>
        <w:rPr>
          <w:rFonts w:ascii="Arial Narrow" w:hAnsi="Arial Narrow"/>
        </w:rPr>
        <w:t xml:space="preserve">Au niveau interne, l’équipe d’évaluation </w:t>
      </w:r>
      <w:r w:rsidR="005C1141">
        <w:rPr>
          <w:rFonts w:ascii="Arial Narrow" w:hAnsi="Arial Narrow"/>
        </w:rPr>
        <w:t xml:space="preserve">a pris du temps pour sélectionner les méthodes d’évaluation les plus pertinentes compte tenu des demandes formulées dans les TDR. Dans la mobilisation de celles-ci, elle n’a pas manqué de retenir les approches les plus optimales pour analyser les données et faire es projections nécessaires. De sorte que le raisonnement repose sur les méthodes les plus éprouvées. De plus, en usant de la triangulation et du questionnement permanent, l’équipe d’évaluation s’est assurée de la validité logique et opérationnelle des données mobilisées en renfort des divers raisonnements dans les critères de jugement retenus.  </w:t>
      </w:r>
    </w:p>
    <w:p w14:paraId="7015126B" w14:textId="2B33CBB7" w:rsidR="005C1141" w:rsidRDefault="005C1141" w:rsidP="00127282">
      <w:pPr>
        <w:spacing w:line="240" w:lineRule="auto"/>
        <w:jc w:val="both"/>
        <w:rPr>
          <w:rFonts w:ascii="Arial Narrow" w:hAnsi="Arial Narrow"/>
        </w:rPr>
      </w:pPr>
      <w:r>
        <w:rPr>
          <w:rFonts w:ascii="Arial Narrow" w:hAnsi="Arial Narrow"/>
        </w:rPr>
        <w:t>Ces deux démarches ont été opportunément éprouvées dans le cadre des séances de pré-</w:t>
      </w:r>
      <w:r w:rsidR="00F82448">
        <w:rPr>
          <w:rFonts w:ascii="Arial Narrow" w:hAnsi="Arial Narrow"/>
        </w:rPr>
        <w:t>validation et/ou pré-</w:t>
      </w:r>
      <w:r>
        <w:rPr>
          <w:rFonts w:ascii="Arial Narrow" w:hAnsi="Arial Narrow"/>
        </w:rPr>
        <w:t xml:space="preserve">restitution à un </w:t>
      </w:r>
      <w:r w:rsidR="00F82448">
        <w:rPr>
          <w:rFonts w:ascii="Arial Narrow" w:hAnsi="Arial Narrow"/>
        </w:rPr>
        <w:t xml:space="preserve">quadruple </w:t>
      </w:r>
      <w:r>
        <w:rPr>
          <w:rFonts w:ascii="Arial Narrow" w:hAnsi="Arial Narrow"/>
        </w:rPr>
        <w:t>niveau : (i) au sein</w:t>
      </w:r>
      <w:r w:rsidR="00F82448">
        <w:rPr>
          <w:rFonts w:ascii="Arial Narrow" w:hAnsi="Arial Narrow"/>
        </w:rPr>
        <w:t xml:space="preserve"> du cabinet AGORA, (ii) au sein </w:t>
      </w:r>
      <w:r>
        <w:rPr>
          <w:rFonts w:ascii="Arial Narrow" w:hAnsi="Arial Narrow"/>
        </w:rPr>
        <w:t>de l’Unité de suivi-évaluation, (ii</w:t>
      </w:r>
      <w:r w:rsidR="00F82448">
        <w:rPr>
          <w:rFonts w:ascii="Arial Narrow" w:hAnsi="Arial Narrow"/>
        </w:rPr>
        <w:t>i</w:t>
      </w:r>
      <w:r>
        <w:rPr>
          <w:rFonts w:ascii="Arial Narrow" w:hAnsi="Arial Narrow"/>
        </w:rPr>
        <w:t xml:space="preserve">) dans le cadre d’une réunion du Comité de programme du PNUD, et </w:t>
      </w:r>
      <w:r w:rsidR="00F82448">
        <w:rPr>
          <w:rFonts w:ascii="Arial Narrow" w:hAnsi="Arial Narrow"/>
        </w:rPr>
        <w:t>(iv</w:t>
      </w:r>
      <w:r>
        <w:rPr>
          <w:rFonts w:ascii="Arial Narrow" w:hAnsi="Arial Narrow"/>
        </w:rPr>
        <w:t xml:space="preserve">) dans le cadre d’un mini-atelier multi-acteurs (regroupant les parties prenantes du PNUD dans le cadre des trois priorités du CPD 2019-2023). Ces cadres d’échanges ont constitué des opportunités de recueillir les avis pour affiner davantage les développements de l’équipe d’évaluation. </w:t>
      </w:r>
    </w:p>
    <w:p w14:paraId="2C0A2B2F" w14:textId="540E67D5" w:rsidR="00F82448" w:rsidRDefault="00F82448" w:rsidP="00127282">
      <w:pPr>
        <w:spacing w:line="240" w:lineRule="auto"/>
        <w:jc w:val="both"/>
        <w:rPr>
          <w:rFonts w:ascii="Arial Narrow" w:hAnsi="Arial Narrow"/>
        </w:rPr>
      </w:pPr>
      <w:r>
        <w:rPr>
          <w:rFonts w:ascii="Arial Narrow" w:hAnsi="Arial Narrow"/>
        </w:rPr>
        <w:t>Enfin les données ont été présentées suivant les orientations fournies par le Guide d’évaluation du PNUD (version révisée en 2021)</w:t>
      </w:r>
    </w:p>
    <w:p w14:paraId="74ED297A" w14:textId="2C21D99A" w:rsidR="00712598" w:rsidRPr="000B186C" w:rsidRDefault="000B186C">
      <w:pPr>
        <w:pStyle w:val="Paragraphedeliste"/>
        <w:keepNext/>
        <w:keepLines/>
        <w:numPr>
          <w:ilvl w:val="2"/>
          <w:numId w:val="6"/>
        </w:numPr>
        <w:spacing w:after="120" w:line="276" w:lineRule="auto"/>
        <w:jc w:val="both"/>
        <w:outlineLvl w:val="1"/>
        <w:rPr>
          <w:rFonts w:ascii="Arial Narrow" w:eastAsia="Times New Roman" w:hAnsi="Arial Narrow" w:cs="Times New Roman"/>
          <w:b/>
          <w:bCs/>
          <w:color w:val="ED7D31" w:themeColor="accent2"/>
          <w:lang w:eastAsia="fr-FR"/>
        </w:rPr>
      </w:pPr>
      <w:bookmarkStart w:id="89" w:name="_Toc157452834"/>
      <w:r>
        <w:rPr>
          <w:rFonts w:ascii="Arial Narrow" w:eastAsia="Times New Roman" w:hAnsi="Arial Narrow" w:cs="Times New Roman"/>
          <w:b/>
          <w:bCs/>
          <w:color w:val="ED7D31" w:themeColor="accent2"/>
          <w:lang w:eastAsia="fr-FR"/>
        </w:rPr>
        <w:t>Considérations éthiques</w:t>
      </w:r>
      <w:bookmarkEnd w:id="89"/>
      <w:r w:rsidR="00712598" w:rsidRPr="000B186C">
        <w:rPr>
          <w:rFonts w:ascii="Arial Narrow" w:eastAsia="Times New Roman" w:hAnsi="Arial Narrow" w:cs="Times New Roman"/>
          <w:b/>
          <w:bCs/>
          <w:color w:val="ED7D31" w:themeColor="accent2"/>
          <w:lang w:eastAsia="fr-FR"/>
        </w:rPr>
        <w:t xml:space="preserve"> </w:t>
      </w:r>
    </w:p>
    <w:p w14:paraId="72EBD4DE" w14:textId="62B234B4" w:rsidR="0021125F" w:rsidRDefault="005C1141" w:rsidP="00127282">
      <w:pPr>
        <w:spacing w:before="240" w:after="0" w:line="240" w:lineRule="auto"/>
        <w:jc w:val="both"/>
        <w:rPr>
          <w:rFonts w:ascii="Arial Narrow" w:hAnsi="Arial Narrow"/>
        </w:rPr>
      </w:pPr>
      <w:r>
        <w:rPr>
          <w:rFonts w:ascii="Arial Narrow" w:hAnsi="Arial Narrow"/>
        </w:rPr>
        <w:t xml:space="preserve">Le processus d’évaluation s’est largement </w:t>
      </w:r>
      <w:r w:rsidR="00C853E2">
        <w:rPr>
          <w:rFonts w:ascii="Arial Narrow" w:hAnsi="Arial Narrow"/>
        </w:rPr>
        <w:t>appuyé</w:t>
      </w:r>
      <w:r>
        <w:rPr>
          <w:rFonts w:ascii="Arial Narrow" w:hAnsi="Arial Narrow"/>
        </w:rPr>
        <w:t xml:space="preserve"> sur les normes et règles d’évaluation développées par l</w:t>
      </w:r>
      <w:r w:rsidR="0021125F">
        <w:rPr>
          <w:rFonts w:ascii="Arial Narrow" w:hAnsi="Arial Narrow"/>
        </w:rPr>
        <w:t xml:space="preserve">e Groupe des Nations Unies pour l’Evaluation (UNEG), ainsi que sur les guides méthodologiques développées par le Bureau Indépendant d’évaluation du PNUD. En ce qui concerne les critères d’évaluation l’équipe d’évaluation a travaillé </w:t>
      </w:r>
      <w:r w:rsidR="0021125F">
        <w:rPr>
          <w:rFonts w:ascii="Arial Narrow" w:hAnsi="Arial Narrow"/>
        </w:rPr>
        <w:lastRenderedPageBreak/>
        <w:t>sur la base des critères d’évaluation révisés par le CAD</w:t>
      </w:r>
      <w:r w:rsidR="00F82448">
        <w:rPr>
          <w:rFonts w:ascii="Arial Narrow" w:hAnsi="Arial Narrow"/>
        </w:rPr>
        <w:t xml:space="preserve"> en 2019</w:t>
      </w:r>
      <w:r w:rsidR="0021125F">
        <w:rPr>
          <w:rFonts w:ascii="Arial Narrow" w:hAnsi="Arial Narrow"/>
        </w:rPr>
        <w:t>. Parmi les normes figure</w:t>
      </w:r>
      <w:r w:rsidR="00F82448">
        <w:rPr>
          <w:rFonts w:ascii="Arial Narrow" w:hAnsi="Arial Narrow"/>
        </w:rPr>
        <w:t>nt</w:t>
      </w:r>
      <w:r w:rsidR="0021125F">
        <w:rPr>
          <w:rFonts w:ascii="Arial Narrow" w:hAnsi="Arial Narrow"/>
        </w:rPr>
        <w:t xml:space="preserve"> en bonne place la crédibilité pour laquelle les jugements ont été basés sur des critères de jugement validés, l’éthique liée à la longue expérience en évaluation et la fiabilité des données et leur source, la confidentialité des informateurs, l’impartialité et l’objectivité. </w:t>
      </w:r>
      <w:r w:rsidR="00F82448">
        <w:rPr>
          <w:rFonts w:ascii="Arial Narrow" w:hAnsi="Arial Narrow"/>
        </w:rPr>
        <w:t xml:space="preserve">Les principes suivants ont aussi guidé l’analyse : l’approche basée sur les droits, l’approche genre qui a été intégrée dans toutes les parties du rapport, ainsi que le principe LNOB, et « Do Not </w:t>
      </w:r>
      <w:proofErr w:type="spellStart"/>
      <w:r w:rsidR="00F82448">
        <w:rPr>
          <w:rFonts w:ascii="Arial Narrow" w:hAnsi="Arial Narrow"/>
        </w:rPr>
        <w:t>Harm</w:t>
      </w:r>
      <w:proofErr w:type="spellEnd"/>
      <w:r w:rsidR="00F82448">
        <w:rPr>
          <w:rFonts w:ascii="Arial Narrow" w:hAnsi="Arial Narrow"/>
        </w:rPr>
        <w:t xml:space="preserve"> ». </w:t>
      </w:r>
    </w:p>
    <w:p w14:paraId="4273BAB3" w14:textId="443284C9" w:rsidR="009A75C8" w:rsidRDefault="00F82448" w:rsidP="00127282">
      <w:pPr>
        <w:spacing w:before="240" w:after="0" w:line="240" w:lineRule="auto"/>
        <w:jc w:val="both"/>
        <w:rPr>
          <w:rFonts w:ascii="Arial Narrow" w:hAnsi="Arial Narrow"/>
        </w:rPr>
      </w:pPr>
      <w:r>
        <w:rPr>
          <w:rFonts w:ascii="Arial Narrow" w:hAnsi="Arial Narrow"/>
        </w:rPr>
        <w:t xml:space="preserve">Dans l’organisation de la mission, le dispositif AGORA a prévu une étape de pré-validation en interne où les questions éthiques liées au métier sont examinées. L’Unité de suivi-évaluation du PNUD a aussi veillé sur cet aspect.    </w:t>
      </w:r>
    </w:p>
    <w:p w14:paraId="2EFC56FB" w14:textId="77777777" w:rsidR="009A75C8" w:rsidRPr="009A75C8" w:rsidRDefault="009A75C8" w:rsidP="009A75C8">
      <w:pPr>
        <w:spacing w:after="0" w:line="240" w:lineRule="auto"/>
        <w:jc w:val="both"/>
        <w:rPr>
          <w:rFonts w:ascii="Arial Narrow" w:hAnsi="Arial Narrow"/>
        </w:rPr>
      </w:pPr>
    </w:p>
    <w:p w14:paraId="74B84F85" w14:textId="53CAA009" w:rsidR="00F026B1" w:rsidRPr="007B1FD0" w:rsidRDefault="00F026B1">
      <w:pPr>
        <w:pStyle w:val="Paragraphedeliste"/>
        <w:keepNext/>
        <w:keepLines/>
        <w:numPr>
          <w:ilvl w:val="1"/>
          <w:numId w:val="6"/>
        </w:numPr>
        <w:spacing w:after="120" w:line="240" w:lineRule="auto"/>
        <w:jc w:val="both"/>
        <w:outlineLvl w:val="1"/>
        <w:rPr>
          <w:rFonts w:ascii="Arial Narrow" w:eastAsia="Times New Roman" w:hAnsi="Arial Narrow" w:cs="Times New Roman"/>
          <w:b/>
          <w:bCs/>
          <w:color w:val="ED7D31" w:themeColor="accent2"/>
          <w:lang w:eastAsia="fr-FR"/>
        </w:rPr>
      </w:pPr>
      <w:bookmarkStart w:id="90" w:name="_Toc157010504"/>
      <w:bookmarkStart w:id="91" w:name="_Toc157010588"/>
      <w:bookmarkStart w:id="92" w:name="_Toc157010824"/>
      <w:bookmarkStart w:id="93" w:name="_Toc157010903"/>
      <w:bookmarkStart w:id="94" w:name="_Toc157010982"/>
      <w:bookmarkStart w:id="95" w:name="_Toc157011065"/>
      <w:bookmarkStart w:id="96" w:name="_Toc157011149"/>
      <w:bookmarkStart w:id="97" w:name="_Toc157011881"/>
      <w:bookmarkStart w:id="98" w:name="_Toc157011963"/>
      <w:bookmarkStart w:id="99" w:name="_Toc157452835"/>
      <w:bookmarkEnd w:id="90"/>
      <w:bookmarkEnd w:id="91"/>
      <w:bookmarkEnd w:id="92"/>
      <w:bookmarkEnd w:id="93"/>
      <w:bookmarkEnd w:id="94"/>
      <w:bookmarkEnd w:id="95"/>
      <w:bookmarkEnd w:id="96"/>
      <w:bookmarkEnd w:id="97"/>
      <w:bookmarkEnd w:id="98"/>
      <w:r w:rsidRPr="007B1FD0">
        <w:rPr>
          <w:rFonts w:ascii="Arial Narrow" w:eastAsia="Times New Roman" w:hAnsi="Arial Narrow" w:cs="Times New Roman"/>
          <w:b/>
          <w:bCs/>
          <w:color w:val="ED7D31" w:themeColor="accent2"/>
          <w:lang w:eastAsia="fr-FR"/>
        </w:rPr>
        <w:t>Limites de l’évaluation</w:t>
      </w:r>
      <w:bookmarkEnd w:id="99"/>
      <w:r w:rsidRPr="007B1FD0">
        <w:rPr>
          <w:rFonts w:ascii="Arial Narrow" w:eastAsia="Times New Roman" w:hAnsi="Arial Narrow" w:cs="Times New Roman"/>
          <w:b/>
          <w:bCs/>
          <w:color w:val="ED7D31" w:themeColor="accent2"/>
          <w:lang w:eastAsia="fr-FR"/>
        </w:rPr>
        <w:t xml:space="preserve"> </w:t>
      </w:r>
    </w:p>
    <w:p w14:paraId="5DCF8B0A" w14:textId="5AB8B154" w:rsidR="003D76F2" w:rsidRPr="007B1FD0" w:rsidRDefault="00E44E8C" w:rsidP="00127282">
      <w:pPr>
        <w:spacing w:after="0" w:line="240" w:lineRule="auto"/>
        <w:jc w:val="both"/>
        <w:rPr>
          <w:rFonts w:ascii="Arial Narrow" w:hAnsi="Arial Narrow"/>
        </w:rPr>
      </w:pPr>
      <w:r w:rsidRPr="007B1FD0">
        <w:rPr>
          <w:rFonts w:ascii="Arial Narrow" w:hAnsi="Arial Narrow"/>
        </w:rPr>
        <w:t>Le cahier des charges de la mission qui encadrait la phase de terrain, couplé à l’éparpillement des acteurs à rencontrer et des sites à visiter, a nécessité une prolongation de ladite phase, à l’initiative du PNUD. La mission d’évaluation a pour sa part recruté 06 enquêteurs</w:t>
      </w:r>
      <w:r w:rsidR="00712598">
        <w:rPr>
          <w:rFonts w:ascii="Arial Narrow" w:hAnsi="Arial Narrow"/>
        </w:rPr>
        <w:t xml:space="preserve">, dont 4 femmes, </w:t>
      </w:r>
      <w:r w:rsidRPr="007B1FD0">
        <w:rPr>
          <w:rFonts w:ascii="Arial Narrow" w:hAnsi="Arial Narrow"/>
        </w:rPr>
        <w:t>au lieu des 03 initialement prévus</w:t>
      </w:r>
      <w:r w:rsidR="009522CB" w:rsidRPr="007B1FD0">
        <w:rPr>
          <w:rFonts w:ascii="Arial Narrow" w:hAnsi="Arial Narrow"/>
        </w:rPr>
        <w:t xml:space="preserve">. Ces initiatives croisées ont permis </w:t>
      </w:r>
      <w:r w:rsidR="003D76F2" w:rsidRPr="007B1FD0">
        <w:rPr>
          <w:rFonts w:ascii="Arial Narrow" w:hAnsi="Arial Narrow"/>
        </w:rPr>
        <w:t xml:space="preserve">d’obtenir plus de résultats. </w:t>
      </w:r>
    </w:p>
    <w:p w14:paraId="7E15E3DC" w14:textId="3AB5279E" w:rsidR="00835136" w:rsidRPr="007B1FD0" w:rsidRDefault="009522CB" w:rsidP="00127282">
      <w:pPr>
        <w:spacing w:before="240" w:after="0" w:line="240" w:lineRule="auto"/>
        <w:jc w:val="both"/>
        <w:rPr>
          <w:rFonts w:ascii="Arial Narrow" w:hAnsi="Arial Narrow"/>
        </w:rPr>
      </w:pPr>
      <w:r w:rsidRPr="007B1FD0">
        <w:rPr>
          <w:rFonts w:ascii="Arial Narrow" w:hAnsi="Arial Narrow"/>
        </w:rPr>
        <w:t>La durée de la phase de terrain et le fait que les interventions sont pour la plupart d’achèvement récent,</w:t>
      </w:r>
      <w:r w:rsidR="003D76F2" w:rsidRPr="007B1FD0">
        <w:rPr>
          <w:rFonts w:ascii="Arial Narrow" w:hAnsi="Arial Narrow"/>
        </w:rPr>
        <w:t xml:space="preserve"> ne permettait pas d’adopter </w:t>
      </w:r>
      <w:r w:rsidRPr="007B1FD0">
        <w:rPr>
          <w:rFonts w:ascii="Arial Narrow" w:hAnsi="Arial Narrow"/>
        </w:rPr>
        <w:t>davantage de</w:t>
      </w:r>
      <w:r w:rsidR="003D76F2" w:rsidRPr="007B1FD0">
        <w:rPr>
          <w:rFonts w:ascii="Arial Narrow" w:hAnsi="Arial Narrow"/>
        </w:rPr>
        <w:t xml:space="preserve"> méthodes quantitatives en évaluation d’impact, notamment la méthode contrefactuelle basée sur la randomisation. Cependant, et conformément </w:t>
      </w:r>
      <w:r w:rsidRPr="007B1FD0">
        <w:rPr>
          <w:rFonts w:ascii="Arial Narrow" w:hAnsi="Arial Narrow"/>
        </w:rPr>
        <w:t>aux</w:t>
      </w:r>
      <w:r w:rsidR="003D76F2" w:rsidRPr="007B1FD0">
        <w:rPr>
          <w:rFonts w:ascii="Arial Narrow" w:hAnsi="Arial Narrow"/>
        </w:rPr>
        <w:t xml:space="preserve"> TDR, les </w:t>
      </w:r>
      <w:r w:rsidR="00835136" w:rsidRPr="007B1FD0">
        <w:rPr>
          <w:rFonts w:ascii="Arial Narrow" w:hAnsi="Arial Narrow"/>
        </w:rPr>
        <w:t xml:space="preserve">principaux </w:t>
      </w:r>
      <w:r w:rsidR="003D76F2" w:rsidRPr="007B1FD0">
        <w:rPr>
          <w:rFonts w:ascii="Arial Narrow" w:hAnsi="Arial Narrow"/>
        </w:rPr>
        <w:t xml:space="preserve">changements qualitatifs ont pu être </w:t>
      </w:r>
      <w:r w:rsidR="00835136" w:rsidRPr="007B1FD0">
        <w:rPr>
          <w:rFonts w:ascii="Arial Narrow" w:hAnsi="Arial Narrow"/>
        </w:rPr>
        <w:t xml:space="preserve">identifiés. </w:t>
      </w:r>
    </w:p>
    <w:p w14:paraId="5AE18B16" w14:textId="77777777" w:rsidR="009522CB" w:rsidRPr="007B1FD0" w:rsidRDefault="00835136" w:rsidP="00127282">
      <w:pPr>
        <w:spacing w:before="240" w:after="0" w:line="240" w:lineRule="auto"/>
        <w:jc w:val="both"/>
        <w:rPr>
          <w:rFonts w:ascii="Arial Narrow" w:hAnsi="Arial Narrow"/>
        </w:rPr>
      </w:pPr>
      <w:r w:rsidRPr="007B1FD0">
        <w:rPr>
          <w:rFonts w:ascii="Arial Narrow" w:hAnsi="Arial Narrow"/>
        </w:rPr>
        <w:t>Enfin, l’équipe d’évaluation n’a pas p</w:t>
      </w:r>
      <w:r w:rsidR="009522CB" w:rsidRPr="007B1FD0">
        <w:rPr>
          <w:rFonts w:ascii="Arial Narrow" w:hAnsi="Arial Narrow"/>
        </w:rPr>
        <w:t>u obtenir le rapport</w:t>
      </w:r>
      <w:r w:rsidRPr="007B1FD0">
        <w:rPr>
          <w:rFonts w:ascii="Arial Narrow" w:hAnsi="Arial Narrow"/>
        </w:rPr>
        <w:t xml:space="preserve"> de la revue</w:t>
      </w:r>
      <w:r w:rsidR="003D76F2" w:rsidRPr="007B1FD0">
        <w:rPr>
          <w:rFonts w:ascii="Arial Narrow" w:hAnsi="Arial Narrow"/>
        </w:rPr>
        <w:t xml:space="preserve"> </w:t>
      </w:r>
      <w:r w:rsidRPr="007B1FD0">
        <w:rPr>
          <w:rFonts w:ascii="Arial Narrow" w:hAnsi="Arial Narrow"/>
        </w:rPr>
        <w:t xml:space="preserve">du portefeuille de novembre 2023. </w:t>
      </w:r>
      <w:r w:rsidR="009522CB" w:rsidRPr="007B1FD0">
        <w:rPr>
          <w:rFonts w:ascii="Arial Narrow" w:hAnsi="Arial Narrow"/>
        </w:rPr>
        <w:t>L’absence dudit rapport n’est cependant pas</w:t>
      </w:r>
      <w:r w:rsidRPr="007B1FD0">
        <w:rPr>
          <w:rFonts w:ascii="Arial Narrow" w:hAnsi="Arial Narrow"/>
        </w:rPr>
        <w:t xml:space="preserve"> de nature à amenuiser la qualité des conclusions </w:t>
      </w:r>
      <w:r w:rsidR="009522CB" w:rsidRPr="007B1FD0">
        <w:rPr>
          <w:rFonts w:ascii="Arial Narrow" w:hAnsi="Arial Narrow"/>
        </w:rPr>
        <w:t>de l’évaluation.</w:t>
      </w:r>
    </w:p>
    <w:p w14:paraId="011C934A" w14:textId="15C11FEE" w:rsidR="007F5ECE" w:rsidRDefault="009522CB" w:rsidP="00C15C64">
      <w:pPr>
        <w:spacing w:before="240" w:line="240" w:lineRule="auto"/>
        <w:jc w:val="both"/>
        <w:rPr>
          <w:rFonts w:ascii="Arial Narrow" w:hAnsi="Arial Narrow"/>
        </w:rPr>
      </w:pPr>
      <w:r w:rsidRPr="007B1FD0">
        <w:rPr>
          <w:rFonts w:ascii="Arial Narrow" w:hAnsi="Arial Narrow"/>
        </w:rPr>
        <w:t>La mission d’évaluation remercie le PNUD qui n’a ménagé aucun effort pour mitiger les risques potentiels et réels observés.</w:t>
      </w:r>
      <w:r w:rsidR="00835136" w:rsidRPr="007B1FD0">
        <w:rPr>
          <w:rFonts w:ascii="Arial Narrow" w:hAnsi="Arial Narrow"/>
        </w:rPr>
        <w:t xml:space="preserve"> </w:t>
      </w:r>
    </w:p>
    <w:p w14:paraId="6FA70D8E" w14:textId="77777777" w:rsidR="00C15C64" w:rsidRPr="007B1FD0" w:rsidRDefault="00C15C64" w:rsidP="00C15C64">
      <w:pPr>
        <w:spacing w:before="240" w:line="240" w:lineRule="auto"/>
        <w:jc w:val="both"/>
        <w:rPr>
          <w:rFonts w:ascii="Arial Narrow" w:hAnsi="Arial Narrow"/>
          <w:b/>
        </w:rPr>
      </w:pPr>
    </w:p>
    <w:p w14:paraId="1D69E25A" w14:textId="168D087A" w:rsidR="00F026B1" w:rsidRPr="00B503B9" w:rsidRDefault="00F026B1" w:rsidP="00A9081B">
      <w:pPr>
        <w:pStyle w:val="Paragraphedeliste"/>
        <w:keepNext/>
        <w:keepLines/>
        <w:numPr>
          <w:ilvl w:val="0"/>
          <w:numId w:val="6"/>
        </w:numPr>
        <w:pBdr>
          <w:bottom w:val="single" w:sz="6" w:space="1" w:color="ED7D31" w:themeColor="accent2"/>
        </w:pBdr>
        <w:spacing w:after="0" w:line="276" w:lineRule="auto"/>
        <w:jc w:val="both"/>
        <w:outlineLvl w:val="0"/>
        <w:rPr>
          <w:rFonts w:ascii="Arial Narrow" w:eastAsia="Times New Roman" w:hAnsi="Arial Narrow" w:cs="Times New Roman"/>
          <w:b/>
          <w:bCs/>
          <w:color w:val="ED7D31" w:themeColor="accent2"/>
          <w:lang w:eastAsia="fr-FR"/>
        </w:rPr>
      </w:pPr>
      <w:bookmarkStart w:id="100" w:name="_Toc157452836"/>
      <w:r w:rsidRPr="007B1FD0">
        <w:rPr>
          <w:rFonts w:ascii="Arial Narrow" w:eastAsia="Times New Roman" w:hAnsi="Arial Narrow" w:cs="Times New Roman"/>
          <w:b/>
          <w:bCs/>
          <w:color w:val="ED7D31" w:themeColor="accent2"/>
          <w:lang w:eastAsia="fr-FR"/>
        </w:rPr>
        <w:t>CONTEXTE DU PAYS ET INTERVENTION DU PNUD SUR LA PERIODE DE REFERENCE</w:t>
      </w:r>
      <w:bookmarkEnd w:id="100"/>
    </w:p>
    <w:p w14:paraId="021D4DC6" w14:textId="5148A671" w:rsidR="00F026B1" w:rsidRPr="007B1FD0" w:rsidRDefault="00A9081B" w:rsidP="007B1FD0">
      <w:pPr>
        <w:pStyle w:val="Titre2"/>
        <w:spacing w:after="120" w:line="276" w:lineRule="auto"/>
        <w:jc w:val="both"/>
        <w:rPr>
          <w:rFonts w:ascii="Arial Narrow" w:hAnsi="Arial Narrow"/>
          <w:color w:val="FF0000"/>
          <w:sz w:val="22"/>
          <w:szCs w:val="22"/>
        </w:rPr>
      </w:pPr>
      <w:bookmarkStart w:id="101" w:name="_Toc157452837"/>
      <w:r>
        <w:rPr>
          <w:rFonts w:ascii="Arial Narrow" w:eastAsia="Times New Roman" w:hAnsi="Arial Narrow" w:cs="Times New Roman"/>
          <w:b/>
          <w:bCs/>
          <w:color w:val="ED7D31" w:themeColor="accent2"/>
          <w:sz w:val="22"/>
          <w:szCs w:val="22"/>
          <w:lang w:eastAsia="fr-FR"/>
        </w:rPr>
        <w:t>3</w:t>
      </w:r>
      <w:r w:rsidR="00F026B1" w:rsidRPr="007B1FD0">
        <w:rPr>
          <w:rFonts w:ascii="Arial Narrow" w:eastAsia="Times New Roman" w:hAnsi="Arial Narrow" w:cs="Times New Roman"/>
          <w:b/>
          <w:bCs/>
          <w:color w:val="ED7D31" w:themeColor="accent2"/>
          <w:sz w:val="22"/>
          <w:szCs w:val="22"/>
          <w:lang w:eastAsia="fr-FR"/>
        </w:rPr>
        <w:t xml:space="preserve">.1. </w:t>
      </w:r>
      <w:r w:rsidRPr="007B1FD0">
        <w:rPr>
          <w:rFonts w:ascii="Arial Narrow" w:eastAsia="Times New Roman" w:hAnsi="Arial Narrow" w:cs="Times New Roman"/>
          <w:b/>
          <w:bCs/>
          <w:color w:val="ED7D31" w:themeColor="accent2"/>
          <w:sz w:val="22"/>
          <w:szCs w:val="22"/>
          <w:lang w:eastAsia="fr-FR"/>
        </w:rPr>
        <w:t>Contexte national</w:t>
      </w:r>
      <w:bookmarkEnd w:id="101"/>
      <w:r w:rsidR="00F026B1" w:rsidRPr="007B1FD0">
        <w:rPr>
          <w:rFonts w:ascii="Arial Narrow" w:hAnsi="Arial Narrow"/>
          <w:sz w:val="22"/>
          <w:szCs w:val="22"/>
        </w:rPr>
        <w:t xml:space="preserve"> </w:t>
      </w:r>
    </w:p>
    <w:p w14:paraId="393D4573" w14:textId="3120654B" w:rsidR="00F026B1" w:rsidRPr="007B1FD0" w:rsidRDefault="00A9081B" w:rsidP="007B1FD0">
      <w:pPr>
        <w:pStyle w:val="Titre3"/>
        <w:spacing w:after="120" w:line="276" w:lineRule="auto"/>
        <w:jc w:val="both"/>
        <w:rPr>
          <w:rFonts w:ascii="Arial Narrow" w:eastAsia="Times New Roman" w:hAnsi="Arial Narrow" w:cs="Times New Roman"/>
          <w:b/>
          <w:bCs/>
          <w:color w:val="ED7D31" w:themeColor="accent2"/>
          <w:sz w:val="22"/>
          <w:szCs w:val="22"/>
          <w:lang w:eastAsia="fr-FR"/>
        </w:rPr>
      </w:pPr>
      <w:bookmarkStart w:id="102" w:name="_Toc157452838"/>
      <w:r>
        <w:rPr>
          <w:rFonts w:ascii="Arial Narrow" w:eastAsia="Times New Roman" w:hAnsi="Arial Narrow" w:cs="Times New Roman"/>
          <w:b/>
          <w:bCs/>
          <w:color w:val="ED7D31" w:themeColor="accent2"/>
          <w:sz w:val="22"/>
          <w:szCs w:val="22"/>
          <w:lang w:eastAsia="fr-FR"/>
        </w:rPr>
        <w:t>3</w:t>
      </w:r>
      <w:r w:rsidR="00F026B1" w:rsidRPr="007B1FD0">
        <w:rPr>
          <w:rFonts w:ascii="Arial Narrow" w:eastAsia="Times New Roman" w:hAnsi="Arial Narrow" w:cs="Times New Roman"/>
          <w:b/>
          <w:bCs/>
          <w:color w:val="ED7D31" w:themeColor="accent2"/>
          <w:sz w:val="22"/>
          <w:szCs w:val="22"/>
          <w:lang w:eastAsia="fr-FR"/>
        </w:rPr>
        <w:t>.1.1. Eléments d’information sur le pays</w:t>
      </w:r>
      <w:bookmarkEnd w:id="102"/>
    </w:p>
    <w:p w14:paraId="7E9E202C" w14:textId="31E45B70" w:rsidR="00A81ED1" w:rsidRPr="007B1FD0" w:rsidRDefault="000401D9" w:rsidP="00127282">
      <w:pPr>
        <w:spacing w:after="0" w:line="240" w:lineRule="auto"/>
        <w:jc w:val="both"/>
        <w:rPr>
          <w:rFonts w:ascii="Arial Narrow" w:hAnsi="Arial Narrow"/>
        </w:rPr>
      </w:pPr>
      <w:r w:rsidRPr="007B1FD0">
        <w:rPr>
          <w:rFonts w:ascii="Arial Narrow" w:hAnsi="Arial Narrow"/>
        </w:rPr>
        <w:t xml:space="preserve">Situé en Afrique </w:t>
      </w:r>
      <w:r w:rsidR="00230730" w:rsidRPr="007B1FD0">
        <w:rPr>
          <w:rFonts w:ascii="Arial Narrow" w:hAnsi="Arial Narrow"/>
        </w:rPr>
        <w:t>de l’</w:t>
      </w:r>
      <w:r w:rsidR="00CE286F" w:rsidRPr="007B1FD0">
        <w:rPr>
          <w:rFonts w:ascii="Arial Narrow" w:hAnsi="Arial Narrow"/>
        </w:rPr>
        <w:t>E</w:t>
      </w:r>
      <w:r w:rsidR="00230730" w:rsidRPr="007B1FD0">
        <w:rPr>
          <w:rFonts w:ascii="Arial Narrow" w:hAnsi="Arial Narrow"/>
        </w:rPr>
        <w:t xml:space="preserve">st, </w:t>
      </w:r>
      <w:r w:rsidRPr="007B1FD0">
        <w:rPr>
          <w:rFonts w:ascii="Arial Narrow" w:hAnsi="Arial Narrow"/>
        </w:rPr>
        <w:t xml:space="preserve">et entouré par la RDC, le Rwanda et la Tanzanie, </w:t>
      </w:r>
      <w:r w:rsidR="00230730" w:rsidRPr="007B1FD0">
        <w:rPr>
          <w:rFonts w:ascii="Arial Narrow" w:hAnsi="Arial Narrow"/>
        </w:rPr>
        <w:t xml:space="preserve">le Burundi </w:t>
      </w:r>
      <w:r w:rsidRPr="007B1FD0">
        <w:rPr>
          <w:rFonts w:ascii="Arial Narrow" w:hAnsi="Arial Narrow"/>
        </w:rPr>
        <w:t>a</w:t>
      </w:r>
      <w:r w:rsidR="00230730" w:rsidRPr="007B1FD0">
        <w:rPr>
          <w:rFonts w:ascii="Arial Narrow" w:hAnsi="Arial Narrow"/>
        </w:rPr>
        <w:t xml:space="preserve"> une </w:t>
      </w:r>
      <w:r w:rsidR="00A81ED1" w:rsidRPr="007B1FD0">
        <w:rPr>
          <w:rFonts w:ascii="Arial Narrow" w:hAnsi="Arial Narrow"/>
        </w:rPr>
        <w:t xml:space="preserve">superficie 27 834 </w:t>
      </w:r>
      <w:r w:rsidR="00230730" w:rsidRPr="007B1FD0">
        <w:rPr>
          <w:rFonts w:ascii="Arial Narrow" w:hAnsi="Arial Narrow"/>
        </w:rPr>
        <w:t>km²</w:t>
      </w:r>
      <w:r w:rsidR="00A81ED1" w:rsidRPr="007B1FD0">
        <w:rPr>
          <w:rFonts w:ascii="Arial Narrow" w:hAnsi="Arial Narrow"/>
        </w:rPr>
        <w:t xml:space="preserve">. Dans la réalité c’est sur </w:t>
      </w:r>
      <w:r w:rsidR="00230730" w:rsidRPr="007B1FD0">
        <w:rPr>
          <w:rFonts w:ascii="Arial Narrow" w:hAnsi="Arial Narrow"/>
        </w:rPr>
        <w:t xml:space="preserve">25 200 km² de terres émergées </w:t>
      </w:r>
      <w:r w:rsidR="00A81ED1" w:rsidRPr="007B1FD0">
        <w:rPr>
          <w:rFonts w:ascii="Arial Narrow" w:hAnsi="Arial Narrow"/>
        </w:rPr>
        <w:t>que vit une population estimée à 12 309 600 habitants,</w:t>
      </w:r>
      <w:r w:rsidR="00B62594">
        <w:rPr>
          <w:rFonts w:ascii="Arial Narrow" w:hAnsi="Arial Narrow"/>
        </w:rPr>
        <w:t xml:space="preserve"> </w:t>
      </w:r>
      <w:r w:rsidR="00A02124">
        <w:rPr>
          <w:rFonts w:ascii="Arial Narrow" w:hAnsi="Arial Narrow"/>
        </w:rPr>
        <w:t>(</w:t>
      </w:r>
      <w:r w:rsidR="00B62594">
        <w:rPr>
          <w:rFonts w:ascii="Arial Narrow" w:hAnsi="Arial Narrow"/>
        </w:rPr>
        <w:t>dont 50,4% de femmes</w:t>
      </w:r>
      <w:r w:rsidR="00A02124">
        <w:rPr>
          <w:rFonts w:ascii="Arial Narrow" w:hAnsi="Arial Narrow"/>
        </w:rPr>
        <w:t>)</w:t>
      </w:r>
      <w:r w:rsidR="00A81ED1" w:rsidRPr="007B1FD0">
        <w:rPr>
          <w:rFonts w:ascii="Arial Narrow" w:hAnsi="Arial Narrow"/>
        </w:rPr>
        <w:t xml:space="preserve"> </w:t>
      </w:r>
      <w:r w:rsidR="005E1CE9">
        <w:rPr>
          <w:rFonts w:ascii="Arial Narrow" w:hAnsi="Arial Narrow"/>
        </w:rPr>
        <w:t xml:space="preserve">soit </w:t>
      </w:r>
      <w:r w:rsidR="00A81ED1" w:rsidRPr="007B1FD0">
        <w:rPr>
          <w:rFonts w:ascii="Arial Narrow" w:hAnsi="Arial Narrow"/>
        </w:rPr>
        <w:t xml:space="preserve">ce qui fait du pays le deuxième pays le plus densément peuplé en Afrique avec une densité de plus de 440 habitants/km². Cet état de choses </w:t>
      </w:r>
      <w:r w:rsidRPr="007B1FD0">
        <w:rPr>
          <w:rFonts w:ascii="Arial Narrow" w:hAnsi="Arial Narrow"/>
        </w:rPr>
        <w:t>entraine des conséquences néfastes sur les conflits fonciers, la déforestation, l’érosion et l’aménagement du territoire</w:t>
      </w:r>
      <w:r w:rsidR="00132B48" w:rsidRPr="007B1FD0">
        <w:rPr>
          <w:rFonts w:ascii="Arial Narrow" w:hAnsi="Arial Narrow"/>
        </w:rPr>
        <w:t>, ce qui classe le pays au bas de l’échelle de l’indice de vulnérabilité et de préparation</w:t>
      </w:r>
      <w:r w:rsidRPr="007B1FD0">
        <w:rPr>
          <w:rFonts w:ascii="Arial Narrow" w:hAnsi="Arial Narrow"/>
        </w:rPr>
        <w:t xml:space="preserve">. </w:t>
      </w:r>
      <w:r w:rsidR="00A81ED1" w:rsidRPr="007B1FD0">
        <w:rPr>
          <w:rFonts w:ascii="Arial Narrow" w:hAnsi="Arial Narrow"/>
        </w:rPr>
        <w:t>La population est majoritairement jeune (70% de la population)</w:t>
      </w:r>
      <w:r w:rsidRPr="007B1FD0">
        <w:rPr>
          <w:rFonts w:ascii="Arial Narrow" w:hAnsi="Arial Narrow"/>
        </w:rPr>
        <w:t xml:space="preserve"> avec un taux d’emploi faible.</w:t>
      </w:r>
    </w:p>
    <w:p w14:paraId="13452F33" w14:textId="7CDB947B" w:rsidR="00A81ED1" w:rsidRPr="007B1FD0" w:rsidRDefault="00A81ED1" w:rsidP="00127282">
      <w:pPr>
        <w:spacing w:before="240" w:after="0" w:line="240" w:lineRule="auto"/>
        <w:jc w:val="both"/>
        <w:rPr>
          <w:rFonts w:ascii="Arial Narrow" w:hAnsi="Arial Narrow"/>
        </w:rPr>
      </w:pPr>
      <w:r w:rsidRPr="007B1FD0">
        <w:rPr>
          <w:rFonts w:ascii="Arial Narrow" w:hAnsi="Arial Narrow"/>
        </w:rPr>
        <w:t>Après des décennies d’instabilité sociopolitique, les A</w:t>
      </w:r>
      <w:r w:rsidR="00230730" w:rsidRPr="007B1FD0">
        <w:rPr>
          <w:rFonts w:ascii="Arial Narrow" w:hAnsi="Arial Narrow"/>
        </w:rPr>
        <w:t xml:space="preserve">ccords de paix d’Arusha en 2000 </w:t>
      </w:r>
      <w:r w:rsidRPr="007B1FD0">
        <w:rPr>
          <w:rFonts w:ascii="Arial Narrow" w:hAnsi="Arial Narrow"/>
        </w:rPr>
        <w:t xml:space="preserve">ont été conclus à la suite des efforts de la Communauté internationale et de la volonté des belligérants d’emprunter </w:t>
      </w:r>
      <w:r w:rsidR="00CE286F" w:rsidRPr="007B1FD0">
        <w:rPr>
          <w:rFonts w:ascii="Arial Narrow" w:hAnsi="Arial Narrow"/>
        </w:rPr>
        <w:t>la</w:t>
      </w:r>
      <w:r w:rsidRPr="007B1FD0">
        <w:rPr>
          <w:rFonts w:ascii="Arial Narrow" w:hAnsi="Arial Narrow"/>
        </w:rPr>
        <w:t xml:space="preserve"> voie constitutionnelle et démocratique</w:t>
      </w:r>
      <w:r w:rsidR="00CE286F" w:rsidRPr="007B1FD0">
        <w:rPr>
          <w:rFonts w:ascii="Arial Narrow" w:hAnsi="Arial Narrow"/>
        </w:rPr>
        <w:t xml:space="preserve"> pour exercer le pouvoir</w:t>
      </w:r>
      <w:r w:rsidRPr="007B1FD0">
        <w:rPr>
          <w:rFonts w:ascii="Arial Narrow" w:hAnsi="Arial Narrow"/>
        </w:rPr>
        <w:t xml:space="preserve">. Après une période post-électorale 2015 marquée par de sévères tensions sociopolitiques, la situation sécuritaire s’améliore progressivement donnant ainsi la possibilité de mettre en œuvre des actions de développement. </w:t>
      </w:r>
    </w:p>
    <w:p w14:paraId="1CEB5105" w14:textId="668B52E8" w:rsidR="009A75C8" w:rsidRDefault="00A81ED1" w:rsidP="00127282">
      <w:pPr>
        <w:spacing w:before="240" w:after="0" w:line="240" w:lineRule="auto"/>
        <w:jc w:val="both"/>
        <w:rPr>
          <w:rFonts w:ascii="Arial Narrow" w:hAnsi="Arial Narrow"/>
        </w:rPr>
      </w:pPr>
      <w:r w:rsidRPr="007B1FD0">
        <w:rPr>
          <w:rFonts w:ascii="Arial Narrow" w:hAnsi="Arial Narrow"/>
        </w:rPr>
        <w:t xml:space="preserve">Le pays est </w:t>
      </w:r>
      <w:r w:rsidR="000401D9" w:rsidRPr="007B1FD0">
        <w:rPr>
          <w:rFonts w:ascii="Arial Narrow" w:hAnsi="Arial Narrow"/>
        </w:rPr>
        <w:t xml:space="preserve">au bas de l’échelle de classement </w:t>
      </w:r>
      <w:r w:rsidRPr="007B1FD0">
        <w:rPr>
          <w:rFonts w:ascii="Arial Narrow" w:hAnsi="Arial Narrow"/>
        </w:rPr>
        <w:t xml:space="preserve">dans l’essentiel des indicateurs internationaux mesurant le développement humain, la gouvernance et la lutte contre la corruption, la pauvreté, la gestion des risques liés aux changements climatiques, etc. </w:t>
      </w:r>
      <w:r w:rsidR="000401D9" w:rsidRPr="007B1FD0">
        <w:rPr>
          <w:rFonts w:ascii="Arial Narrow" w:hAnsi="Arial Narrow"/>
        </w:rPr>
        <w:t>Selon la BAD</w:t>
      </w:r>
      <w:r w:rsidR="000401D9" w:rsidRPr="007B1FD0">
        <w:rPr>
          <w:rStyle w:val="Appelnotedebasdep"/>
          <w:rFonts w:ascii="Arial Narrow" w:hAnsi="Arial Narrow"/>
          <w:sz w:val="22"/>
        </w:rPr>
        <w:footnoteReference w:id="4"/>
      </w:r>
      <w:r w:rsidR="000401D9" w:rsidRPr="007B1FD0">
        <w:rPr>
          <w:rFonts w:ascii="Arial Narrow" w:hAnsi="Arial Narrow"/>
        </w:rPr>
        <w:t xml:space="preserve">, le pays a connu d’énormes difficultés budgétaires du fait d’une conjugaison de deux situations externes : la </w:t>
      </w:r>
      <w:r w:rsidR="00A84C79" w:rsidRPr="007B1FD0">
        <w:rPr>
          <w:rFonts w:ascii="Arial Narrow" w:hAnsi="Arial Narrow"/>
        </w:rPr>
        <w:t>C</w:t>
      </w:r>
      <w:r w:rsidR="000401D9" w:rsidRPr="007B1FD0">
        <w:rPr>
          <w:rFonts w:ascii="Arial Narrow" w:hAnsi="Arial Narrow"/>
        </w:rPr>
        <w:t xml:space="preserve">ovid-19 et le conflit russo-ukrainien. </w:t>
      </w:r>
      <w:r w:rsidR="00CD1640" w:rsidRPr="007B1FD0">
        <w:rPr>
          <w:rFonts w:ascii="Arial Narrow" w:hAnsi="Arial Narrow"/>
        </w:rPr>
        <w:t xml:space="preserve">Un rapport de l’ISTEEBU </w:t>
      </w:r>
      <w:r w:rsidR="00CD1640" w:rsidRPr="007B1FD0">
        <w:rPr>
          <w:rFonts w:ascii="Arial Narrow" w:hAnsi="Arial Narrow"/>
        </w:rPr>
        <w:lastRenderedPageBreak/>
        <w:t>(aujourd’hui INSBU)</w:t>
      </w:r>
      <w:r w:rsidR="00CD1640" w:rsidRPr="007B1FD0">
        <w:rPr>
          <w:rStyle w:val="Appelnotedebasdep"/>
          <w:rFonts w:ascii="Arial Narrow" w:hAnsi="Arial Narrow"/>
          <w:sz w:val="22"/>
        </w:rPr>
        <w:footnoteReference w:id="5"/>
      </w:r>
      <w:r w:rsidR="00CD1640" w:rsidRPr="007B1FD0">
        <w:rPr>
          <w:rFonts w:ascii="Arial Narrow" w:hAnsi="Arial Narrow"/>
        </w:rPr>
        <w:t xml:space="preserve"> </w:t>
      </w:r>
      <w:r w:rsidR="00A84C79" w:rsidRPr="007B1FD0">
        <w:rPr>
          <w:rFonts w:ascii="Arial Narrow" w:hAnsi="Arial Narrow"/>
        </w:rPr>
        <w:t xml:space="preserve"> </w:t>
      </w:r>
      <w:r w:rsidR="00CD1640" w:rsidRPr="007B1FD0">
        <w:rPr>
          <w:rFonts w:ascii="Arial Narrow" w:hAnsi="Arial Narrow"/>
        </w:rPr>
        <w:t>établit le taux de pauvreté monétaire à 51,6</w:t>
      </w:r>
      <w:r w:rsidR="000401D9" w:rsidRPr="007B1FD0">
        <w:rPr>
          <w:rFonts w:ascii="Arial Narrow" w:hAnsi="Arial Narrow"/>
        </w:rPr>
        <w:t xml:space="preserve"> </w:t>
      </w:r>
      <w:r w:rsidR="00CD1640" w:rsidRPr="007B1FD0">
        <w:rPr>
          <w:rFonts w:ascii="Arial Narrow" w:hAnsi="Arial Narrow"/>
        </w:rPr>
        <w:t xml:space="preserve">en 2021, ce qui signifie que la moitié de la population burundaise ne parvient pas à subvenir à ses besoins. </w:t>
      </w:r>
    </w:p>
    <w:p w14:paraId="1AD61264" w14:textId="77777777" w:rsidR="009A75C8" w:rsidRPr="009A75C8" w:rsidRDefault="009A75C8" w:rsidP="009A75C8">
      <w:pPr>
        <w:spacing w:after="0" w:line="240" w:lineRule="auto"/>
        <w:jc w:val="both"/>
        <w:rPr>
          <w:rFonts w:ascii="Arial Narrow" w:hAnsi="Arial Narrow"/>
        </w:rPr>
      </w:pPr>
    </w:p>
    <w:p w14:paraId="3B59D9CF" w14:textId="54F9A576" w:rsidR="00132B48" w:rsidRPr="007B1FD0" w:rsidRDefault="00A9081B" w:rsidP="00A84C79">
      <w:pPr>
        <w:pStyle w:val="Titre3"/>
        <w:spacing w:line="276" w:lineRule="auto"/>
        <w:jc w:val="both"/>
        <w:rPr>
          <w:rFonts w:ascii="Arial Narrow" w:eastAsia="Times New Roman" w:hAnsi="Arial Narrow" w:cs="Times New Roman"/>
          <w:b/>
          <w:bCs/>
          <w:color w:val="ED7D31" w:themeColor="accent2"/>
          <w:sz w:val="22"/>
          <w:szCs w:val="22"/>
          <w:lang w:eastAsia="fr-FR"/>
        </w:rPr>
      </w:pPr>
      <w:bookmarkStart w:id="103" w:name="_Toc157452839"/>
      <w:r>
        <w:rPr>
          <w:rFonts w:ascii="Arial Narrow" w:eastAsia="Times New Roman" w:hAnsi="Arial Narrow" w:cs="Times New Roman"/>
          <w:b/>
          <w:bCs/>
          <w:color w:val="ED7D31" w:themeColor="accent2"/>
          <w:sz w:val="22"/>
          <w:szCs w:val="22"/>
          <w:lang w:eastAsia="fr-FR"/>
        </w:rPr>
        <w:t>3</w:t>
      </w:r>
      <w:r w:rsidR="00F026B1" w:rsidRPr="007B1FD0">
        <w:rPr>
          <w:rFonts w:ascii="Arial Narrow" w:eastAsia="Times New Roman" w:hAnsi="Arial Narrow" w:cs="Times New Roman"/>
          <w:b/>
          <w:bCs/>
          <w:color w:val="ED7D31" w:themeColor="accent2"/>
          <w:sz w:val="22"/>
          <w:szCs w:val="22"/>
          <w:lang w:eastAsia="fr-FR"/>
        </w:rPr>
        <w:t>.1.2. Politiques et stratégies nationales de développement</w:t>
      </w:r>
      <w:bookmarkEnd w:id="103"/>
    </w:p>
    <w:p w14:paraId="0105B40B" w14:textId="49755520" w:rsidR="00132B48" w:rsidRPr="007B1FD0" w:rsidRDefault="00CD1640" w:rsidP="00127282">
      <w:pPr>
        <w:spacing w:before="120" w:line="240" w:lineRule="auto"/>
        <w:jc w:val="both"/>
        <w:rPr>
          <w:rFonts w:ascii="Arial Narrow" w:hAnsi="Arial Narrow"/>
          <w:lang w:eastAsia="fr-FR"/>
        </w:rPr>
      </w:pPr>
      <w:r w:rsidRPr="007B1FD0">
        <w:rPr>
          <w:rFonts w:ascii="Arial Narrow" w:hAnsi="Arial Narrow"/>
          <w:lang w:eastAsia="fr-FR"/>
        </w:rPr>
        <w:t xml:space="preserve">Pour faire face </w:t>
      </w:r>
      <w:r w:rsidR="00A84C79" w:rsidRPr="007B1FD0">
        <w:rPr>
          <w:rFonts w:ascii="Arial Narrow" w:hAnsi="Arial Narrow"/>
          <w:lang w:eastAsia="fr-FR"/>
        </w:rPr>
        <w:t>aux difficultés auxquelles il est confronté</w:t>
      </w:r>
      <w:r w:rsidRPr="007B1FD0">
        <w:rPr>
          <w:rFonts w:ascii="Arial Narrow" w:hAnsi="Arial Narrow"/>
          <w:lang w:eastAsia="fr-FR"/>
        </w:rPr>
        <w:t xml:space="preserve">, le </w:t>
      </w:r>
      <w:r w:rsidR="00A84C79" w:rsidRPr="007B1FD0">
        <w:rPr>
          <w:rFonts w:ascii="Arial Narrow" w:hAnsi="Arial Narrow"/>
          <w:lang w:eastAsia="fr-FR"/>
        </w:rPr>
        <w:t>p</w:t>
      </w:r>
      <w:r w:rsidRPr="007B1FD0">
        <w:rPr>
          <w:rFonts w:ascii="Arial Narrow" w:hAnsi="Arial Narrow"/>
          <w:lang w:eastAsia="fr-FR"/>
        </w:rPr>
        <w:t>ays a élaboré, avec l</w:t>
      </w:r>
      <w:r w:rsidR="003D7D0D" w:rsidRPr="007B1FD0">
        <w:rPr>
          <w:rFonts w:ascii="Arial Narrow" w:hAnsi="Arial Narrow"/>
          <w:lang w:eastAsia="fr-FR"/>
        </w:rPr>
        <w:t>’</w:t>
      </w:r>
      <w:r w:rsidRPr="007B1FD0">
        <w:rPr>
          <w:rFonts w:ascii="Arial Narrow" w:hAnsi="Arial Narrow"/>
          <w:lang w:eastAsia="fr-FR"/>
        </w:rPr>
        <w:t>a</w:t>
      </w:r>
      <w:r w:rsidR="003D7D0D" w:rsidRPr="007B1FD0">
        <w:rPr>
          <w:rFonts w:ascii="Arial Narrow" w:hAnsi="Arial Narrow"/>
          <w:lang w:eastAsia="fr-FR"/>
        </w:rPr>
        <w:t>ppui du PNUD, l</w:t>
      </w:r>
      <w:r w:rsidR="00A84C79" w:rsidRPr="007B1FD0">
        <w:rPr>
          <w:rFonts w:ascii="Arial Narrow" w:hAnsi="Arial Narrow"/>
          <w:lang w:eastAsia="fr-FR"/>
        </w:rPr>
        <w:t>e</w:t>
      </w:r>
      <w:r w:rsidR="003D7D0D" w:rsidRPr="007B1FD0">
        <w:rPr>
          <w:rFonts w:ascii="Arial Narrow" w:hAnsi="Arial Narrow"/>
          <w:lang w:eastAsia="fr-FR"/>
        </w:rPr>
        <w:t xml:space="preserve"> </w:t>
      </w:r>
      <w:r w:rsidRPr="007B1FD0">
        <w:rPr>
          <w:rFonts w:ascii="Arial Narrow" w:hAnsi="Arial Narrow"/>
          <w:lang w:eastAsia="fr-FR"/>
        </w:rPr>
        <w:t>PND 2018-2027, comme cadre de convergence des politiques nationales et des appuis extérieurs. A mi-parcours, une évaluation a mis en lumière la faiblesse du cadre de résultats marqué</w:t>
      </w:r>
      <w:r w:rsidR="00A84C79" w:rsidRPr="007B1FD0">
        <w:rPr>
          <w:rFonts w:ascii="Arial Narrow" w:hAnsi="Arial Narrow"/>
          <w:lang w:eastAsia="fr-FR"/>
        </w:rPr>
        <w:t>e</w:t>
      </w:r>
      <w:r w:rsidRPr="007B1FD0">
        <w:rPr>
          <w:rFonts w:ascii="Arial Narrow" w:hAnsi="Arial Narrow"/>
          <w:lang w:eastAsia="fr-FR"/>
        </w:rPr>
        <w:t xml:space="preserve"> par une absence ou une inadéquation des indicateurs avec les enjeux de développement. </w:t>
      </w:r>
    </w:p>
    <w:p w14:paraId="52D8B54E" w14:textId="2D37999D" w:rsidR="003D7D0D" w:rsidRPr="007B1FD0" w:rsidRDefault="00CD1640" w:rsidP="00127282">
      <w:pPr>
        <w:spacing w:line="240" w:lineRule="auto"/>
        <w:jc w:val="both"/>
        <w:rPr>
          <w:rFonts w:ascii="Arial Narrow" w:hAnsi="Arial Narrow"/>
        </w:rPr>
      </w:pPr>
      <w:r w:rsidRPr="007B1FD0">
        <w:rPr>
          <w:rFonts w:ascii="Arial Narrow" w:hAnsi="Arial Narrow"/>
          <w:lang w:eastAsia="fr-FR"/>
        </w:rPr>
        <w:t>Pour mieux encadrer l’aide internationale qui occupe une part importante</w:t>
      </w:r>
      <w:r w:rsidR="003D7D0D" w:rsidRPr="007B1FD0">
        <w:rPr>
          <w:rFonts w:ascii="Arial Narrow" w:hAnsi="Arial Narrow"/>
          <w:lang w:eastAsia="fr-FR"/>
        </w:rPr>
        <w:t xml:space="preserve"> du budget de l’Etat</w:t>
      </w:r>
      <w:r w:rsidR="00A84C79" w:rsidRPr="007B1FD0">
        <w:rPr>
          <w:rFonts w:ascii="Arial Narrow" w:hAnsi="Arial Narrow"/>
          <w:lang w:eastAsia="fr-FR"/>
        </w:rPr>
        <w:t>,</w:t>
      </w:r>
      <w:r w:rsidR="003D7D0D" w:rsidRPr="007B1FD0">
        <w:rPr>
          <w:rFonts w:ascii="Arial Narrow" w:hAnsi="Arial Narrow"/>
          <w:lang w:eastAsia="fr-FR"/>
        </w:rPr>
        <w:t xml:space="preserve"> estimée à </w:t>
      </w:r>
      <w:r w:rsidR="003D7D0D" w:rsidRPr="007B1FD0">
        <w:rPr>
          <w:rFonts w:ascii="Arial Narrow" w:hAnsi="Arial Narrow"/>
        </w:rPr>
        <w:t>333,9 milliards de BIF en 2021/2022 par le Ministère de l’Economie, le pays a élaboré une stratégie nationale de coopération pour le développement. Celle-ci rappelle l</w:t>
      </w:r>
      <w:r w:rsidR="00132B48" w:rsidRPr="007B1FD0">
        <w:rPr>
          <w:rFonts w:ascii="Arial Narrow" w:hAnsi="Arial Narrow"/>
        </w:rPr>
        <w:t xml:space="preserve">es principes de la </w:t>
      </w:r>
      <w:r w:rsidR="003D7D0D" w:rsidRPr="007B1FD0">
        <w:rPr>
          <w:rFonts w:ascii="Arial Narrow" w:hAnsi="Arial Narrow"/>
        </w:rPr>
        <w:t>Déclaration de Paris</w:t>
      </w:r>
      <w:r w:rsidR="00132B48" w:rsidRPr="007B1FD0">
        <w:rPr>
          <w:rFonts w:ascii="Arial Narrow" w:hAnsi="Arial Narrow"/>
        </w:rPr>
        <w:t xml:space="preserve"> sur l’efficacité de l’aide au développement</w:t>
      </w:r>
      <w:r w:rsidR="003D7D0D" w:rsidRPr="007B1FD0">
        <w:rPr>
          <w:rFonts w:ascii="Arial Narrow" w:hAnsi="Arial Narrow"/>
        </w:rPr>
        <w:t xml:space="preserve">. </w:t>
      </w:r>
    </w:p>
    <w:p w14:paraId="5EB04ABA" w14:textId="6623FB58" w:rsidR="003D7D0D" w:rsidRPr="007B1FD0" w:rsidRDefault="00122483" w:rsidP="00127282">
      <w:pPr>
        <w:spacing w:after="0" w:line="240" w:lineRule="auto"/>
        <w:jc w:val="both"/>
        <w:rPr>
          <w:rFonts w:ascii="Arial Narrow" w:hAnsi="Arial Narrow"/>
        </w:rPr>
      </w:pPr>
      <w:r>
        <w:rPr>
          <w:rFonts w:ascii="Arial Narrow" w:hAnsi="Arial Narrow"/>
        </w:rPr>
        <w:t xml:space="preserve">Le </w:t>
      </w:r>
      <w:r w:rsidR="003D7D0D" w:rsidRPr="007B1FD0">
        <w:rPr>
          <w:rFonts w:ascii="Arial Narrow" w:hAnsi="Arial Narrow"/>
        </w:rPr>
        <w:t xml:space="preserve">PND 2018-2027 a pour objectif de « transformer structurellement l’économie burundaise, pour une croissance forte, durable, résiliente, inclusive, créatrice d’emplois décents pour tous et induisant l’amélioration du bien-être social ». Pour ce faire </w:t>
      </w:r>
      <w:r w:rsidR="00A84C79" w:rsidRPr="007B1FD0">
        <w:rPr>
          <w:rFonts w:ascii="Arial Narrow" w:hAnsi="Arial Narrow"/>
        </w:rPr>
        <w:t>il</w:t>
      </w:r>
      <w:r w:rsidR="003D7D0D" w:rsidRPr="007B1FD0">
        <w:rPr>
          <w:rFonts w:ascii="Arial Narrow" w:hAnsi="Arial Narrow"/>
        </w:rPr>
        <w:t xml:space="preserve"> s’appuie sur </w:t>
      </w:r>
      <w:r w:rsidR="00132B48" w:rsidRPr="007B1FD0">
        <w:rPr>
          <w:rFonts w:ascii="Arial Narrow" w:hAnsi="Arial Narrow"/>
        </w:rPr>
        <w:t>12</w:t>
      </w:r>
      <w:r w:rsidR="003D7D0D" w:rsidRPr="007B1FD0">
        <w:rPr>
          <w:rFonts w:ascii="Arial Narrow" w:hAnsi="Arial Narrow"/>
        </w:rPr>
        <w:t xml:space="preserve"> piliers principaux à savoir : Agriculture, Energie, Technologie et savoir-faire, Ressources naturelles, Compétitivité, Capital humain, Industrialisation, Infrastructures, Tourisme, Partenariats public-privé, Intégration régionale et coopération</w:t>
      </w:r>
      <w:r w:rsidR="00132B48" w:rsidRPr="007B1FD0">
        <w:rPr>
          <w:rFonts w:ascii="Arial Narrow" w:hAnsi="Arial Narrow"/>
        </w:rPr>
        <w:t xml:space="preserve">. </w:t>
      </w:r>
      <w:r w:rsidR="00A6198A" w:rsidRPr="007B1FD0">
        <w:rPr>
          <w:rFonts w:ascii="Arial Narrow" w:hAnsi="Arial Narrow"/>
        </w:rPr>
        <w:t>L’évaluation à mi-parcours du PND, réalisée en mars 2023, a révélé un certain nombre de faiblesses, notamment l’absence de système de planification et de suivi-évaluation solide, ce qui a conduit à une tendance à budgétiser sans évidence des besoins associés à des options de politiques. Cette situation a entraîné l’absence d’une mémoire institutionnelle et d’outils de modélisation de l’économie burundaise, qui auraient permis de faire des analyses lointaines, et de simuler les effets et impacts des options de politiques. Un redressement de cette situation a été préconisé, ainsi que le passage d’un budget de moyens à la budgétisation axée sur les résultats.</w:t>
      </w:r>
    </w:p>
    <w:p w14:paraId="02346A17" w14:textId="68113870" w:rsidR="00922B72" w:rsidRPr="007B1FD0" w:rsidRDefault="00922B72" w:rsidP="00127282">
      <w:pPr>
        <w:spacing w:before="240" w:after="0" w:line="240" w:lineRule="auto"/>
        <w:jc w:val="both"/>
        <w:rPr>
          <w:rFonts w:ascii="Arial Narrow" w:hAnsi="Arial Narrow"/>
        </w:rPr>
      </w:pPr>
      <w:r w:rsidRPr="007B1FD0">
        <w:rPr>
          <w:rFonts w:ascii="Arial Narrow" w:hAnsi="Arial Narrow"/>
        </w:rPr>
        <w:t xml:space="preserve">Des évènements intercurrents intervenus pendant la mise en œuvre du CPD méritent d’être signalés, notamment l’évaluation de la Vision Burundi 2025, dont les recommandations ont donné lieu à l’élaboration et à l’adoption </w:t>
      </w:r>
      <w:r w:rsidR="00A6198A" w:rsidRPr="007B1FD0">
        <w:rPr>
          <w:rFonts w:ascii="Arial Narrow" w:hAnsi="Arial Narrow"/>
        </w:rPr>
        <w:t xml:space="preserve">en septembre 2023, </w:t>
      </w:r>
      <w:r w:rsidRPr="007B1FD0">
        <w:rPr>
          <w:rFonts w:ascii="Arial Narrow" w:hAnsi="Arial Narrow"/>
        </w:rPr>
        <w:t xml:space="preserve">d’une nouvelle vision de développement, la Vision Burundi 2040-2060, dont le credo est « Burundi, pays émergent en 2040 et pays développé en 2060 ». Elle prévoit qu’à « l’horizon 2040, le Burundi sera un pays paisible, où chacun vit dans des conditions décentes, où personne ne meurt d’une cause évitable, avec une économie compétitive tirée par les secteurs agro-alimentaire et industriel à haute valeur ajoutée et par une exploitation minière au bénéfice de la société ; le tout, dans un environnement naturel préservé et avec la prise en compte du genre et de </w:t>
      </w:r>
      <w:r w:rsidR="00A6198A" w:rsidRPr="007B1FD0">
        <w:rPr>
          <w:rFonts w:ascii="Arial Narrow" w:hAnsi="Arial Narrow"/>
        </w:rPr>
        <w:t>l’équité »</w:t>
      </w:r>
      <w:r w:rsidRPr="007B1FD0">
        <w:rPr>
          <w:rFonts w:ascii="Arial Narrow" w:hAnsi="Arial Narrow"/>
        </w:rPr>
        <w:t>.</w:t>
      </w:r>
    </w:p>
    <w:p w14:paraId="120C9958" w14:textId="69B0D7D0" w:rsidR="00A6198A" w:rsidRPr="007B1FD0" w:rsidRDefault="000152D0" w:rsidP="00127282">
      <w:pPr>
        <w:spacing w:before="240" w:after="0" w:line="240" w:lineRule="auto"/>
        <w:jc w:val="both"/>
        <w:rPr>
          <w:rFonts w:ascii="Arial Narrow" w:hAnsi="Arial Narrow"/>
        </w:rPr>
      </w:pPr>
      <w:r w:rsidRPr="007B1FD0">
        <w:rPr>
          <w:rFonts w:ascii="Arial Narrow" w:hAnsi="Arial Narrow"/>
        </w:rPr>
        <w:t>La Politique nationale de décentralisation 2018-2027, a pour objectif général celui visé également par le Plan national de développement, à savoir : « la gouvernance locale pour un développement inclusif et durable est améliorée ». Spécifiquement, le document de politique national de décentralisation vise : i. Le renforcement du cadre juridique et institutionnel en faveur de la gouvernance locale ; ii. Le renforcement de l’autonomie organique et financière au niveau des collectivités locales ; iii. L'amélioration des performances administratives et techniques des collectivités dans la fourniture des services à population ; iv. Le développement des mécanismes de participation citoyenne et de la redevabilité v. Le renforcement du développement économique local ne laissant personne pour compte. Ce document stratégique est articulé autour de quatre axes interdépendants à savoir : i. Le renforcement du cadre juridique de la décentralisation. ii. Le renforcement du cadre institutionnel, relatives à la décentralisation iii. Le renforcement des capacités et performance des collectivités locales dans la fourniture des services publics et le développement local iv. La décentralisation financière et fiscale.</w:t>
      </w:r>
    </w:p>
    <w:p w14:paraId="42DDADF1" w14:textId="21C6C3CE" w:rsidR="0067659D" w:rsidRPr="007B1FD0" w:rsidRDefault="00132B48" w:rsidP="00127282">
      <w:pPr>
        <w:spacing w:before="240" w:after="0" w:line="240" w:lineRule="auto"/>
        <w:jc w:val="both"/>
        <w:rPr>
          <w:rFonts w:ascii="Arial Narrow" w:hAnsi="Arial Narrow"/>
        </w:rPr>
      </w:pPr>
      <w:r w:rsidRPr="007B1FD0">
        <w:rPr>
          <w:rFonts w:ascii="Arial Narrow" w:hAnsi="Arial Narrow"/>
        </w:rPr>
        <w:t xml:space="preserve">A partir de ce cadre stratégique, le pays a pu élaborer/adapter des stratégies sectorielles pour l’essentiel avec l’appui du PNUD, en vue de correspondre aux orientations souhaitées. </w:t>
      </w:r>
    </w:p>
    <w:p w14:paraId="13125CBF" w14:textId="77777777" w:rsidR="00C15C64" w:rsidRDefault="00C15C64" w:rsidP="007B1FD0">
      <w:pPr>
        <w:spacing w:after="0"/>
        <w:jc w:val="both"/>
        <w:rPr>
          <w:rFonts w:ascii="Arial Narrow" w:hAnsi="Arial Narrow"/>
        </w:rPr>
        <w:sectPr w:rsidR="00C15C64" w:rsidSect="009E36AF">
          <w:pgSz w:w="11906" w:h="16838"/>
          <w:pgMar w:top="1417" w:right="1417" w:bottom="1417" w:left="1417" w:header="708" w:footer="708" w:gutter="0"/>
          <w:cols w:space="708"/>
          <w:docGrid w:linePitch="360"/>
        </w:sectPr>
      </w:pPr>
    </w:p>
    <w:p w14:paraId="50BC4389" w14:textId="2E069911" w:rsidR="00F026B1" w:rsidRDefault="00A9081B" w:rsidP="0067659D">
      <w:pPr>
        <w:pStyle w:val="Titre2"/>
        <w:spacing w:before="120" w:line="276" w:lineRule="auto"/>
        <w:jc w:val="both"/>
        <w:rPr>
          <w:rFonts w:ascii="Arial Narrow" w:eastAsia="Times New Roman" w:hAnsi="Arial Narrow" w:cs="Times New Roman"/>
          <w:b/>
          <w:bCs/>
          <w:color w:val="ED7D31" w:themeColor="accent2"/>
          <w:sz w:val="22"/>
          <w:szCs w:val="22"/>
          <w:lang w:eastAsia="fr-FR"/>
        </w:rPr>
      </w:pPr>
      <w:bookmarkStart w:id="104" w:name="_Toc157452840"/>
      <w:r>
        <w:rPr>
          <w:rFonts w:ascii="Arial Narrow" w:eastAsia="Times New Roman" w:hAnsi="Arial Narrow" w:cs="Times New Roman"/>
          <w:b/>
          <w:bCs/>
          <w:color w:val="ED7D31" w:themeColor="accent2"/>
          <w:sz w:val="22"/>
          <w:szCs w:val="22"/>
          <w:lang w:eastAsia="fr-FR"/>
        </w:rPr>
        <w:lastRenderedPageBreak/>
        <w:t>3</w:t>
      </w:r>
      <w:r w:rsidR="00F026B1" w:rsidRPr="007B1FD0">
        <w:rPr>
          <w:rFonts w:ascii="Arial Narrow" w:eastAsia="Times New Roman" w:hAnsi="Arial Narrow" w:cs="Times New Roman"/>
          <w:b/>
          <w:bCs/>
          <w:color w:val="ED7D31" w:themeColor="accent2"/>
          <w:sz w:val="22"/>
          <w:szCs w:val="22"/>
          <w:lang w:eastAsia="fr-FR"/>
        </w:rPr>
        <w:t xml:space="preserve">.2. </w:t>
      </w:r>
      <w:r w:rsidRPr="007B1FD0">
        <w:rPr>
          <w:rFonts w:ascii="Arial Narrow" w:eastAsia="Times New Roman" w:hAnsi="Arial Narrow" w:cs="Times New Roman"/>
          <w:b/>
          <w:bCs/>
          <w:color w:val="ED7D31" w:themeColor="accent2"/>
          <w:sz w:val="22"/>
          <w:szCs w:val="22"/>
          <w:lang w:eastAsia="fr-FR"/>
        </w:rPr>
        <w:t>Le Programme pays du PNUD 2019-2023</w:t>
      </w:r>
      <w:bookmarkEnd w:id="104"/>
      <w:r w:rsidRPr="007B1FD0">
        <w:rPr>
          <w:rFonts w:ascii="Arial Narrow" w:eastAsia="Times New Roman" w:hAnsi="Arial Narrow" w:cs="Times New Roman"/>
          <w:b/>
          <w:bCs/>
          <w:color w:val="ED7D31" w:themeColor="accent2"/>
          <w:sz w:val="22"/>
          <w:szCs w:val="22"/>
          <w:lang w:eastAsia="fr-FR"/>
        </w:rPr>
        <w:t xml:space="preserve"> </w:t>
      </w:r>
    </w:p>
    <w:p w14:paraId="5575AC59" w14:textId="77777777" w:rsidR="00CA4FCD" w:rsidRPr="00A40E24" w:rsidRDefault="00CA4FCD" w:rsidP="007B1FD0">
      <w:pPr>
        <w:spacing w:after="0"/>
        <w:rPr>
          <w:sz w:val="18"/>
          <w:szCs w:val="18"/>
          <w:lang w:eastAsia="fr-FR"/>
        </w:rPr>
      </w:pPr>
    </w:p>
    <w:p w14:paraId="6177AC3E" w14:textId="6E780AA1" w:rsidR="00F026B1" w:rsidRPr="00CA4FCD" w:rsidRDefault="00F026B1" w:rsidP="007B1FD0">
      <w:pPr>
        <w:rPr>
          <w:rFonts w:ascii="Arial Narrow" w:eastAsia="Times New Roman" w:hAnsi="Arial Narrow" w:cs="Times New Roman"/>
          <w:b/>
          <w:bCs/>
          <w:color w:val="ED7D31" w:themeColor="accent2"/>
          <w:lang w:eastAsia="fr-FR"/>
        </w:rPr>
      </w:pPr>
      <w:r w:rsidRPr="00CA4FCD">
        <w:rPr>
          <w:rFonts w:ascii="Arial Narrow" w:eastAsia="Times New Roman" w:hAnsi="Arial Narrow" w:cs="Times New Roman"/>
          <w:b/>
          <w:bCs/>
          <w:color w:val="ED7D31" w:themeColor="accent2"/>
          <w:lang w:eastAsia="fr-FR"/>
        </w:rPr>
        <w:t>Présentation succincte du CPD 2019-2023</w:t>
      </w:r>
    </w:p>
    <w:p w14:paraId="4717BFAF" w14:textId="77777777" w:rsidR="00132B48" w:rsidRPr="007B1FD0" w:rsidRDefault="00132B48" w:rsidP="00A40E24">
      <w:pPr>
        <w:spacing w:before="120" w:after="0" w:line="276" w:lineRule="auto"/>
        <w:jc w:val="both"/>
        <w:rPr>
          <w:rFonts w:ascii="Arial Narrow" w:hAnsi="Arial Narrow"/>
          <w:lang w:eastAsia="fr-FR"/>
        </w:rPr>
      </w:pPr>
      <w:r w:rsidRPr="007B1FD0">
        <w:rPr>
          <w:rFonts w:ascii="Arial Narrow" w:hAnsi="Arial Narrow"/>
          <w:lang w:eastAsia="fr-FR"/>
        </w:rPr>
        <w:t>Les informations les plus pertinentes sur le Programme pays finissant sont répertoriées dans le tableau ci-après :</w:t>
      </w:r>
    </w:p>
    <w:p w14:paraId="75216B65" w14:textId="6D07DE7C" w:rsidR="00F026B1" w:rsidRPr="007B1FD0" w:rsidRDefault="00F026B1" w:rsidP="00F026B1">
      <w:pPr>
        <w:spacing w:after="120" w:line="276" w:lineRule="auto"/>
        <w:jc w:val="both"/>
        <w:rPr>
          <w:rFonts w:ascii="Arial Narrow" w:eastAsia="Calibri" w:hAnsi="Arial Narrow" w:cs="Times New Roman"/>
          <w:b/>
          <w:bCs/>
        </w:rPr>
      </w:pPr>
      <w:bookmarkStart w:id="105" w:name="_Toc153852659"/>
      <w:r w:rsidRPr="007B1FD0">
        <w:rPr>
          <w:rFonts w:ascii="Arial Narrow" w:eastAsia="Calibri" w:hAnsi="Arial Narrow" w:cs="Times New Roman"/>
          <w:b/>
          <w:bCs/>
        </w:rPr>
        <w:t xml:space="preserve">Tableau </w:t>
      </w:r>
      <w:r w:rsidRPr="007B1FD0">
        <w:rPr>
          <w:rFonts w:ascii="Arial Narrow" w:eastAsia="Calibri" w:hAnsi="Arial Narrow" w:cs="Times New Roman"/>
          <w:b/>
          <w:bCs/>
        </w:rPr>
        <w:fldChar w:fldCharType="begin"/>
      </w:r>
      <w:r w:rsidRPr="007B1FD0">
        <w:rPr>
          <w:rFonts w:ascii="Arial Narrow" w:eastAsia="Calibri" w:hAnsi="Arial Narrow" w:cs="Times New Roman"/>
          <w:b/>
          <w:bCs/>
        </w:rPr>
        <w:instrText xml:space="preserve"> SEQ Tableau \* ARABIC </w:instrText>
      </w:r>
      <w:r w:rsidRPr="007B1FD0">
        <w:rPr>
          <w:rFonts w:ascii="Arial Narrow" w:eastAsia="Calibri" w:hAnsi="Arial Narrow" w:cs="Times New Roman"/>
          <w:b/>
          <w:bCs/>
        </w:rPr>
        <w:fldChar w:fldCharType="separate"/>
      </w:r>
      <w:r w:rsidR="00C24FD6">
        <w:rPr>
          <w:rFonts w:ascii="Arial Narrow" w:eastAsia="Calibri" w:hAnsi="Arial Narrow" w:cs="Times New Roman"/>
          <w:b/>
          <w:bCs/>
          <w:noProof/>
        </w:rPr>
        <w:t>2</w:t>
      </w:r>
      <w:r w:rsidRPr="007B1FD0">
        <w:rPr>
          <w:rFonts w:ascii="Arial Narrow" w:eastAsia="Calibri" w:hAnsi="Arial Narrow" w:cs="Times New Roman"/>
          <w:b/>
          <w:bCs/>
        </w:rPr>
        <w:fldChar w:fldCharType="end"/>
      </w:r>
      <w:r w:rsidRPr="007B1FD0">
        <w:rPr>
          <w:rFonts w:ascii="Arial Narrow" w:eastAsia="Calibri" w:hAnsi="Arial Narrow" w:cs="Times New Roman"/>
          <w:b/>
          <w:bCs/>
        </w:rPr>
        <w:t> : informations essentielles concernant le Programme finissant</w:t>
      </w:r>
      <w:bookmarkEnd w:id="105"/>
      <w:r w:rsidRPr="007B1FD0">
        <w:rPr>
          <w:rFonts w:ascii="Arial Narrow" w:eastAsia="Calibri" w:hAnsi="Arial Narrow" w:cs="Times New Roman"/>
          <w:b/>
          <w:bCs/>
        </w:rPr>
        <w:t> </w:t>
      </w:r>
    </w:p>
    <w:tbl>
      <w:tblPr>
        <w:tblStyle w:val="TableauGrille6Couleur-Accentuation2"/>
        <w:tblW w:w="0" w:type="auto"/>
        <w:tblLook w:val="04A0" w:firstRow="1" w:lastRow="0" w:firstColumn="1" w:lastColumn="0" w:noHBand="0" w:noVBand="1"/>
      </w:tblPr>
      <w:tblGrid>
        <w:gridCol w:w="1900"/>
        <w:gridCol w:w="684"/>
        <w:gridCol w:w="3407"/>
        <w:gridCol w:w="3071"/>
      </w:tblGrid>
      <w:tr w:rsidR="0067659D" w:rsidRPr="00975BB0" w14:paraId="70E62DBB" w14:textId="77777777" w:rsidTr="001272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E220531" w14:textId="77777777" w:rsidR="00F026B1" w:rsidRPr="00127282" w:rsidRDefault="00F026B1" w:rsidP="00127282">
            <w:pPr>
              <w:jc w:val="both"/>
              <w:rPr>
                <w:rFonts w:ascii="Arial Narrow" w:hAnsi="Arial Narrow"/>
                <w:color w:val="auto"/>
                <w:sz w:val="18"/>
                <w:szCs w:val="18"/>
              </w:rPr>
            </w:pPr>
            <w:r w:rsidRPr="00127282">
              <w:rPr>
                <w:rFonts w:ascii="Arial Narrow" w:hAnsi="Arial Narrow"/>
                <w:sz w:val="18"/>
                <w:szCs w:val="18"/>
              </w:rPr>
              <w:t>Titre du programme</w:t>
            </w:r>
          </w:p>
        </w:tc>
        <w:tc>
          <w:tcPr>
            <w:tcW w:w="0" w:type="dxa"/>
            <w:gridSpan w:val="3"/>
          </w:tcPr>
          <w:p w14:paraId="1A2DFA40" w14:textId="77777777" w:rsidR="00F026B1" w:rsidRPr="00127282" w:rsidRDefault="00F026B1" w:rsidP="00127282">
            <w:pPr>
              <w:jc w:val="both"/>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sz w:val="18"/>
                <w:szCs w:val="18"/>
              </w:rPr>
              <w:t>Programme de pays Burundi (CPD 2019-2023)</w:t>
            </w:r>
          </w:p>
        </w:tc>
      </w:tr>
      <w:tr w:rsidR="0067659D" w:rsidRPr="00975BB0" w14:paraId="23191922"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49755FE3" w14:textId="77777777" w:rsidR="00F026B1" w:rsidRPr="00127282" w:rsidRDefault="00F026B1" w:rsidP="00127282">
            <w:pPr>
              <w:jc w:val="both"/>
              <w:rPr>
                <w:rFonts w:ascii="Arial Narrow" w:hAnsi="Arial Narrow"/>
                <w:color w:val="auto"/>
                <w:sz w:val="18"/>
                <w:szCs w:val="18"/>
              </w:rPr>
            </w:pPr>
            <w:r w:rsidRPr="00127282">
              <w:rPr>
                <w:rFonts w:ascii="Arial Narrow" w:hAnsi="Arial Narrow"/>
                <w:color w:val="auto"/>
                <w:sz w:val="18"/>
                <w:szCs w:val="18"/>
              </w:rPr>
              <w:t>Nombre d’effets et de produits institutionnels</w:t>
            </w:r>
          </w:p>
        </w:tc>
        <w:tc>
          <w:tcPr>
            <w:tcW w:w="7141" w:type="dxa"/>
            <w:gridSpan w:val="3"/>
          </w:tcPr>
          <w:p w14:paraId="36EC522B" w14:textId="77777777" w:rsidR="00F026B1" w:rsidRPr="00127282" w:rsidRDefault="00F026B1"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3 effets, 11 Produits</w:t>
            </w:r>
          </w:p>
        </w:tc>
      </w:tr>
      <w:tr w:rsidR="0067659D" w:rsidRPr="00975BB0" w14:paraId="784C30D6" w14:textId="77777777" w:rsidTr="006D71CE">
        <w:tc>
          <w:tcPr>
            <w:cnfStyle w:val="001000000000" w:firstRow="0" w:lastRow="0" w:firstColumn="1" w:lastColumn="0" w:oddVBand="0" w:evenVBand="0" w:oddHBand="0" w:evenHBand="0" w:firstRowFirstColumn="0" w:firstRowLastColumn="0" w:lastRowFirstColumn="0" w:lastRowLastColumn="0"/>
            <w:tcW w:w="1921" w:type="dxa"/>
          </w:tcPr>
          <w:p w14:paraId="14E5FB34" w14:textId="77777777" w:rsidR="00F026B1" w:rsidRPr="00127282" w:rsidRDefault="00F026B1" w:rsidP="00127282">
            <w:pPr>
              <w:jc w:val="both"/>
              <w:rPr>
                <w:rFonts w:ascii="Arial Narrow" w:hAnsi="Arial Narrow"/>
                <w:color w:val="auto"/>
                <w:sz w:val="18"/>
                <w:szCs w:val="18"/>
              </w:rPr>
            </w:pPr>
            <w:r w:rsidRPr="00127282">
              <w:rPr>
                <w:rFonts w:ascii="Arial Narrow" w:hAnsi="Arial Narrow"/>
                <w:color w:val="auto"/>
                <w:sz w:val="18"/>
                <w:szCs w:val="18"/>
              </w:rPr>
              <w:t>Pays</w:t>
            </w:r>
          </w:p>
        </w:tc>
        <w:tc>
          <w:tcPr>
            <w:tcW w:w="7141" w:type="dxa"/>
            <w:gridSpan w:val="3"/>
          </w:tcPr>
          <w:p w14:paraId="55E2C92A"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Burundi</w:t>
            </w:r>
          </w:p>
        </w:tc>
      </w:tr>
      <w:tr w:rsidR="0067659D" w:rsidRPr="00975BB0" w14:paraId="37FCC857"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1DFA871E" w14:textId="77777777" w:rsidR="00F026B1" w:rsidRPr="00127282" w:rsidRDefault="00F026B1" w:rsidP="00127282">
            <w:pPr>
              <w:jc w:val="both"/>
              <w:rPr>
                <w:rFonts w:ascii="Arial Narrow" w:hAnsi="Arial Narrow"/>
                <w:color w:val="auto"/>
                <w:sz w:val="18"/>
                <w:szCs w:val="18"/>
              </w:rPr>
            </w:pPr>
            <w:r w:rsidRPr="00127282">
              <w:rPr>
                <w:rFonts w:ascii="Arial Narrow" w:hAnsi="Arial Narrow"/>
                <w:color w:val="auto"/>
                <w:sz w:val="18"/>
                <w:szCs w:val="18"/>
              </w:rPr>
              <w:t>Provinces couvertes</w:t>
            </w:r>
          </w:p>
        </w:tc>
        <w:tc>
          <w:tcPr>
            <w:tcW w:w="7141" w:type="dxa"/>
            <w:gridSpan w:val="3"/>
          </w:tcPr>
          <w:p w14:paraId="2F1E49AA" w14:textId="77777777" w:rsidR="00F026B1" w:rsidRPr="00127282" w:rsidRDefault="00F026B1"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12 provinces / 18 provinces sur les activités financées sur Fonds mondial</w:t>
            </w:r>
          </w:p>
        </w:tc>
      </w:tr>
      <w:tr w:rsidR="0067659D" w:rsidRPr="00975BB0" w14:paraId="2A30238A" w14:textId="77777777" w:rsidTr="006D71CE">
        <w:tc>
          <w:tcPr>
            <w:cnfStyle w:val="001000000000" w:firstRow="0" w:lastRow="0" w:firstColumn="1" w:lastColumn="0" w:oddVBand="0" w:evenVBand="0" w:oddHBand="0" w:evenHBand="0" w:firstRowFirstColumn="0" w:firstRowLastColumn="0" w:lastRowFirstColumn="0" w:lastRowLastColumn="0"/>
            <w:tcW w:w="1921" w:type="dxa"/>
          </w:tcPr>
          <w:p w14:paraId="779E7351" w14:textId="77777777" w:rsidR="00F026B1" w:rsidRPr="00127282" w:rsidRDefault="00F026B1" w:rsidP="00127282">
            <w:pPr>
              <w:jc w:val="both"/>
              <w:rPr>
                <w:rFonts w:ascii="Arial Narrow" w:hAnsi="Arial Narrow"/>
                <w:color w:val="auto"/>
                <w:sz w:val="18"/>
                <w:szCs w:val="18"/>
              </w:rPr>
            </w:pPr>
            <w:r w:rsidRPr="00127282">
              <w:rPr>
                <w:rFonts w:ascii="Arial Narrow" w:hAnsi="Arial Narrow"/>
                <w:color w:val="auto"/>
                <w:sz w:val="18"/>
                <w:szCs w:val="18"/>
              </w:rPr>
              <w:t xml:space="preserve">Période de mise en œuvre </w:t>
            </w:r>
          </w:p>
        </w:tc>
        <w:tc>
          <w:tcPr>
            <w:tcW w:w="3772" w:type="dxa"/>
            <w:gridSpan w:val="2"/>
          </w:tcPr>
          <w:p w14:paraId="14BACFBB"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Date de début : janvier 2019</w:t>
            </w:r>
          </w:p>
        </w:tc>
        <w:tc>
          <w:tcPr>
            <w:tcW w:w="3369" w:type="dxa"/>
          </w:tcPr>
          <w:p w14:paraId="5DC00296"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Date de fin : décembre 2023</w:t>
            </w:r>
          </w:p>
        </w:tc>
      </w:tr>
      <w:tr w:rsidR="0067659D" w:rsidRPr="00975BB0" w14:paraId="25BB94A5"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13D01FF4" w14:textId="77777777" w:rsidR="00F026B1" w:rsidRPr="00127282" w:rsidRDefault="00F026B1" w:rsidP="00127282">
            <w:pPr>
              <w:jc w:val="both"/>
              <w:rPr>
                <w:rFonts w:ascii="Arial Narrow" w:hAnsi="Arial Narrow"/>
                <w:color w:val="auto"/>
                <w:sz w:val="18"/>
                <w:szCs w:val="18"/>
              </w:rPr>
            </w:pPr>
            <w:r w:rsidRPr="00127282">
              <w:rPr>
                <w:rFonts w:ascii="Arial Narrow" w:hAnsi="Arial Narrow"/>
                <w:color w:val="auto"/>
                <w:sz w:val="18"/>
                <w:szCs w:val="18"/>
              </w:rPr>
              <w:t xml:space="preserve">Sources de financement/Bailleurs </w:t>
            </w:r>
          </w:p>
        </w:tc>
        <w:tc>
          <w:tcPr>
            <w:tcW w:w="7141" w:type="dxa"/>
            <w:gridSpan w:val="3"/>
          </w:tcPr>
          <w:p w14:paraId="32669DAC" w14:textId="77777777" w:rsidR="00F026B1" w:rsidRPr="00127282" w:rsidRDefault="00F026B1"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127282">
              <w:rPr>
                <w:rFonts w:ascii="Arial Narrow" w:hAnsi="Arial Narrow"/>
                <w:b/>
                <w:bCs/>
                <w:color w:val="auto"/>
                <w:sz w:val="18"/>
                <w:szCs w:val="18"/>
              </w:rPr>
              <w:t>UE, GCF, GEF, SDG FUND COPERATION SUISSE, PBF et GFATM, COOPERATION BELGE</w:t>
            </w:r>
          </w:p>
        </w:tc>
      </w:tr>
      <w:tr w:rsidR="0067659D" w:rsidRPr="00975BB0" w14:paraId="7F13EA8E" w14:textId="77777777" w:rsidTr="00127282">
        <w:tc>
          <w:tcPr>
            <w:cnfStyle w:val="001000000000" w:firstRow="0" w:lastRow="0" w:firstColumn="1" w:lastColumn="0" w:oddVBand="0" w:evenVBand="0" w:oddHBand="0" w:evenHBand="0" w:firstRowFirstColumn="0" w:firstRowLastColumn="0" w:lastRowFirstColumn="0" w:lastRowLastColumn="0"/>
            <w:tcW w:w="0" w:type="dxa"/>
            <w:vAlign w:val="center"/>
          </w:tcPr>
          <w:p w14:paraId="12319C39" w14:textId="77777777" w:rsidR="00F026B1" w:rsidRPr="00127282" w:rsidRDefault="00F026B1" w:rsidP="00127282">
            <w:pPr>
              <w:jc w:val="both"/>
              <w:rPr>
                <w:rFonts w:ascii="Arial Narrow" w:hAnsi="Arial Narrow"/>
                <w:color w:val="auto"/>
                <w:sz w:val="18"/>
                <w:szCs w:val="18"/>
              </w:rPr>
            </w:pPr>
            <w:r w:rsidRPr="00127282">
              <w:rPr>
                <w:rFonts w:ascii="Arial Narrow" w:hAnsi="Arial Narrow"/>
                <w:color w:val="auto"/>
                <w:sz w:val="18"/>
                <w:szCs w:val="18"/>
              </w:rPr>
              <w:t>Budget total (planifié et réalisé) et répartition par piliers</w:t>
            </w:r>
          </w:p>
        </w:tc>
        <w:tc>
          <w:tcPr>
            <w:tcW w:w="0" w:type="dxa"/>
            <w:vAlign w:val="center"/>
          </w:tcPr>
          <w:p w14:paraId="1442EA43"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Budget planifié</w:t>
            </w:r>
          </w:p>
          <w:p w14:paraId="3E79D6B9" w14:textId="20530063"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b/>
                <w:bCs/>
                <w:color w:val="auto"/>
                <w:sz w:val="18"/>
                <w:szCs w:val="18"/>
              </w:rPr>
              <w:t>US$ 203</w:t>
            </w:r>
            <w:r w:rsidR="000E5AEF" w:rsidRPr="00127282">
              <w:rPr>
                <w:rFonts w:ascii="Arial Narrow" w:hAnsi="Arial Narrow"/>
                <w:b/>
                <w:bCs/>
                <w:color w:val="auto"/>
                <w:sz w:val="18"/>
                <w:szCs w:val="18"/>
              </w:rPr>
              <w:t xml:space="preserve"> </w:t>
            </w:r>
            <w:r w:rsidRPr="00127282">
              <w:rPr>
                <w:rFonts w:ascii="Arial Narrow" w:hAnsi="Arial Narrow"/>
                <w:b/>
                <w:bCs/>
                <w:color w:val="auto"/>
                <w:sz w:val="18"/>
                <w:szCs w:val="18"/>
              </w:rPr>
              <w:t>147</w:t>
            </w:r>
            <w:r w:rsidR="00242EEA" w:rsidRPr="00127282">
              <w:rPr>
                <w:rFonts w:ascii="Arial Narrow" w:hAnsi="Arial Narrow"/>
                <w:b/>
                <w:bCs/>
                <w:color w:val="auto"/>
                <w:sz w:val="18"/>
                <w:szCs w:val="18"/>
              </w:rPr>
              <w:t xml:space="preserve"> 000</w:t>
            </w:r>
          </w:p>
        </w:tc>
        <w:tc>
          <w:tcPr>
            <w:tcW w:w="0" w:type="dxa"/>
            <w:vAlign w:val="center"/>
          </w:tcPr>
          <w:p w14:paraId="632F3F70"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Budget mobilisé</w:t>
            </w:r>
          </w:p>
          <w:p w14:paraId="26A1896D" w14:textId="514E0B5C"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b/>
                <w:color w:val="auto"/>
                <w:sz w:val="18"/>
                <w:szCs w:val="18"/>
              </w:rPr>
            </w:pPr>
            <w:r w:rsidRPr="00127282">
              <w:rPr>
                <w:rFonts w:ascii="Arial Narrow" w:hAnsi="Arial Narrow"/>
                <w:b/>
                <w:color w:val="auto"/>
                <w:sz w:val="18"/>
                <w:szCs w:val="18"/>
              </w:rPr>
              <w:t>US</w:t>
            </w:r>
            <w:r w:rsidRPr="00127282">
              <w:rPr>
                <w:rFonts w:ascii="Arial Narrow" w:hAnsi="Arial Narrow"/>
                <w:b/>
                <w:bCs/>
                <w:color w:val="auto"/>
                <w:sz w:val="18"/>
                <w:szCs w:val="18"/>
              </w:rPr>
              <w:t>$</w:t>
            </w:r>
            <w:r w:rsidRPr="00127282">
              <w:rPr>
                <w:rFonts w:ascii="Arial Narrow" w:hAnsi="Arial Narrow"/>
                <w:b/>
                <w:color w:val="auto"/>
                <w:sz w:val="18"/>
                <w:szCs w:val="18"/>
              </w:rPr>
              <w:t xml:space="preserve"> 340</w:t>
            </w:r>
            <w:r w:rsidR="000E5AEF" w:rsidRPr="00127282">
              <w:rPr>
                <w:rFonts w:ascii="Arial Narrow" w:hAnsi="Arial Narrow"/>
                <w:b/>
                <w:color w:val="auto"/>
                <w:sz w:val="18"/>
                <w:szCs w:val="18"/>
              </w:rPr>
              <w:t xml:space="preserve"> </w:t>
            </w:r>
            <w:r w:rsidRPr="00127282">
              <w:rPr>
                <w:rFonts w:ascii="Arial Narrow" w:hAnsi="Arial Narrow"/>
                <w:b/>
                <w:color w:val="auto"/>
                <w:sz w:val="18"/>
                <w:szCs w:val="18"/>
              </w:rPr>
              <w:t>928</w:t>
            </w:r>
            <w:r w:rsidR="000E5AEF" w:rsidRPr="00127282">
              <w:rPr>
                <w:rFonts w:ascii="Arial Narrow" w:hAnsi="Arial Narrow"/>
                <w:b/>
                <w:color w:val="auto"/>
                <w:sz w:val="18"/>
                <w:szCs w:val="18"/>
              </w:rPr>
              <w:t xml:space="preserve"> </w:t>
            </w:r>
            <w:r w:rsidRPr="00127282">
              <w:rPr>
                <w:rFonts w:ascii="Arial Narrow" w:hAnsi="Arial Narrow"/>
                <w:b/>
                <w:color w:val="auto"/>
                <w:sz w:val="18"/>
                <w:szCs w:val="18"/>
              </w:rPr>
              <w:t>190</w:t>
            </w:r>
            <w:r w:rsidR="000E5AEF" w:rsidRPr="00127282">
              <w:rPr>
                <w:rFonts w:ascii="Arial Narrow" w:hAnsi="Arial Narrow"/>
                <w:b/>
                <w:color w:val="auto"/>
                <w:sz w:val="18"/>
                <w:szCs w:val="18"/>
              </w:rPr>
              <w:t>,</w:t>
            </w:r>
            <w:r w:rsidRPr="00127282">
              <w:rPr>
                <w:rFonts w:ascii="Arial Narrow" w:hAnsi="Arial Narrow"/>
                <w:b/>
                <w:color w:val="auto"/>
                <w:sz w:val="18"/>
                <w:szCs w:val="18"/>
              </w:rPr>
              <w:t>60</w:t>
            </w:r>
          </w:p>
          <w:p w14:paraId="13419130" w14:textId="2B42882B"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Soit 168%</w:t>
            </w:r>
          </w:p>
        </w:tc>
        <w:tc>
          <w:tcPr>
            <w:tcW w:w="0" w:type="dxa"/>
          </w:tcPr>
          <w:p w14:paraId="556B99C8" w14:textId="5B3DC9E5"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u w:val="single"/>
              </w:rPr>
              <w:t>Priorité 1</w:t>
            </w:r>
            <w:r w:rsidRPr="00127282">
              <w:rPr>
                <w:rFonts w:ascii="Arial Narrow" w:hAnsi="Arial Narrow"/>
                <w:color w:val="auto"/>
                <w:sz w:val="18"/>
                <w:szCs w:val="18"/>
              </w:rPr>
              <w:t> : US</w:t>
            </w:r>
            <w:r w:rsidRPr="00127282">
              <w:rPr>
                <w:rFonts w:ascii="Arial Narrow" w:hAnsi="Arial Narrow"/>
                <w:b/>
                <w:bCs/>
                <w:color w:val="auto"/>
                <w:sz w:val="18"/>
                <w:szCs w:val="18"/>
              </w:rPr>
              <w:t>$</w:t>
            </w:r>
            <w:r w:rsidRPr="00127282">
              <w:rPr>
                <w:rFonts w:ascii="Arial Narrow" w:hAnsi="Arial Narrow"/>
                <w:color w:val="auto"/>
                <w:sz w:val="18"/>
                <w:szCs w:val="18"/>
              </w:rPr>
              <w:t xml:space="preserve"> 31</w:t>
            </w:r>
            <w:r w:rsidR="000E5AEF" w:rsidRPr="00127282">
              <w:rPr>
                <w:rFonts w:ascii="Arial Narrow" w:hAnsi="Arial Narrow"/>
                <w:color w:val="auto"/>
                <w:sz w:val="18"/>
                <w:szCs w:val="18"/>
              </w:rPr>
              <w:t xml:space="preserve"> </w:t>
            </w:r>
            <w:r w:rsidRPr="00127282">
              <w:rPr>
                <w:rFonts w:ascii="Arial Narrow" w:hAnsi="Arial Narrow"/>
                <w:color w:val="auto"/>
                <w:sz w:val="18"/>
                <w:szCs w:val="18"/>
              </w:rPr>
              <w:t>006</w:t>
            </w:r>
            <w:r w:rsidR="000E5AEF" w:rsidRPr="00127282">
              <w:rPr>
                <w:rFonts w:ascii="Arial Narrow" w:hAnsi="Arial Narrow"/>
                <w:color w:val="auto"/>
                <w:sz w:val="18"/>
                <w:szCs w:val="18"/>
              </w:rPr>
              <w:t xml:space="preserve"> </w:t>
            </w:r>
            <w:r w:rsidRPr="00127282">
              <w:rPr>
                <w:rFonts w:ascii="Arial Narrow" w:hAnsi="Arial Narrow"/>
                <w:color w:val="auto"/>
                <w:sz w:val="18"/>
                <w:szCs w:val="18"/>
              </w:rPr>
              <w:t>676</w:t>
            </w:r>
            <w:r w:rsidR="000E5AEF" w:rsidRPr="00127282">
              <w:rPr>
                <w:rFonts w:ascii="Arial Narrow" w:hAnsi="Arial Narrow"/>
                <w:color w:val="auto"/>
                <w:sz w:val="18"/>
                <w:szCs w:val="18"/>
              </w:rPr>
              <w:t>,</w:t>
            </w:r>
            <w:r w:rsidRPr="00127282">
              <w:rPr>
                <w:rFonts w:ascii="Arial Narrow" w:hAnsi="Arial Narrow"/>
                <w:color w:val="auto"/>
                <w:sz w:val="18"/>
                <w:szCs w:val="18"/>
              </w:rPr>
              <w:t>38</w:t>
            </w:r>
          </w:p>
          <w:p w14:paraId="1BF7621A" w14:textId="7C60A845"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u w:val="single"/>
              </w:rPr>
              <w:t>Priorité 2</w:t>
            </w:r>
            <w:r w:rsidRPr="00127282">
              <w:rPr>
                <w:rFonts w:ascii="Arial Narrow" w:hAnsi="Arial Narrow"/>
                <w:color w:val="auto"/>
                <w:sz w:val="18"/>
                <w:szCs w:val="18"/>
              </w:rPr>
              <w:t> :</w:t>
            </w:r>
            <w:r w:rsidR="000E5AEF" w:rsidRPr="00127282">
              <w:rPr>
                <w:rFonts w:ascii="Arial Narrow" w:hAnsi="Arial Narrow"/>
                <w:color w:val="auto"/>
                <w:sz w:val="18"/>
                <w:szCs w:val="18"/>
              </w:rPr>
              <w:t xml:space="preserve"> </w:t>
            </w:r>
            <w:r w:rsidRPr="00127282">
              <w:rPr>
                <w:rFonts w:ascii="Arial Narrow" w:hAnsi="Arial Narrow"/>
                <w:color w:val="auto"/>
                <w:sz w:val="18"/>
                <w:szCs w:val="18"/>
              </w:rPr>
              <w:t>US</w:t>
            </w:r>
            <w:r w:rsidRPr="00127282">
              <w:rPr>
                <w:rFonts w:ascii="Arial Narrow" w:hAnsi="Arial Narrow"/>
                <w:b/>
                <w:bCs/>
                <w:color w:val="auto"/>
                <w:sz w:val="18"/>
                <w:szCs w:val="18"/>
              </w:rPr>
              <w:t>$</w:t>
            </w:r>
            <w:r w:rsidRPr="00127282">
              <w:rPr>
                <w:rFonts w:ascii="Arial Narrow" w:hAnsi="Arial Narrow"/>
                <w:color w:val="auto"/>
                <w:sz w:val="18"/>
                <w:szCs w:val="18"/>
              </w:rPr>
              <w:t xml:space="preserve"> 253</w:t>
            </w:r>
            <w:r w:rsidR="000E5AEF" w:rsidRPr="00127282">
              <w:rPr>
                <w:rFonts w:ascii="Arial Narrow" w:hAnsi="Arial Narrow"/>
                <w:color w:val="auto"/>
                <w:sz w:val="18"/>
                <w:szCs w:val="18"/>
              </w:rPr>
              <w:t xml:space="preserve"> </w:t>
            </w:r>
            <w:r w:rsidRPr="00127282">
              <w:rPr>
                <w:rFonts w:ascii="Arial Narrow" w:hAnsi="Arial Narrow"/>
                <w:color w:val="auto"/>
                <w:sz w:val="18"/>
                <w:szCs w:val="18"/>
              </w:rPr>
              <w:t>720</w:t>
            </w:r>
            <w:r w:rsidR="000E5AEF" w:rsidRPr="00127282">
              <w:rPr>
                <w:rFonts w:ascii="Arial Narrow" w:hAnsi="Arial Narrow"/>
                <w:color w:val="auto"/>
                <w:sz w:val="18"/>
                <w:szCs w:val="18"/>
              </w:rPr>
              <w:t xml:space="preserve"> </w:t>
            </w:r>
            <w:r w:rsidRPr="00127282">
              <w:rPr>
                <w:rFonts w:ascii="Arial Narrow" w:hAnsi="Arial Narrow"/>
                <w:color w:val="auto"/>
                <w:sz w:val="18"/>
                <w:szCs w:val="18"/>
              </w:rPr>
              <w:t>614</w:t>
            </w:r>
            <w:r w:rsidR="000E5AEF" w:rsidRPr="00127282">
              <w:rPr>
                <w:rFonts w:ascii="Arial Narrow" w:hAnsi="Arial Narrow"/>
                <w:color w:val="auto"/>
                <w:sz w:val="18"/>
                <w:szCs w:val="18"/>
              </w:rPr>
              <w:t>,</w:t>
            </w:r>
            <w:r w:rsidRPr="00127282">
              <w:rPr>
                <w:rFonts w:ascii="Arial Narrow" w:hAnsi="Arial Narrow"/>
                <w:color w:val="auto"/>
                <w:sz w:val="18"/>
                <w:szCs w:val="18"/>
              </w:rPr>
              <w:t>24</w:t>
            </w:r>
          </w:p>
          <w:p w14:paraId="7C7B4E1E" w14:textId="5D449783"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u w:val="single"/>
              </w:rPr>
              <w:t>Priorité 3</w:t>
            </w:r>
            <w:r w:rsidRPr="00127282">
              <w:rPr>
                <w:rFonts w:ascii="Arial Narrow" w:hAnsi="Arial Narrow"/>
                <w:color w:val="auto"/>
                <w:sz w:val="18"/>
                <w:szCs w:val="18"/>
              </w:rPr>
              <w:t> : US</w:t>
            </w:r>
            <w:r w:rsidRPr="00127282">
              <w:rPr>
                <w:rFonts w:ascii="Arial Narrow" w:hAnsi="Arial Narrow"/>
                <w:b/>
                <w:bCs/>
                <w:color w:val="auto"/>
                <w:sz w:val="18"/>
                <w:szCs w:val="18"/>
              </w:rPr>
              <w:t>$</w:t>
            </w:r>
            <w:r w:rsidRPr="00127282">
              <w:rPr>
                <w:rFonts w:ascii="Arial Narrow" w:hAnsi="Arial Narrow"/>
                <w:color w:val="auto"/>
                <w:sz w:val="18"/>
                <w:szCs w:val="18"/>
              </w:rPr>
              <w:t xml:space="preserve"> 16</w:t>
            </w:r>
            <w:r w:rsidR="000E5AEF" w:rsidRPr="00127282">
              <w:rPr>
                <w:rFonts w:ascii="Arial Narrow" w:hAnsi="Arial Narrow"/>
                <w:color w:val="auto"/>
                <w:sz w:val="18"/>
                <w:szCs w:val="18"/>
              </w:rPr>
              <w:t xml:space="preserve"> </w:t>
            </w:r>
            <w:r w:rsidRPr="00127282">
              <w:rPr>
                <w:rFonts w:ascii="Arial Narrow" w:hAnsi="Arial Narrow"/>
                <w:color w:val="auto"/>
                <w:sz w:val="18"/>
                <w:szCs w:val="18"/>
              </w:rPr>
              <w:t>926</w:t>
            </w:r>
            <w:r w:rsidR="000E5AEF" w:rsidRPr="00127282">
              <w:rPr>
                <w:rFonts w:ascii="Arial Narrow" w:hAnsi="Arial Narrow"/>
                <w:color w:val="auto"/>
                <w:sz w:val="18"/>
                <w:szCs w:val="18"/>
              </w:rPr>
              <w:t xml:space="preserve"> </w:t>
            </w:r>
            <w:r w:rsidRPr="00127282">
              <w:rPr>
                <w:rFonts w:ascii="Arial Narrow" w:hAnsi="Arial Narrow"/>
                <w:color w:val="auto"/>
                <w:sz w:val="18"/>
                <w:szCs w:val="18"/>
              </w:rPr>
              <w:t>636</w:t>
            </w:r>
            <w:r w:rsidR="000E5AEF" w:rsidRPr="00127282">
              <w:rPr>
                <w:rFonts w:ascii="Arial Narrow" w:hAnsi="Arial Narrow"/>
                <w:color w:val="auto"/>
                <w:sz w:val="18"/>
                <w:szCs w:val="18"/>
              </w:rPr>
              <w:t>,</w:t>
            </w:r>
            <w:r w:rsidRPr="00127282">
              <w:rPr>
                <w:rFonts w:ascii="Arial Narrow" w:hAnsi="Arial Narrow"/>
                <w:color w:val="auto"/>
                <w:sz w:val="18"/>
                <w:szCs w:val="18"/>
              </w:rPr>
              <w:t>98</w:t>
            </w:r>
          </w:p>
          <w:p w14:paraId="2170CA77" w14:textId="200F49BD"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u w:val="single"/>
              </w:rPr>
              <w:t>Autres </w:t>
            </w:r>
            <w:r w:rsidRPr="00127282">
              <w:rPr>
                <w:rFonts w:ascii="Arial Narrow" w:hAnsi="Arial Narrow"/>
                <w:color w:val="auto"/>
                <w:sz w:val="18"/>
                <w:szCs w:val="18"/>
              </w:rPr>
              <w:t>: US</w:t>
            </w:r>
            <w:r w:rsidRPr="00127282">
              <w:rPr>
                <w:rFonts w:ascii="Arial Narrow" w:hAnsi="Arial Narrow"/>
                <w:b/>
                <w:bCs/>
                <w:color w:val="auto"/>
                <w:sz w:val="18"/>
                <w:szCs w:val="18"/>
              </w:rPr>
              <w:t>$</w:t>
            </w:r>
            <w:r w:rsidRPr="00127282">
              <w:rPr>
                <w:rFonts w:ascii="Arial Narrow" w:hAnsi="Arial Narrow"/>
                <w:color w:val="auto"/>
                <w:sz w:val="18"/>
                <w:szCs w:val="18"/>
              </w:rPr>
              <w:t xml:space="preserve"> 8</w:t>
            </w:r>
            <w:r w:rsidR="000E5AEF" w:rsidRPr="00127282">
              <w:rPr>
                <w:rFonts w:ascii="Arial Narrow" w:hAnsi="Arial Narrow"/>
                <w:color w:val="auto"/>
                <w:sz w:val="18"/>
                <w:szCs w:val="18"/>
              </w:rPr>
              <w:t xml:space="preserve"> </w:t>
            </w:r>
            <w:r w:rsidRPr="00127282">
              <w:rPr>
                <w:rFonts w:ascii="Arial Narrow" w:hAnsi="Arial Narrow"/>
                <w:color w:val="auto"/>
                <w:sz w:val="18"/>
                <w:szCs w:val="18"/>
              </w:rPr>
              <w:t>645</w:t>
            </w:r>
            <w:r w:rsidR="000E5AEF" w:rsidRPr="00127282">
              <w:rPr>
                <w:rFonts w:ascii="Arial Narrow" w:hAnsi="Arial Narrow"/>
                <w:color w:val="auto"/>
                <w:sz w:val="18"/>
                <w:szCs w:val="18"/>
              </w:rPr>
              <w:t xml:space="preserve"> </w:t>
            </w:r>
            <w:r w:rsidRPr="00127282">
              <w:rPr>
                <w:rFonts w:ascii="Arial Narrow" w:hAnsi="Arial Narrow"/>
                <w:color w:val="auto"/>
                <w:sz w:val="18"/>
                <w:szCs w:val="18"/>
              </w:rPr>
              <w:t>016</w:t>
            </w:r>
            <w:r w:rsidR="000E5AEF" w:rsidRPr="00127282">
              <w:rPr>
                <w:rFonts w:ascii="Arial Narrow" w:hAnsi="Arial Narrow"/>
                <w:color w:val="auto"/>
                <w:sz w:val="18"/>
                <w:szCs w:val="18"/>
              </w:rPr>
              <w:t>,</w:t>
            </w:r>
            <w:r w:rsidRPr="00127282">
              <w:rPr>
                <w:rFonts w:ascii="Arial Narrow" w:hAnsi="Arial Narrow"/>
                <w:color w:val="auto"/>
                <w:sz w:val="18"/>
                <w:szCs w:val="18"/>
              </w:rPr>
              <w:t>08</w:t>
            </w:r>
          </w:p>
        </w:tc>
      </w:tr>
      <w:tr w:rsidR="0067659D" w:rsidRPr="00975BB0" w14:paraId="498498BB"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3A1A33AF" w14:textId="77777777" w:rsidR="00F026B1" w:rsidRPr="00127282" w:rsidRDefault="00F026B1" w:rsidP="00127282">
            <w:pPr>
              <w:jc w:val="both"/>
              <w:rPr>
                <w:rFonts w:ascii="Arial Narrow" w:hAnsi="Arial Narrow"/>
                <w:color w:val="auto"/>
                <w:sz w:val="18"/>
                <w:szCs w:val="18"/>
              </w:rPr>
            </w:pPr>
            <w:r w:rsidRPr="00127282">
              <w:rPr>
                <w:rFonts w:ascii="Arial Narrow" w:hAnsi="Arial Narrow"/>
                <w:color w:val="auto"/>
                <w:sz w:val="18"/>
                <w:szCs w:val="18"/>
              </w:rPr>
              <w:t>Objectif global</w:t>
            </w:r>
          </w:p>
        </w:tc>
        <w:tc>
          <w:tcPr>
            <w:tcW w:w="7141" w:type="dxa"/>
            <w:gridSpan w:val="3"/>
          </w:tcPr>
          <w:p w14:paraId="1A3DA235" w14:textId="77777777" w:rsidR="00F026B1" w:rsidRPr="00127282" w:rsidRDefault="00F026B1"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La réduction des inégalités et le renforcement de la résilience des femmes et des hommes dans les zones rurales</w:t>
            </w:r>
          </w:p>
        </w:tc>
      </w:tr>
      <w:tr w:rsidR="0067659D" w:rsidRPr="00975BB0" w14:paraId="31088DD9" w14:textId="77777777" w:rsidTr="00127282">
        <w:trPr>
          <w:trHeight w:val="64"/>
        </w:trPr>
        <w:tc>
          <w:tcPr>
            <w:cnfStyle w:val="001000000000" w:firstRow="0" w:lastRow="0" w:firstColumn="1" w:lastColumn="0" w:oddVBand="0" w:evenVBand="0" w:oddHBand="0" w:evenHBand="0" w:firstRowFirstColumn="0" w:firstRowLastColumn="0" w:lastRowFirstColumn="0" w:lastRowLastColumn="0"/>
            <w:tcW w:w="0" w:type="dxa"/>
            <w:vMerge w:val="restart"/>
            <w:vAlign w:val="center"/>
          </w:tcPr>
          <w:p w14:paraId="7957839C" w14:textId="77777777" w:rsidR="00F026B1" w:rsidRPr="00127282" w:rsidRDefault="00F026B1" w:rsidP="00127282">
            <w:pPr>
              <w:rPr>
                <w:rFonts w:ascii="Arial Narrow" w:hAnsi="Arial Narrow"/>
                <w:color w:val="auto"/>
                <w:sz w:val="18"/>
                <w:szCs w:val="18"/>
              </w:rPr>
            </w:pPr>
            <w:r w:rsidRPr="00127282">
              <w:rPr>
                <w:rFonts w:ascii="Arial Narrow" w:hAnsi="Arial Narrow"/>
                <w:color w:val="auto"/>
                <w:sz w:val="18"/>
                <w:szCs w:val="18"/>
              </w:rPr>
              <w:t>Résultats stratégiques</w:t>
            </w:r>
            <w:r w:rsidRPr="00127282">
              <w:rPr>
                <w:rFonts w:ascii="Arial Narrow" w:hAnsi="Arial Narrow"/>
                <w:color w:val="auto"/>
                <w:sz w:val="18"/>
                <w:szCs w:val="18"/>
                <w:vertAlign w:val="superscript"/>
              </w:rPr>
              <w:footnoteReference w:id="6"/>
            </w:r>
          </w:p>
        </w:tc>
        <w:tc>
          <w:tcPr>
            <w:tcW w:w="0" w:type="dxa"/>
            <w:gridSpan w:val="2"/>
          </w:tcPr>
          <w:p w14:paraId="2D60EF69"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 xml:space="preserve">1) Personnes : Inclusion, dignité et égalité </w:t>
            </w:r>
          </w:p>
        </w:tc>
        <w:tc>
          <w:tcPr>
            <w:tcW w:w="0" w:type="dxa"/>
          </w:tcPr>
          <w:p w14:paraId="7ACD4CCF"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 xml:space="preserve">2) Prospérité : actifs financiers et non financiers, production non agricole  </w:t>
            </w:r>
          </w:p>
        </w:tc>
      </w:tr>
      <w:tr w:rsidR="000F239C" w:rsidRPr="000F239C" w14:paraId="6E4D91E2" w14:textId="77777777" w:rsidTr="00192B8B">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921" w:type="dxa"/>
            <w:vMerge/>
          </w:tcPr>
          <w:p w14:paraId="30367FFF" w14:textId="77777777" w:rsidR="000F239C" w:rsidRPr="00127282" w:rsidRDefault="000F239C" w:rsidP="00127282">
            <w:pPr>
              <w:jc w:val="both"/>
              <w:rPr>
                <w:rFonts w:ascii="Arial Narrow" w:hAnsi="Arial Narrow"/>
                <w:color w:val="auto"/>
                <w:sz w:val="18"/>
                <w:szCs w:val="18"/>
              </w:rPr>
            </w:pPr>
          </w:p>
        </w:tc>
        <w:tc>
          <w:tcPr>
            <w:tcW w:w="7141" w:type="dxa"/>
            <w:gridSpan w:val="3"/>
          </w:tcPr>
          <w:p w14:paraId="6514E978" w14:textId="49336659" w:rsidR="000F239C" w:rsidRPr="00127282" w:rsidRDefault="000F239C"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 xml:space="preserve">3) Paix : Paix, Gouvernance et État de droit </w:t>
            </w:r>
          </w:p>
        </w:tc>
      </w:tr>
      <w:tr w:rsidR="0067659D" w:rsidRPr="00975BB0" w14:paraId="2B25471B" w14:textId="77777777" w:rsidTr="006D71CE">
        <w:trPr>
          <w:trHeight w:val="62"/>
        </w:trPr>
        <w:tc>
          <w:tcPr>
            <w:cnfStyle w:val="001000000000" w:firstRow="0" w:lastRow="0" w:firstColumn="1" w:lastColumn="0" w:oddVBand="0" w:evenVBand="0" w:oddHBand="0" w:evenHBand="0" w:firstRowFirstColumn="0" w:firstRowLastColumn="0" w:lastRowFirstColumn="0" w:lastRowLastColumn="0"/>
            <w:tcW w:w="1921" w:type="dxa"/>
            <w:vMerge/>
          </w:tcPr>
          <w:p w14:paraId="30E27D85" w14:textId="77777777" w:rsidR="00F026B1" w:rsidRPr="00127282" w:rsidRDefault="00F026B1" w:rsidP="00127282">
            <w:pPr>
              <w:jc w:val="both"/>
              <w:rPr>
                <w:rFonts w:ascii="Arial Narrow" w:hAnsi="Arial Narrow"/>
                <w:color w:val="auto"/>
                <w:sz w:val="18"/>
                <w:szCs w:val="18"/>
              </w:rPr>
            </w:pPr>
          </w:p>
        </w:tc>
        <w:tc>
          <w:tcPr>
            <w:tcW w:w="7141" w:type="dxa"/>
            <w:gridSpan w:val="3"/>
          </w:tcPr>
          <w:p w14:paraId="7BF618E0"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4) Thématiques transversales : Résilience et les thématiques transversales à savoir (i) Egalité de Genre, Droits de l’Homme et le VIH ainsi que (ii) la jeunesse et la démographie</w:t>
            </w:r>
          </w:p>
        </w:tc>
      </w:tr>
      <w:tr w:rsidR="0067659D" w:rsidRPr="00975BB0" w14:paraId="5415C894"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5025A8DB" w14:textId="77777777" w:rsidR="00F026B1" w:rsidRPr="00127282" w:rsidRDefault="00F026B1" w:rsidP="00127282">
            <w:pPr>
              <w:jc w:val="both"/>
              <w:rPr>
                <w:rFonts w:ascii="Arial Narrow" w:hAnsi="Arial Narrow"/>
                <w:color w:val="auto"/>
                <w:sz w:val="18"/>
                <w:szCs w:val="18"/>
              </w:rPr>
            </w:pPr>
            <w:r w:rsidRPr="00127282">
              <w:rPr>
                <w:rFonts w:ascii="Arial Narrow" w:hAnsi="Arial Narrow"/>
                <w:color w:val="auto"/>
                <w:sz w:val="18"/>
                <w:szCs w:val="18"/>
              </w:rPr>
              <w:t xml:space="preserve">Bénéficiaires </w:t>
            </w:r>
          </w:p>
        </w:tc>
        <w:tc>
          <w:tcPr>
            <w:tcW w:w="7141" w:type="dxa"/>
            <w:gridSpan w:val="3"/>
          </w:tcPr>
          <w:p w14:paraId="4FCBAF6D" w14:textId="7EF958A1" w:rsidR="00F026B1" w:rsidRPr="00127282" w:rsidRDefault="00F026B1"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8"/>
                <w:szCs w:val="18"/>
              </w:rPr>
            </w:pPr>
            <w:r w:rsidRPr="00127282">
              <w:rPr>
                <w:rFonts w:ascii="Arial Narrow" w:hAnsi="Arial Narrow"/>
                <w:color w:val="auto"/>
                <w:sz w:val="18"/>
                <w:szCs w:val="18"/>
              </w:rPr>
              <w:t xml:space="preserve">Institutions </w:t>
            </w:r>
            <w:r w:rsidR="00DB6551" w:rsidRPr="00127282">
              <w:rPr>
                <w:rFonts w:ascii="Arial Narrow" w:hAnsi="Arial Narrow"/>
                <w:color w:val="auto"/>
                <w:sz w:val="18"/>
                <w:szCs w:val="18"/>
              </w:rPr>
              <w:t>b</w:t>
            </w:r>
            <w:r w:rsidRPr="00127282">
              <w:rPr>
                <w:rFonts w:ascii="Arial Narrow" w:hAnsi="Arial Narrow"/>
                <w:color w:val="auto"/>
                <w:sz w:val="18"/>
                <w:szCs w:val="18"/>
              </w:rPr>
              <w:t>urundaises / Populations désagrégée par sexe, Batwas, rapatriés, déplacés et PVH</w:t>
            </w:r>
          </w:p>
        </w:tc>
      </w:tr>
      <w:tr w:rsidR="0067659D" w:rsidRPr="00975BB0" w14:paraId="0B88ADCB" w14:textId="77777777" w:rsidTr="00127282">
        <w:tc>
          <w:tcPr>
            <w:cnfStyle w:val="001000000000" w:firstRow="0" w:lastRow="0" w:firstColumn="1" w:lastColumn="0" w:oddVBand="0" w:evenVBand="0" w:oddHBand="0" w:evenHBand="0" w:firstRowFirstColumn="0" w:firstRowLastColumn="0" w:lastRowFirstColumn="0" w:lastRowLastColumn="0"/>
            <w:tcW w:w="0" w:type="dxa"/>
            <w:vAlign w:val="center"/>
          </w:tcPr>
          <w:p w14:paraId="793264C2" w14:textId="77777777" w:rsidR="00F026B1" w:rsidRPr="00127282" w:rsidRDefault="00F026B1" w:rsidP="00127282">
            <w:pPr>
              <w:jc w:val="both"/>
              <w:rPr>
                <w:rFonts w:ascii="Arial Narrow" w:hAnsi="Arial Narrow"/>
                <w:color w:val="auto"/>
                <w:sz w:val="18"/>
                <w:szCs w:val="18"/>
              </w:rPr>
            </w:pPr>
            <w:r w:rsidRPr="00127282">
              <w:rPr>
                <w:rFonts w:ascii="Arial Narrow" w:hAnsi="Arial Narrow"/>
                <w:color w:val="auto"/>
                <w:sz w:val="18"/>
                <w:szCs w:val="18"/>
              </w:rPr>
              <w:t>Parties prenantes du CPD</w:t>
            </w:r>
          </w:p>
        </w:tc>
        <w:tc>
          <w:tcPr>
            <w:tcW w:w="0" w:type="dxa"/>
            <w:gridSpan w:val="3"/>
          </w:tcPr>
          <w:p w14:paraId="1D5065A2" w14:textId="02A085C0"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b/>
                <w:color w:val="auto"/>
                <w:sz w:val="18"/>
                <w:szCs w:val="18"/>
                <w:u w:val="single"/>
              </w:rPr>
              <w:t>Structures étatiques</w:t>
            </w:r>
            <w:r w:rsidRPr="00127282">
              <w:rPr>
                <w:rFonts w:ascii="Arial Narrow" w:hAnsi="Arial Narrow"/>
                <w:color w:val="auto"/>
                <w:sz w:val="18"/>
                <w:szCs w:val="18"/>
              </w:rPr>
              <w:t xml:space="preserve"> : Ministère des Finances, du Budget et de la Planification Economique,  Ministère de la Justice, Ministère de l’Intérieur, du Développement Communautaire et de la Sécurité Publique, Ministère de la Solidarité Nationale, des Affaires Sociales, des Droits de la Personne Humaine et du Genre, Ministère de l’Environnement, de l’Agriculture et de l’Elevage, Ministère de la </w:t>
            </w:r>
            <w:r w:rsidR="00DB6551" w:rsidRPr="00127282">
              <w:rPr>
                <w:rFonts w:ascii="Arial Narrow" w:hAnsi="Arial Narrow"/>
                <w:color w:val="auto"/>
                <w:sz w:val="18"/>
                <w:szCs w:val="18"/>
              </w:rPr>
              <w:t>F</w:t>
            </w:r>
            <w:r w:rsidRPr="00127282">
              <w:rPr>
                <w:rFonts w:ascii="Arial Narrow" w:hAnsi="Arial Narrow"/>
                <w:color w:val="auto"/>
                <w:sz w:val="18"/>
                <w:szCs w:val="18"/>
              </w:rPr>
              <w:t xml:space="preserve">onction publique, du </w:t>
            </w:r>
            <w:r w:rsidR="00DB6551" w:rsidRPr="00127282">
              <w:rPr>
                <w:rFonts w:ascii="Arial Narrow" w:hAnsi="Arial Narrow"/>
                <w:color w:val="auto"/>
                <w:sz w:val="18"/>
                <w:szCs w:val="18"/>
              </w:rPr>
              <w:t>T</w:t>
            </w:r>
            <w:r w:rsidRPr="00127282">
              <w:rPr>
                <w:rFonts w:ascii="Arial Narrow" w:hAnsi="Arial Narrow"/>
                <w:color w:val="auto"/>
                <w:sz w:val="18"/>
                <w:szCs w:val="18"/>
              </w:rPr>
              <w:t>ravail et de l'</w:t>
            </w:r>
            <w:r w:rsidR="00DB6551" w:rsidRPr="00127282">
              <w:rPr>
                <w:rFonts w:ascii="Arial Narrow" w:hAnsi="Arial Narrow"/>
                <w:color w:val="auto"/>
                <w:sz w:val="18"/>
                <w:szCs w:val="18"/>
              </w:rPr>
              <w:t>E</w:t>
            </w:r>
            <w:r w:rsidRPr="00127282">
              <w:rPr>
                <w:rFonts w:ascii="Arial Narrow" w:hAnsi="Arial Narrow"/>
                <w:color w:val="auto"/>
                <w:sz w:val="18"/>
                <w:szCs w:val="18"/>
              </w:rPr>
              <w:t>mploi, Ministère de l’Hydraulique, de l’Energie et des Mines, Ministère du Commerce, du Transport, de l’Industrie et du Tourisme, Ministère de la Santé Publique, Ministère des Affaires Etrangères et de la Coopération au Développement, Ministère de la Communication, des TIM, CFPJ, CSTB, ENA, CNFAL, FONIC, FMCR, IGEBU, OBPE, , juridictions, IO, BESD, CDFC, SPCFN, INSBU, UNIBU, , PNLS-IST, PNLT, PNILP, PFNAGC, SETIC, , autorités provinciales et locales</w:t>
            </w:r>
            <w:r w:rsidR="00DB6551" w:rsidRPr="00127282">
              <w:rPr>
                <w:rFonts w:ascii="Arial Narrow" w:hAnsi="Arial Narrow"/>
                <w:color w:val="auto"/>
                <w:sz w:val="18"/>
                <w:szCs w:val="18"/>
              </w:rPr>
              <w:t>.</w:t>
            </w:r>
          </w:p>
          <w:p w14:paraId="3057B4C5"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b/>
                <w:color w:val="auto"/>
                <w:sz w:val="18"/>
                <w:szCs w:val="18"/>
                <w:u w:val="single"/>
              </w:rPr>
              <w:t>Partenaires de mise en œuvre</w:t>
            </w:r>
            <w:r w:rsidRPr="00127282">
              <w:rPr>
                <w:rFonts w:ascii="Arial Narrow" w:hAnsi="Arial Narrow"/>
                <w:color w:val="auto"/>
                <w:sz w:val="18"/>
                <w:szCs w:val="18"/>
              </w:rPr>
              <w:t> : BBIN, BUJA Hub, IRC, CARITAS Burundi, Croix Rouge du Burundi, Barreau</w:t>
            </w:r>
          </w:p>
          <w:p w14:paraId="427B340D" w14:textId="12AE9F13"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auto"/>
                <w:sz w:val="18"/>
                <w:szCs w:val="18"/>
              </w:rPr>
            </w:pPr>
            <w:r w:rsidRPr="00127282">
              <w:rPr>
                <w:rFonts w:ascii="Arial Narrow" w:hAnsi="Arial Narrow"/>
                <w:b/>
                <w:color w:val="auto"/>
                <w:sz w:val="18"/>
                <w:szCs w:val="18"/>
                <w:u w:val="single"/>
              </w:rPr>
              <w:t>OSC</w:t>
            </w:r>
            <w:r w:rsidRPr="00127282">
              <w:rPr>
                <w:rFonts w:ascii="Arial Narrow" w:hAnsi="Arial Narrow"/>
                <w:color w:val="auto"/>
                <w:sz w:val="18"/>
                <w:szCs w:val="18"/>
              </w:rPr>
              <w:t> : KAZOZA’H, ACO, UPHB, AFRABU, UNIPROBA, Union des Fédération des Coopératives SANGWE de Ruyigi</w:t>
            </w:r>
            <w:r w:rsidR="00DB6551" w:rsidRPr="00127282">
              <w:rPr>
                <w:rFonts w:ascii="Arial Narrow" w:hAnsi="Arial Narrow"/>
                <w:color w:val="auto"/>
                <w:sz w:val="18"/>
                <w:szCs w:val="18"/>
              </w:rPr>
              <w:t>.</w:t>
            </w:r>
          </w:p>
        </w:tc>
      </w:tr>
    </w:tbl>
    <w:p w14:paraId="611B3C4E" w14:textId="77777777" w:rsidR="003638F3" w:rsidRDefault="003638F3" w:rsidP="007B1FD0">
      <w:pPr>
        <w:pStyle w:val="Titre2"/>
        <w:spacing w:before="0" w:line="276" w:lineRule="auto"/>
        <w:jc w:val="both"/>
        <w:rPr>
          <w:rFonts w:ascii="Arial Narrow" w:eastAsia="Times New Roman" w:hAnsi="Arial Narrow" w:cs="Times New Roman"/>
          <w:b/>
          <w:bCs/>
          <w:color w:val="ED7D31" w:themeColor="accent2"/>
          <w:sz w:val="22"/>
          <w:szCs w:val="22"/>
          <w:lang w:eastAsia="fr-FR"/>
        </w:rPr>
      </w:pPr>
    </w:p>
    <w:p w14:paraId="69C42FFB" w14:textId="5E899DDE" w:rsidR="00F026B1" w:rsidRPr="007B1FD0" w:rsidRDefault="00A9081B" w:rsidP="007B1FD0">
      <w:pPr>
        <w:pStyle w:val="Titre2"/>
        <w:spacing w:before="0" w:line="276" w:lineRule="auto"/>
        <w:jc w:val="both"/>
        <w:rPr>
          <w:rFonts w:ascii="Arial Narrow" w:eastAsia="Times New Roman" w:hAnsi="Arial Narrow" w:cs="Times New Roman"/>
          <w:b/>
          <w:bCs/>
          <w:color w:val="ED7D31" w:themeColor="accent2"/>
          <w:sz w:val="22"/>
          <w:szCs w:val="22"/>
          <w:lang w:eastAsia="fr-FR"/>
        </w:rPr>
      </w:pPr>
      <w:bookmarkStart w:id="106" w:name="_Toc157452841"/>
      <w:r>
        <w:rPr>
          <w:rFonts w:ascii="Arial Narrow" w:eastAsia="Times New Roman" w:hAnsi="Arial Narrow" w:cs="Times New Roman"/>
          <w:b/>
          <w:bCs/>
          <w:color w:val="ED7D31" w:themeColor="accent2"/>
          <w:sz w:val="22"/>
          <w:szCs w:val="22"/>
          <w:lang w:eastAsia="fr-FR"/>
        </w:rPr>
        <w:t>3</w:t>
      </w:r>
      <w:r w:rsidR="00F026B1" w:rsidRPr="007B1FD0">
        <w:rPr>
          <w:rFonts w:ascii="Arial Narrow" w:eastAsia="Times New Roman" w:hAnsi="Arial Narrow" w:cs="Times New Roman"/>
          <w:b/>
          <w:bCs/>
          <w:color w:val="ED7D31" w:themeColor="accent2"/>
          <w:sz w:val="22"/>
          <w:szCs w:val="22"/>
          <w:lang w:eastAsia="fr-FR"/>
        </w:rPr>
        <w:t>.</w:t>
      </w:r>
      <w:r w:rsidR="003638F3">
        <w:rPr>
          <w:rFonts w:ascii="Arial Narrow" w:eastAsia="Times New Roman" w:hAnsi="Arial Narrow" w:cs="Times New Roman"/>
          <w:b/>
          <w:bCs/>
          <w:color w:val="ED7D31" w:themeColor="accent2"/>
          <w:sz w:val="22"/>
          <w:szCs w:val="22"/>
          <w:lang w:eastAsia="fr-FR"/>
        </w:rPr>
        <w:t>3</w:t>
      </w:r>
      <w:r w:rsidR="00F026B1" w:rsidRPr="007B1FD0">
        <w:rPr>
          <w:rFonts w:ascii="Arial Narrow" w:eastAsia="Times New Roman" w:hAnsi="Arial Narrow" w:cs="Times New Roman"/>
          <w:b/>
          <w:bCs/>
          <w:color w:val="ED7D31" w:themeColor="accent2"/>
          <w:sz w:val="22"/>
          <w:szCs w:val="22"/>
          <w:lang w:eastAsia="fr-FR"/>
        </w:rPr>
        <w:t xml:space="preserve">. </w:t>
      </w:r>
      <w:r w:rsidRPr="003638F3">
        <w:rPr>
          <w:rFonts w:ascii="Arial Narrow" w:eastAsia="Times New Roman" w:hAnsi="Arial Narrow" w:cs="Times New Roman"/>
          <w:b/>
          <w:bCs/>
          <w:color w:val="ED7D31" w:themeColor="accent2"/>
          <w:sz w:val="22"/>
          <w:szCs w:val="22"/>
          <w:lang w:eastAsia="fr-FR"/>
        </w:rPr>
        <w:t>La théorie du changement</w:t>
      </w:r>
      <w:bookmarkEnd w:id="106"/>
    </w:p>
    <w:p w14:paraId="267196EA" w14:textId="77777777" w:rsidR="00F026B1" w:rsidRPr="007B1FD0" w:rsidRDefault="00F026B1" w:rsidP="00127282">
      <w:pPr>
        <w:spacing w:before="240" w:after="0" w:line="240" w:lineRule="auto"/>
        <w:jc w:val="both"/>
        <w:rPr>
          <w:rFonts w:ascii="Arial Narrow" w:hAnsi="Arial Narrow"/>
        </w:rPr>
      </w:pPr>
      <w:r w:rsidRPr="007B1FD0">
        <w:rPr>
          <w:rFonts w:ascii="Arial Narrow" w:hAnsi="Arial Narrow"/>
        </w:rPr>
        <w:t xml:space="preserve">La théorie du changement du CPD est formulée de la manière suivante : « la réduction des inégalités et le renforcement de la résilience des femmes et des hommes dans les zones rurales passent par: a) le développement des secteurs ruraux non agricoles grâce à des unités de production et de transformation tenant compte de la problématique femmes-hommes, à des marchés inclusifs, à la création d’entreprises et à l’amélioration de l’accès aux actifs financiers et non financiers; b) l’amélioration de l’accès à des services administratifs, sanitaires et judiciaires de qualité tenant compte de la problématique femmes-hommes et le renforcement des moyens techniques et opérationnels des institutions nationales et locales pour assurer des mécanismes de planification, de gouvernance et de responsabilisation efficaces; c) la mise en place et l’amélioration des systèmes d’alerte rapide, de façon à permettre aux parties prenantes aux niveaux national, local et communautaire d’anticiper les catastrophes, de s’y préparer et d’y faire face ainsi que de s’adapter aux changements climatiques et de promouvoir les ressources énergétiques durables pour générer de nouvelles activités économiques. </w:t>
      </w:r>
    </w:p>
    <w:p w14:paraId="7A97CB58" w14:textId="3B60C94D" w:rsidR="00DF747E" w:rsidRPr="007B1FD0" w:rsidRDefault="00F026B1" w:rsidP="00127282">
      <w:pPr>
        <w:spacing w:after="0" w:line="240" w:lineRule="auto"/>
        <w:jc w:val="both"/>
        <w:rPr>
          <w:rFonts w:ascii="Arial Narrow" w:hAnsi="Arial Narrow"/>
        </w:rPr>
      </w:pPr>
      <w:r w:rsidRPr="007B1FD0">
        <w:rPr>
          <w:rFonts w:ascii="Arial Narrow" w:hAnsi="Arial Narrow"/>
        </w:rPr>
        <w:t>Les hypothèses qui sous-tendent la mise en œuvre du Programme sont les suivantes : (i) une paix durable, (ii) la disponibilité des ressources, (iii) l’appropriation nationale et (iv) la prise en compte de la problématique femmes-</w:t>
      </w:r>
      <w:r w:rsidRPr="007B1FD0">
        <w:rPr>
          <w:rFonts w:ascii="Arial Narrow" w:hAnsi="Arial Narrow"/>
        </w:rPr>
        <w:lastRenderedPageBreak/>
        <w:t xml:space="preserve">hommes dans l’ensemble du programme, avec pour toile de fond des analyses des disparités entre les sexes pour veiller à ce que toutes les interventions visent à réduire les inégalités entre femmes et hommes. </w:t>
      </w:r>
    </w:p>
    <w:p w14:paraId="36CF64D9" w14:textId="77777777" w:rsidR="00242EEA" w:rsidRPr="007B1FD0" w:rsidRDefault="00242EEA" w:rsidP="00F026B1">
      <w:pPr>
        <w:spacing w:after="0" w:line="276" w:lineRule="auto"/>
        <w:jc w:val="both"/>
        <w:rPr>
          <w:rFonts w:ascii="Arial Narrow" w:hAnsi="Arial Narrow"/>
        </w:rPr>
      </w:pPr>
    </w:p>
    <w:p w14:paraId="728476CD" w14:textId="50194D5B" w:rsidR="00F026B1" w:rsidRPr="007B1FD0" w:rsidRDefault="00F026B1" w:rsidP="00A84999">
      <w:pPr>
        <w:pStyle w:val="Paragraphedeliste"/>
        <w:keepNext/>
        <w:keepLines/>
        <w:numPr>
          <w:ilvl w:val="0"/>
          <w:numId w:val="6"/>
        </w:numPr>
        <w:pBdr>
          <w:bottom w:val="single" w:sz="6" w:space="1" w:color="ED7D31" w:themeColor="accent2"/>
        </w:pBdr>
        <w:spacing w:before="240" w:after="0" w:line="276" w:lineRule="auto"/>
        <w:jc w:val="both"/>
        <w:outlineLvl w:val="0"/>
        <w:rPr>
          <w:rFonts w:ascii="Arial Narrow" w:eastAsia="Times New Roman" w:hAnsi="Arial Narrow" w:cs="Times New Roman"/>
          <w:b/>
          <w:bCs/>
          <w:color w:val="ED7D31" w:themeColor="accent2"/>
          <w:lang w:eastAsia="fr-FR"/>
        </w:rPr>
      </w:pPr>
      <w:bookmarkStart w:id="107" w:name="_Toc157452842"/>
      <w:r w:rsidRPr="007B1FD0">
        <w:rPr>
          <w:rFonts w:ascii="Arial Narrow" w:eastAsia="Times New Roman" w:hAnsi="Arial Narrow" w:cs="Times New Roman"/>
          <w:b/>
          <w:bCs/>
          <w:color w:val="ED7D31" w:themeColor="accent2"/>
          <w:lang w:eastAsia="fr-FR"/>
        </w:rPr>
        <w:t>PRINCIPALES CONSTATATIONS</w:t>
      </w:r>
      <w:bookmarkEnd w:id="107"/>
      <w:r w:rsidRPr="007B1FD0">
        <w:rPr>
          <w:rFonts w:ascii="Arial Narrow" w:eastAsia="Times New Roman" w:hAnsi="Arial Narrow" w:cs="Times New Roman"/>
          <w:b/>
          <w:bCs/>
          <w:color w:val="ED7D31" w:themeColor="accent2"/>
          <w:lang w:eastAsia="fr-FR"/>
        </w:rPr>
        <w:t xml:space="preserve"> </w:t>
      </w:r>
    </w:p>
    <w:p w14:paraId="42EDD58A" w14:textId="29FC80CF" w:rsidR="00C760DD" w:rsidRPr="007B1FD0" w:rsidRDefault="003878A2" w:rsidP="007B1FD0">
      <w:pPr>
        <w:spacing w:before="120" w:after="0" w:line="276" w:lineRule="auto"/>
        <w:jc w:val="both"/>
        <w:rPr>
          <w:rFonts w:ascii="Arial Narrow" w:eastAsia="Times New Roman" w:hAnsi="Arial Narrow" w:cs="Times New Roman"/>
          <w:bCs/>
          <w:lang w:eastAsia="fr-FR"/>
        </w:rPr>
      </w:pPr>
      <w:r w:rsidRPr="007B1FD0">
        <w:rPr>
          <w:rFonts w:ascii="Arial Narrow" w:hAnsi="Arial Narrow"/>
          <w:bCs/>
        </w:rPr>
        <w:t>Les</w:t>
      </w:r>
      <w:r w:rsidRPr="007B1FD0">
        <w:rPr>
          <w:rFonts w:ascii="Arial Narrow" w:eastAsia="Times New Roman" w:hAnsi="Arial Narrow" w:cs="Times New Roman"/>
          <w:bCs/>
          <w:lang w:eastAsia="fr-FR"/>
        </w:rPr>
        <w:t xml:space="preserve"> principaux constats d’évaluation sont présentés ci-dessous, par critère.</w:t>
      </w:r>
    </w:p>
    <w:p w14:paraId="5ECE872A" w14:textId="56E65F90" w:rsidR="00F026B1" w:rsidRPr="007B1FD0" w:rsidRDefault="00F026B1" w:rsidP="00F026B1">
      <w:pPr>
        <w:spacing w:after="0" w:line="276" w:lineRule="auto"/>
        <w:jc w:val="both"/>
        <w:rPr>
          <w:rFonts w:ascii="Arial Narrow" w:eastAsia="Times New Roman" w:hAnsi="Arial Narrow" w:cs="Times New Roman"/>
          <w:bCs/>
          <w:lang w:eastAsia="fr-FR"/>
        </w:rPr>
      </w:pPr>
    </w:p>
    <w:p w14:paraId="3424374A" w14:textId="4B3DE194" w:rsidR="00F026B1" w:rsidRPr="007B1FD0" w:rsidRDefault="00A9081B" w:rsidP="00C15C64">
      <w:pPr>
        <w:pStyle w:val="Titre2"/>
        <w:spacing w:before="0" w:line="276" w:lineRule="auto"/>
        <w:jc w:val="both"/>
        <w:rPr>
          <w:rFonts w:ascii="Arial Narrow" w:eastAsia="Times New Roman" w:hAnsi="Arial Narrow" w:cs="Times New Roman"/>
          <w:b/>
          <w:bCs/>
          <w:color w:val="ED7D31" w:themeColor="accent2"/>
          <w:sz w:val="22"/>
          <w:szCs w:val="22"/>
          <w:lang w:eastAsia="fr-FR"/>
        </w:rPr>
      </w:pPr>
      <w:bookmarkStart w:id="108" w:name="_Toc157452843"/>
      <w:r>
        <w:rPr>
          <w:rFonts w:ascii="Arial Narrow" w:eastAsia="Times New Roman" w:hAnsi="Arial Narrow" w:cs="Times New Roman"/>
          <w:b/>
          <w:bCs/>
          <w:color w:val="ED7D31" w:themeColor="accent2"/>
          <w:sz w:val="22"/>
          <w:szCs w:val="22"/>
          <w:lang w:eastAsia="fr-FR"/>
        </w:rPr>
        <w:t>4</w:t>
      </w:r>
      <w:r w:rsidR="00C15C64">
        <w:rPr>
          <w:rFonts w:ascii="Arial Narrow" w:eastAsia="Times New Roman" w:hAnsi="Arial Narrow" w:cs="Times New Roman"/>
          <w:b/>
          <w:bCs/>
          <w:color w:val="ED7D31" w:themeColor="accent2"/>
          <w:sz w:val="22"/>
          <w:szCs w:val="22"/>
          <w:lang w:eastAsia="fr-FR"/>
        </w:rPr>
        <w:t xml:space="preserve">.1. </w:t>
      </w:r>
      <w:r w:rsidR="00F026B1" w:rsidRPr="007B1FD0">
        <w:rPr>
          <w:rFonts w:ascii="Arial Narrow" w:eastAsia="Times New Roman" w:hAnsi="Arial Narrow" w:cs="Times New Roman"/>
          <w:b/>
          <w:bCs/>
          <w:color w:val="ED7D31" w:themeColor="accent2"/>
          <w:sz w:val="22"/>
          <w:szCs w:val="22"/>
          <w:lang w:eastAsia="fr-FR"/>
        </w:rPr>
        <w:t xml:space="preserve">CRITERE </w:t>
      </w:r>
      <w:r w:rsidR="003878A2" w:rsidRPr="007B1FD0">
        <w:rPr>
          <w:rFonts w:ascii="Arial Narrow" w:eastAsia="Times New Roman" w:hAnsi="Arial Narrow" w:cs="Times New Roman"/>
          <w:b/>
          <w:bCs/>
          <w:color w:val="ED7D31" w:themeColor="accent2"/>
          <w:sz w:val="22"/>
          <w:szCs w:val="22"/>
          <w:lang w:eastAsia="fr-FR"/>
        </w:rPr>
        <w:t xml:space="preserve">DE LA </w:t>
      </w:r>
      <w:r w:rsidR="00F026B1" w:rsidRPr="007B1FD0">
        <w:rPr>
          <w:rFonts w:ascii="Arial Narrow" w:eastAsia="Times New Roman" w:hAnsi="Arial Narrow" w:cs="Times New Roman"/>
          <w:b/>
          <w:bCs/>
          <w:color w:val="ED7D31" w:themeColor="accent2"/>
          <w:sz w:val="22"/>
          <w:szCs w:val="22"/>
          <w:lang w:eastAsia="fr-FR"/>
        </w:rPr>
        <w:t>PERTINENCE</w:t>
      </w:r>
      <w:bookmarkEnd w:id="108"/>
      <w:r w:rsidR="00F026B1" w:rsidRPr="007B1FD0">
        <w:rPr>
          <w:rFonts w:ascii="Arial Narrow" w:eastAsia="Times New Roman" w:hAnsi="Arial Narrow" w:cs="Times New Roman"/>
          <w:b/>
          <w:bCs/>
          <w:color w:val="ED7D31" w:themeColor="accent2"/>
          <w:sz w:val="22"/>
          <w:szCs w:val="22"/>
          <w:lang w:eastAsia="fr-FR"/>
        </w:rPr>
        <w:t xml:space="preserve"> </w:t>
      </w:r>
    </w:p>
    <w:p w14:paraId="6B3BA4B1" w14:textId="4D4F2C53" w:rsidR="00F026B1" w:rsidRPr="007B1FD0" w:rsidRDefault="00A9081B" w:rsidP="00A40E24">
      <w:pPr>
        <w:pStyle w:val="Titre3"/>
        <w:spacing w:before="240" w:line="276" w:lineRule="auto"/>
        <w:jc w:val="both"/>
        <w:rPr>
          <w:sz w:val="22"/>
          <w:szCs w:val="22"/>
          <w:lang w:eastAsia="fr-FR"/>
        </w:rPr>
      </w:pPr>
      <w:bookmarkStart w:id="109" w:name="_Toc157452844"/>
      <w:r>
        <w:rPr>
          <w:rFonts w:ascii="Arial Narrow" w:eastAsia="Times New Roman" w:hAnsi="Arial Narrow" w:cs="Times New Roman"/>
          <w:b/>
          <w:bCs/>
          <w:color w:val="ED7D31" w:themeColor="accent2"/>
          <w:sz w:val="22"/>
          <w:szCs w:val="22"/>
          <w:lang w:eastAsia="fr-FR"/>
        </w:rPr>
        <w:t>4</w:t>
      </w:r>
      <w:r w:rsidR="00754893">
        <w:rPr>
          <w:rFonts w:ascii="Arial Narrow" w:eastAsia="Times New Roman" w:hAnsi="Arial Narrow" w:cs="Times New Roman"/>
          <w:b/>
          <w:bCs/>
          <w:color w:val="ED7D31" w:themeColor="accent2"/>
          <w:sz w:val="22"/>
          <w:szCs w:val="22"/>
          <w:lang w:eastAsia="fr-FR"/>
        </w:rPr>
        <w:t>.1.1</w:t>
      </w:r>
      <w:r w:rsidR="00F026B1" w:rsidRPr="007B1FD0">
        <w:rPr>
          <w:rFonts w:ascii="Arial Narrow" w:eastAsia="Times New Roman" w:hAnsi="Arial Narrow" w:cs="Times New Roman"/>
          <w:b/>
          <w:bCs/>
          <w:color w:val="ED7D31" w:themeColor="accent2"/>
          <w:sz w:val="22"/>
          <w:szCs w:val="22"/>
          <w:lang w:eastAsia="fr-FR"/>
        </w:rPr>
        <w:t>. Degré d’ancrage du programme PNUD dans les cadres de référence internationaux, nationaux et institutionnels (ODD, PND, UNDAF)</w:t>
      </w:r>
      <w:bookmarkEnd w:id="109"/>
    </w:p>
    <w:p w14:paraId="6A2A030C" w14:textId="04BC950C" w:rsidR="00F026B1" w:rsidRPr="007B1FD0" w:rsidRDefault="00754893" w:rsidP="00C67370">
      <w:pPr>
        <w:spacing w:before="120" w:after="0" w:line="276" w:lineRule="auto"/>
        <w:jc w:val="both"/>
        <w:rPr>
          <w:rFonts w:ascii="Arial Narrow" w:eastAsia="Times New Roman" w:hAnsi="Arial Narrow" w:cs="Times New Roman"/>
          <w:bCs/>
          <w:i/>
          <w:color w:val="ED7D31" w:themeColor="accent2"/>
          <w:lang w:eastAsia="fr-FR"/>
        </w:rPr>
      </w:pPr>
      <w:r>
        <w:rPr>
          <w:rFonts w:ascii="Arial Narrow" w:eastAsia="Times New Roman" w:hAnsi="Arial Narrow" w:cs="Times New Roman"/>
          <w:bCs/>
          <w:i/>
          <w:color w:val="ED7D31" w:themeColor="accent2"/>
          <w:lang w:eastAsia="fr-FR"/>
        </w:rPr>
        <w:t>4.1.1</w:t>
      </w:r>
      <w:r w:rsidR="00F026B1" w:rsidRPr="007B1FD0">
        <w:rPr>
          <w:rFonts w:ascii="Arial Narrow" w:eastAsia="Times New Roman" w:hAnsi="Arial Narrow" w:cs="Times New Roman"/>
          <w:bCs/>
          <w:i/>
          <w:color w:val="ED7D31" w:themeColor="accent2"/>
          <w:lang w:eastAsia="fr-FR"/>
        </w:rPr>
        <w:t xml:space="preserve">.1. Alignement du </w:t>
      </w:r>
      <w:r w:rsidR="00F204B9">
        <w:rPr>
          <w:rFonts w:ascii="Arial Narrow" w:eastAsia="Times New Roman" w:hAnsi="Arial Narrow" w:cs="Times New Roman"/>
          <w:bCs/>
          <w:i/>
          <w:color w:val="ED7D31" w:themeColor="accent2"/>
          <w:lang w:eastAsia="fr-FR"/>
        </w:rPr>
        <w:t xml:space="preserve">CPD </w:t>
      </w:r>
      <w:r w:rsidR="00F026B1" w:rsidRPr="007B1FD0">
        <w:rPr>
          <w:rFonts w:ascii="Arial Narrow" w:eastAsia="Times New Roman" w:hAnsi="Arial Narrow" w:cs="Times New Roman"/>
          <w:bCs/>
          <w:i/>
          <w:color w:val="ED7D31" w:themeColor="accent2"/>
          <w:lang w:eastAsia="fr-FR"/>
        </w:rPr>
        <w:t xml:space="preserve">2019-2023 du PNUD avec l’Agenda 2030 </w:t>
      </w:r>
    </w:p>
    <w:p w14:paraId="3DA1E120" w14:textId="6D9C5552" w:rsidR="00F026B1" w:rsidRPr="007B1FD0" w:rsidRDefault="00F026B1" w:rsidP="00127282">
      <w:pPr>
        <w:spacing w:before="120" w:after="120" w:line="240" w:lineRule="auto"/>
        <w:jc w:val="both"/>
        <w:rPr>
          <w:rFonts w:ascii="Arial Narrow" w:hAnsi="Arial Narrow"/>
        </w:rPr>
      </w:pPr>
      <w:r w:rsidRPr="007B1FD0">
        <w:rPr>
          <w:rFonts w:ascii="Arial Narrow" w:hAnsi="Arial Narrow"/>
        </w:rPr>
        <w:t xml:space="preserve">Les Objectifs du développement durable sont reflétés dans le </w:t>
      </w:r>
      <w:r w:rsidR="00FC2CC6" w:rsidRPr="007B1FD0">
        <w:rPr>
          <w:rFonts w:ascii="Arial Narrow" w:hAnsi="Arial Narrow"/>
        </w:rPr>
        <w:t xml:space="preserve">document du </w:t>
      </w:r>
      <w:r w:rsidRPr="007B1FD0">
        <w:rPr>
          <w:rFonts w:ascii="Arial Narrow" w:hAnsi="Arial Narrow"/>
        </w:rPr>
        <w:t>CPD 2019-2023. En effet, le Programme a ciblé 9 ODD, soit les ODD, 3, 5, 7, 8, 10, 13, 15 et 16. Le tableau suivant présente comment certaines des thématiques développées dans le Programme pays s’articule</w:t>
      </w:r>
      <w:r w:rsidR="003878A2" w:rsidRPr="007B1FD0">
        <w:rPr>
          <w:rFonts w:ascii="Arial Narrow" w:hAnsi="Arial Narrow"/>
        </w:rPr>
        <w:t>nt</w:t>
      </w:r>
      <w:r w:rsidRPr="007B1FD0">
        <w:rPr>
          <w:rFonts w:ascii="Arial Narrow" w:hAnsi="Arial Narrow"/>
        </w:rPr>
        <w:t xml:space="preserve"> avec les ODD ciblés :</w:t>
      </w:r>
    </w:p>
    <w:p w14:paraId="06464C70" w14:textId="31F71DA2" w:rsidR="00F026B1" w:rsidRPr="007B1FD0" w:rsidRDefault="00F026B1" w:rsidP="00F026B1">
      <w:pPr>
        <w:spacing w:after="0" w:line="276" w:lineRule="auto"/>
        <w:jc w:val="both"/>
        <w:rPr>
          <w:rFonts w:ascii="Arial Narrow" w:eastAsia="Calibri" w:hAnsi="Arial Narrow" w:cs="Times New Roman"/>
          <w:b/>
          <w:bCs/>
        </w:rPr>
      </w:pPr>
      <w:bookmarkStart w:id="110" w:name="_Toc153852660"/>
      <w:r w:rsidRPr="007B1FD0">
        <w:rPr>
          <w:rFonts w:ascii="Arial Narrow" w:eastAsia="Calibri" w:hAnsi="Arial Narrow" w:cs="Times New Roman"/>
          <w:b/>
          <w:bCs/>
        </w:rPr>
        <w:t xml:space="preserve">Tableau </w:t>
      </w:r>
      <w:r w:rsidRPr="007B1FD0">
        <w:rPr>
          <w:rFonts w:ascii="Arial Narrow" w:eastAsia="Calibri" w:hAnsi="Arial Narrow" w:cs="Times New Roman"/>
          <w:b/>
          <w:bCs/>
        </w:rPr>
        <w:fldChar w:fldCharType="begin"/>
      </w:r>
      <w:r w:rsidRPr="007B1FD0">
        <w:rPr>
          <w:rFonts w:ascii="Arial Narrow" w:eastAsia="Calibri" w:hAnsi="Arial Narrow" w:cs="Times New Roman"/>
          <w:b/>
          <w:bCs/>
        </w:rPr>
        <w:instrText xml:space="preserve"> SEQ Tableau \* ARABIC </w:instrText>
      </w:r>
      <w:r w:rsidRPr="007B1FD0">
        <w:rPr>
          <w:rFonts w:ascii="Arial Narrow" w:eastAsia="Calibri" w:hAnsi="Arial Narrow" w:cs="Times New Roman"/>
          <w:b/>
          <w:bCs/>
        </w:rPr>
        <w:fldChar w:fldCharType="separate"/>
      </w:r>
      <w:r w:rsidR="00C24FD6">
        <w:rPr>
          <w:rFonts w:ascii="Arial Narrow" w:eastAsia="Calibri" w:hAnsi="Arial Narrow" w:cs="Times New Roman"/>
          <w:b/>
          <w:bCs/>
          <w:noProof/>
        </w:rPr>
        <w:t>3</w:t>
      </w:r>
      <w:r w:rsidRPr="007B1FD0">
        <w:rPr>
          <w:rFonts w:ascii="Arial Narrow" w:eastAsia="Calibri" w:hAnsi="Arial Narrow" w:cs="Times New Roman"/>
          <w:b/>
          <w:bCs/>
        </w:rPr>
        <w:fldChar w:fldCharType="end"/>
      </w:r>
      <w:r w:rsidRPr="007B1FD0">
        <w:rPr>
          <w:rFonts w:ascii="Arial Narrow" w:eastAsia="Calibri" w:hAnsi="Arial Narrow" w:cs="Times New Roman"/>
          <w:b/>
          <w:bCs/>
        </w:rPr>
        <w:t> : Vue synoptique des thématiques du CPD 2019-2023 en lien avec les ODD pertinents</w:t>
      </w:r>
      <w:bookmarkEnd w:id="110"/>
    </w:p>
    <w:tbl>
      <w:tblPr>
        <w:tblStyle w:val="TableauGrille4-Accentuation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53"/>
      </w:tblGrid>
      <w:tr w:rsidR="00F026B1" w:rsidRPr="00975BB0" w14:paraId="64EB044F" w14:textId="77777777" w:rsidTr="009A0C4D">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488" w:type="pct"/>
            <w:tcBorders>
              <w:top w:val="none" w:sz="0" w:space="0" w:color="auto"/>
              <w:left w:val="none" w:sz="0" w:space="0" w:color="auto"/>
              <w:bottom w:val="none" w:sz="0" w:space="0" w:color="auto"/>
              <w:right w:val="none" w:sz="0" w:space="0" w:color="auto"/>
            </w:tcBorders>
            <w:vAlign w:val="center"/>
          </w:tcPr>
          <w:p w14:paraId="51EF26EC" w14:textId="77777777" w:rsidR="00F026B1" w:rsidRPr="00127282" w:rsidRDefault="00F026B1" w:rsidP="009A0C4D">
            <w:pPr>
              <w:spacing w:line="276" w:lineRule="auto"/>
              <w:jc w:val="both"/>
              <w:rPr>
                <w:rFonts w:ascii="Arial Narrow" w:hAnsi="Arial Narrow"/>
                <w:b w:val="0"/>
                <w:sz w:val="18"/>
                <w:szCs w:val="18"/>
              </w:rPr>
            </w:pPr>
            <w:r w:rsidRPr="00127282">
              <w:rPr>
                <w:rFonts w:ascii="Arial Narrow" w:hAnsi="Arial Narrow"/>
                <w:sz w:val="18"/>
                <w:szCs w:val="18"/>
              </w:rPr>
              <w:t>OBJECTIFS DU DEVELOPPEMENT DURABLE</w:t>
            </w:r>
          </w:p>
        </w:tc>
        <w:tc>
          <w:tcPr>
            <w:tcW w:w="2512" w:type="pct"/>
            <w:tcBorders>
              <w:top w:val="none" w:sz="0" w:space="0" w:color="auto"/>
              <w:left w:val="none" w:sz="0" w:space="0" w:color="auto"/>
              <w:bottom w:val="none" w:sz="0" w:space="0" w:color="auto"/>
              <w:right w:val="none" w:sz="0" w:space="0" w:color="auto"/>
            </w:tcBorders>
            <w:vAlign w:val="center"/>
          </w:tcPr>
          <w:p w14:paraId="5EB51B73" w14:textId="71C7C9A3" w:rsidR="00F026B1" w:rsidRPr="00127282" w:rsidRDefault="00F026B1" w:rsidP="009A0C4D">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127282">
              <w:rPr>
                <w:rFonts w:ascii="Arial Narrow" w:hAnsi="Arial Narrow"/>
                <w:sz w:val="18"/>
                <w:szCs w:val="18"/>
              </w:rPr>
              <w:t>THEMATIQUES ABORDEES DANS LE CADRE DU CPD 201</w:t>
            </w:r>
            <w:r w:rsidR="00F204B9" w:rsidRPr="00127282">
              <w:rPr>
                <w:rFonts w:ascii="Arial Narrow" w:hAnsi="Arial Narrow"/>
                <w:sz w:val="18"/>
                <w:szCs w:val="18"/>
              </w:rPr>
              <w:t>9</w:t>
            </w:r>
            <w:r w:rsidRPr="00127282">
              <w:rPr>
                <w:rFonts w:ascii="Arial Narrow" w:hAnsi="Arial Narrow"/>
                <w:sz w:val="18"/>
                <w:szCs w:val="18"/>
              </w:rPr>
              <w:t>-2023</w:t>
            </w:r>
          </w:p>
        </w:tc>
      </w:tr>
      <w:tr w:rsidR="00F026B1" w:rsidRPr="00975BB0" w14:paraId="6DE33D02"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8" w:type="pct"/>
            <w:vAlign w:val="center"/>
          </w:tcPr>
          <w:p w14:paraId="5B45AAAD" w14:textId="298132E5" w:rsidR="00F026B1" w:rsidRPr="009A0C4D" w:rsidRDefault="00F026B1" w:rsidP="00425B2B">
            <w:pPr>
              <w:spacing w:line="276" w:lineRule="auto"/>
              <w:jc w:val="both"/>
              <w:rPr>
                <w:rFonts w:ascii="Arial Narrow" w:hAnsi="Arial Narrow"/>
                <w:b w:val="0"/>
                <w:bCs w:val="0"/>
                <w:sz w:val="18"/>
                <w:szCs w:val="18"/>
              </w:rPr>
            </w:pPr>
            <w:r w:rsidRPr="009A0C4D">
              <w:rPr>
                <w:rFonts w:ascii="Arial Narrow" w:hAnsi="Arial Narrow"/>
                <w:b w:val="0"/>
                <w:bCs w:val="0"/>
                <w:sz w:val="18"/>
                <w:szCs w:val="18"/>
              </w:rPr>
              <w:t>Objectif 1. Éliminer la pauvreté sous toutes ses formes et partout dans le monde</w:t>
            </w:r>
          </w:p>
        </w:tc>
        <w:tc>
          <w:tcPr>
            <w:tcW w:w="2512" w:type="pct"/>
            <w:vMerge w:val="restart"/>
            <w:vAlign w:val="center"/>
          </w:tcPr>
          <w:p w14:paraId="1AB1A875" w14:textId="77777777" w:rsidR="00F026B1" w:rsidRPr="00127282" w:rsidRDefault="00F026B1">
            <w:pPr>
              <w:pStyle w:val="Paragraphedeliste"/>
              <w:numPr>
                <w:ilvl w:val="0"/>
                <w:numId w:val="39"/>
              </w:numPr>
              <w:spacing w:line="276" w:lineRule="auto"/>
              <w:ind w:left="31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Autonomisation des femmes et des jeunes, promotion de l’entreprenariat local</w:t>
            </w:r>
          </w:p>
          <w:p w14:paraId="6D1230B3" w14:textId="77777777" w:rsidR="00F026B1" w:rsidRPr="00127282" w:rsidRDefault="00F026B1">
            <w:pPr>
              <w:pStyle w:val="Paragraphedeliste"/>
              <w:numPr>
                <w:ilvl w:val="0"/>
                <w:numId w:val="39"/>
              </w:numPr>
              <w:spacing w:line="276" w:lineRule="auto"/>
              <w:ind w:left="31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Accroissement des moyens de subsistance non agricoles en zones rurales, de l’accès aux actifs financiers et non financiers, et des capacités techniques en matière de production, de transformation et de commerce</w:t>
            </w:r>
          </w:p>
        </w:tc>
      </w:tr>
      <w:tr w:rsidR="00F026B1" w:rsidRPr="00975BB0" w14:paraId="1BEB8548" w14:textId="77777777" w:rsidTr="00127282">
        <w:tc>
          <w:tcPr>
            <w:cnfStyle w:val="001000000000" w:firstRow="0" w:lastRow="0" w:firstColumn="1" w:lastColumn="0" w:oddVBand="0" w:evenVBand="0" w:oddHBand="0" w:evenHBand="0" w:firstRowFirstColumn="0" w:firstRowLastColumn="0" w:lastRowFirstColumn="0" w:lastRowLastColumn="0"/>
            <w:tcW w:w="2488" w:type="pct"/>
            <w:vAlign w:val="center"/>
          </w:tcPr>
          <w:p w14:paraId="75179058" w14:textId="5C8A3A34" w:rsidR="00F026B1" w:rsidRPr="009A0C4D" w:rsidRDefault="00F026B1" w:rsidP="00425B2B">
            <w:pPr>
              <w:spacing w:line="276" w:lineRule="auto"/>
              <w:jc w:val="both"/>
              <w:rPr>
                <w:rFonts w:ascii="Arial Narrow" w:hAnsi="Arial Narrow"/>
                <w:b w:val="0"/>
                <w:bCs w:val="0"/>
                <w:sz w:val="18"/>
                <w:szCs w:val="18"/>
              </w:rPr>
            </w:pPr>
            <w:r w:rsidRPr="009A0C4D">
              <w:rPr>
                <w:rFonts w:ascii="Arial Narrow" w:hAnsi="Arial Narrow"/>
                <w:b w:val="0"/>
                <w:bCs w:val="0"/>
                <w:sz w:val="18"/>
                <w:szCs w:val="18"/>
              </w:rPr>
              <w:t>Objectif 2. Éliminer la faim, assurer la sécurité alimentaire, améliorer la nutrition et promouvoir l’agriculture durable</w:t>
            </w:r>
          </w:p>
        </w:tc>
        <w:tc>
          <w:tcPr>
            <w:tcW w:w="2512" w:type="pct"/>
            <w:vMerge/>
            <w:vAlign w:val="center"/>
          </w:tcPr>
          <w:p w14:paraId="240982CC" w14:textId="77777777" w:rsidR="00F026B1" w:rsidRPr="00127282" w:rsidRDefault="00F026B1" w:rsidP="00EC165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r w:rsidR="00F026B1" w:rsidRPr="00975BB0" w14:paraId="716CC233"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8" w:type="pct"/>
            <w:vAlign w:val="center"/>
          </w:tcPr>
          <w:p w14:paraId="7ABEE756" w14:textId="3DE7D3E1" w:rsidR="00F026B1" w:rsidRPr="009A0C4D" w:rsidRDefault="00F026B1" w:rsidP="00425B2B">
            <w:pPr>
              <w:spacing w:line="276" w:lineRule="auto"/>
              <w:jc w:val="both"/>
              <w:rPr>
                <w:rFonts w:ascii="Arial Narrow" w:hAnsi="Arial Narrow"/>
                <w:b w:val="0"/>
                <w:bCs w:val="0"/>
                <w:sz w:val="18"/>
                <w:szCs w:val="18"/>
              </w:rPr>
            </w:pPr>
            <w:r w:rsidRPr="009A0C4D">
              <w:rPr>
                <w:rFonts w:ascii="Arial Narrow" w:hAnsi="Arial Narrow"/>
                <w:b w:val="0"/>
                <w:bCs w:val="0"/>
                <w:sz w:val="18"/>
                <w:szCs w:val="18"/>
              </w:rPr>
              <w:t>Objectif 3. Permettre à tous de vivre en bonne santé et promouvoir le bien-être de tous à tout âge</w:t>
            </w:r>
          </w:p>
        </w:tc>
        <w:tc>
          <w:tcPr>
            <w:tcW w:w="2512" w:type="pct"/>
            <w:vAlign w:val="center"/>
          </w:tcPr>
          <w:p w14:paraId="08BDB8F2" w14:textId="77777777" w:rsidR="00F026B1" w:rsidRPr="00127282" w:rsidRDefault="00F026B1" w:rsidP="00EC165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Lutte contre le Paludisme, TB, VIH/SIDA, prise en charge de la santé mentale</w:t>
            </w:r>
          </w:p>
        </w:tc>
      </w:tr>
      <w:tr w:rsidR="00F026B1" w:rsidRPr="00975BB0" w14:paraId="6A4E04AE" w14:textId="77777777" w:rsidTr="00127282">
        <w:tc>
          <w:tcPr>
            <w:cnfStyle w:val="001000000000" w:firstRow="0" w:lastRow="0" w:firstColumn="1" w:lastColumn="0" w:oddVBand="0" w:evenVBand="0" w:oddHBand="0" w:evenHBand="0" w:firstRowFirstColumn="0" w:firstRowLastColumn="0" w:lastRowFirstColumn="0" w:lastRowLastColumn="0"/>
            <w:tcW w:w="2488" w:type="pct"/>
            <w:vAlign w:val="center"/>
          </w:tcPr>
          <w:p w14:paraId="746317C2" w14:textId="77777777" w:rsidR="00F026B1" w:rsidRPr="009A0C4D" w:rsidRDefault="00F026B1" w:rsidP="00425B2B">
            <w:pPr>
              <w:spacing w:line="276" w:lineRule="auto"/>
              <w:jc w:val="both"/>
              <w:rPr>
                <w:rFonts w:ascii="Arial Narrow" w:hAnsi="Arial Narrow"/>
                <w:b w:val="0"/>
                <w:bCs w:val="0"/>
                <w:sz w:val="18"/>
                <w:szCs w:val="18"/>
              </w:rPr>
            </w:pPr>
            <w:r w:rsidRPr="009A0C4D">
              <w:rPr>
                <w:rFonts w:ascii="Arial Narrow" w:hAnsi="Arial Narrow"/>
                <w:b w:val="0"/>
                <w:bCs w:val="0"/>
                <w:sz w:val="18"/>
                <w:szCs w:val="18"/>
              </w:rPr>
              <w:t>Objectif 5. Parvenir à l’égalité des sexes et autonomiser toutes les femmes et les filles</w:t>
            </w:r>
          </w:p>
        </w:tc>
        <w:tc>
          <w:tcPr>
            <w:tcW w:w="2512" w:type="pct"/>
            <w:vAlign w:val="center"/>
          </w:tcPr>
          <w:p w14:paraId="189369C9" w14:textId="77777777" w:rsidR="00F026B1" w:rsidRPr="00127282" w:rsidRDefault="00F026B1" w:rsidP="00EC165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Accompagnement juridique et social des femmes dans l’accès aux terres, la lutte contre les VBGs et la promotion de l’entreprenariat, et la comptabilisation en continu des ressources distribuées</w:t>
            </w:r>
          </w:p>
        </w:tc>
      </w:tr>
      <w:tr w:rsidR="00F026B1" w:rsidRPr="00975BB0" w14:paraId="6E838752"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8" w:type="pct"/>
            <w:vAlign w:val="center"/>
          </w:tcPr>
          <w:p w14:paraId="4FEE6F58" w14:textId="01B8234D" w:rsidR="00F026B1" w:rsidRPr="009A0C4D" w:rsidRDefault="00F026B1" w:rsidP="00425B2B">
            <w:pPr>
              <w:spacing w:line="276" w:lineRule="auto"/>
              <w:jc w:val="both"/>
              <w:rPr>
                <w:rFonts w:ascii="Arial Narrow" w:hAnsi="Arial Narrow"/>
                <w:b w:val="0"/>
                <w:bCs w:val="0"/>
                <w:sz w:val="18"/>
                <w:szCs w:val="18"/>
              </w:rPr>
            </w:pPr>
            <w:r w:rsidRPr="009A0C4D">
              <w:rPr>
                <w:rFonts w:ascii="Arial Narrow" w:hAnsi="Arial Narrow"/>
                <w:b w:val="0"/>
                <w:bCs w:val="0"/>
                <w:sz w:val="18"/>
                <w:szCs w:val="18"/>
              </w:rPr>
              <w:t xml:space="preserve">Objectif 7. Garantir l’accès de tous à des services énergétiques fiables, durables et modernes, à un coût abordable </w:t>
            </w:r>
          </w:p>
        </w:tc>
        <w:tc>
          <w:tcPr>
            <w:tcW w:w="2512" w:type="pct"/>
            <w:vAlign w:val="center"/>
          </w:tcPr>
          <w:p w14:paraId="09326CC5" w14:textId="77777777" w:rsidR="00F026B1" w:rsidRPr="00127282" w:rsidRDefault="00F026B1" w:rsidP="00EC165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Promotion des énergies renouvelables (solaire, charbon et bois écologiques, foyers améliorés</w:t>
            </w:r>
          </w:p>
        </w:tc>
      </w:tr>
      <w:tr w:rsidR="00F026B1" w:rsidRPr="00975BB0" w14:paraId="1A78637F" w14:textId="77777777" w:rsidTr="00127282">
        <w:tc>
          <w:tcPr>
            <w:cnfStyle w:val="001000000000" w:firstRow="0" w:lastRow="0" w:firstColumn="1" w:lastColumn="0" w:oddVBand="0" w:evenVBand="0" w:oddHBand="0" w:evenHBand="0" w:firstRowFirstColumn="0" w:firstRowLastColumn="0" w:lastRowFirstColumn="0" w:lastRowLastColumn="0"/>
            <w:tcW w:w="2488" w:type="pct"/>
            <w:vAlign w:val="center"/>
          </w:tcPr>
          <w:p w14:paraId="4DC67EFB" w14:textId="042E2BDF" w:rsidR="00F026B1" w:rsidRPr="009A0C4D" w:rsidRDefault="00F026B1" w:rsidP="00425B2B">
            <w:pPr>
              <w:spacing w:line="276" w:lineRule="auto"/>
              <w:jc w:val="both"/>
              <w:rPr>
                <w:rFonts w:ascii="Arial Narrow" w:hAnsi="Arial Narrow"/>
                <w:b w:val="0"/>
                <w:bCs w:val="0"/>
                <w:sz w:val="18"/>
                <w:szCs w:val="18"/>
              </w:rPr>
            </w:pPr>
            <w:r w:rsidRPr="009A0C4D">
              <w:rPr>
                <w:rFonts w:ascii="Arial Narrow" w:hAnsi="Arial Narrow"/>
                <w:b w:val="0"/>
                <w:bCs w:val="0"/>
                <w:sz w:val="18"/>
                <w:szCs w:val="18"/>
              </w:rPr>
              <w:t>Objectif 8. Promouvoir une croissance économique soutenue, partagée et durable, le plein emploi productif et un travail décent pour tous</w:t>
            </w:r>
          </w:p>
        </w:tc>
        <w:tc>
          <w:tcPr>
            <w:tcW w:w="2512" w:type="pct"/>
            <w:vAlign w:val="center"/>
          </w:tcPr>
          <w:p w14:paraId="53024E08" w14:textId="77777777" w:rsidR="00F026B1" w:rsidRPr="00127282" w:rsidRDefault="00F026B1" w:rsidP="00EC165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Promotion du développement local et de l’économie locale en appuyant des unités de transformation</w:t>
            </w:r>
          </w:p>
        </w:tc>
      </w:tr>
      <w:tr w:rsidR="00F026B1" w:rsidRPr="00975BB0" w14:paraId="0E002F53"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8" w:type="pct"/>
            <w:vAlign w:val="center"/>
          </w:tcPr>
          <w:p w14:paraId="35823ABF" w14:textId="102EFC2B" w:rsidR="00F026B1" w:rsidRPr="009A0C4D" w:rsidRDefault="00F026B1" w:rsidP="00425B2B">
            <w:pPr>
              <w:spacing w:line="276" w:lineRule="auto"/>
              <w:jc w:val="both"/>
              <w:rPr>
                <w:rFonts w:ascii="Arial Narrow" w:hAnsi="Arial Narrow"/>
                <w:b w:val="0"/>
                <w:bCs w:val="0"/>
                <w:sz w:val="18"/>
                <w:szCs w:val="18"/>
              </w:rPr>
            </w:pPr>
            <w:r w:rsidRPr="009A0C4D">
              <w:rPr>
                <w:rFonts w:ascii="Arial Narrow" w:hAnsi="Arial Narrow"/>
                <w:b w:val="0"/>
                <w:bCs w:val="0"/>
                <w:sz w:val="18"/>
                <w:szCs w:val="18"/>
              </w:rPr>
              <w:t>Objectif 10. Réduire les inégalités dans les pays et d’un pays à l’autre</w:t>
            </w:r>
          </w:p>
        </w:tc>
        <w:tc>
          <w:tcPr>
            <w:tcW w:w="2512" w:type="pct"/>
            <w:vAlign w:val="center"/>
          </w:tcPr>
          <w:p w14:paraId="6014835B" w14:textId="77777777" w:rsidR="00F026B1" w:rsidRPr="00127282" w:rsidRDefault="00F026B1" w:rsidP="00EC165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Amélioration du revenu des ménages, inclusion financière, lutte contre les discriminations, etc.</w:t>
            </w:r>
          </w:p>
        </w:tc>
      </w:tr>
      <w:tr w:rsidR="00F026B1" w:rsidRPr="00975BB0" w14:paraId="101A0087" w14:textId="77777777" w:rsidTr="00127282">
        <w:tc>
          <w:tcPr>
            <w:cnfStyle w:val="001000000000" w:firstRow="0" w:lastRow="0" w:firstColumn="1" w:lastColumn="0" w:oddVBand="0" w:evenVBand="0" w:oddHBand="0" w:evenHBand="0" w:firstRowFirstColumn="0" w:firstRowLastColumn="0" w:lastRowFirstColumn="0" w:lastRowLastColumn="0"/>
            <w:tcW w:w="2488" w:type="pct"/>
            <w:vAlign w:val="center"/>
          </w:tcPr>
          <w:p w14:paraId="382440E5" w14:textId="77777777" w:rsidR="00F026B1" w:rsidRPr="009A0C4D" w:rsidRDefault="00F026B1" w:rsidP="00425B2B">
            <w:pPr>
              <w:spacing w:line="276" w:lineRule="auto"/>
              <w:jc w:val="both"/>
              <w:rPr>
                <w:rFonts w:ascii="Arial Narrow" w:hAnsi="Arial Narrow"/>
                <w:b w:val="0"/>
                <w:bCs w:val="0"/>
                <w:sz w:val="18"/>
                <w:szCs w:val="18"/>
              </w:rPr>
            </w:pPr>
            <w:r w:rsidRPr="009A0C4D">
              <w:rPr>
                <w:rFonts w:ascii="Arial Narrow" w:hAnsi="Arial Narrow"/>
                <w:b w:val="0"/>
                <w:bCs w:val="0"/>
                <w:sz w:val="18"/>
                <w:szCs w:val="18"/>
              </w:rPr>
              <w:t>Objectif 13. Prendre d’urgence des mesures pour lutter contre les changements climatiques et leurs répercussions</w:t>
            </w:r>
          </w:p>
        </w:tc>
        <w:tc>
          <w:tcPr>
            <w:tcW w:w="2512" w:type="pct"/>
            <w:vAlign w:val="center"/>
          </w:tcPr>
          <w:p w14:paraId="1165F94F" w14:textId="758CC421" w:rsidR="00F026B1" w:rsidRPr="00127282" w:rsidRDefault="00F026B1" w:rsidP="00EC165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Renforcement de la résilience des collectivités face aux changements climatiques et aux catastrophes</w:t>
            </w:r>
          </w:p>
        </w:tc>
      </w:tr>
      <w:tr w:rsidR="00F026B1" w:rsidRPr="00975BB0" w14:paraId="66A7E213"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8" w:type="pct"/>
            <w:vAlign w:val="center"/>
          </w:tcPr>
          <w:p w14:paraId="3028923D" w14:textId="344D13E9" w:rsidR="00F026B1" w:rsidRPr="009A0C4D" w:rsidRDefault="00F026B1" w:rsidP="00425B2B">
            <w:pPr>
              <w:spacing w:line="276" w:lineRule="auto"/>
              <w:jc w:val="both"/>
              <w:rPr>
                <w:rFonts w:ascii="Arial Narrow" w:hAnsi="Arial Narrow"/>
                <w:b w:val="0"/>
                <w:bCs w:val="0"/>
                <w:sz w:val="18"/>
                <w:szCs w:val="18"/>
              </w:rPr>
            </w:pPr>
            <w:r w:rsidRPr="009A0C4D">
              <w:rPr>
                <w:rFonts w:ascii="Arial Narrow" w:hAnsi="Arial Narrow"/>
                <w:b w:val="0"/>
                <w:bCs w:val="0"/>
                <w:sz w:val="18"/>
                <w:szCs w:val="18"/>
              </w:rPr>
              <w:t>Objectif 15. Préserver et restaurer les écosystèmes terrestres, en veillant à les exploiter de façon durable, gérer durablement les forêts, lutter contre la désertification, enrayer et inverser le processus de dégradation des terres et mettre fin à l’appauvrissement de la biodiversité</w:t>
            </w:r>
          </w:p>
        </w:tc>
        <w:tc>
          <w:tcPr>
            <w:tcW w:w="2512" w:type="pct"/>
            <w:vAlign w:val="center"/>
          </w:tcPr>
          <w:p w14:paraId="1F7F0322" w14:textId="77777777" w:rsidR="00F026B1" w:rsidRPr="00127282" w:rsidRDefault="00F026B1" w:rsidP="00EC1654">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Amélioration de la conservation de la biodiversité dans les aires protégées</w:t>
            </w:r>
          </w:p>
        </w:tc>
      </w:tr>
      <w:tr w:rsidR="00F026B1" w:rsidRPr="00975BB0" w14:paraId="446B27B7" w14:textId="77777777" w:rsidTr="00127282">
        <w:tc>
          <w:tcPr>
            <w:cnfStyle w:val="001000000000" w:firstRow="0" w:lastRow="0" w:firstColumn="1" w:lastColumn="0" w:oddVBand="0" w:evenVBand="0" w:oddHBand="0" w:evenHBand="0" w:firstRowFirstColumn="0" w:firstRowLastColumn="0" w:lastRowFirstColumn="0" w:lastRowLastColumn="0"/>
            <w:tcW w:w="2488" w:type="pct"/>
            <w:vAlign w:val="center"/>
          </w:tcPr>
          <w:p w14:paraId="5198F1FB" w14:textId="77777777" w:rsidR="00F026B1" w:rsidRPr="009A0C4D" w:rsidRDefault="00F026B1" w:rsidP="00425B2B">
            <w:pPr>
              <w:spacing w:line="276" w:lineRule="auto"/>
              <w:jc w:val="both"/>
              <w:rPr>
                <w:rFonts w:ascii="Arial Narrow" w:hAnsi="Arial Narrow"/>
                <w:b w:val="0"/>
                <w:bCs w:val="0"/>
                <w:sz w:val="18"/>
                <w:szCs w:val="18"/>
              </w:rPr>
            </w:pPr>
            <w:r w:rsidRPr="009A0C4D">
              <w:rPr>
                <w:rFonts w:ascii="Arial Narrow" w:hAnsi="Arial Narrow"/>
                <w:b w:val="0"/>
                <w:bCs w:val="0"/>
                <w:sz w:val="18"/>
                <w:szCs w:val="18"/>
              </w:rPr>
              <w:t>Objectif 16. Promouvoir l’avènement de sociétés pacifiques et inclusives aux fins du développement durable, assurer l’accès de tous à la justice et mettre en place, à tous les niveaux, des institutions efficaces, responsables et ouvertes à tous</w:t>
            </w:r>
          </w:p>
        </w:tc>
        <w:tc>
          <w:tcPr>
            <w:tcW w:w="2512" w:type="pct"/>
            <w:vAlign w:val="center"/>
          </w:tcPr>
          <w:p w14:paraId="7388066B" w14:textId="77777777" w:rsidR="00F026B1" w:rsidRPr="00127282" w:rsidRDefault="00F026B1" w:rsidP="00EC1654">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Renforcement des institutions au niveau stratégique, sectoriel et local</w:t>
            </w:r>
          </w:p>
        </w:tc>
      </w:tr>
    </w:tbl>
    <w:p w14:paraId="2A164D30" w14:textId="77777777" w:rsidR="00C67370" w:rsidRPr="007B1FD0" w:rsidRDefault="00C67370" w:rsidP="007B1FD0">
      <w:pPr>
        <w:spacing w:after="0" w:line="276" w:lineRule="auto"/>
        <w:jc w:val="both"/>
        <w:rPr>
          <w:rFonts w:ascii="Arial Narrow" w:hAnsi="Arial Narrow"/>
        </w:rPr>
      </w:pPr>
    </w:p>
    <w:p w14:paraId="5D7BC5F2" w14:textId="26A1D933"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Ainsi présenté, il est </w:t>
      </w:r>
      <w:r w:rsidR="003878A2" w:rsidRPr="007B1FD0">
        <w:rPr>
          <w:rFonts w:ascii="Arial Narrow" w:hAnsi="Arial Narrow"/>
        </w:rPr>
        <w:t>avéré</w:t>
      </w:r>
      <w:r w:rsidRPr="007B1FD0">
        <w:rPr>
          <w:rFonts w:ascii="Arial Narrow" w:hAnsi="Arial Narrow"/>
        </w:rPr>
        <w:t xml:space="preserve"> que le CPD 2019-2023 ciblait bien les 5 « P » de l’agenda 2015-2030 à savoir Personnes, Prospérité, Planète, Paix et Partenariats, dont il contribuait progressivement à la mise en œuvre au Burundi. </w:t>
      </w:r>
    </w:p>
    <w:p w14:paraId="018E0F8F" w14:textId="77777777" w:rsidR="00C67370" w:rsidRDefault="00C67370" w:rsidP="007B1FD0">
      <w:pPr>
        <w:spacing w:after="0" w:line="276" w:lineRule="auto"/>
        <w:jc w:val="both"/>
        <w:rPr>
          <w:rFonts w:ascii="Arial Narrow" w:hAnsi="Arial Narrow"/>
        </w:rPr>
      </w:pPr>
    </w:p>
    <w:p w14:paraId="2A9C5482" w14:textId="77777777" w:rsidR="009A0C4D" w:rsidRPr="007B1FD0" w:rsidRDefault="009A0C4D" w:rsidP="007B1FD0">
      <w:pPr>
        <w:spacing w:after="0" w:line="276" w:lineRule="auto"/>
        <w:jc w:val="both"/>
        <w:rPr>
          <w:rFonts w:ascii="Arial Narrow" w:hAnsi="Arial Narrow"/>
        </w:rPr>
      </w:pPr>
    </w:p>
    <w:p w14:paraId="7065C12F" w14:textId="32115C32" w:rsidR="00F026B1" w:rsidRPr="007B1FD0" w:rsidRDefault="00A84999" w:rsidP="00F026B1">
      <w:pPr>
        <w:spacing w:line="276" w:lineRule="auto"/>
        <w:jc w:val="both"/>
        <w:rPr>
          <w:rFonts w:ascii="Arial Narrow" w:eastAsia="Times New Roman" w:hAnsi="Arial Narrow" w:cs="Times New Roman"/>
          <w:bCs/>
          <w:i/>
          <w:color w:val="ED7D31" w:themeColor="accent2"/>
          <w:lang w:eastAsia="fr-FR"/>
        </w:rPr>
      </w:pPr>
      <w:r>
        <w:rPr>
          <w:rFonts w:ascii="Arial Narrow" w:eastAsia="Times New Roman" w:hAnsi="Arial Narrow" w:cs="Times New Roman"/>
          <w:bCs/>
          <w:i/>
          <w:color w:val="ED7D31" w:themeColor="accent2"/>
          <w:lang w:eastAsia="fr-FR"/>
        </w:rPr>
        <w:lastRenderedPageBreak/>
        <w:t>4</w:t>
      </w:r>
      <w:r w:rsidR="00754893">
        <w:rPr>
          <w:rFonts w:ascii="Arial Narrow" w:eastAsia="Times New Roman" w:hAnsi="Arial Narrow" w:cs="Times New Roman"/>
          <w:bCs/>
          <w:i/>
          <w:color w:val="ED7D31" w:themeColor="accent2"/>
          <w:lang w:eastAsia="fr-FR"/>
        </w:rPr>
        <w:t>.1.1</w:t>
      </w:r>
      <w:r w:rsidR="00F026B1" w:rsidRPr="007B1FD0">
        <w:rPr>
          <w:rFonts w:ascii="Arial Narrow" w:eastAsia="Times New Roman" w:hAnsi="Arial Narrow" w:cs="Times New Roman"/>
          <w:bCs/>
          <w:i/>
          <w:color w:val="ED7D31" w:themeColor="accent2"/>
          <w:lang w:eastAsia="fr-FR"/>
        </w:rPr>
        <w:t xml:space="preserve">.2. Adéquation du </w:t>
      </w:r>
      <w:r w:rsidR="00F204B9">
        <w:rPr>
          <w:rFonts w:ascii="Arial Narrow" w:eastAsia="Times New Roman" w:hAnsi="Arial Narrow" w:cs="Times New Roman"/>
          <w:bCs/>
          <w:i/>
          <w:color w:val="ED7D31" w:themeColor="accent2"/>
          <w:lang w:eastAsia="fr-FR"/>
        </w:rPr>
        <w:t xml:space="preserve">CPD </w:t>
      </w:r>
      <w:r w:rsidR="00F026B1" w:rsidRPr="007B1FD0">
        <w:rPr>
          <w:rFonts w:ascii="Arial Narrow" w:eastAsia="Times New Roman" w:hAnsi="Arial Narrow" w:cs="Times New Roman"/>
          <w:bCs/>
          <w:i/>
          <w:color w:val="ED7D31" w:themeColor="accent2"/>
          <w:lang w:eastAsia="fr-FR"/>
        </w:rPr>
        <w:t>2019-2023 du PNUD avec le PNUAD 2019-2023 et l’UNSDCF 2023-2027</w:t>
      </w:r>
    </w:p>
    <w:p w14:paraId="0AB113F9" w14:textId="77777777" w:rsidR="00F026B1" w:rsidRPr="007B1FD0" w:rsidRDefault="00F026B1">
      <w:pPr>
        <w:numPr>
          <w:ilvl w:val="0"/>
          <w:numId w:val="4"/>
        </w:numPr>
        <w:spacing w:before="120" w:after="0" w:line="276" w:lineRule="auto"/>
        <w:contextualSpacing/>
        <w:jc w:val="both"/>
        <w:rPr>
          <w:rFonts w:ascii="Arial Narrow" w:hAnsi="Arial Narrow"/>
          <w:b/>
        </w:rPr>
      </w:pPr>
      <w:r w:rsidRPr="007B1FD0">
        <w:rPr>
          <w:rFonts w:ascii="Arial Narrow" w:hAnsi="Arial Narrow"/>
          <w:b/>
        </w:rPr>
        <w:t>Un alignement sur 50% des résultats de l’UNDAF</w:t>
      </w:r>
    </w:p>
    <w:p w14:paraId="46580083" w14:textId="6F179077" w:rsidR="00F026B1" w:rsidRPr="007B1FD0" w:rsidRDefault="00F026B1" w:rsidP="00F026B1">
      <w:pPr>
        <w:spacing w:before="120" w:after="0" w:line="276" w:lineRule="auto"/>
        <w:jc w:val="both"/>
        <w:rPr>
          <w:rFonts w:ascii="Arial Narrow" w:hAnsi="Arial Narrow"/>
        </w:rPr>
      </w:pPr>
      <w:r w:rsidRPr="007B1FD0">
        <w:rPr>
          <w:rFonts w:ascii="Arial Narrow" w:hAnsi="Arial Narrow"/>
        </w:rPr>
        <w:t xml:space="preserve">Le CPD 2019-2023 était adéquatement aligné sur l’UNDAF de la même période. En effet, le Programme pays a ciblé 3 des 6 résultats de </w:t>
      </w:r>
      <w:r w:rsidR="0073379F" w:rsidRPr="007B1FD0">
        <w:rPr>
          <w:rFonts w:ascii="Arial Narrow" w:hAnsi="Arial Narrow"/>
        </w:rPr>
        <w:t>l’</w:t>
      </w:r>
      <w:r w:rsidRPr="007B1FD0">
        <w:rPr>
          <w:rFonts w:ascii="Arial Narrow" w:hAnsi="Arial Narrow"/>
        </w:rPr>
        <w:t xml:space="preserve">UNDAF 2019-2023 de la même période. Le budget total du Programme pays s’élevait à 25% de l’enveloppe globale du PNUAD. </w:t>
      </w:r>
    </w:p>
    <w:p w14:paraId="39187F40" w14:textId="4CDDB678" w:rsidR="00FC2CC6" w:rsidRPr="009A0C4D" w:rsidRDefault="00FC2CC6" w:rsidP="00F026B1">
      <w:pPr>
        <w:spacing w:before="120" w:after="0" w:line="276" w:lineRule="auto"/>
        <w:jc w:val="both"/>
        <w:rPr>
          <w:rFonts w:ascii="Arial Narrow" w:hAnsi="Arial Narrow"/>
          <w:bCs/>
        </w:rPr>
      </w:pPr>
      <w:r w:rsidRPr="009A0C4D">
        <w:rPr>
          <w:rFonts w:ascii="Arial Narrow" w:hAnsi="Arial Narrow"/>
          <w:bCs/>
        </w:rPr>
        <w:t xml:space="preserve">Tableau 4 : </w:t>
      </w:r>
      <w:r w:rsidR="009A0C4D" w:rsidRPr="009A0C4D">
        <w:rPr>
          <w:rFonts w:ascii="Arial Narrow" w:hAnsi="Arial Narrow"/>
          <w:bCs/>
        </w:rPr>
        <w:t>V</w:t>
      </w:r>
      <w:r w:rsidRPr="009A0C4D">
        <w:rPr>
          <w:rFonts w:ascii="Arial Narrow" w:hAnsi="Arial Narrow"/>
          <w:bCs/>
        </w:rPr>
        <w:t>ue synoptique des effets du Plan cadre et des effets du CPD</w:t>
      </w:r>
    </w:p>
    <w:tbl>
      <w:tblPr>
        <w:tblStyle w:val="TableauGrille4-Accentuation2"/>
        <w:tblW w:w="0" w:type="auto"/>
        <w:tblLook w:val="04A0" w:firstRow="1" w:lastRow="0" w:firstColumn="1" w:lastColumn="0" w:noHBand="0" w:noVBand="1"/>
      </w:tblPr>
      <w:tblGrid>
        <w:gridCol w:w="4531"/>
        <w:gridCol w:w="4531"/>
      </w:tblGrid>
      <w:tr w:rsidR="00F026B1" w:rsidRPr="006313F5" w14:paraId="1FF38F18" w14:textId="77777777" w:rsidTr="006D7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BD69609" w14:textId="77777777" w:rsidR="00F026B1" w:rsidRPr="000F42CD" w:rsidRDefault="00F026B1" w:rsidP="006D71CE">
            <w:pPr>
              <w:spacing w:line="276" w:lineRule="auto"/>
              <w:jc w:val="both"/>
              <w:rPr>
                <w:rFonts w:ascii="Arial Narrow" w:hAnsi="Arial Narrow"/>
                <w:sz w:val="18"/>
                <w:szCs w:val="18"/>
              </w:rPr>
            </w:pPr>
            <w:r w:rsidRPr="000F42CD">
              <w:rPr>
                <w:rFonts w:ascii="Arial Narrow" w:hAnsi="Arial Narrow"/>
                <w:sz w:val="18"/>
                <w:szCs w:val="18"/>
              </w:rPr>
              <w:t>RESULTATS DE L’UNDAF 2019-2023</w:t>
            </w:r>
          </w:p>
        </w:tc>
        <w:tc>
          <w:tcPr>
            <w:tcW w:w="4531" w:type="dxa"/>
          </w:tcPr>
          <w:p w14:paraId="7246C4A9" w14:textId="77777777" w:rsidR="00F026B1" w:rsidRPr="000F42CD" w:rsidRDefault="00F026B1" w:rsidP="006D71C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0F42CD">
              <w:rPr>
                <w:rFonts w:ascii="Arial Narrow" w:hAnsi="Arial Narrow"/>
                <w:sz w:val="18"/>
                <w:szCs w:val="18"/>
              </w:rPr>
              <w:t>EFFETS DU CPD 2019-2023</w:t>
            </w:r>
          </w:p>
        </w:tc>
      </w:tr>
      <w:tr w:rsidR="00F026B1" w:rsidRPr="006313F5" w14:paraId="637502C9"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DC53D65" w14:textId="77777777" w:rsidR="00F026B1" w:rsidRPr="000F42CD" w:rsidRDefault="00F026B1" w:rsidP="006D71CE">
            <w:pPr>
              <w:spacing w:line="276" w:lineRule="auto"/>
              <w:jc w:val="both"/>
              <w:rPr>
                <w:rFonts w:ascii="Arial Narrow" w:hAnsi="Arial Narrow"/>
                <w:b w:val="0"/>
                <w:bCs w:val="0"/>
                <w:sz w:val="18"/>
                <w:szCs w:val="18"/>
              </w:rPr>
            </w:pPr>
            <w:r w:rsidRPr="000F42CD">
              <w:rPr>
                <w:rFonts w:ascii="Arial Narrow" w:hAnsi="Arial Narrow"/>
                <w:b w:val="0"/>
                <w:bCs w:val="0"/>
                <w:sz w:val="18"/>
                <w:szCs w:val="18"/>
              </w:rPr>
              <w:t>Effet 5 : D’ici 2023, les hommes et les femmes en particulier les plus vulnérables utilisent équitablement les moyens de production pour accroître les rendements et les revenus générés par une production agro-</w:t>
            </w:r>
            <w:proofErr w:type="spellStart"/>
            <w:r w:rsidRPr="000F42CD">
              <w:rPr>
                <w:rFonts w:ascii="Arial Narrow" w:hAnsi="Arial Narrow"/>
                <w:b w:val="0"/>
                <w:bCs w:val="0"/>
                <w:sz w:val="18"/>
                <w:szCs w:val="18"/>
              </w:rPr>
              <w:t>sylvo</w:t>
            </w:r>
            <w:proofErr w:type="spellEnd"/>
            <w:r w:rsidRPr="000F42CD">
              <w:rPr>
                <w:rFonts w:ascii="Arial Narrow" w:hAnsi="Arial Narrow"/>
                <w:b w:val="0"/>
                <w:bCs w:val="0"/>
                <w:sz w:val="18"/>
                <w:szCs w:val="18"/>
              </w:rPr>
              <w:t>-zootechnique innovante et respectueuse de l’environnement contribuant à leur sécurité alimentaire et nutritionnelle </w:t>
            </w:r>
          </w:p>
        </w:tc>
        <w:tc>
          <w:tcPr>
            <w:tcW w:w="4531" w:type="dxa"/>
          </w:tcPr>
          <w:p w14:paraId="5F0F27C1" w14:textId="0C01971B"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D’ici à 2023, les femmes, les jeunes et les groupes les plus vulnérables sont autonomes sur le plan socioéconomique et politique et bénéficient d’une protection sociale (résultat 2 du PNUAD) </w:t>
            </w:r>
          </w:p>
        </w:tc>
      </w:tr>
      <w:tr w:rsidR="00F026B1" w:rsidRPr="006313F5" w14:paraId="01C76BBA" w14:textId="77777777" w:rsidTr="00127282">
        <w:trPr>
          <w:trHeight w:val="1143"/>
        </w:trPr>
        <w:tc>
          <w:tcPr>
            <w:cnfStyle w:val="001000000000" w:firstRow="0" w:lastRow="0" w:firstColumn="1" w:lastColumn="0" w:oddVBand="0" w:evenVBand="0" w:oddHBand="0" w:evenHBand="0" w:firstRowFirstColumn="0" w:firstRowLastColumn="0" w:lastRowFirstColumn="0" w:lastRowLastColumn="0"/>
            <w:tcW w:w="0" w:type="dxa"/>
          </w:tcPr>
          <w:p w14:paraId="1AF8B389" w14:textId="77777777" w:rsidR="00F026B1" w:rsidRPr="000F42CD" w:rsidRDefault="00F026B1" w:rsidP="006D71CE">
            <w:pPr>
              <w:spacing w:line="276" w:lineRule="auto"/>
              <w:jc w:val="both"/>
              <w:rPr>
                <w:rFonts w:ascii="Arial Narrow" w:hAnsi="Arial Narrow"/>
                <w:b w:val="0"/>
                <w:bCs w:val="0"/>
                <w:sz w:val="18"/>
                <w:szCs w:val="18"/>
              </w:rPr>
            </w:pPr>
            <w:r w:rsidRPr="000F42CD">
              <w:rPr>
                <w:rFonts w:ascii="Arial Narrow" w:hAnsi="Arial Narrow"/>
                <w:b w:val="0"/>
                <w:bCs w:val="0"/>
                <w:sz w:val="18"/>
                <w:szCs w:val="18"/>
              </w:rPr>
              <w:t>Effet 6 : D’ici 2023, les femmes et les hommes, de tout âge et particulièrement les groupes vulnérables utilisent équitablement les services d’institutions qui garantissent la redevabilité, la paix, l’égalité de genre, la justice, et le respect des Droits de l’Homme de manière efficace, indépendante et transparente</w:t>
            </w:r>
          </w:p>
        </w:tc>
        <w:tc>
          <w:tcPr>
            <w:tcW w:w="0" w:type="dxa"/>
          </w:tcPr>
          <w:p w14:paraId="3DC320A0" w14:textId="340EA8E5"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D’ici à 2023, les femmes et les hommes de tout âge, et en particulier les groupes vulnérables, accèdent équitablement aux services des institutions qui garantissent la responsabilité, la paix, l’égalité des sexes, la justice et le respect des droits humains de manière efficace, indépendante et transparente (résultat 1 du PNUAD)</w:t>
            </w:r>
          </w:p>
        </w:tc>
      </w:tr>
      <w:tr w:rsidR="00F026B1" w:rsidRPr="006313F5" w14:paraId="20884A23"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A7C6AA0" w14:textId="77777777" w:rsidR="00F026B1" w:rsidRPr="000F42CD" w:rsidRDefault="00F026B1" w:rsidP="006D71CE">
            <w:pPr>
              <w:spacing w:line="276" w:lineRule="auto"/>
              <w:jc w:val="both"/>
              <w:rPr>
                <w:rFonts w:ascii="Arial Narrow" w:hAnsi="Arial Narrow"/>
                <w:b w:val="0"/>
                <w:bCs w:val="0"/>
                <w:sz w:val="18"/>
                <w:szCs w:val="18"/>
              </w:rPr>
            </w:pPr>
            <w:r w:rsidRPr="000F42CD">
              <w:rPr>
                <w:rFonts w:ascii="Arial Narrow" w:hAnsi="Arial Narrow"/>
                <w:b w:val="0"/>
                <w:bCs w:val="0"/>
                <w:sz w:val="18"/>
                <w:szCs w:val="18"/>
              </w:rPr>
              <w:t>Effet 4 : D’ici 2023, les autorités nationales et décentralisées adoptent et appliquent des mécanismes de gestion et prévention des crises et des risques de catastrophes, de gestion durable des ressources naturelles (eau, terre, foret), de mitigation et d’adaptation aux changements climatiques et de protection des écosystèmes pour assurer une meilleure résilience des communautés </w:t>
            </w:r>
          </w:p>
        </w:tc>
        <w:tc>
          <w:tcPr>
            <w:tcW w:w="4531" w:type="dxa"/>
          </w:tcPr>
          <w:p w14:paraId="6F76181F" w14:textId="31723AF9"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D’ici à 2023, les autorités nationales et décentralisées adoptent et appliquent des mécanismes de gestion et de prévention des risques de catastrophe, de gestion durable des ressources naturelles (eau, terres, forêts), d’atténuation des changements climatiques et d’adaptation à ces changements et de protection des écosystèmes pour assurer une meilleure résilience des communautés (résultat 4 du PNUAD)</w:t>
            </w:r>
          </w:p>
        </w:tc>
      </w:tr>
    </w:tbl>
    <w:p w14:paraId="166E9448" w14:textId="5E147E08" w:rsidR="0073379F" w:rsidRPr="007B1FD0" w:rsidRDefault="00FC2CC6" w:rsidP="007B1FD0">
      <w:pPr>
        <w:spacing w:before="120" w:after="120" w:line="276" w:lineRule="auto"/>
        <w:jc w:val="both"/>
        <w:rPr>
          <w:rFonts w:ascii="Arial Narrow" w:hAnsi="Arial Narrow"/>
          <w:b/>
        </w:rPr>
      </w:pPr>
      <w:r w:rsidRPr="007B1FD0">
        <w:rPr>
          <w:rFonts w:ascii="Arial Narrow" w:hAnsi="Arial Narrow"/>
        </w:rPr>
        <w:t xml:space="preserve">Au regard de ce tableau, il apparait que les effets du CPD 2019-2023 </w:t>
      </w:r>
      <w:r w:rsidR="00732C28" w:rsidRPr="007B1FD0">
        <w:rPr>
          <w:rFonts w:ascii="Arial Narrow" w:hAnsi="Arial Narrow"/>
        </w:rPr>
        <w:t xml:space="preserve">correspondent à 3 des 6 Effets du PNUAD 2019-2023, qu’il contribue progressivement à réaliser. </w:t>
      </w:r>
      <w:r w:rsidRPr="007B1FD0">
        <w:rPr>
          <w:rFonts w:ascii="Arial Narrow" w:hAnsi="Arial Narrow"/>
          <w:b/>
        </w:rPr>
        <w:t xml:space="preserve">  </w:t>
      </w:r>
    </w:p>
    <w:p w14:paraId="74D6C0ED" w14:textId="6736968E" w:rsidR="00AD17F2" w:rsidRPr="007B1FD0" w:rsidRDefault="00F026B1">
      <w:pPr>
        <w:numPr>
          <w:ilvl w:val="0"/>
          <w:numId w:val="4"/>
        </w:numPr>
        <w:spacing w:line="276" w:lineRule="auto"/>
        <w:contextualSpacing/>
        <w:jc w:val="both"/>
        <w:rPr>
          <w:rFonts w:ascii="Arial Narrow" w:hAnsi="Arial Narrow"/>
          <w:b/>
        </w:rPr>
      </w:pPr>
      <w:r w:rsidRPr="007B1FD0">
        <w:rPr>
          <w:rFonts w:ascii="Arial Narrow" w:hAnsi="Arial Narrow"/>
          <w:b/>
        </w:rPr>
        <w:t>Une pertinence non discontinuée avec la survenue de l’UNSDCF 2023-2027</w:t>
      </w:r>
    </w:p>
    <w:p w14:paraId="6DB4298C" w14:textId="42FC6C8E" w:rsidR="00F026B1" w:rsidRPr="007B1FD0" w:rsidRDefault="00F026B1" w:rsidP="00127282">
      <w:pPr>
        <w:spacing w:line="240" w:lineRule="auto"/>
        <w:jc w:val="both"/>
        <w:rPr>
          <w:rFonts w:ascii="Arial Narrow" w:hAnsi="Arial Narrow"/>
        </w:rPr>
      </w:pPr>
      <w:r w:rsidRPr="007B1FD0">
        <w:rPr>
          <w:rFonts w:ascii="Arial Narrow" w:hAnsi="Arial Narrow"/>
        </w:rPr>
        <w:t xml:space="preserve">En 2022 l’UNDAF </w:t>
      </w:r>
      <w:r w:rsidR="00AD17F2" w:rsidRPr="007B1FD0">
        <w:rPr>
          <w:rFonts w:ascii="Arial Narrow" w:hAnsi="Arial Narrow"/>
        </w:rPr>
        <w:t xml:space="preserve">2019-2023 </w:t>
      </w:r>
      <w:r w:rsidRPr="007B1FD0">
        <w:rPr>
          <w:rFonts w:ascii="Arial Narrow" w:hAnsi="Arial Narrow"/>
        </w:rPr>
        <w:t>a fait l’objet d’une évaluation. Les conclusions de celle-ci ont permis de formuler un nouveau cycle de programmation 2023-2027</w:t>
      </w:r>
      <w:r w:rsidR="00C60C56" w:rsidRPr="007B1FD0">
        <w:rPr>
          <w:rFonts w:ascii="Arial Narrow" w:hAnsi="Arial Narrow"/>
        </w:rPr>
        <w:t>, notamment en réduisant le nombre d’effets et de résultats stratégique</w:t>
      </w:r>
      <w:r w:rsidR="00950D6E" w:rsidRPr="007B1FD0">
        <w:rPr>
          <w:rFonts w:ascii="Arial Narrow" w:hAnsi="Arial Narrow"/>
        </w:rPr>
        <w:t>s</w:t>
      </w:r>
      <w:r w:rsidRPr="007B1FD0">
        <w:rPr>
          <w:rFonts w:ascii="Arial Narrow" w:hAnsi="Arial Narrow"/>
        </w:rPr>
        <w:t xml:space="preserve">. </w:t>
      </w:r>
      <w:r w:rsidRPr="007B1FD0">
        <w:rPr>
          <w:rFonts w:ascii="Arial Narrow" w:hAnsi="Arial Narrow"/>
          <w:b/>
        </w:rPr>
        <w:t xml:space="preserve">Il a été noté une pertinence soutenue du CPD 2019-2023 par rapport aux </w:t>
      </w:r>
      <w:r w:rsidR="00950D6E" w:rsidRPr="007B1FD0">
        <w:rPr>
          <w:rFonts w:ascii="Arial Narrow" w:hAnsi="Arial Narrow"/>
          <w:b/>
        </w:rPr>
        <w:t>p</w:t>
      </w:r>
      <w:r w:rsidRPr="007B1FD0">
        <w:rPr>
          <w:rFonts w:ascii="Arial Narrow" w:hAnsi="Arial Narrow"/>
          <w:b/>
        </w:rPr>
        <w:t xml:space="preserve">riorités stratégiques et aux résultats stratégiques du </w:t>
      </w:r>
      <w:r w:rsidR="00AD17F2" w:rsidRPr="007B1FD0">
        <w:rPr>
          <w:rFonts w:ascii="Arial Narrow" w:hAnsi="Arial Narrow"/>
          <w:b/>
        </w:rPr>
        <w:t xml:space="preserve">nouveau </w:t>
      </w:r>
      <w:r w:rsidRPr="007B1FD0">
        <w:rPr>
          <w:rFonts w:ascii="Arial Narrow" w:hAnsi="Arial Narrow"/>
          <w:b/>
        </w:rPr>
        <w:t>Plan cadre</w:t>
      </w:r>
      <w:r w:rsidRPr="007B1FD0">
        <w:rPr>
          <w:rFonts w:ascii="Arial Narrow" w:hAnsi="Arial Narrow"/>
        </w:rPr>
        <w:t xml:space="preserve">. En effet, le </w:t>
      </w:r>
      <w:r w:rsidR="00C60C56" w:rsidRPr="007B1FD0">
        <w:rPr>
          <w:rFonts w:ascii="Arial Narrow" w:hAnsi="Arial Narrow"/>
        </w:rPr>
        <w:t>Programme finissant s</w:t>
      </w:r>
      <w:r w:rsidRPr="007B1FD0">
        <w:rPr>
          <w:rFonts w:ascii="Arial Narrow" w:hAnsi="Arial Narrow"/>
        </w:rPr>
        <w:t xml:space="preserve">’intègre bien dans </w:t>
      </w:r>
      <w:r w:rsidR="00950D6E" w:rsidRPr="007B1FD0">
        <w:rPr>
          <w:rFonts w:ascii="Arial Narrow" w:hAnsi="Arial Narrow"/>
        </w:rPr>
        <w:t>deux</w:t>
      </w:r>
      <w:r w:rsidRPr="007B1FD0">
        <w:rPr>
          <w:rFonts w:ascii="Arial Narrow" w:hAnsi="Arial Narrow"/>
        </w:rPr>
        <w:t xml:space="preserve"> des trois priorités stratégiques du </w:t>
      </w:r>
      <w:r w:rsidR="00C60C56" w:rsidRPr="007B1FD0">
        <w:rPr>
          <w:rFonts w:ascii="Arial Narrow" w:hAnsi="Arial Narrow"/>
        </w:rPr>
        <w:t xml:space="preserve">nouveau </w:t>
      </w:r>
      <w:r w:rsidRPr="007B1FD0">
        <w:rPr>
          <w:rFonts w:ascii="Arial Narrow" w:hAnsi="Arial Narrow"/>
        </w:rPr>
        <w:t xml:space="preserve">Plan cadre (Priorité 1 :  Transformation structurelle de l’économie et amélioration de la gouvernance pour une croissance inclusive ; et Priorité 3 : Gestion durable de l’environnement et Résilience renforcée aux impacts du changement climatique et aux autres chocs) et au moins </w:t>
      </w:r>
      <w:r w:rsidR="00950D6E" w:rsidRPr="007B1FD0">
        <w:rPr>
          <w:rFonts w:ascii="Arial Narrow" w:hAnsi="Arial Narrow"/>
        </w:rPr>
        <w:t>trois</w:t>
      </w:r>
      <w:r w:rsidRPr="007B1FD0">
        <w:rPr>
          <w:rFonts w:ascii="Arial Narrow" w:hAnsi="Arial Narrow"/>
        </w:rPr>
        <w:t xml:space="preserve"> des </w:t>
      </w:r>
      <w:r w:rsidR="00950D6E" w:rsidRPr="007B1FD0">
        <w:rPr>
          <w:rFonts w:ascii="Arial Narrow" w:hAnsi="Arial Narrow"/>
        </w:rPr>
        <w:t>cinq</w:t>
      </w:r>
      <w:r w:rsidRPr="007B1FD0">
        <w:rPr>
          <w:rFonts w:ascii="Arial Narrow" w:hAnsi="Arial Narrow"/>
        </w:rPr>
        <w:t xml:space="preserve"> résultats stratégiques. </w:t>
      </w:r>
    </w:p>
    <w:p w14:paraId="33AADDF7"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Cette pertinence constante traduit une bonne identification des besoins des populations basées sur les documents nationaux. </w:t>
      </w:r>
    </w:p>
    <w:p w14:paraId="6E63732C" w14:textId="77777777" w:rsidR="007C1FA3" w:rsidRPr="007B1FD0" w:rsidRDefault="007C1FA3" w:rsidP="00A40E24">
      <w:pPr>
        <w:spacing w:after="0" w:line="276" w:lineRule="auto"/>
        <w:jc w:val="both"/>
        <w:rPr>
          <w:rFonts w:ascii="Arial Narrow" w:hAnsi="Arial Narrow"/>
        </w:rPr>
      </w:pPr>
    </w:p>
    <w:p w14:paraId="3D121B2E" w14:textId="360374AB" w:rsidR="00F026B1" w:rsidRPr="007B1FD0" w:rsidRDefault="00A84999" w:rsidP="00A40E24">
      <w:pPr>
        <w:spacing w:after="0" w:line="276" w:lineRule="auto"/>
        <w:jc w:val="both"/>
        <w:rPr>
          <w:rFonts w:ascii="Arial Narrow" w:eastAsia="Times New Roman" w:hAnsi="Arial Narrow" w:cs="Times New Roman"/>
          <w:bCs/>
          <w:i/>
          <w:color w:val="ED7D31" w:themeColor="accent2"/>
          <w:lang w:eastAsia="fr-FR"/>
        </w:rPr>
      </w:pPr>
      <w:r>
        <w:rPr>
          <w:rFonts w:ascii="Arial Narrow" w:eastAsia="Times New Roman" w:hAnsi="Arial Narrow" w:cs="Times New Roman"/>
          <w:bCs/>
          <w:i/>
          <w:color w:val="ED7D31" w:themeColor="accent2"/>
          <w:lang w:eastAsia="fr-FR"/>
        </w:rPr>
        <w:t>4</w:t>
      </w:r>
      <w:r w:rsidR="00F026B1" w:rsidRPr="007B1FD0">
        <w:rPr>
          <w:rFonts w:ascii="Arial Narrow" w:eastAsia="Times New Roman" w:hAnsi="Arial Narrow" w:cs="Times New Roman"/>
          <w:bCs/>
          <w:i/>
          <w:color w:val="ED7D31" w:themeColor="accent2"/>
          <w:lang w:eastAsia="fr-FR"/>
        </w:rPr>
        <w:t>.1.</w:t>
      </w:r>
      <w:r w:rsidR="000F42CD">
        <w:rPr>
          <w:rFonts w:ascii="Arial Narrow" w:eastAsia="Times New Roman" w:hAnsi="Arial Narrow" w:cs="Times New Roman"/>
          <w:bCs/>
          <w:i/>
          <w:color w:val="ED7D31" w:themeColor="accent2"/>
          <w:lang w:eastAsia="fr-FR"/>
        </w:rPr>
        <w:t>1</w:t>
      </w:r>
      <w:r w:rsidR="00F026B1" w:rsidRPr="007B1FD0">
        <w:rPr>
          <w:rFonts w:ascii="Arial Narrow" w:eastAsia="Times New Roman" w:hAnsi="Arial Narrow" w:cs="Times New Roman"/>
          <w:bCs/>
          <w:i/>
          <w:color w:val="ED7D31" w:themeColor="accent2"/>
          <w:lang w:eastAsia="fr-FR"/>
        </w:rPr>
        <w:t>.3. Adéquation du CPD 2019-2023 du PNUD avec les cadres de référence nationaux</w:t>
      </w:r>
    </w:p>
    <w:p w14:paraId="7AA9945D" w14:textId="6F0E7D8F" w:rsidR="00F026B1" w:rsidRPr="007B1FD0" w:rsidRDefault="00F026B1">
      <w:pPr>
        <w:numPr>
          <w:ilvl w:val="0"/>
          <w:numId w:val="4"/>
        </w:numPr>
        <w:spacing w:before="120" w:after="120" w:line="276" w:lineRule="auto"/>
        <w:contextualSpacing/>
        <w:jc w:val="both"/>
        <w:rPr>
          <w:rFonts w:ascii="Arial Narrow" w:hAnsi="Arial Narrow"/>
          <w:b/>
        </w:rPr>
      </w:pPr>
      <w:r w:rsidRPr="007B1FD0">
        <w:rPr>
          <w:rFonts w:ascii="Arial Narrow" w:hAnsi="Arial Narrow"/>
          <w:b/>
        </w:rPr>
        <w:t xml:space="preserve">Ancrage du PNUD </w:t>
      </w:r>
      <w:r w:rsidR="00950D6E" w:rsidRPr="007B1FD0">
        <w:rPr>
          <w:rFonts w:ascii="Arial Narrow" w:hAnsi="Arial Narrow"/>
          <w:b/>
        </w:rPr>
        <w:t>au</w:t>
      </w:r>
      <w:r w:rsidRPr="007B1FD0">
        <w:rPr>
          <w:rFonts w:ascii="Arial Narrow" w:hAnsi="Arial Narrow"/>
          <w:b/>
        </w:rPr>
        <w:t xml:space="preserve"> PND 2018-2027</w:t>
      </w:r>
    </w:p>
    <w:p w14:paraId="56ADC020" w14:textId="57DA5471" w:rsidR="00F026B1" w:rsidRPr="007B1FD0" w:rsidRDefault="00F026B1" w:rsidP="00127282">
      <w:pPr>
        <w:spacing w:line="240" w:lineRule="auto"/>
        <w:jc w:val="both"/>
        <w:rPr>
          <w:rFonts w:ascii="Arial Narrow" w:hAnsi="Arial Narrow"/>
        </w:rPr>
      </w:pPr>
      <w:r w:rsidRPr="007B1FD0">
        <w:rPr>
          <w:rFonts w:ascii="Arial Narrow" w:hAnsi="Arial Narrow"/>
        </w:rPr>
        <w:t xml:space="preserve">L’alignement du CPD 2019-2023 </w:t>
      </w:r>
      <w:r w:rsidR="00950D6E" w:rsidRPr="007B1FD0">
        <w:rPr>
          <w:rFonts w:ascii="Arial Narrow" w:hAnsi="Arial Narrow"/>
        </w:rPr>
        <w:t>au</w:t>
      </w:r>
      <w:r w:rsidRPr="007B1FD0">
        <w:rPr>
          <w:rFonts w:ascii="Arial Narrow" w:hAnsi="Arial Narrow"/>
        </w:rPr>
        <w:t xml:space="preserve"> </w:t>
      </w:r>
      <w:bookmarkStart w:id="111" w:name="_Hlk153756038"/>
      <w:r w:rsidRPr="007B1FD0">
        <w:rPr>
          <w:rFonts w:ascii="Arial Narrow" w:hAnsi="Arial Narrow"/>
        </w:rPr>
        <w:t>PND 201</w:t>
      </w:r>
      <w:r w:rsidR="00950D6E" w:rsidRPr="007B1FD0">
        <w:rPr>
          <w:rFonts w:ascii="Arial Narrow" w:hAnsi="Arial Narrow"/>
        </w:rPr>
        <w:t>8</w:t>
      </w:r>
      <w:r w:rsidRPr="007B1FD0">
        <w:rPr>
          <w:rFonts w:ascii="Arial Narrow" w:hAnsi="Arial Narrow"/>
        </w:rPr>
        <w:t>-202</w:t>
      </w:r>
      <w:r w:rsidR="00950D6E" w:rsidRPr="007B1FD0">
        <w:rPr>
          <w:rFonts w:ascii="Arial Narrow" w:hAnsi="Arial Narrow"/>
        </w:rPr>
        <w:t>7</w:t>
      </w:r>
      <w:r w:rsidRPr="007B1FD0">
        <w:rPr>
          <w:rFonts w:ascii="Arial Narrow" w:hAnsi="Arial Narrow"/>
        </w:rPr>
        <w:t xml:space="preserve"> </w:t>
      </w:r>
      <w:bookmarkEnd w:id="111"/>
      <w:r w:rsidRPr="007B1FD0">
        <w:rPr>
          <w:rFonts w:ascii="Arial Narrow" w:hAnsi="Arial Narrow"/>
        </w:rPr>
        <w:t xml:space="preserve">devrait être analysé à la lumière du degré d’adéquation du Programme Pays aux Plans cadre des </w:t>
      </w:r>
      <w:r w:rsidR="00C60C56" w:rsidRPr="007B1FD0">
        <w:rPr>
          <w:rFonts w:ascii="Arial Narrow" w:hAnsi="Arial Narrow"/>
        </w:rPr>
        <w:t>N</w:t>
      </w:r>
      <w:r w:rsidRPr="007B1FD0">
        <w:rPr>
          <w:rFonts w:ascii="Arial Narrow" w:hAnsi="Arial Narrow"/>
        </w:rPr>
        <w:t xml:space="preserve">ations Unies successifs depuis 2019, dans la mesure où le développement national comporte des aspects qui nécessitent la mobilisation d’expertises et de moyens relevant aussi des autres </w:t>
      </w:r>
      <w:r w:rsidR="00950D6E" w:rsidRPr="007B1FD0">
        <w:rPr>
          <w:rFonts w:ascii="Arial Narrow" w:hAnsi="Arial Narrow"/>
        </w:rPr>
        <w:t>a</w:t>
      </w:r>
      <w:r w:rsidRPr="007B1FD0">
        <w:rPr>
          <w:rFonts w:ascii="Arial Narrow" w:hAnsi="Arial Narrow"/>
        </w:rPr>
        <w:t>gences du Système des Nation</w:t>
      </w:r>
      <w:r w:rsidR="00C60C56" w:rsidRPr="007B1FD0">
        <w:rPr>
          <w:rFonts w:ascii="Arial Narrow" w:hAnsi="Arial Narrow"/>
        </w:rPr>
        <w:t>s</w:t>
      </w:r>
      <w:r w:rsidRPr="007B1FD0">
        <w:rPr>
          <w:rFonts w:ascii="Arial Narrow" w:hAnsi="Arial Narrow"/>
        </w:rPr>
        <w:t xml:space="preserve"> Unies. </w:t>
      </w:r>
    </w:p>
    <w:p w14:paraId="62B06DB4" w14:textId="68782815" w:rsidR="00F026B1" w:rsidRPr="007B1FD0" w:rsidRDefault="00F026B1" w:rsidP="00127282">
      <w:pPr>
        <w:spacing w:line="240" w:lineRule="auto"/>
        <w:jc w:val="both"/>
        <w:rPr>
          <w:rFonts w:ascii="Arial Narrow" w:hAnsi="Arial Narrow"/>
        </w:rPr>
      </w:pPr>
      <w:r w:rsidRPr="007B1FD0">
        <w:rPr>
          <w:rFonts w:ascii="Arial Narrow" w:hAnsi="Arial Narrow"/>
        </w:rPr>
        <w:t xml:space="preserve">Dans cette logique, il a été noté que le CPD 2019-2023 intégrait 50% des effets du PNUAD 2019-2023, et de fait contribuait à la mise en œuvre </w:t>
      </w:r>
      <w:r w:rsidR="00950D6E" w:rsidRPr="007B1FD0">
        <w:rPr>
          <w:rFonts w:ascii="Arial Narrow" w:hAnsi="Arial Narrow"/>
        </w:rPr>
        <w:t>du PND 2018-2027</w:t>
      </w:r>
      <w:r w:rsidRPr="007B1FD0">
        <w:rPr>
          <w:rFonts w:ascii="Arial Narrow" w:hAnsi="Arial Narrow"/>
        </w:rPr>
        <w:t xml:space="preserve">. Bien plus, en s’attaquant à la digitalisation et à la promotion de l’emploi des jeunes à travers la semaine de l’innovation, le PNUD a contribué de manière surabondante à la mise </w:t>
      </w:r>
      <w:r w:rsidRPr="007B1FD0">
        <w:rPr>
          <w:rFonts w:ascii="Arial Narrow" w:hAnsi="Arial Narrow"/>
        </w:rPr>
        <w:lastRenderedPageBreak/>
        <w:t xml:space="preserve">en œuvre d’éléments recherchés par le PND 2018-2027 tels le Pilier 3 (L’amélioration de la connaissance basée sur la technologie et le savoir-faire). </w:t>
      </w:r>
    </w:p>
    <w:p w14:paraId="256D89AE" w14:textId="452BDAB2" w:rsidR="00F026B1" w:rsidRPr="007B1FD0" w:rsidRDefault="00F026B1" w:rsidP="00127282">
      <w:pPr>
        <w:spacing w:line="240" w:lineRule="auto"/>
        <w:jc w:val="both"/>
        <w:rPr>
          <w:rFonts w:ascii="Arial Narrow" w:hAnsi="Arial Narrow"/>
        </w:rPr>
      </w:pPr>
      <w:r w:rsidRPr="007B1FD0">
        <w:rPr>
          <w:rFonts w:ascii="Arial Narrow" w:hAnsi="Arial Narrow"/>
        </w:rPr>
        <w:t xml:space="preserve">Il importe de relever que </w:t>
      </w:r>
      <w:r w:rsidR="00950D6E" w:rsidRPr="007B1FD0">
        <w:rPr>
          <w:rFonts w:ascii="Arial Narrow" w:hAnsi="Arial Narrow"/>
        </w:rPr>
        <w:t>la mise en œuvre du</w:t>
      </w:r>
      <w:r w:rsidRPr="007B1FD0">
        <w:rPr>
          <w:rFonts w:ascii="Arial Narrow" w:hAnsi="Arial Narrow"/>
        </w:rPr>
        <w:t xml:space="preserve"> PND 2018-2027, est le fruit d’une coopération accentuée entre les </w:t>
      </w:r>
      <w:r w:rsidR="00950D6E" w:rsidRPr="007B1FD0">
        <w:rPr>
          <w:rFonts w:ascii="Arial Narrow" w:hAnsi="Arial Narrow"/>
        </w:rPr>
        <w:t>a</w:t>
      </w:r>
      <w:r w:rsidRPr="007B1FD0">
        <w:rPr>
          <w:rFonts w:ascii="Arial Narrow" w:hAnsi="Arial Narrow"/>
        </w:rPr>
        <w:t xml:space="preserve">utorités burundaises et le PNUD (UPS).  </w:t>
      </w:r>
    </w:p>
    <w:p w14:paraId="32C3A53B" w14:textId="761961FE" w:rsidR="00C60C56" w:rsidRPr="007B1FD0" w:rsidRDefault="00F026B1">
      <w:pPr>
        <w:numPr>
          <w:ilvl w:val="0"/>
          <w:numId w:val="4"/>
        </w:numPr>
        <w:spacing w:line="240" w:lineRule="auto"/>
        <w:contextualSpacing/>
        <w:jc w:val="both"/>
        <w:rPr>
          <w:rFonts w:ascii="Arial Narrow" w:hAnsi="Arial Narrow"/>
          <w:b/>
        </w:rPr>
      </w:pPr>
      <w:r w:rsidRPr="007B1FD0">
        <w:rPr>
          <w:rFonts w:ascii="Arial Narrow" w:hAnsi="Arial Narrow"/>
          <w:b/>
        </w:rPr>
        <w:t xml:space="preserve">Ancrage du PNUD </w:t>
      </w:r>
      <w:r w:rsidR="00950D6E" w:rsidRPr="007B1FD0">
        <w:rPr>
          <w:rFonts w:ascii="Arial Narrow" w:hAnsi="Arial Narrow"/>
          <w:b/>
        </w:rPr>
        <w:t>aux</w:t>
      </w:r>
      <w:r w:rsidRPr="007B1FD0">
        <w:rPr>
          <w:rFonts w:ascii="Arial Narrow" w:hAnsi="Arial Narrow"/>
          <w:b/>
        </w:rPr>
        <w:t xml:space="preserve"> politiques et stratégies sectorielles et locales</w:t>
      </w:r>
    </w:p>
    <w:p w14:paraId="16A69098" w14:textId="3F4C93F1" w:rsidR="00F026B1" w:rsidRPr="007B1FD0" w:rsidRDefault="00F026B1" w:rsidP="00127282">
      <w:pPr>
        <w:spacing w:line="240" w:lineRule="auto"/>
        <w:jc w:val="both"/>
        <w:rPr>
          <w:rFonts w:ascii="Arial Narrow" w:hAnsi="Arial Narrow"/>
        </w:rPr>
      </w:pPr>
      <w:r w:rsidRPr="007B1FD0">
        <w:rPr>
          <w:rFonts w:ascii="Arial Narrow" w:hAnsi="Arial Narrow"/>
        </w:rPr>
        <w:t>En plus d’être aligné sur l</w:t>
      </w:r>
      <w:r w:rsidR="00950D6E" w:rsidRPr="007B1FD0">
        <w:rPr>
          <w:rFonts w:ascii="Arial Narrow" w:hAnsi="Arial Narrow"/>
        </w:rPr>
        <w:t>e</w:t>
      </w:r>
      <w:r w:rsidRPr="007B1FD0">
        <w:rPr>
          <w:rFonts w:ascii="Arial Narrow" w:hAnsi="Arial Narrow"/>
        </w:rPr>
        <w:t xml:space="preserve"> PND 2018-2027 directement ou via l</w:t>
      </w:r>
      <w:r w:rsidR="00C60C56" w:rsidRPr="007B1FD0">
        <w:rPr>
          <w:rFonts w:ascii="Arial Narrow" w:hAnsi="Arial Narrow"/>
        </w:rPr>
        <w:t xml:space="preserve">e Plan-cadre, </w:t>
      </w:r>
      <w:r w:rsidRPr="007B1FD0">
        <w:rPr>
          <w:rFonts w:ascii="Arial Narrow" w:hAnsi="Arial Narrow"/>
        </w:rPr>
        <w:t>il a été relevé un fort ancrage des interventions du PNUD dans les différents Produits du CPD, dans les Politiques et stratégies nationales</w:t>
      </w:r>
      <w:r w:rsidR="00C60C56" w:rsidRPr="007B1FD0">
        <w:rPr>
          <w:rFonts w:ascii="Arial Narrow" w:hAnsi="Arial Narrow"/>
        </w:rPr>
        <w:t xml:space="preserve"> ou sectorielles. A titre d’exemple </w:t>
      </w:r>
      <w:r w:rsidR="00950D6E" w:rsidRPr="007B1FD0">
        <w:rPr>
          <w:rFonts w:ascii="Arial Narrow" w:hAnsi="Arial Narrow"/>
        </w:rPr>
        <w:t>d</w:t>
      </w:r>
      <w:r w:rsidR="00C60C56" w:rsidRPr="007B1FD0">
        <w:rPr>
          <w:rFonts w:ascii="Arial Narrow" w:hAnsi="Arial Narrow"/>
        </w:rPr>
        <w:t xml:space="preserve">es actions ont été mises en œuvre conformément au </w:t>
      </w:r>
      <w:r w:rsidRPr="007B1FD0">
        <w:rPr>
          <w:rFonts w:ascii="Arial Narrow" w:hAnsi="Arial Narrow"/>
        </w:rPr>
        <w:t>Plan National de Réforme Administrative</w:t>
      </w:r>
      <w:r w:rsidR="00C60C56" w:rsidRPr="007B1FD0">
        <w:rPr>
          <w:rFonts w:ascii="Arial Narrow" w:hAnsi="Arial Narrow"/>
        </w:rPr>
        <w:t xml:space="preserve">, à la </w:t>
      </w:r>
      <w:r w:rsidRPr="007B1FD0">
        <w:rPr>
          <w:rFonts w:ascii="Arial Narrow" w:hAnsi="Arial Narrow"/>
        </w:rPr>
        <w:t>Politique Nationale Genre</w:t>
      </w:r>
      <w:r w:rsidR="00C60C56" w:rsidRPr="007B1FD0">
        <w:rPr>
          <w:rFonts w:ascii="Arial Narrow" w:hAnsi="Arial Narrow"/>
        </w:rPr>
        <w:t xml:space="preserve">, à la </w:t>
      </w:r>
      <w:r w:rsidR="00950D6E" w:rsidRPr="007B1FD0">
        <w:rPr>
          <w:rFonts w:ascii="Arial Narrow" w:hAnsi="Arial Narrow"/>
        </w:rPr>
        <w:t>S</w:t>
      </w:r>
      <w:r w:rsidRPr="007B1FD0">
        <w:rPr>
          <w:rFonts w:ascii="Arial Narrow" w:hAnsi="Arial Narrow"/>
        </w:rPr>
        <w:t>tratégie nationale de la coopération</w:t>
      </w:r>
      <w:r w:rsidR="00C60C56" w:rsidRPr="007B1FD0">
        <w:rPr>
          <w:rFonts w:ascii="Arial Narrow" w:hAnsi="Arial Narrow"/>
        </w:rPr>
        <w:t xml:space="preserve">, à la </w:t>
      </w:r>
      <w:r w:rsidRPr="007B1FD0">
        <w:rPr>
          <w:rFonts w:ascii="Arial Narrow" w:hAnsi="Arial Narrow"/>
        </w:rPr>
        <w:t>Politique Nationale de la décentralisation</w:t>
      </w:r>
      <w:r w:rsidR="00C60C56" w:rsidRPr="007B1FD0">
        <w:rPr>
          <w:rFonts w:ascii="Arial Narrow" w:hAnsi="Arial Narrow"/>
        </w:rPr>
        <w:t xml:space="preserve">, à la </w:t>
      </w:r>
      <w:r w:rsidRPr="007B1FD0">
        <w:rPr>
          <w:rFonts w:ascii="Arial Narrow" w:hAnsi="Arial Narrow"/>
        </w:rPr>
        <w:t>Stratégie Nationale de développement économique local</w:t>
      </w:r>
      <w:r w:rsidR="00C60C56" w:rsidRPr="007B1FD0">
        <w:rPr>
          <w:rFonts w:ascii="Arial Narrow" w:hAnsi="Arial Narrow"/>
        </w:rPr>
        <w:t xml:space="preserve">, à la </w:t>
      </w:r>
      <w:r w:rsidR="00950D6E" w:rsidRPr="007B1FD0">
        <w:rPr>
          <w:rFonts w:ascii="Arial Narrow" w:hAnsi="Arial Narrow"/>
        </w:rPr>
        <w:t>S</w:t>
      </w:r>
      <w:r w:rsidRPr="007B1FD0">
        <w:rPr>
          <w:rFonts w:ascii="Arial Narrow" w:hAnsi="Arial Narrow"/>
        </w:rPr>
        <w:t>tratégie sectorielle de la justice 2020-2025, révisée pour la période 2023-2027</w:t>
      </w:r>
      <w:r w:rsidR="00C60C56" w:rsidRPr="007B1FD0">
        <w:rPr>
          <w:rFonts w:ascii="Arial Narrow" w:hAnsi="Arial Narrow"/>
        </w:rPr>
        <w:t xml:space="preserve">, etc. </w:t>
      </w:r>
      <w:r w:rsidRPr="007B1FD0">
        <w:rPr>
          <w:rFonts w:ascii="Arial Narrow" w:hAnsi="Arial Narrow"/>
        </w:rPr>
        <w:t xml:space="preserve"> </w:t>
      </w:r>
    </w:p>
    <w:p w14:paraId="0F05C7A0"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Cet ancrage </w:t>
      </w:r>
      <w:r w:rsidR="00C60C56" w:rsidRPr="007B1FD0">
        <w:rPr>
          <w:rFonts w:ascii="Arial Narrow" w:hAnsi="Arial Narrow"/>
        </w:rPr>
        <w:t xml:space="preserve">institutionnel dans la mise en œuvre était ainsi de nature à enclencher </w:t>
      </w:r>
      <w:r w:rsidRPr="007B1FD0">
        <w:rPr>
          <w:rFonts w:ascii="Arial Narrow" w:hAnsi="Arial Narrow"/>
        </w:rPr>
        <w:t>une dynamique positive dans l’opérationnalisation des actions. Non seulement le PNUD a</w:t>
      </w:r>
      <w:r w:rsidR="000459A3" w:rsidRPr="007B1FD0">
        <w:rPr>
          <w:rFonts w:ascii="Arial Narrow" w:hAnsi="Arial Narrow"/>
        </w:rPr>
        <w:t xml:space="preserve"> </w:t>
      </w:r>
      <w:r w:rsidR="00B503FF" w:rsidRPr="007B1FD0">
        <w:rPr>
          <w:rFonts w:ascii="Arial Narrow" w:hAnsi="Arial Narrow"/>
        </w:rPr>
        <w:t xml:space="preserve">depuis les cycles précédents </w:t>
      </w:r>
      <w:r w:rsidRPr="007B1FD0">
        <w:rPr>
          <w:rFonts w:ascii="Arial Narrow" w:hAnsi="Arial Narrow"/>
        </w:rPr>
        <w:t xml:space="preserve">contribué de manière significative à mettre en place ces divers cadres stratégiques, mais aussi </w:t>
      </w:r>
      <w:r w:rsidR="00B503FF" w:rsidRPr="007B1FD0">
        <w:rPr>
          <w:rFonts w:ascii="Arial Narrow" w:hAnsi="Arial Narrow"/>
        </w:rPr>
        <w:t xml:space="preserve">dans le Programme en évaluation </w:t>
      </w:r>
      <w:r w:rsidRPr="007B1FD0">
        <w:rPr>
          <w:rFonts w:ascii="Arial Narrow" w:hAnsi="Arial Narrow"/>
        </w:rPr>
        <w:t>à le</w:t>
      </w:r>
      <w:r w:rsidR="000459A3" w:rsidRPr="007B1FD0">
        <w:rPr>
          <w:rFonts w:ascii="Arial Narrow" w:hAnsi="Arial Narrow"/>
        </w:rPr>
        <w:t xml:space="preserve">ur mise </w:t>
      </w:r>
      <w:r w:rsidRPr="007B1FD0">
        <w:rPr>
          <w:rFonts w:ascii="Arial Narrow" w:hAnsi="Arial Narrow"/>
        </w:rPr>
        <w:t xml:space="preserve">en œuvre, soit directement, soit </w:t>
      </w:r>
      <w:r w:rsidR="000459A3" w:rsidRPr="007B1FD0">
        <w:rPr>
          <w:rFonts w:ascii="Arial Narrow" w:hAnsi="Arial Narrow"/>
        </w:rPr>
        <w:t xml:space="preserve">à travers </w:t>
      </w:r>
      <w:r w:rsidRPr="007B1FD0">
        <w:rPr>
          <w:rFonts w:ascii="Arial Narrow" w:hAnsi="Arial Narrow"/>
        </w:rPr>
        <w:t xml:space="preserve">son rôle d’entrainement des autres PTF. </w:t>
      </w:r>
    </w:p>
    <w:p w14:paraId="05753BC1" w14:textId="77777777" w:rsidR="007C1FA3" w:rsidRPr="007B1FD0" w:rsidRDefault="007C1FA3" w:rsidP="007B1FD0">
      <w:pPr>
        <w:spacing w:after="0" w:line="276" w:lineRule="auto"/>
        <w:jc w:val="both"/>
        <w:rPr>
          <w:rFonts w:ascii="Arial Narrow" w:hAnsi="Arial Narrow"/>
        </w:rPr>
      </w:pPr>
    </w:p>
    <w:p w14:paraId="6BC805A3" w14:textId="0922D861" w:rsidR="00F026B1" w:rsidRPr="000F42CD" w:rsidRDefault="00A84999" w:rsidP="007B1FD0">
      <w:pPr>
        <w:pStyle w:val="Titre3"/>
        <w:spacing w:before="0" w:line="276" w:lineRule="auto"/>
        <w:jc w:val="both"/>
        <w:rPr>
          <w:rFonts w:ascii="Arial Narrow" w:eastAsia="Times New Roman" w:hAnsi="Arial Narrow" w:cs="Times New Roman"/>
          <w:color w:val="ED7D31" w:themeColor="accent2"/>
          <w:sz w:val="22"/>
          <w:szCs w:val="22"/>
          <w:lang w:eastAsia="fr-FR"/>
        </w:rPr>
      </w:pPr>
      <w:bookmarkStart w:id="112" w:name="_Toc157452845"/>
      <w:r w:rsidRPr="000F42CD">
        <w:rPr>
          <w:rFonts w:ascii="Arial Narrow" w:eastAsia="Times New Roman" w:hAnsi="Arial Narrow" w:cs="Times New Roman"/>
          <w:color w:val="ED7D31" w:themeColor="accent2"/>
          <w:sz w:val="22"/>
          <w:szCs w:val="22"/>
          <w:lang w:eastAsia="fr-FR"/>
        </w:rPr>
        <w:t>4</w:t>
      </w:r>
      <w:r w:rsidR="00F026B1" w:rsidRPr="000F42CD">
        <w:rPr>
          <w:rFonts w:ascii="Arial Narrow" w:eastAsia="Times New Roman" w:hAnsi="Arial Narrow" w:cs="Times New Roman"/>
          <w:color w:val="ED7D31" w:themeColor="accent2"/>
          <w:sz w:val="22"/>
          <w:szCs w:val="22"/>
          <w:lang w:eastAsia="fr-FR"/>
        </w:rPr>
        <w:t>.1.</w:t>
      </w:r>
      <w:r w:rsidR="00C66CD4">
        <w:rPr>
          <w:rFonts w:ascii="Arial Narrow" w:eastAsia="Times New Roman" w:hAnsi="Arial Narrow" w:cs="Times New Roman"/>
          <w:color w:val="ED7D31" w:themeColor="accent2"/>
          <w:sz w:val="22"/>
          <w:szCs w:val="22"/>
          <w:lang w:eastAsia="fr-FR"/>
        </w:rPr>
        <w:t>2</w:t>
      </w:r>
      <w:r w:rsidR="00F026B1" w:rsidRPr="000F42CD">
        <w:rPr>
          <w:rFonts w:ascii="Arial Narrow" w:eastAsia="Times New Roman" w:hAnsi="Arial Narrow" w:cs="Times New Roman"/>
          <w:color w:val="ED7D31" w:themeColor="accent2"/>
          <w:sz w:val="22"/>
          <w:szCs w:val="22"/>
          <w:lang w:eastAsia="fr-FR"/>
        </w:rPr>
        <w:t>. Place accordée au PNUD dans la coopération relative aux thématiques ciblées</w:t>
      </w:r>
      <w:bookmarkEnd w:id="112"/>
    </w:p>
    <w:p w14:paraId="2614413E" w14:textId="378EC985" w:rsidR="0060092C" w:rsidRPr="007B1FD0" w:rsidRDefault="00F026B1" w:rsidP="00127282">
      <w:pPr>
        <w:spacing w:before="240" w:after="0" w:line="240" w:lineRule="auto"/>
        <w:jc w:val="both"/>
        <w:rPr>
          <w:rFonts w:ascii="Arial Narrow" w:hAnsi="Arial Narrow"/>
        </w:rPr>
      </w:pPr>
      <w:r w:rsidRPr="007B1FD0">
        <w:rPr>
          <w:rFonts w:ascii="Arial Narrow" w:hAnsi="Arial Narrow"/>
        </w:rPr>
        <w:t>Aux lendemains de</w:t>
      </w:r>
      <w:r w:rsidR="000E5AEF" w:rsidRPr="007B1FD0">
        <w:rPr>
          <w:rFonts w:ascii="Arial Narrow" w:hAnsi="Arial Narrow"/>
        </w:rPr>
        <w:t xml:space="preserve"> la</w:t>
      </w:r>
      <w:r w:rsidRPr="007B1FD0">
        <w:rPr>
          <w:rFonts w:ascii="Arial Narrow" w:hAnsi="Arial Narrow"/>
        </w:rPr>
        <w:t xml:space="preserve"> crise post-électorale de 2015, alors que l’essentiel des partenaires bilatéraux et multilatéraux du PNUD avaient </w:t>
      </w:r>
      <w:r w:rsidR="000E5AEF" w:rsidRPr="007B1FD0">
        <w:rPr>
          <w:rFonts w:ascii="Arial Narrow" w:hAnsi="Arial Narrow"/>
        </w:rPr>
        <w:t>suspendu leur coopération avec</w:t>
      </w:r>
      <w:r w:rsidRPr="007B1FD0">
        <w:rPr>
          <w:rFonts w:ascii="Arial Narrow" w:hAnsi="Arial Narrow"/>
        </w:rPr>
        <w:t xml:space="preserve"> le pays, le PNUD </w:t>
      </w:r>
      <w:r w:rsidR="000E5AEF" w:rsidRPr="007B1FD0">
        <w:rPr>
          <w:rFonts w:ascii="Arial Narrow" w:hAnsi="Arial Narrow"/>
        </w:rPr>
        <w:t xml:space="preserve">a maintenu la sienne. Les principaux acteurs compétents ont ainsi fait savoir à la mission d’évaluation que « le PNUD a toujours été avec nous », « c’est un partenaire fidèle », il n’a jamais arrêté de travailler avec nous, pas même pendant les différentes crises ». </w:t>
      </w:r>
      <w:r w:rsidRPr="007B1FD0">
        <w:rPr>
          <w:rFonts w:ascii="Arial Narrow" w:hAnsi="Arial Narrow"/>
        </w:rPr>
        <w:t>Cette situation a eu pour corollaire un positionnement stratégique du PNUD comme partenaire de premier plan en matière de développement. A cet effet la plupart des cadres référentiels de développement ont été élaboré</w:t>
      </w:r>
      <w:r w:rsidR="00557FCE">
        <w:rPr>
          <w:rFonts w:ascii="Arial Narrow" w:hAnsi="Arial Narrow"/>
        </w:rPr>
        <w:t>s</w:t>
      </w:r>
      <w:r w:rsidRPr="007B1FD0">
        <w:rPr>
          <w:rFonts w:ascii="Arial Narrow" w:hAnsi="Arial Narrow"/>
        </w:rPr>
        <w:t xml:space="preserve"> </w:t>
      </w:r>
      <w:r w:rsidR="00B503FF" w:rsidRPr="007B1FD0">
        <w:rPr>
          <w:rFonts w:ascii="Arial Narrow" w:hAnsi="Arial Narrow"/>
        </w:rPr>
        <w:t xml:space="preserve">avec </w:t>
      </w:r>
      <w:r w:rsidRPr="007B1FD0">
        <w:rPr>
          <w:rFonts w:ascii="Arial Narrow" w:hAnsi="Arial Narrow"/>
        </w:rPr>
        <w:t xml:space="preserve">l’appui du PNUD, ainsi que la mise en œuvre des programmes essentiels pour le développement du </w:t>
      </w:r>
      <w:r w:rsidR="000E5AEF" w:rsidRPr="007B1FD0">
        <w:rPr>
          <w:rFonts w:ascii="Arial Narrow" w:hAnsi="Arial Narrow"/>
        </w:rPr>
        <w:t>p</w:t>
      </w:r>
      <w:r w:rsidRPr="007B1FD0">
        <w:rPr>
          <w:rFonts w:ascii="Arial Narrow" w:hAnsi="Arial Narrow"/>
        </w:rPr>
        <w:t xml:space="preserve">ays. </w:t>
      </w:r>
    </w:p>
    <w:p w14:paraId="2639BD11" w14:textId="3D987B66" w:rsidR="00A02124" w:rsidRDefault="00B503FF" w:rsidP="00127282">
      <w:pPr>
        <w:spacing w:before="240" w:after="0" w:line="240" w:lineRule="auto"/>
        <w:jc w:val="both"/>
        <w:rPr>
          <w:rFonts w:ascii="Arial Narrow" w:hAnsi="Arial Narrow"/>
        </w:rPr>
      </w:pPr>
      <w:r w:rsidRPr="007B1FD0">
        <w:rPr>
          <w:rFonts w:ascii="Arial Narrow" w:hAnsi="Arial Narrow"/>
        </w:rPr>
        <w:t>D</w:t>
      </w:r>
      <w:r w:rsidR="00F026B1" w:rsidRPr="007B1FD0">
        <w:rPr>
          <w:rFonts w:ascii="Arial Narrow" w:hAnsi="Arial Narrow"/>
        </w:rPr>
        <w:t xml:space="preserve">ans le cadre du CPD 2019-2023, cette place stratégique s’est davantage affirmée tant au niveau national, sectoriel que local. La plupart des Plans annuels des ministères partenaires ont </w:t>
      </w:r>
      <w:r w:rsidRPr="007B1FD0">
        <w:rPr>
          <w:rFonts w:ascii="Arial Narrow" w:hAnsi="Arial Narrow"/>
        </w:rPr>
        <w:t xml:space="preserve">ainsi bénéficié d’un accompagnement du PNUD à des degrés divers, tant dans leur formulation que dans leur mise en œuvre. Aussi le Bureau pays </w:t>
      </w:r>
      <w:r w:rsidR="00557FCE">
        <w:rPr>
          <w:rFonts w:ascii="Arial Narrow" w:hAnsi="Arial Narrow"/>
        </w:rPr>
        <w:t>a</w:t>
      </w:r>
      <w:r w:rsidR="004C5E34">
        <w:rPr>
          <w:rFonts w:ascii="Arial Narrow" w:hAnsi="Arial Narrow"/>
        </w:rPr>
        <w:t xml:space="preserve"> </w:t>
      </w:r>
      <w:r w:rsidRPr="007B1FD0">
        <w:rPr>
          <w:rFonts w:ascii="Arial Narrow" w:hAnsi="Arial Narrow"/>
        </w:rPr>
        <w:t xml:space="preserve">contribué </w:t>
      </w:r>
      <w:r w:rsidR="00F026B1" w:rsidRPr="007B1FD0">
        <w:rPr>
          <w:rFonts w:ascii="Arial Narrow" w:hAnsi="Arial Narrow"/>
        </w:rPr>
        <w:t>à mobiliser les fonds internationaux au profit du Pays (Fonds mondial, GEF, etc.).</w:t>
      </w:r>
      <w:r w:rsidR="00A02124">
        <w:rPr>
          <w:rFonts w:ascii="Arial Narrow" w:hAnsi="Arial Narrow"/>
        </w:rPr>
        <w:t xml:space="preserve"> </w:t>
      </w:r>
    </w:p>
    <w:p w14:paraId="0819E9F8" w14:textId="4BCA2D54" w:rsidR="00F026B1" w:rsidRPr="007B1FD0" w:rsidRDefault="00F026B1" w:rsidP="00127282">
      <w:pPr>
        <w:spacing w:before="240" w:after="0" w:line="240" w:lineRule="auto"/>
        <w:jc w:val="both"/>
        <w:rPr>
          <w:rFonts w:ascii="Arial Narrow" w:hAnsi="Arial Narrow"/>
        </w:rPr>
      </w:pPr>
      <w:r w:rsidRPr="007B1FD0">
        <w:rPr>
          <w:rFonts w:ascii="Arial Narrow" w:hAnsi="Arial Narrow"/>
        </w:rPr>
        <w:t>Le retour progressif des autres PTF dans les domaines d’intervention du PNUD confirme son rôle d’entrainement et d’impulsion du développement au Burundi, de même que sa capacité à mobiliser des fonds dans les domaines pertinents des interventions de développement sur la période</w:t>
      </w:r>
      <w:r w:rsidR="000E5AEF" w:rsidRPr="007B1FD0">
        <w:rPr>
          <w:rFonts w:ascii="Arial Narrow" w:hAnsi="Arial Narrow"/>
        </w:rPr>
        <w:t xml:space="preserve"> de référence</w:t>
      </w:r>
      <w:r w:rsidRPr="007B1FD0">
        <w:rPr>
          <w:rFonts w:ascii="Arial Narrow" w:hAnsi="Arial Narrow"/>
        </w:rPr>
        <w:t xml:space="preserve">.   </w:t>
      </w:r>
    </w:p>
    <w:p w14:paraId="65317C80" w14:textId="442DE2CE" w:rsidR="00F026B1" w:rsidRPr="007B1FD0" w:rsidRDefault="00F026B1" w:rsidP="00127282">
      <w:pPr>
        <w:spacing w:before="240" w:after="0" w:line="240" w:lineRule="auto"/>
        <w:jc w:val="both"/>
        <w:rPr>
          <w:rFonts w:ascii="Arial Narrow" w:hAnsi="Arial Narrow"/>
        </w:rPr>
      </w:pPr>
      <w:r w:rsidRPr="007B1FD0">
        <w:rPr>
          <w:rFonts w:ascii="Arial Narrow" w:hAnsi="Arial Narrow"/>
        </w:rPr>
        <w:t>Au niveau du développement local, l’accompagnement dans le cadre du CPD 2019-2023 s’est avéré particulièrement stratégique dans la mesure où pour des Institutions comme le FONIC ou le FMCR, le PNUD s’est avéré être celui qui a donné de l’impulsion à l</w:t>
      </w:r>
      <w:r w:rsidR="008B477C" w:rsidRPr="007B1FD0">
        <w:rPr>
          <w:rFonts w:ascii="Arial Narrow" w:hAnsi="Arial Narrow"/>
        </w:rPr>
        <w:t>’opérationnalisation de l</w:t>
      </w:r>
      <w:r w:rsidRPr="007B1FD0">
        <w:rPr>
          <w:rFonts w:ascii="Arial Narrow" w:hAnsi="Arial Narrow"/>
        </w:rPr>
        <w:t>eurs activités. Le même constat peut être effectué au niveau de la planification du développement, de la justice et des études stratégiques : même si des partenaires sont de plus en plus présent</w:t>
      </w:r>
      <w:r w:rsidR="000E5AEF" w:rsidRPr="007B1FD0">
        <w:rPr>
          <w:rFonts w:ascii="Arial Narrow" w:hAnsi="Arial Narrow"/>
        </w:rPr>
        <w:t>s</w:t>
      </w:r>
      <w:r w:rsidRPr="007B1FD0">
        <w:rPr>
          <w:rFonts w:ascii="Arial Narrow" w:hAnsi="Arial Narrow"/>
        </w:rPr>
        <w:t xml:space="preserve"> le PNUD aura été le précurseur, </w:t>
      </w:r>
      <w:r w:rsidR="000E5AEF" w:rsidRPr="007B1FD0">
        <w:rPr>
          <w:rFonts w:ascii="Arial Narrow" w:hAnsi="Arial Narrow"/>
        </w:rPr>
        <w:t xml:space="preserve">il aura </w:t>
      </w:r>
      <w:r w:rsidRPr="007B1FD0">
        <w:rPr>
          <w:rFonts w:ascii="Arial Narrow" w:hAnsi="Arial Narrow"/>
        </w:rPr>
        <w:t>ouvert des perspectives techniques et stratégiques nécessaires, dont les autres partenaires assurent le prolongement et/ou l’optimisation.</w:t>
      </w:r>
    </w:p>
    <w:p w14:paraId="36821730" w14:textId="0E1EB2C4" w:rsidR="00F026B1" w:rsidRPr="00C66CD4" w:rsidRDefault="00F026B1" w:rsidP="007B1FD0">
      <w:pPr>
        <w:pStyle w:val="Titre3"/>
        <w:spacing w:before="240" w:line="276" w:lineRule="auto"/>
        <w:jc w:val="both"/>
        <w:rPr>
          <w:rFonts w:ascii="Arial Narrow" w:eastAsia="Times New Roman" w:hAnsi="Arial Narrow" w:cs="Times New Roman"/>
          <w:color w:val="ED7D31" w:themeColor="accent2"/>
          <w:sz w:val="22"/>
          <w:szCs w:val="22"/>
          <w:lang w:eastAsia="fr-FR"/>
        </w:rPr>
      </w:pPr>
      <w:bookmarkStart w:id="113" w:name="_Toc157452846"/>
      <w:r w:rsidRPr="00C66CD4">
        <w:rPr>
          <w:rFonts w:ascii="Arial Narrow" w:eastAsia="Times New Roman" w:hAnsi="Arial Narrow" w:cs="Times New Roman"/>
          <w:color w:val="ED7D31" w:themeColor="accent2"/>
          <w:sz w:val="22"/>
          <w:szCs w:val="22"/>
          <w:lang w:eastAsia="fr-FR"/>
        </w:rPr>
        <w:t>4.1.</w:t>
      </w:r>
      <w:r w:rsidR="00C66CD4" w:rsidRPr="00C66CD4">
        <w:rPr>
          <w:rFonts w:ascii="Arial Narrow" w:eastAsia="Times New Roman" w:hAnsi="Arial Narrow" w:cs="Times New Roman"/>
          <w:color w:val="ED7D31" w:themeColor="accent2"/>
          <w:sz w:val="22"/>
          <w:szCs w:val="22"/>
          <w:lang w:eastAsia="fr-FR"/>
        </w:rPr>
        <w:t>3</w:t>
      </w:r>
      <w:r w:rsidRPr="00C66CD4">
        <w:rPr>
          <w:rFonts w:ascii="Arial Narrow" w:eastAsia="Times New Roman" w:hAnsi="Arial Narrow" w:cs="Times New Roman"/>
          <w:color w:val="ED7D31" w:themeColor="accent2"/>
          <w:sz w:val="22"/>
          <w:szCs w:val="22"/>
          <w:lang w:eastAsia="fr-FR"/>
        </w:rPr>
        <w:t>. Nature et importance des ressources mobilisées par rapport aux attentes</w:t>
      </w:r>
      <w:bookmarkEnd w:id="113"/>
    </w:p>
    <w:p w14:paraId="37C05A5D" w14:textId="30197965" w:rsidR="00F026B1" w:rsidRPr="007B1FD0" w:rsidRDefault="00F026B1" w:rsidP="00127282">
      <w:pPr>
        <w:spacing w:before="240" w:after="0" w:line="240" w:lineRule="auto"/>
        <w:jc w:val="both"/>
        <w:rPr>
          <w:rFonts w:ascii="Arial Narrow" w:hAnsi="Arial Narrow"/>
        </w:rPr>
      </w:pPr>
      <w:r w:rsidRPr="007B1FD0">
        <w:rPr>
          <w:rFonts w:ascii="Arial Narrow" w:hAnsi="Arial Narrow"/>
        </w:rPr>
        <w:t>Durant le cycle de programmation, un dynamisme a été noté dans la mobilisation des fonds en vue de tenir les engagements du CPD. Aussi pour une cible budgétaire de USD 203</w:t>
      </w:r>
      <w:r w:rsidR="00242EEA" w:rsidRPr="007B1FD0">
        <w:rPr>
          <w:rFonts w:ascii="Arial Narrow" w:hAnsi="Arial Narrow"/>
        </w:rPr>
        <w:t xml:space="preserve"> </w:t>
      </w:r>
      <w:r w:rsidRPr="007B1FD0">
        <w:rPr>
          <w:rFonts w:ascii="Arial Narrow" w:hAnsi="Arial Narrow"/>
        </w:rPr>
        <w:t>147</w:t>
      </w:r>
      <w:r w:rsidR="00242EEA" w:rsidRPr="007B1FD0">
        <w:rPr>
          <w:rFonts w:ascii="Arial Narrow" w:hAnsi="Arial Narrow"/>
        </w:rPr>
        <w:t xml:space="preserve"> 000</w:t>
      </w:r>
      <w:r w:rsidRPr="007B1FD0">
        <w:rPr>
          <w:rFonts w:ascii="Arial Narrow" w:hAnsi="Arial Narrow"/>
        </w:rPr>
        <w:t xml:space="preserve"> le PNUD a pu mobiliser un montant de USD 304</w:t>
      </w:r>
      <w:r w:rsidR="00242EEA" w:rsidRPr="007B1FD0">
        <w:rPr>
          <w:rFonts w:ascii="Arial Narrow" w:hAnsi="Arial Narrow"/>
        </w:rPr>
        <w:t xml:space="preserve"> </w:t>
      </w:r>
      <w:r w:rsidRPr="007B1FD0">
        <w:rPr>
          <w:rFonts w:ascii="Arial Narrow" w:hAnsi="Arial Narrow"/>
        </w:rPr>
        <w:t>928</w:t>
      </w:r>
      <w:r w:rsidR="00242EEA" w:rsidRPr="007B1FD0">
        <w:rPr>
          <w:rFonts w:ascii="Arial Narrow" w:hAnsi="Arial Narrow"/>
        </w:rPr>
        <w:t xml:space="preserve"> </w:t>
      </w:r>
      <w:r w:rsidRPr="007B1FD0">
        <w:rPr>
          <w:rFonts w:ascii="Arial Narrow" w:hAnsi="Arial Narrow"/>
        </w:rPr>
        <w:t>190</w:t>
      </w:r>
      <w:r w:rsidR="000E5AEF" w:rsidRPr="007B1FD0">
        <w:rPr>
          <w:rFonts w:ascii="Arial Narrow" w:hAnsi="Arial Narrow"/>
        </w:rPr>
        <w:t>,</w:t>
      </w:r>
      <w:r w:rsidRPr="007B1FD0">
        <w:rPr>
          <w:rFonts w:ascii="Arial Narrow" w:hAnsi="Arial Narrow"/>
        </w:rPr>
        <w:t>60, soit un taux de réalisation de 168%. Cette mobilisation s’est faite en continu y compris durant la période la COVID-19.</w:t>
      </w:r>
      <w:r w:rsidR="0060092C">
        <w:rPr>
          <w:rFonts w:ascii="Arial Narrow" w:hAnsi="Arial Narrow"/>
        </w:rPr>
        <w:t xml:space="preserve"> Selon la Revue genre du CPD 2019-2023</w:t>
      </w:r>
      <w:r w:rsidR="0060092C">
        <w:rPr>
          <w:rStyle w:val="Appelnotedebasdep"/>
          <w:rFonts w:ascii="Arial Narrow" w:hAnsi="Arial Narrow"/>
        </w:rPr>
        <w:footnoteReference w:id="7"/>
      </w:r>
      <w:r w:rsidR="0060092C">
        <w:rPr>
          <w:rFonts w:ascii="Arial Narrow" w:hAnsi="Arial Narrow"/>
        </w:rPr>
        <w:t xml:space="preserve">, 30% desdites ressources ont été spécifiquement affectées aux projets ayant comme objectif principal la promotion de l’égalité de genre et l’autonomisation des femmes et jeunes filles (ce qui correspond au marqueur genre 3 ou GEN3).  </w:t>
      </w:r>
    </w:p>
    <w:p w14:paraId="69577807" w14:textId="77777777" w:rsidR="00F026B1" w:rsidRPr="007B1FD0" w:rsidRDefault="00F026B1" w:rsidP="00127282">
      <w:pPr>
        <w:spacing w:before="240" w:after="0" w:line="240" w:lineRule="auto"/>
        <w:jc w:val="both"/>
        <w:rPr>
          <w:rFonts w:ascii="Arial Narrow" w:hAnsi="Arial Narrow"/>
        </w:rPr>
      </w:pPr>
      <w:r w:rsidRPr="007B1FD0">
        <w:rPr>
          <w:rFonts w:ascii="Arial Narrow" w:hAnsi="Arial Narrow"/>
        </w:rPr>
        <w:lastRenderedPageBreak/>
        <w:t xml:space="preserve">Ce faisant, le PNUD a élaboré en concertation avec la partie nationale, des projets et initiatives qui ont permis de mobiliser divers fonds : GF, GEF, UE, Coopération Suisse, Coopération Belge, PBF, CFATM. La structure globale du budget se présente ainsi qu’il suit : </w:t>
      </w:r>
    </w:p>
    <w:p w14:paraId="5BA48101" w14:textId="77777777" w:rsidR="00F026B1" w:rsidRPr="007B1FD0" w:rsidRDefault="00F026B1" w:rsidP="00F026B1">
      <w:pPr>
        <w:spacing w:line="276" w:lineRule="auto"/>
        <w:jc w:val="both"/>
        <w:rPr>
          <w:rFonts w:ascii="Arial Narrow" w:hAnsi="Arial Narrow"/>
        </w:rPr>
      </w:pPr>
      <w:r w:rsidRPr="007B1FD0">
        <w:rPr>
          <w:noProof/>
          <w:lang w:eastAsia="fr-FR"/>
        </w:rPr>
        <w:drawing>
          <wp:inline distT="0" distB="0" distL="0" distR="0" wp14:anchorId="342B4394" wp14:editId="14FD16F1">
            <wp:extent cx="5486400" cy="2075291"/>
            <wp:effectExtent l="0" t="0" r="3810" b="1524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0F5E2BF" w14:textId="29A34BB4" w:rsidR="00F026B1" w:rsidRPr="007B1FD0" w:rsidRDefault="00F026B1" w:rsidP="007B1FD0">
      <w:pPr>
        <w:spacing w:after="0" w:line="276" w:lineRule="auto"/>
        <w:jc w:val="center"/>
        <w:rPr>
          <w:rFonts w:ascii="Arial Narrow" w:hAnsi="Arial Narrow"/>
        </w:rPr>
      </w:pPr>
      <w:bookmarkStart w:id="114" w:name="_Toc153852657"/>
      <w:r w:rsidRPr="007B1FD0">
        <w:rPr>
          <w:rFonts w:ascii="Arial Narrow" w:hAnsi="Arial Narrow"/>
        </w:rPr>
        <w:t xml:space="preserve">Figure </w:t>
      </w:r>
      <w:r w:rsidRPr="007B1FD0">
        <w:rPr>
          <w:rFonts w:ascii="Arial Narrow" w:hAnsi="Arial Narrow"/>
        </w:rPr>
        <w:fldChar w:fldCharType="begin"/>
      </w:r>
      <w:r w:rsidRPr="007B1FD0">
        <w:rPr>
          <w:rFonts w:ascii="Arial Narrow" w:hAnsi="Arial Narrow"/>
        </w:rPr>
        <w:instrText xml:space="preserve"> SEQ Figure \* ARABIC </w:instrText>
      </w:r>
      <w:r w:rsidRPr="007B1FD0">
        <w:rPr>
          <w:rFonts w:ascii="Arial Narrow" w:hAnsi="Arial Narrow"/>
        </w:rPr>
        <w:fldChar w:fldCharType="separate"/>
      </w:r>
      <w:r w:rsidR="00C24FD6">
        <w:rPr>
          <w:rFonts w:ascii="Arial Narrow" w:hAnsi="Arial Narrow"/>
          <w:noProof/>
        </w:rPr>
        <w:t>1</w:t>
      </w:r>
      <w:r w:rsidRPr="007B1FD0">
        <w:rPr>
          <w:rFonts w:ascii="Arial Narrow" w:hAnsi="Arial Narrow"/>
        </w:rPr>
        <w:fldChar w:fldCharType="end"/>
      </w:r>
      <w:r w:rsidRPr="007B1FD0">
        <w:rPr>
          <w:rFonts w:ascii="Arial Narrow" w:hAnsi="Arial Narrow"/>
        </w:rPr>
        <w:t> :</w:t>
      </w:r>
      <w:r w:rsidR="00242EEA" w:rsidRPr="007B1FD0">
        <w:rPr>
          <w:rFonts w:ascii="Arial Narrow" w:hAnsi="Arial Narrow"/>
        </w:rPr>
        <w:t xml:space="preserve"> Source de financement du CPD 2019-2023</w:t>
      </w:r>
      <w:bookmarkEnd w:id="114"/>
    </w:p>
    <w:p w14:paraId="0D7CB804" w14:textId="041CB34B" w:rsidR="00EF5829" w:rsidRPr="007B1FD0" w:rsidRDefault="00F026B1" w:rsidP="007B1FD0">
      <w:pPr>
        <w:spacing w:after="0" w:line="276" w:lineRule="auto"/>
        <w:jc w:val="center"/>
        <w:rPr>
          <w:rFonts w:ascii="Arial Narrow" w:hAnsi="Arial Narrow"/>
        </w:rPr>
      </w:pPr>
      <w:r w:rsidRPr="007B1FD0">
        <w:rPr>
          <w:rFonts w:ascii="Arial Narrow" w:hAnsi="Arial Narrow"/>
        </w:rPr>
        <w:t>Source :</w:t>
      </w:r>
      <w:r w:rsidR="00242EEA" w:rsidRPr="007B1FD0">
        <w:rPr>
          <w:rFonts w:ascii="Arial Narrow" w:hAnsi="Arial Narrow"/>
        </w:rPr>
        <w:t xml:space="preserve"> PNUD Burundi, 2023</w:t>
      </w:r>
    </w:p>
    <w:p w14:paraId="5651D8E2" w14:textId="6D6E6CCB" w:rsidR="00A40E24" w:rsidRDefault="00A40E24" w:rsidP="007B1FD0">
      <w:pPr>
        <w:spacing w:after="0" w:line="276" w:lineRule="auto"/>
        <w:jc w:val="center"/>
      </w:pPr>
    </w:p>
    <w:p w14:paraId="35B65C9F" w14:textId="5DAE4AE0" w:rsidR="00F026B1" w:rsidRPr="00C66CD4" w:rsidRDefault="00F026B1" w:rsidP="00F026B1">
      <w:pPr>
        <w:spacing w:after="120" w:line="276" w:lineRule="auto"/>
        <w:jc w:val="both"/>
        <w:rPr>
          <w:rFonts w:ascii="Arial Narrow" w:eastAsia="Calibri" w:hAnsi="Arial Narrow" w:cs="Times New Roman"/>
        </w:rPr>
      </w:pPr>
      <w:bookmarkStart w:id="115" w:name="_Toc153852661"/>
      <w:r w:rsidRPr="00C66CD4">
        <w:rPr>
          <w:rFonts w:ascii="Arial Narrow" w:eastAsia="Calibri" w:hAnsi="Arial Narrow" w:cs="Times New Roman"/>
        </w:rPr>
        <w:t xml:space="preserve">Tableau </w:t>
      </w:r>
      <w:r w:rsidRPr="00C66CD4">
        <w:rPr>
          <w:rFonts w:ascii="Arial Narrow" w:eastAsia="Calibri" w:hAnsi="Arial Narrow" w:cs="Times New Roman"/>
        </w:rPr>
        <w:fldChar w:fldCharType="begin"/>
      </w:r>
      <w:r w:rsidRPr="00C66CD4">
        <w:rPr>
          <w:rFonts w:ascii="Arial Narrow" w:eastAsia="Calibri" w:hAnsi="Arial Narrow" w:cs="Times New Roman"/>
        </w:rPr>
        <w:instrText xml:space="preserve"> SEQ Tableau \* ARABIC </w:instrText>
      </w:r>
      <w:r w:rsidRPr="00C66CD4">
        <w:rPr>
          <w:rFonts w:ascii="Arial Narrow" w:eastAsia="Calibri" w:hAnsi="Arial Narrow" w:cs="Times New Roman"/>
        </w:rPr>
        <w:fldChar w:fldCharType="separate"/>
      </w:r>
      <w:r w:rsidR="00C24FD6">
        <w:rPr>
          <w:rFonts w:ascii="Arial Narrow" w:eastAsia="Calibri" w:hAnsi="Arial Narrow" w:cs="Times New Roman"/>
          <w:noProof/>
        </w:rPr>
        <w:t>4</w:t>
      </w:r>
      <w:r w:rsidRPr="00C66CD4">
        <w:rPr>
          <w:rFonts w:ascii="Arial Narrow" w:eastAsia="Calibri" w:hAnsi="Arial Narrow" w:cs="Times New Roman"/>
        </w:rPr>
        <w:fldChar w:fldCharType="end"/>
      </w:r>
      <w:r w:rsidRPr="00C66CD4">
        <w:rPr>
          <w:rFonts w:ascii="Arial Narrow" w:eastAsia="Calibri" w:hAnsi="Arial Narrow" w:cs="Times New Roman"/>
        </w:rPr>
        <w:t> : Répartition des fonds par Priorité</w:t>
      </w:r>
      <w:bookmarkEnd w:id="115"/>
    </w:p>
    <w:tbl>
      <w:tblPr>
        <w:tblStyle w:val="TableauGrille4-Accentuation2"/>
        <w:tblW w:w="0" w:type="auto"/>
        <w:tblLook w:val="04A0" w:firstRow="1" w:lastRow="0" w:firstColumn="1" w:lastColumn="0" w:noHBand="0" w:noVBand="1"/>
      </w:tblPr>
      <w:tblGrid>
        <w:gridCol w:w="4531"/>
        <w:gridCol w:w="4531"/>
      </w:tblGrid>
      <w:tr w:rsidR="00F026B1" w:rsidRPr="00213C95" w14:paraId="47936DC1" w14:textId="77777777" w:rsidTr="006D7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00C1375" w14:textId="77777777" w:rsidR="00F026B1" w:rsidRPr="00127282" w:rsidRDefault="00F026B1" w:rsidP="006D71CE">
            <w:pPr>
              <w:spacing w:line="276" w:lineRule="auto"/>
              <w:jc w:val="both"/>
              <w:rPr>
                <w:rFonts w:ascii="Arial Narrow" w:hAnsi="Arial Narrow"/>
                <w:sz w:val="18"/>
                <w:szCs w:val="18"/>
              </w:rPr>
            </w:pPr>
            <w:r w:rsidRPr="00127282">
              <w:rPr>
                <w:rFonts w:ascii="Arial Narrow" w:hAnsi="Arial Narrow"/>
                <w:sz w:val="18"/>
                <w:szCs w:val="18"/>
              </w:rPr>
              <w:t>RUBRIQUE BUDGETAIRE</w:t>
            </w:r>
          </w:p>
        </w:tc>
        <w:tc>
          <w:tcPr>
            <w:tcW w:w="4531" w:type="dxa"/>
          </w:tcPr>
          <w:p w14:paraId="5A534538" w14:textId="77777777" w:rsidR="00F026B1" w:rsidRPr="00127282" w:rsidRDefault="00F026B1" w:rsidP="006D71C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MONTANT</w:t>
            </w:r>
          </w:p>
        </w:tc>
      </w:tr>
      <w:tr w:rsidR="00F026B1" w:rsidRPr="00213C95" w14:paraId="0B475253"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DE65AFA" w14:textId="77777777" w:rsidR="00F026B1" w:rsidRPr="00127282" w:rsidRDefault="00F026B1" w:rsidP="006D71CE">
            <w:pPr>
              <w:spacing w:line="276" w:lineRule="auto"/>
              <w:jc w:val="both"/>
              <w:rPr>
                <w:rFonts w:ascii="Arial Narrow" w:hAnsi="Arial Narrow"/>
                <w:sz w:val="18"/>
                <w:szCs w:val="18"/>
              </w:rPr>
            </w:pPr>
            <w:r w:rsidRPr="00127282">
              <w:rPr>
                <w:rFonts w:ascii="Arial Narrow" w:hAnsi="Arial Narrow"/>
                <w:sz w:val="18"/>
                <w:szCs w:val="18"/>
              </w:rPr>
              <w:t>Priorité 1</w:t>
            </w:r>
          </w:p>
        </w:tc>
        <w:tc>
          <w:tcPr>
            <w:tcW w:w="4531" w:type="dxa"/>
          </w:tcPr>
          <w:p w14:paraId="093D2F2C" w14:textId="6BBD2B2C"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USD 31</w:t>
            </w:r>
            <w:r w:rsidR="00242EEA" w:rsidRPr="00127282">
              <w:rPr>
                <w:rFonts w:ascii="Arial Narrow" w:hAnsi="Arial Narrow"/>
                <w:sz w:val="18"/>
                <w:szCs w:val="18"/>
              </w:rPr>
              <w:t xml:space="preserve"> </w:t>
            </w:r>
            <w:r w:rsidRPr="00127282">
              <w:rPr>
                <w:rFonts w:ascii="Arial Narrow" w:hAnsi="Arial Narrow"/>
                <w:sz w:val="18"/>
                <w:szCs w:val="18"/>
              </w:rPr>
              <w:t>006</w:t>
            </w:r>
            <w:r w:rsidR="00242EEA" w:rsidRPr="00127282">
              <w:rPr>
                <w:rFonts w:ascii="Arial Narrow" w:hAnsi="Arial Narrow"/>
                <w:sz w:val="18"/>
                <w:szCs w:val="18"/>
              </w:rPr>
              <w:t xml:space="preserve"> </w:t>
            </w:r>
            <w:r w:rsidRPr="00127282">
              <w:rPr>
                <w:rFonts w:ascii="Arial Narrow" w:hAnsi="Arial Narrow"/>
                <w:sz w:val="18"/>
                <w:szCs w:val="18"/>
              </w:rPr>
              <w:t>676</w:t>
            </w:r>
            <w:r w:rsidR="00242EEA" w:rsidRPr="00127282">
              <w:rPr>
                <w:rFonts w:ascii="Arial Narrow" w:hAnsi="Arial Narrow"/>
                <w:sz w:val="18"/>
                <w:szCs w:val="18"/>
              </w:rPr>
              <w:t>,</w:t>
            </w:r>
            <w:r w:rsidRPr="00127282">
              <w:rPr>
                <w:rFonts w:ascii="Arial Narrow" w:hAnsi="Arial Narrow"/>
                <w:sz w:val="18"/>
                <w:szCs w:val="18"/>
              </w:rPr>
              <w:t>38</w:t>
            </w:r>
          </w:p>
        </w:tc>
      </w:tr>
      <w:tr w:rsidR="00F026B1" w:rsidRPr="00213C95" w14:paraId="1D55830F" w14:textId="77777777" w:rsidTr="006D71CE">
        <w:tc>
          <w:tcPr>
            <w:cnfStyle w:val="001000000000" w:firstRow="0" w:lastRow="0" w:firstColumn="1" w:lastColumn="0" w:oddVBand="0" w:evenVBand="0" w:oddHBand="0" w:evenHBand="0" w:firstRowFirstColumn="0" w:firstRowLastColumn="0" w:lastRowFirstColumn="0" w:lastRowLastColumn="0"/>
            <w:tcW w:w="4531" w:type="dxa"/>
          </w:tcPr>
          <w:p w14:paraId="4A2DFB7D" w14:textId="77777777" w:rsidR="00F026B1" w:rsidRPr="00127282" w:rsidRDefault="00F026B1" w:rsidP="006D71CE">
            <w:pPr>
              <w:spacing w:line="276" w:lineRule="auto"/>
              <w:jc w:val="both"/>
              <w:rPr>
                <w:rFonts w:ascii="Arial Narrow" w:hAnsi="Arial Narrow"/>
                <w:sz w:val="18"/>
                <w:szCs w:val="18"/>
              </w:rPr>
            </w:pPr>
            <w:r w:rsidRPr="00127282">
              <w:rPr>
                <w:rFonts w:ascii="Arial Narrow" w:hAnsi="Arial Narrow"/>
                <w:sz w:val="18"/>
                <w:szCs w:val="18"/>
              </w:rPr>
              <w:t>Priorité 2</w:t>
            </w:r>
          </w:p>
        </w:tc>
        <w:tc>
          <w:tcPr>
            <w:tcW w:w="4531" w:type="dxa"/>
          </w:tcPr>
          <w:p w14:paraId="6115D33C" w14:textId="738CF08B"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USD 253</w:t>
            </w:r>
            <w:r w:rsidR="00242EEA" w:rsidRPr="00127282">
              <w:rPr>
                <w:rFonts w:ascii="Arial Narrow" w:hAnsi="Arial Narrow"/>
                <w:sz w:val="18"/>
                <w:szCs w:val="18"/>
              </w:rPr>
              <w:t xml:space="preserve"> </w:t>
            </w:r>
            <w:r w:rsidRPr="00127282">
              <w:rPr>
                <w:rFonts w:ascii="Arial Narrow" w:hAnsi="Arial Narrow"/>
                <w:sz w:val="18"/>
                <w:szCs w:val="18"/>
              </w:rPr>
              <w:t>720</w:t>
            </w:r>
            <w:r w:rsidR="00242EEA" w:rsidRPr="00127282">
              <w:rPr>
                <w:rFonts w:ascii="Arial Narrow" w:hAnsi="Arial Narrow"/>
                <w:sz w:val="18"/>
                <w:szCs w:val="18"/>
              </w:rPr>
              <w:t xml:space="preserve"> </w:t>
            </w:r>
            <w:r w:rsidRPr="00127282">
              <w:rPr>
                <w:rFonts w:ascii="Arial Narrow" w:hAnsi="Arial Narrow"/>
                <w:sz w:val="18"/>
                <w:szCs w:val="18"/>
              </w:rPr>
              <w:t>614</w:t>
            </w:r>
            <w:r w:rsidR="00242EEA" w:rsidRPr="00127282">
              <w:rPr>
                <w:rFonts w:ascii="Arial Narrow" w:hAnsi="Arial Narrow"/>
                <w:sz w:val="18"/>
                <w:szCs w:val="18"/>
              </w:rPr>
              <w:t>,</w:t>
            </w:r>
            <w:r w:rsidRPr="00127282">
              <w:rPr>
                <w:rFonts w:ascii="Arial Narrow" w:hAnsi="Arial Narrow"/>
                <w:sz w:val="18"/>
                <w:szCs w:val="18"/>
              </w:rPr>
              <w:t>24</w:t>
            </w:r>
          </w:p>
        </w:tc>
      </w:tr>
      <w:tr w:rsidR="00F026B1" w:rsidRPr="00213C95" w14:paraId="7AB788BE"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4919D41" w14:textId="77777777" w:rsidR="00F026B1" w:rsidRPr="00127282" w:rsidRDefault="00F026B1" w:rsidP="006D71CE">
            <w:pPr>
              <w:spacing w:line="276" w:lineRule="auto"/>
              <w:jc w:val="both"/>
              <w:rPr>
                <w:rFonts w:ascii="Arial Narrow" w:hAnsi="Arial Narrow"/>
                <w:sz w:val="18"/>
                <w:szCs w:val="18"/>
              </w:rPr>
            </w:pPr>
            <w:r w:rsidRPr="00127282">
              <w:rPr>
                <w:rFonts w:ascii="Arial Narrow" w:hAnsi="Arial Narrow"/>
                <w:sz w:val="18"/>
                <w:szCs w:val="18"/>
              </w:rPr>
              <w:t>Priorité 3</w:t>
            </w:r>
          </w:p>
        </w:tc>
        <w:tc>
          <w:tcPr>
            <w:tcW w:w="4531" w:type="dxa"/>
          </w:tcPr>
          <w:p w14:paraId="114AB968" w14:textId="7025FE3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USD 16</w:t>
            </w:r>
            <w:r w:rsidR="00242EEA" w:rsidRPr="00127282">
              <w:rPr>
                <w:rFonts w:ascii="Arial Narrow" w:hAnsi="Arial Narrow"/>
                <w:sz w:val="18"/>
                <w:szCs w:val="18"/>
              </w:rPr>
              <w:t xml:space="preserve"> </w:t>
            </w:r>
            <w:r w:rsidRPr="00127282">
              <w:rPr>
                <w:rFonts w:ascii="Arial Narrow" w:hAnsi="Arial Narrow"/>
                <w:sz w:val="18"/>
                <w:szCs w:val="18"/>
              </w:rPr>
              <w:t>926</w:t>
            </w:r>
            <w:r w:rsidR="00242EEA" w:rsidRPr="00127282">
              <w:rPr>
                <w:rFonts w:ascii="Arial Narrow" w:hAnsi="Arial Narrow"/>
                <w:sz w:val="18"/>
                <w:szCs w:val="18"/>
              </w:rPr>
              <w:t xml:space="preserve"> </w:t>
            </w:r>
            <w:r w:rsidRPr="00127282">
              <w:rPr>
                <w:rFonts w:ascii="Arial Narrow" w:hAnsi="Arial Narrow"/>
                <w:sz w:val="18"/>
                <w:szCs w:val="18"/>
              </w:rPr>
              <w:t>636</w:t>
            </w:r>
            <w:r w:rsidR="00242EEA" w:rsidRPr="00127282">
              <w:rPr>
                <w:rFonts w:ascii="Arial Narrow" w:hAnsi="Arial Narrow"/>
                <w:sz w:val="18"/>
                <w:szCs w:val="18"/>
              </w:rPr>
              <w:t>,</w:t>
            </w:r>
            <w:r w:rsidRPr="00127282">
              <w:rPr>
                <w:rFonts w:ascii="Arial Narrow" w:hAnsi="Arial Narrow"/>
                <w:sz w:val="18"/>
                <w:szCs w:val="18"/>
              </w:rPr>
              <w:t>98</w:t>
            </w:r>
          </w:p>
        </w:tc>
      </w:tr>
      <w:tr w:rsidR="00F026B1" w:rsidRPr="00213C95" w14:paraId="0C8DDF19" w14:textId="77777777" w:rsidTr="006D71CE">
        <w:tc>
          <w:tcPr>
            <w:cnfStyle w:val="001000000000" w:firstRow="0" w:lastRow="0" w:firstColumn="1" w:lastColumn="0" w:oddVBand="0" w:evenVBand="0" w:oddHBand="0" w:evenHBand="0" w:firstRowFirstColumn="0" w:firstRowLastColumn="0" w:lastRowFirstColumn="0" w:lastRowLastColumn="0"/>
            <w:tcW w:w="4531" w:type="dxa"/>
          </w:tcPr>
          <w:p w14:paraId="6E05E98A" w14:textId="77777777" w:rsidR="00F026B1" w:rsidRPr="00127282" w:rsidRDefault="00F026B1" w:rsidP="006D71CE">
            <w:pPr>
              <w:spacing w:line="276" w:lineRule="auto"/>
              <w:jc w:val="both"/>
              <w:rPr>
                <w:rFonts w:ascii="Arial Narrow" w:hAnsi="Arial Narrow"/>
                <w:sz w:val="18"/>
                <w:szCs w:val="18"/>
              </w:rPr>
            </w:pPr>
            <w:r w:rsidRPr="00127282">
              <w:rPr>
                <w:rFonts w:ascii="Arial Narrow" w:hAnsi="Arial Narrow"/>
                <w:sz w:val="18"/>
                <w:szCs w:val="18"/>
              </w:rPr>
              <w:t>Autres</w:t>
            </w:r>
          </w:p>
        </w:tc>
        <w:tc>
          <w:tcPr>
            <w:tcW w:w="4531" w:type="dxa"/>
          </w:tcPr>
          <w:p w14:paraId="73DD5189" w14:textId="21FEE99D"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USD 8</w:t>
            </w:r>
            <w:r w:rsidR="00242EEA" w:rsidRPr="00127282">
              <w:rPr>
                <w:rFonts w:ascii="Arial Narrow" w:hAnsi="Arial Narrow"/>
                <w:sz w:val="18"/>
                <w:szCs w:val="18"/>
              </w:rPr>
              <w:t xml:space="preserve"> </w:t>
            </w:r>
            <w:r w:rsidRPr="00127282">
              <w:rPr>
                <w:rFonts w:ascii="Arial Narrow" w:hAnsi="Arial Narrow"/>
                <w:sz w:val="18"/>
                <w:szCs w:val="18"/>
              </w:rPr>
              <w:t>645</w:t>
            </w:r>
            <w:r w:rsidR="00242EEA" w:rsidRPr="00127282">
              <w:rPr>
                <w:rFonts w:ascii="Arial Narrow" w:hAnsi="Arial Narrow"/>
                <w:sz w:val="18"/>
                <w:szCs w:val="18"/>
              </w:rPr>
              <w:t xml:space="preserve"> </w:t>
            </w:r>
            <w:r w:rsidRPr="00127282">
              <w:rPr>
                <w:rFonts w:ascii="Arial Narrow" w:hAnsi="Arial Narrow"/>
                <w:sz w:val="18"/>
                <w:szCs w:val="18"/>
              </w:rPr>
              <w:t>016</w:t>
            </w:r>
            <w:r w:rsidR="00242EEA" w:rsidRPr="00127282">
              <w:rPr>
                <w:rFonts w:ascii="Arial Narrow" w:hAnsi="Arial Narrow"/>
                <w:sz w:val="18"/>
                <w:szCs w:val="18"/>
              </w:rPr>
              <w:t>,</w:t>
            </w:r>
            <w:r w:rsidRPr="00127282">
              <w:rPr>
                <w:rFonts w:ascii="Arial Narrow" w:hAnsi="Arial Narrow"/>
                <w:sz w:val="18"/>
                <w:szCs w:val="18"/>
              </w:rPr>
              <w:t>08</w:t>
            </w:r>
          </w:p>
        </w:tc>
      </w:tr>
      <w:tr w:rsidR="00F026B1" w:rsidRPr="00213C95" w14:paraId="3CCB7B26"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9B46BF8" w14:textId="77777777" w:rsidR="00F026B1" w:rsidRPr="00127282" w:rsidRDefault="00F026B1" w:rsidP="006D71CE">
            <w:pPr>
              <w:spacing w:line="276" w:lineRule="auto"/>
              <w:jc w:val="both"/>
              <w:rPr>
                <w:rFonts w:ascii="Arial Narrow" w:hAnsi="Arial Narrow"/>
                <w:sz w:val="18"/>
                <w:szCs w:val="18"/>
              </w:rPr>
            </w:pPr>
            <w:r w:rsidRPr="00127282">
              <w:rPr>
                <w:rFonts w:ascii="Arial Narrow" w:hAnsi="Arial Narrow"/>
                <w:sz w:val="18"/>
                <w:szCs w:val="18"/>
              </w:rPr>
              <w:t>Total</w:t>
            </w:r>
          </w:p>
        </w:tc>
        <w:tc>
          <w:tcPr>
            <w:tcW w:w="4531" w:type="dxa"/>
          </w:tcPr>
          <w:p w14:paraId="599ED12C" w14:textId="022FFA7D"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bCs/>
                <w:sz w:val="18"/>
                <w:szCs w:val="18"/>
              </w:rPr>
            </w:pPr>
            <w:r w:rsidRPr="00127282">
              <w:rPr>
                <w:rFonts w:ascii="Arial Narrow" w:hAnsi="Arial Narrow"/>
                <w:b/>
                <w:bCs/>
                <w:sz w:val="18"/>
                <w:szCs w:val="18"/>
              </w:rPr>
              <w:t>USD 340</w:t>
            </w:r>
            <w:r w:rsidR="00242EEA" w:rsidRPr="00127282">
              <w:rPr>
                <w:rFonts w:ascii="Arial Narrow" w:hAnsi="Arial Narrow"/>
                <w:b/>
                <w:bCs/>
                <w:sz w:val="18"/>
                <w:szCs w:val="18"/>
              </w:rPr>
              <w:t xml:space="preserve"> </w:t>
            </w:r>
            <w:r w:rsidRPr="00127282">
              <w:rPr>
                <w:rFonts w:ascii="Arial Narrow" w:hAnsi="Arial Narrow"/>
                <w:b/>
                <w:bCs/>
                <w:sz w:val="18"/>
                <w:szCs w:val="18"/>
              </w:rPr>
              <w:t>928</w:t>
            </w:r>
            <w:r w:rsidR="00242EEA" w:rsidRPr="00127282">
              <w:rPr>
                <w:rFonts w:ascii="Arial Narrow" w:hAnsi="Arial Narrow"/>
                <w:b/>
                <w:bCs/>
                <w:sz w:val="18"/>
                <w:szCs w:val="18"/>
              </w:rPr>
              <w:t xml:space="preserve"> </w:t>
            </w:r>
            <w:r w:rsidRPr="00127282">
              <w:rPr>
                <w:rFonts w:ascii="Arial Narrow" w:hAnsi="Arial Narrow"/>
                <w:b/>
                <w:bCs/>
                <w:sz w:val="18"/>
                <w:szCs w:val="18"/>
              </w:rPr>
              <w:t>190</w:t>
            </w:r>
            <w:r w:rsidR="00242EEA" w:rsidRPr="00127282">
              <w:rPr>
                <w:rFonts w:ascii="Arial Narrow" w:hAnsi="Arial Narrow"/>
                <w:b/>
                <w:bCs/>
                <w:sz w:val="18"/>
                <w:szCs w:val="18"/>
              </w:rPr>
              <w:t>,</w:t>
            </w:r>
            <w:r w:rsidRPr="00127282">
              <w:rPr>
                <w:rFonts w:ascii="Arial Narrow" w:hAnsi="Arial Narrow"/>
                <w:b/>
                <w:bCs/>
                <w:sz w:val="18"/>
                <w:szCs w:val="18"/>
              </w:rPr>
              <w:t>60</w:t>
            </w:r>
          </w:p>
        </w:tc>
      </w:tr>
    </w:tbl>
    <w:p w14:paraId="68E92236" w14:textId="69A576B2" w:rsidR="008B477C" w:rsidRPr="007B1FD0" w:rsidRDefault="008B477C" w:rsidP="00127282">
      <w:pPr>
        <w:spacing w:before="240" w:after="0" w:line="276" w:lineRule="auto"/>
        <w:jc w:val="both"/>
        <w:rPr>
          <w:rFonts w:ascii="Arial Narrow" w:hAnsi="Arial Narrow"/>
        </w:rPr>
      </w:pPr>
      <w:r w:rsidRPr="007B1FD0">
        <w:rPr>
          <w:rFonts w:ascii="Arial Narrow" w:hAnsi="Arial Narrow"/>
          <w:bCs/>
        </w:rPr>
        <w:t>Malgré le dynamisme observé dans la mobilisation des fonds, les besoins en ressources du Portefeuille des projets n’ont pu être couverts,</w:t>
      </w:r>
      <w:r w:rsidRPr="007B1FD0">
        <w:rPr>
          <w:rFonts w:ascii="Arial Narrow" w:hAnsi="Arial Narrow"/>
          <w:b/>
        </w:rPr>
        <w:t xml:space="preserve"> </w:t>
      </w:r>
      <w:r w:rsidRPr="007B1FD0">
        <w:rPr>
          <w:rFonts w:ascii="Arial Narrow" w:hAnsi="Arial Narrow"/>
        </w:rPr>
        <w:t xml:space="preserve">comme il sera analysé dans le critère Efficience. </w:t>
      </w:r>
    </w:p>
    <w:p w14:paraId="646BEDBD" w14:textId="77777777" w:rsidR="007C1FA3" w:rsidRPr="007B1FD0" w:rsidRDefault="007C1FA3" w:rsidP="007B1FD0">
      <w:pPr>
        <w:spacing w:after="0" w:line="276" w:lineRule="auto"/>
        <w:jc w:val="both"/>
        <w:rPr>
          <w:rFonts w:ascii="Arial Narrow" w:hAnsi="Arial Narrow"/>
        </w:rPr>
      </w:pPr>
    </w:p>
    <w:p w14:paraId="52D25A5E" w14:textId="46CD034E" w:rsidR="00F026B1" w:rsidRPr="00C66CD4" w:rsidRDefault="00F026B1" w:rsidP="007B1FD0">
      <w:pPr>
        <w:pStyle w:val="Titre3"/>
        <w:spacing w:before="0" w:line="276" w:lineRule="auto"/>
        <w:jc w:val="both"/>
        <w:rPr>
          <w:rFonts w:ascii="Arial Narrow" w:eastAsia="Times New Roman" w:hAnsi="Arial Narrow" w:cs="Times New Roman"/>
          <w:color w:val="ED7D31" w:themeColor="accent2"/>
          <w:sz w:val="22"/>
          <w:szCs w:val="22"/>
          <w:lang w:eastAsia="fr-FR"/>
        </w:rPr>
      </w:pPr>
      <w:bookmarkStart w:id="116" w:name="_Toc157452847"/>
      <w:r w:rsidRPr="00C66CD4">
        <w:rPr>
          <w:rFonts w:ascii="Arial Narrow" w:eastAsia="Times New Roman" w:hAnsi="Arial Narrow" w:cs="Times New Roman"/>
          <w:color w:val="ED7D31" w:themeColor="accent2"/>
          <w:sz w:val="22"/>
          <w:szCs w:val="22"/>
          <w:lang w:eastAsia="fr-FR"/>
        </w:rPr>
        <w:t>4.1.</w:t>
      </w:r>
      <w:r w:rsidR="00C66CD4" w:rsidRPr="00C66CD4">
        <w:rPr>
          <w:rFonts w:ascii="Arial Narrow" w:eastAsia="Times New Roman" w:hAnsi="Arial Narrow" w:cs="Times New Roman"/>
          <w:color w:val="ED7D31" w:themeColor="accent2"/>
          <w:sz w:val="22"/>
          <w:szCs w:val="22"/>
          <w:lang w:eastAsia="fr-FR"/>
        </w:rPr>
        <w:t>4</w:t>
      </w:r>
      <w:r w:rsidRPr="00C66CD4">
        <w:rPr>
          <w:rFonts w:ascii="Arial Narrow" w:eastAsia="Times New Roman" w:hAnsi="Arial Narrow" w:cs="Times New Roman"/>
          <w:color w:val="ED7D31" w:themeColor="accent2"/>
          <w:sz w:val="22"/>
          <w:szCs w:val="22"/>
          <w:lang w:eastAsia="fr-FR"/>
        </w:rPr>
        <w:t xml:space="preserve">. Prise en compte de la coopération </w:t>
      </w:r>
      <w:r w:rsidR="00242EEA" w:rsidRPr="00C66CD4">
        <w:rPr>
          <w:rFonts w:ascii="Arial Narrow" w:eastAsia="Times New Roman" w:hAnsi="Arial Narrow" w:cs="Times New Roman"/>
          <w:color w:val="ED7D31" w:themeColor="accent2"/>
          <w:sz w:val="22"/>
          <w:szCs w:val="22"/>
          <w:lang w:eastAsia="fr-FR"/>
        </w:rPr>
        <w:t>S</w:t>
      </w:r>
      <w:r w:rsidRPr="00C66CD4">
        <w:rPr>
          <w:rFonts w:ascii="Arial Narrow" w:eastAsia="Times New Roman" w:hAnsi="Arial Narrow" w:cs="Times New Roman"/>
          <w:color w:val="ED7D31" w:themeColor="accent2"/>
          <w:sz w:val="22"/>
          <w:szCs w:val="22"/>
          <w:lang w:eastAsia="fr-FR"/>
        </w:rPr>
        <w:t>ud/</w:t>
      </w:r>
      <w:r w:rsidR="00242EEA" w:rsidRPr="00C66CD4">
        <w:rPr>
          <w:rFonts w:ascii="Arial Narrow" w:eastAsia="Times New Roman" w:hAnsi="Arial Narrow" w:cs="Times New Roman"/>
          <w:color w:val="ED7D31" w:themeColor="accent2"/>
          <w:sz w:val="22"/>
          <w:szCs w:val="22"/>
          <w:lang w:eastAsia="fr-FR"/>
        </w:rPr>
        <w:t>S</w:t>
      </w:r>
      <w:r w:rsidRPr="00C66CD4">
        <w:rPr>
          <w:rFonts w:ascii="Arial Narrow" w:eastAsia="Times New Roman" w:hAnsi="Arial Narrow" w:cs="Times New Roman"/>
          <w:color w:val="ED7D31" w:themeColor="accent2"/>
          <w:sz w:val="22"/>
          <w:szCs w:val="22"/>
          <w:lang w:eastAsia="fr-FR"/>
        </w:rPr>
        <w:t>ud et triangulaire dans la préparation et la mise en œuvre du programme</w:t>
      </w:r>
      <w:bookmarkEnd w:id="116"/>
    </w:p>
    <w:p w14:paraId="6AE19F70" w14:textId="3A674496"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Le CPD 2019-2023 a constitué un modèle d’expérimentation et d’optimisation de la coopération </w:t>
      </w:r>
      <w:r w:rsidR="00242EEA" w:rsidRPr="007B1FD0">
        <w:rPr>
          <w:rFonts w:ascii="Arial Narrow" w:hAnsi="Arial Narrow"/>
        </w:rPr>
        <w:t>S</w:t>
      </w:r>
      <w:r w:rsidRPr="007B1FD0">
        <w:rPr>
          <w:rFonts w:ascii="Arial Narrow" w:hAnsi="Arial Narrow"/>
        </w:rPr>
        <w:t>ud-</w:t>
      </w:r>
      <w:r w:rsidR="00242EEA" w:rsidRPr="007B1FD0">
        <w:rPr>
          <w:rFonts w:ascii="Arial Narrow" w:hAnsi="Arial Narrow"/>
        </w:rPr>
        <w:t>S</w:t>
      </w:r>
      <w:r w:rsidRPr="007B1FD0">
        <w:rPr>
          <w:rFonts w:ascii="Arial Narrow" w:hAnsi="Arial Narrow"/>
        </w:rPr>
        <w:t xml:space="preserve">ud et triangulaire. Celle-ci implique </w:t>
      </w:r>
      <w:r w:rsidR="001C5A08" w:rsidRPr="007B1FD0">
        <w:rPr>
          <w:rFonts w:ascii="Arial Narrow" w:hAnsi="Arial Narrow"/>
        </w:rPr>
        <w:t xml:space="preserve">que </w:t>
      </w:r>
      <w:r w:rsidRPr="007B1FD0">
        <w:rPr>
          <w:rFonts w:ascii="Arial Narrow" w:hAnsi="Arial Narrow"/>
        </w:rPr>
        <w:t xml:space="preserve">le PNUD a favorisé le rapprochement de pays du Sud avec le Burundi dans l’optique d’atteindre les objectifs de développement de ce dernier. C’est ainsi dans le cadre de l’appui à la formation, au partage d’expériences, aux relations transfrontalières, des coopérations ont été développées. </w:t>
      </w:r>
    </w:p>
    <w:p w14:paraId="6CAE7CFA" w14:textId="79969144" w:rsidR="00F026B1" w:rsidRPr="007B1FD0" w:rsidRDefault="00F026B1" w:rsidP="00127282">
      <w:pPr>
        <w:spacing w:before="240" w:after="0" w:line="240" w:lineRule="auto"/>
        <w:jc w:val="both"/>
        <w:rPr>
          <w:rFonts w:ascii="Arial Narrow" w:hAnsi="Arial Narrow"/>
        </w:rPr>
      </w:pPr>
      <w:r w:rsidRPr="007B1FD0">
        <w:rPr>
          <w:rFonts w:ascii="Arial Narrow" w:hAnsi="Arial Narrow"/>
        </w:rPr>
        <w:t xml:space="preserve">S’agissant de la formation, des coopérations ont été mises en place entre l’Université du Burundi et l’Université de </w:t>
      </w:r>
      <w:r w:rsidR="00242EEA" w:rsidRPr="007B1FD0">
        <w:rPr>
          <w:rFonts w:ascii="Arial Narrow" w:hAnsi="Arial Narrow"/>
        </w:rPr>
        <w:t xml:space="preserve">Yaoundé II - </w:t>
      </w:r>
      <w:proofErr w:type="spellStart"/>
      <w:r w:rsidR="00242EEA" w:rsidRPr="007B1FD0">
        <w:rPr>
          <w:rFonts w:ascii="Arial Narrow" w:hAnsi="Arial Narrow"/>
        </w:rPr>
        <w:t>Soa</w:t>
      </w:r>
      <w:proofErr w:type="spellEnd"/>
      <w:r w:rsidRPr="007B1FD0">
        <w:rPr>
          <w:rFonts w:ascii="Arial Narrow" w:hAnsi="Arial Narrow"/>
        </w:rPr>
        <w:t xml:space="preserve"> au Cameroun dans le cadre de </w:t>
      </w:r>
      <w:r w:rsidR="00242EEA" w:rsidRPr="007B1FD0">
        <w:rPr>
          <w:rFonts w:ascii="Arial Narrow" w:hAnsi="Arial Narrow"/>
        </w:rPr>
        <w:t xml:space="preserve">l’animation pédagogique des </w:t>
      </w:r>
      <w:r w:rsidRPr="007B1FD0">
        <w:rPr>
          <w:rFonts w:ascii="Arial Narrow" w:hAnsi="Arial Narrow"/>
        </w:rPr>
        <w:t xml:space="preserve">Masters en analyse économique et en Economie de l’environnement. Ces filières ont été opportunément renforcées dans l’optique de rendre disponibles des ressources humaines pouvant porter la mise en œuvre de la PND. Le PNUD a </w:t>
      </w:r>
      <w:r w:rsidR="00242EEA" w:rsidRPr="007B1FD0">
        <w:rPr>
          <w:rFonts w:ascii="Arial Narrow" w:hAnsi="Arial Narrow"/>
        </w:rPr>
        <w:t xml:space="preserve">également </w:t>
      </w:r>
      <w:r w:rsidRPr="007B1FD0">
        <w:rPr>
          <w:rFonts w:ascii="Arial Narrow" w:hAnsi="Arial Narrow"/>
        </w:rPr>
        <w:t>contribué à renforcer l’E</w:t>
      </w:r>
      <w:r w:rsidR="00242EEA" w:rsidRPr="007B1FD0">
        <w:rPr>
          <w:rFonts w:ascii="Arial Narrow" w:hAnsi="Arial Narrow"/>
        </w:rPr>
        <w:t xml:space="preserve">cole </w:t>
      </w:r>
      <w:r w:rsidRPr="007B1FD0">
        <w:rPr>
          <w:rFonts w:ascii="Arial Narrow" w:hAnsi="Arial Narrow"/>
        </w:rPr>
        <w:t>N</w:t>
      </w:r>
      <w:r w:rsidR="00242EEA" w:rsidRPr="007B1FD0">
        <w:rPr>
          <w:rFonts w:ascii="Arial Narrow" w:hAnsi="Arial Narrow"/>
        </w:rPr>
        <w:t>ationale d’</w:t>
      </w:r>
      <w:r w:rsidRPr="007B1FD0">
        <w:rPr>
          <w:rFonts w:ascii="Arial Narrow" w:hAnsi="Arial Narrow"/>
        </w:rPr>
        <w:t>A</w:t>
      </w:r>
      <w:r w:rsidR="00242EEA" w:rsidRPr="007B1FD0">
        <w:rPr>
          <w:rFonts w:ascii="Arial Narrow" w:hAnsi="Arial Narrow"/>
        </w:rPr>
        <w:t>dministration</w:t>
      </w:r>
      <w:r w:rsidRPr="007B1FD0">
        <w:rPr>
          <w:rFonts w:ascii="Arial Narrow" w:hAnsi="Arial Narrow"/>
        </w:rPr>
        <w:t xml:space="preserve"> du Burundi en encourageant la mise en place d’un partenariat avec l’E</w:t>
      </w:r>
      <w:r w:rsidR="00242EEA" w:rsidRPr="007B1FD0">
        <w:rPr>
          <w:rFonts w:ascii="Arial Narrow" w:hAnsi="Arial Narrow"/>
        </w:rPr>
        <w:t xml:space="preserve">cole </w:t>
      </w:r>
      <w:r w:rsidRPr="007B1FD0">
        <w:rPr>
          <w:rFonts w:ascii="Arial Narrow" w:hAnsi="Arial Narrow"/>
        </w:rPr>
        <w:t>N</w:t>
      </w:r>
      <w:r w:rsidR="00242EEA" w:rsidRPr="007B1FD0">
        <w:rPr>
          <w:rFonts w:ascii="Arial Narrow" w:hAnsi="Arial Narrow"/>
        </w:rPr>
        <w:t>ationale d’</w:t>
      </w:r>
      <w:r w:rsidRPr="007B1FD0">
        <w:rPr>
          <w:rFonts w:ascii="Arial Narrow" w:hAnsi="Arial Narrow"/>
        </w:rPr>
        <w:t>A</w:t>
      </w:r>
      <w:r w:rsidR="00242EEA" w:rsidRPr="007B1FD0">
        <w:rPr>
          <w:rFonts w:ascii="Arial Narrow" w:hAnsi="Arial Narrow"/>
        </w:rPr>
        <w:t xml:space="preserve">dministration et de </w:t>
      </w:r>
      <w:r w:rsidRPr="007B1FD0">
        <w:rPr>
          <w:rFonts w:ascii="Arial Narrow" w:hAnsi="Arial Narrow"/>
        </w:rPr>
        <w:t>M</w:t>
      </w:r>
      <w:r w:rsidR="00242EEA" w:rsidRPr="007B1FD0">
        <w:rPr>
          <w:rFonts w:ascii="Arial Narrow" w:hAnsi="Arial Narrow"/>
        </w:rPr>
        <w:t>agistrature</w:t>
      </w:r>
      <w:r w:rsidRPr="007B1FD0">
        <w:rPr>
          <w:rFonts w:ascii="Arial Narrow" w:hAnsi="Arial Narrow"/>
        </w:rPr>
        <w:t xml:space="preserve"> du Cameroun, au travers notamment de voyages de partage d’expériences. </w:t>
      </w:r>
    </w:p>
    <w:p w14:paraId="7CFD753C" w14:textId="77777777" w:rsidR="00F026B1" w:rsidRPr="007B1FD0" w:rsidRDefault="00F026B1" w:rsidP="00127282">
      <w:pPr>
        <w:spacing w:before="240" w:after="0" w:line="240" w:lineRule="auto"/>
        <w:jc w:val="both"/>
        <w:rPr>
          <w:rFonts w:ascii="Arial Narrow" w:hAnsi="Arial Narrow"/>
        </w:rPr>
      </w:pPr>
      <w:r w:rsidRPr="007B1FD0">
        <w:rPr>
          <w:rFonts w:ascii="Arial Narrow" w:hAnsi="Arial Narrow"/>
        </w:rPr>
        <w:t>Ces initiatives de soutien à la mise en place de partenariats ont été aussi notées dans les voyages d’échanges d’expériences dans divers domaines (entrepreneuriat, environnement et gestion des catastrophes, planification stratégique, etc.)</w:t>
      </w:r>
      <w:r w:rsidR="001C5A08" w:rsidRPr="007B1FD0">
        <w:rPr>
          <w:rFonts w:ascii="Arial Narrow" w:hAnsi="Arial Narrow"/>
        </w:rPr>
        <w:t xml:space="preserve"> dans plusieurs pays africains, tels le Rwanda, la RDC, etc</w:t>
      </w:r>
      <w:r w:rsidRPr="007B1FD0">
        <w:rPr>
          <w:rFonts w:ascii="Arial Narrow" w:hAnsi="Arial Narrow"/>
        </w:rPr>
        <w:t xml:space="preserve">. </w:t>
      </w:r>
    </w:p>
    <w:p w14:paraId="228766B9" w14:textId="30CB2A8E" w:rsidR="00F026B1" w:rsidRPr="007B1FD0" w:rsidRDefault="00F026B1" w:rsidP="00127282">
      <w:pPr>
        <w:spacing w:after="0" w:line="240" w:lineRule="auto"/>
        <w:jc w:val="both"/>
        <w:rPr>
          <w:rFonts w:ascii="Arial Narrow" w:hAnsi="Arial Narrow"/>
        </w:rPr>
      </w:pPr>
      <w:r w:rsidRPr="007B1FD0">
        <w:rPr>
          <w:rFonts w:ascii="Arial Narrow" w:hAnsi="Arial Narrow"/>
        </w:rPr>
        <w:t>L’approche a ainsi permis au pays de capitaliser des expériences proches de son contexte, en observant les réalisations,</w:t>
      </w:r>
      <w:r w:rsidR="00242EEA" w:rsidRPr="007B1FD0">
        <w:rPr>
          <w:rFonts w:ascii="Arial Narrow" w:hAnsi="Arial Narrow"/>
        </w:rPr>
        <w:t xml:space="preserve"> en</w:t>
      </w:r>
      <w:r w:rsidRPr="007B1FD0">
        <w:rPr>
          <w:rFonts w:ascii="Arial Narrow" w:hAnsi="Arial Narrow"/>
        </w:rPr>
        <w:t xml:space="preserve"> échangeant des points de vue et perspectives et </w:t>
      </w:r>
      <w:r w:rsidR="00242EEA" w:rsidRPr="007B1FD0">
        <w:rPr>
          <w:rFonts w:ascii="Arial Narrow" w:hAnsi="Arial Narrow"/>
        </w:rPr>
        <w:t xml:space="preserve">en </w:t>
      </w:r>
      <w:r w:rsidRPr="007B1FD0">
        <w:rPr>
          <w:rFonts w:ascii="Arial Narrow" w:hAnsi="Arial Narrow"/>
        </w:rPr>
        <w:t xml:space="preserve">nouant des partenariats. </w:t>
      </w:r>
    </w:p>
    <w:p w14:paraId="3F7C9EA6" w14:textId="0E66FC6E" w:rsidR="00F026B1" w:rsidRPr="00127282" w:rsidRDefault="00F026B1" w:rsidP="00127282">
      <w:pPr>
        <w:pBdr>
          <w:top w:val="single" w:sz="4" w:space="1" w:color="auto"/>
          <w:left w:val="single" w:sz="4" w:space="0"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color w:val="FF0000"/>
          <w:sz w:val="20"/>
          <w:szCs w:val="20"/>
        </w:rPr>
      </w:pPr>
      <w:r w:rsidRPr="00127282">
        <w:rPr>
          <w:rFonts w:ascii="Arial Narrow" w:hAnsi="Arial Narrow"/>
          <w:sz w:val="20"/>
          <w:szCs w:val="20"/>
        </w:rPr>
        <w:t xml:space="preserve">Il convient </w:t>
      </w:r>
      <w:r w:rsidR="00242EEA" w:rsidRPr="00127282">
        <w:rPr>
          <w:rFonts w:ascii="Arial Narrow" w:hAnsi="Arial Narrow"/>
          <w:sz w:val="20"/>
          <w:szCs w:val="20"/>
        </w:rPr>
        <w:t xml:space="preserve">néanmoins </w:t>
      </w:r>
      <w:r w:rsidRPr="00127282">
        <w:rPr>
          <w:rFonts w:ascii="Arial Narrow" w:hAnsi="Arial Narrow"/>
          <w:sz w:val="20"/>
          <w:szCs w:val="20"/>
        </w:rPr>
        <w:t>de mettre en place un mécanisme de valorisation de tous ces acquis (exploitation des rapports de missions, suivi des partenariats, etc.)</w:t>
      </w:r>
      <w:r w:rsidR="00242EEA" w:rsidRPr="00127282">
        <w:rPr>
          <w:rFonts w:ascii="Arial Narrow" w:hAnsi="Arial Narrow"/>
          <w:sz w:val="20"/>
          <w:szCs w:val="20"/>
        </w:rPr>
        <w:t>, pour en améliorer la capitalisation.</w:t>
      </w:r>
    </w:p>
    <w:p w14:paraId="4CBB9ECB" w14:textId="44FBC04A" w:rsidR="00F026B1" w:rsidRPr="00C66CD4" w:rsidRDefault="00F026B1" w:rsidP="00F026B1">
      <w:pPr>
        <w:pStyle w:val="Titre3"/>
        <w:spacing w:before="120" w:line="276" w:lineRule="auto"/>
        <w:jc w:val="both"/>
        <w:rPr>
          <w:rFonts w:ascii="Arial Narrow" w:eastAsia="Times New Roman" w:hAnsi="Arial Narrow" w:cs="Times New Roman"/>
          <w:color w:val="ED7D31" w:themeColor="accent2"/>
          <w:sz w:val="22"/>
          <w:szCs w:val="22"/>
          <w:lang w:eastAsia="fr-FR"/>
        </w:rPr>
      </w:pPr>
      <w:bookmarkStart w:id="117" w:name="_Toc157452848"/>
      <w:r w:rsidRPr="00C66CD4">
        <w:rPr>
          <w:rFonts w:ascii="Arial Narrow" w:eastAsia="Times New Roman" w:hAnsi="Arial Narrow" w:cs="Times New Roman"/>
          <w:color w:val="ED7D31" w:themeColor="accent2"/>
          <w:sz w:val="22"/>
          <w:szCs w:val="22"/>
          <w:lang w:eastAsia="fr-FR"/>
        </w:rPr>
        <w:lastRenderedPageBreak/>
        <w:t>4.1.</w:t>
      </w:r>
      <w:r w:rsidR="00C66CD4" w:rsidRPr="00C66CD4">
        <w:rPr>
          <w:rFonts w:ascii="Arial Narrow" w:eastAsia="Times New Roman" w:hAnsi="Arial Narrow" w:cs="Times New Roman"/>
          <w:color w:val="ED7D31" w:themeColor="accent2"/>
          <w:sz w:val="22"/>
          <w:szCs w:val="22"/>
          <w:lang w:eastAsia="fr-FR"/>
        </w:rPr>
        <w:t>5</w:t>
      </w:r>
      <w:r w:rsidRPr="00C66CD4">
        <w:rPr>
          <w:rFonts w:ascii="Arial Narrow" w:eastAsia="Times New Roman" w:hAnsi="Arial Narrow" w:cs="Times New Roman"/>
          <w:color w:val="ED7D31" w:themeColor="accent2"/>
          <w:sz w:val="22"/>
          <w:szCs w:val="22"/>
          <w:lang w:eastAsia="fr-FR"/>
        </w:rPr>
        <w:t>. Performances du programme pendant et après la pandémie COVID-19</w:t>
      </w:r>
      <w:bookmarkEnd w:id="117"/>
    </w:p>
    <w:p w14:paraId="54C7BA58" w14:textId="75B4DED7" w:rsidR="00F026B1" w:rsidRPr="007B1FD0" w:rsidRDefault="00F026B1" w:rsidP="007B1FD0">
      <w:pPr>
        <w:spacing w:before="120" w:after="0"/>
        <w:jc w:val="both"/>
        <w:rPr>
          <w:rFonts w:ascii="Arial Narrow" w:hAnsi="Arial Narrow"/>
        </w:rPr>
      </w:pPr>
      <w:r w:rsidRPr="007B1FD0">
        <w:rPr>
          <w:rFonts w:ascii="Arial Narrow" w:hAnsi="Arial Narrow"/>
        </w:rPr>
        <w:t xml:space="preserve">La pandémie COVID-19 a constitué une étape importante et cruciale de la mise en œuvre du CPD 2019-2023. Du fait des prescriptions mondiales en termes de distanciation sociale et de travail à distance, </w:t>
      </w:r>
      <w:r w:rsidR="0052687E" w:rsidRPr="007B1FD0">
        <w:rPr>
          <w:rFonts w:ascii="Arial Narrow" w:hAnsi="Arial Narrow"/>
        </w:rPr>
        <w:t xml:space="preserve">conjuguées à l’impact de la crise économique induite par cette crise sanitaire mondiale, </w:t>
      </w:r>
      <w:r w:rsidRPr="007B1FD0">
        <w:rPr>
          <w:rFonts w:ascii="Arial Narrow" w:hAnsi="Arial Narrow"/>
        </w:rPr>
        <w:t xml:space="preserve">des réajustements opérationnels et budgétaires se sont avérés nécessaires. </w:t>
      </w:r>
    </w:p>
    <w:p w14:paraId="1F61801C" w14:textId="4B26E499" w:rsidR="00F026B1" w:rsidRPr="007B1FD0" w:rsidRDefault="00F026B1" w:rsidP="0007034D">
      <w:pPr>
        <w:spacing w:after="0" w:line="240" w:lineRule="auto"/>
        <w:jc w:val="both"/>
        <w:rPr>
          <w:rFonts w:ascii="Arial Narrow" w:hAnsi="Arial Narrow"/>
        </w:rPr>
      </w:pPr>
      <w:r w:rsidRPr="007B1FD0">
        <w:rPr>
          <w:rFonts w:ascii="Arial Narrow" w:hAnsi="Arial Narrow"/>
        </w:rPr>
        <w:t>Une forte adaptation du PNUD à ce changement brusque a été noté à divers niveaux. Le PNUD s’est ainsi joint à l’effort international de soutien au Burundi</w:t>
      </w:r>
      <w:r w:rsidR="00A83EEB" w:rsidRPr="007B1FD0">
        <w:rPr>
          <w:rFonts w:ascii="Arial Narrow" w:hAnsi="Arial Narrow"/>
        </w:rPr>
        <w:t xml:space="preserve"> pour </w:t>
      </w:r>
      <w:r w:rsidR="008069BD" w:rsidRPr="007B1FD0">
        <w:rPr>
          <w:rFonts w:ascii="Arial Narrow" w:hAnsi="Arial Narrow"/>
        </w:rPr>
        <w:t>appuyer</w:t>
      </w:r>
      <w:r w:rsidR="00A83EEB" w:rsidRPr="007B1FD0">
        <w:rPr>
          <w:rFonts w:ascii="Arial Narrow" w:hAnsi="Arial Narrow"/>
        </w:rPr>
        <w:t xml:space="preserve"> la mise en œuvre des mesures de restrictions de la contamination. Aussi un système de travail alterné, combiné au travail à distance a été mis en place pour poursuivre la coopération en dépit du contexte difficile.</w:t>
      </w:r>
      <w:r w:rsidR="008069BD" w:rsidRPr="007B1FD0">
        <w:rPr>
          <w:rFonts w:ascii="Arial Narrow" w:hAnsi="Arial Narrow"/>
        </w:rPr>
        <w:t xml:space="preserve"> Le PNUD a également maintenu le financement des interventions du CPD, même si la mobilisation des ressources a pu être perturbée.</w:t>
      </w:r>
    </w:p>
    <w:p w14:paraId="1CFBB375" w14:textId="77777777" w:rsidR="0007034D" w:rsidRPr="007B1FD0" w:rsidRDefault="0007034D" w:rsidP="007B1FD0">
      <w:pPr>
        <w:spacing w:after="0" w:line="276" w:lineRule="auto"/>
        <w:jc w:val="both"/>
        <w:rPr>
          <w:rFonts w:ascii="Arial Narrow" w:hAnsi="Arial Narrow"/>
          <w:color w:val="FF0000"/>
        </w:rPr>
      </w:pPr>
    </w:p>
    <w:p w14:paraId="7A7C7D79" w14:textId="46DBDB44" w:rsidR="00F026B1" w:rsidRPr="00C66CD4" w:rsidRDefault="00F026B1" w:rsidP="00F026B1">
      <w:pPr>
        <w:pStyle w:val="Titre3"/>
        <w:spacing w:before="120" w:line="276" w:lineRule="auto"/>
        <w:jc w:val="both"/>
        <w:rPr>
          <w:rFonts w:ascii="Arial Narrow" w:eastAsia="Times New Roman" w:hAnsi="Arial Narrow" w:cs="Times New Roman"/>
          <w:color w:val="ED7D31" w:themeColor="accent2"/>
          <w:sz w:val="22"/>
          <w:szCs w:val="22"/>
          <w:lang w:eastAsia="fr-FR"/>
        </w:rPr>
      </w:pPr>
      <w:bookmarkStart w:id="118" w:name="_Toc157452849"/>
      <w:r w:rsidRPr="00C66CD4">
        <w:rPr>
          <w:rFonts w:ascii="Arial Narrow" w:eastAsia="Times New Roman" w:hAnsi="Arial Narrow" w:cs="Times New Roman"/>
          <w:color w:val="ED7D31" w:themeColor="accent2"/>
          <w:sz w:val="22"/>
          <w:szCs w:val="22"/>
          <w:lang w:eastAsia="fr-FR"/>
        </w:rPr>
        <w:t>4.1.</w:t>
      </w:r>
      <w:r w:rsidR="00C66CD4" w:rsidRPr="00C66CD4">
        <w:rPr>
          <w:rFonts w:ascii="Arial Narrow" w:eastAsia="Times New Roman" w:hAnsi="Arial Narrow" w:cs="Times New Roman"/>
          <w:color w:val="ED7D31" w:themeColor="accent2"/>
          <w:sz w:val="22"/>
          <w:szCs w:val="22"/>
          <w:lang w:eastAsia="fr-FR"/>
        </w:rPr>
        <w:t>6</w:t>
      </w:r>
      <w:r w:rsidRPr="00C66CD4">
        <w:rPr>
          <w:rFonts w:ascii="Arial Narrow" w:eastAsia="Times New Roman" w:hAnsi="Arial Narrow" w:cs="Times New Roman"/>
          <w:color w:val="ED7D31" w:themeColor="accent2"/>
          <w:sz w:val="22"/>
          <w:szCs w:val="22"/>
          <w:lang w:eastAsia="fr-FR"/>
        </w:rPr>
        <w:t xml:space="preserve">. La </w:t>
      </w:r>
      <w:r w:rsidR="0007034D" w:rsidRPr="00C66CD4">
        <w:rPr>
          <w:rFonts w:ascii="Arial Narrow" w:eastAsia="Times New Roman" w:hAnsi="Arial Narrow" w:cs="Times New Roman"/>
          <w:color w:val="ED7D31" w:themeColor="accent2"/>
          <w:sz w:val="22"/>
          <w:szCs w:val="22"/>
          <w:lang w:eastAsia="fr-FR"/>
        </w:rPr>
        <w:t>p</w:t>
      </w:r>
      <w:r w:rsidRPr="00C66CD4">
        <w:rPr>
          <w:rFonts w:ascii="Arial Narrow" w:eastAsia="Times New Roman" w:hAnsi="Arial Narrow" w:cs="Times New Roman"/>
          <w:color w:val="ED7D31" w:themeColor="accent2"/>
          <w:sz w:val="22"/>
          <w:szCs w:val="22"/>
          <w:lang w:eastAsia="fr-FR"/>
        </w:rPr>
        <w:t>rise en compte du genre dans la conception du Programme</w:t>
      </w:r>
      <w:bookmarkEnd w:id="118"/>
    </w:p>
    <w:p w14:paraId="14E679DB" w14:textId="3813469B" w:rsidR="00047443" w:rsidRPr="007B1FD0" w:rsidRDefault="001C5A08" w:rsidP="00A40E24">
      <w:pPr>
        <w:spacing w:before="120" w:after="0" w:line="276" w:lineRule="auto"/>
        <w:jc w:val="both"/>
        <w:rPr>
          <w:rFonts w:ascii="Arial Narrow" w:hAnsi="Arial Narrow"/>
          <w:i/>
          <w:color w:val="ED7D31" w:themeColor="accent2"/>
        </w:rPr>
      </w:pPr>
      <w:r w:rsidRPr="007B1FD0">
        <w:rPr>
          <w:rFonts w:ascii="Arial Narrow" w:hAnsi="Arial Narrow"/>
          <w:i/>
          <w:color w:val="ED7D31" w:themeColor="accent2"/>
        </w:rPr>
        <w:t>4.1.</w:t>
      </w:r>
      <w:r w:rsidR="00C66CD4">
        <w:rPr>
          <w:rFonts w:ascii="Arial Narrow" w:hAnsi="Arial Narrow"/>
          <w:i/>
          <w:color w:val="ED7D31" w:themeColor="accent2"/>
        </w:rPr>
        <w:t>6</w:t>
      </w:r>
      <w:r w:rsidRPr="007B1FD0">
        <w:rPr>
          <w:rFonts w:ascii="Arial Narrow" w:hAnsi="Arial Narrow"/>
          <w:i/>
          <w:color w:val="ED7D31" w:themeColor="accent2"/>
        </w:rPr>
        <w:t xml:space="preserve">.1. </w:t>
      </w:r>
      <w:r w:rsidR="00047443" w:rsidRPr="007B1FD0">
        <w:rPr>
          <w:rFonts w:ascii="Arial Narrow" w:hAnsi="Arial Narrow"/>
          <w:i/>
          <w:color w:val="ED7D31" w:themeColor="accent2"/>
        </w:rPr>
        <w:t>Une généralisation des indicateurs spécifiant la distribution des ressources aux femmes</w:t>
      </w:r>
    </w:p>
    <w:p w14:paraId="68DD7370" w14:textId="77777777" w:rsidR="001A1C3B" w:rsidRPr="007B1FD0" w:rsidRDefault="00047443" w:rsidP="00127282">
      <w:pPr>
        <w:spacing w:before="120" w:line="240" w:lineRule="auto"/>
        <w:jc w:val="both"/>
        <w:rPr>
          <w:rFonts w:ascii="Arial Narrow" w:hAnsi="Arial Narrow"/>
        </w:rPr>
      </w:pPr>
      <w:r w:rsidRPr="007B1FD0">
        <w:rPr>
          <w:rFonts w:ascii="Arial Narrow" w:hAnsi="Arial Narrow"/>
        </w:rPr>
        <w:t xml:space="preserve">Le Cadre des ressources et résultats présente une désagrégation des cibles par hommes et femmes. </w:t>
      </w:r>
      <w:r w:rsidR="001A1C3B" w:rsidRPr="007B1FD0">
        <w:rPr>
          <w:rFonts w:ascii="Arial Narrow" w:hAnsi="Arial Narrow"/>
        </w:rPr>
        <w:t xml:space="preserve">Cette désagrégation est enrichie d’une détermination de la situation de référence et des cibles. </w:t>
      </w:r>
    </w:p>
    <w:p w14:paraId="12A28853" w14:textId="77777777" w:rsidR="00047443" w:rsidRPr="007B1FD0" w:rsidRDefault="00047443" w:rsidP="00127282">
      <w:pPr>
        <w:spacing w:line="240" w:lineRule="auto"/>
        <w:jc w:val="both"/>
        <w:rPr>
          <w:rFonts w:ascii="Arial Narrow" w:hAnsi="Arial Narrow"/>
        </w:rPr>
      </w:pPr>
      <w:r w:rsidRPr="007B1FD0">
        <w:rPr>
          <w:rFonts w:ascii="Arial Narrow" w:hAnsi="Arial Narrow"/>
        </w:rPr>
        <w:t xml:space="preserve">Cette désagrégation, qui va sous-tendre la comptabilisation en continu des ressources distribuées est aussi rendue visible dans la théorie du changement du CPD, ce à un double niveau : (i) au niveau des résultats et (ii) au niveau des hypothèses. </w:t>
      </w:r>
    </w:p>
    <w:p w14:paraId="00549C91" w14:textId="1B2EAAF7" w:rsidR="00047443" w:rsidRPr="007B1FD0" w:rsidRDefault="00047443" w:rsidP="00127282">
      <w:pPr>
        <w:spacing w:after="0" w:line="240" w:lineRule="auto"/>
        <w:jc w:val="both"/>
        <w:rPr>
          <w:rFonts w:ascii="Arial Narrow" w:hAnsi="Arial Narrow"/>
        </w:rPr>
      </w:pPr>
      <w:r w:rsidRPr="007B1FD0">
        <w:rPr>
          <w:rFonts w:ascii="Arial Narrow" w:hAnsi="Arial Narrow"/>
        </w:rPr>
        <w:t>S’agissant des résultats au niveau des produits et des effets, les indicateurs sont présentés par sexe. La théorie du changement quant à elle</w:t>
      </w:r>
      <w:r w:rsidR="0007034D" w:rsidRPr="007B1FD0">
        <w:rPr>
          <w:rFonts w:ascii="Arial Narrow" w:hAnsi="Arial Narrow"/>
        </w:rPr>
        <w:t>,</w:t>
      </w:r>
      <w:r w:rsidRPr="007B1FD0">
        <w:rPr>
          <w:rFonts w:ascii="Arial Narrow" w:hAnsi="Arial Narrow"/>
        </w:rPr>
        <w:t xml:space="preserve"> </w:t>
      </w:r>
      <w:r w:rsidR="001A1C3B" w:rsidRPr="007B1FD0">
        <w:rPr>
          <w:rFonts w:ascii="Arial Narrow" w:hAnsi="Arial Narrow"/>
        </w:rPr>
        <w:t>sur les hypothèses</w:t>
      </w:r>
      <w:r w:rsidR="0007034D" w:rsidRPr="007B1FD0">
        <w:rPr>
          <w:rFonts w:ascii="Arial Narrow" w:hAnsi="Arial Narrow"/>
        </w:rPr>
        <w:t>,</w:t>
      </w:r>
      <w:r w:rsidR="001A1C3B" w:rsidRPr="007B1FD0">
        <w:rPr>
          <w:rFonts w:ascii="Arial Narrow" w:hAnsi="Arial Narrow"/>
        </w:rPr>
        <w:t xml:space="preserve"> </w:t>
      </w:r>
      <w:r w:rsidRPr="007B1FD0">
        <w:rPr>
          <w:rFonts w:ascii="Arial Narrow" w:hAnsi="Arial Narrow"/>
        </w:rPr>
        <w:t xml:space="preserve">indique que la prise en compte de la problématique hommes-femmes dans l’ensemble du programme est un facteur de succès. </w:t>
      </w:r>
    </w:p>
    <w:p w14:paraId="6CB64867" w14:textId="77777777" w:rsidR="007C1FA3" w:rsidRPr="007B1FD0" w:rsidRDefault="007C1FA3" w:rsidP="00A40E24">
      <w:pPr>
        <w:spacing w:after="0"/>
        <w:jc w:val="both"/>
        <w:rPr>
          <w:rFonts w:ascii="Arial Narrow" w:hAnsi="Arial Narrow"/>
        </w:rPr>
      </w:pPr>
    </w:p>
    <w:p w14:paraId="490713EF" w14:textId="4D71836D" w:rsidR="001C5A08" w:rsidRPr="007B1FD0" w:rsidRDefault="00047443" w:rsidP="00A40E24">
      <w:pPr>
        <w:spacing w:after="0" w:line="276" w:lineRule="auto"/>
        <w:jc w:val="both"/>
        <w:rPr>
          <w:rFonts w:ascii="Arial Narrow" w:hAnsi="Arial Narrow"/>
          <w:i/>
          <w:color w:val="ED7D31" w:themeColor="accent2"/>
        </w:rPr>
      </w:pPr>
      <w:r w:rsidRPr="007B1FD0">
        <w:rPr>
          <w:rFonts w:ascii="Arial Narrow" w:hAnsi="Arial Narrow"/>
          <w:i/>
          <w:color w:val="ED7D31" w:themeColor="accent2"/>
        </w:rPr>
        <w:t>4.1.</w:t>
      </w:r>
      <w:r w:rsidR="00C66CD4">
        <w:rPr>
          <w:rFonts w:ascii="Arial Narrow" w:hAnsi="Arial Narrow"/>
          <w:i/>
          <w:color w:val="ED7D31" w:themeColor="accent2"/>
        </w:rPr>
        <w:t>6</w:t>
      </w:r>
      <w:r w:rsidRPr="007B1FD0">
        <w:rPr>
          <w:rFonts w:ascii="Arial Narrow" w:hAnsi="Arial Narrow"/>
          <w:i/>
          <w:color w:val="ED7D31" w:themeColor="accent2"/>
        </w:rPr>
        <w:t>.2. Une élaboration insuffisante des perspectives de genre</w:t>
      </w:r>
    </w:p>
    <w:p w14:paraId="2F948694" w14:textId="7B07C9CD" w:rsidR="001A1C3B" w:rsidRPr="007B1FD0" w:rsidRDefault="001A1C3B" w:rsidP="007B1FD0">
      <w:pPr>
        <w:spacing w:before="120" w:after="0"/>
        <w:jc w:val="both"/>
        <w:rPr>
          <w:rFonts w:ascii="Arial Narrow" w:hAnsi="Arial Narrow"/>
        </w:rPr>
      </w:pPr>
      <w:r w:rsidRPr="007B1FD0">
        <w:rPr>
          <w:rFonts w:ascii="Arial Narrow" w:hAnsi="Arial Narrow"/>
        </w:rPr>
        <w:t xml:space="preserve">Cependant l’analyse des bénéficiaires ne semble pas exhaustive dans le document du CPD.  En effet, prendre les Batwas, les </w:t>
      </w:r>
      <w:r w:rsidR="0007034D" w:rsidRPr="007B1FD0">
        <w:rPr>
          <w:rFonts w:ascii="Arial Narrow" w:hAnsi="Arial Narrow"/>
        </w:rPr>
        <w:t>r</w:t>
      </w:r>
      <w:r w:rsidRPr="007B1FD0">
        <w:rPr>
          <w:rFonts w:ascii="Arial Narrow" w:hAnsi="Arial Narrow"/>
        </w:rPr>
        <w:t xml:space="preserve">apatriés, les </w:t>
      </w:r>
      <w:r w:rsidR="0007034D" w:rsidRPr="007B1FD0">
        <w:rPr>
          <w:rFonts w:ascii="Arial Narrow" w:hAnsi="Arial Narrow"/>
        </w:rPr>
        <w:t>d</w:t>
      </w:r>
      <w:r w:rsidRPr="007B1FD0">
        <w:rPr>
          <w:rFonts w:ascii="Arial Narrow" w:hAnsi="Arial Narrow"/>
        </w:rPr>
        <w:t xml:space="preserve">éplacés comme des cibles sans s’interroger sur les réalités et besoins sexo-spécifiques, n’aura pas permis de tenir compte des réalités particulières dans lesquelles vivent les femmes de ces groupes spécifiques. </w:t>
      </w:r>
    </w:p>
    <w:p w14:paraId="6FFB99F4" w14:textId="77777777" w:rsidR="00A413D6" w:rsidRPr="007B1FD0" w:rsidRDefault="001A1C3B" w:rsidP="001A1C3B">
      <w:pPr>
        <w:jc w:val="both"/>
        <w:rPr>
          <w:rFonts w:ascii="Arial Narrow" w:hAnsi="Arial Narrow"/>
        </w:rPr>
      </w:pPr>
      <w:r w:rsidRPr="007B1FD0">
        <w:rPr>
          <w:rFonts w:ascii="Arial Narrow" w:hAnsi="Arial Narrow"/>
        </w:rPr>
        <w:t>Pourtant la théorie du changement mentionne expressément « </w:t>
      </w:r>
      <w:r w:rsidRPr="007B1FD0">
        <w:rPr>
          <w:rFonts w:ascii="Arial Narrow" w:hAnsi="Arial Narrow"/>
          <w:i/>
        </w:rPr>
        <w:t>la prise en compte de la problématique femmes-hommes dans l’ensemble du programme, avec pour toile de fond des analyses des disparités entre les sexes pour veiller à ce que toutes les interventions visent à réduire les inégalités entre femmes et hommes</w:t>
      </w:r>
      <w:r w:rsidRPr="007B1FD0">
        <w:rPr>
          <w:rFonts w:ascii="Arial Narrow" w:hAnsi="Arial Narrow"/>
        </w:rPr>
        <w:t xml:space="preserve"> ». </w:t>
      </w:r>
    </w:p>
    <w:p w14:paraId="224E1CB4" w14:textId="20C3DC88" w:rsidR="001A1C3B" w:rsidRPr="007B1FD0" w:rsidRDefault="001A1C3B" w:rsidP="007B1FD0">
      <w:pPr>
        <w:spacing w:after="0"/>
        <w:jc w:val="both"/>
        <w:rPr>
          <w:rFonts w:ascii="Arial Narrow" w:hAnsi="Arial Narrow"/>
        </w:rPr>
      </w:pPr>
      <w:r w:rsidRPr="007B1FD0">
        <w:rPr>
          <w:rFonts w:ascii="Arial Narrow" w:hAnsi="Arial Narrow"/>
        </w:rPr>
        <w:t xml:space="preserve">Cette lacune a également été notée dans l’entièreté du </w:t>
      </w:r>
      <w:r w:rsidR="0007034D" w:rsidRPr="007B1FD0">
        <w:rPr>
          <w:rFonts w:ascii="Arial Narrow" w:hAnsi="Arial Narrow"/>
        </w:rPr>
        <w:t>p</w:t>
      </w:r>
      <w:r w:rsidRPr="007B1FD0">
        <w:rPr>
          <w:rFonts w:ascii="Arial Narrow" w:hAnsi="Arial Narrow"/>
        </w:rPr>
        <w:t xml:space="preserve">ortefeuille des projets. </w:t>
      </w:r>
    </w:p>
    <w:p w14:paraId="1A09A268" w14:textId="77777777" w:rsidR="007C1FA3" w:rsidRPr="007B1FD0" w:rsidRDefault="007C1FA3" w:rsidP="007B1FD0">
      <w:pPr>
        <w:spacing w:after="0"/>
        <w:jc w:val="both"/>
        <w:rPr>
          <w:rFonts w:ascii="Arial Narrow" w:hAnsi="Arial Narrow"/>
        </w:rPr>
      </w:pPr>
    </w:p>
    <w:p w14:paraId="6DEEEA66" w14:textId="5E753BFC" w:rsidR="00F026B1" w:rsidRPr="007B1FD0" w:rsidRDefault="00F026B1" w:rsidP="007B1FD0">
      <w:pPr>
        <w:pStyle w:val="Titre2"/>
        <w:spacing w:before="0" w:line="276" w:lineRule="auto"/>
        <w:jc w:val="both"/>
        <w:rPr>
          <w:sz w:val="22"/>
          <w:szCs w:val="22"/>
        </w:rPr>
      </w:pPr>
      <w:bookmarkStart w:id="119" w:name="_Toc157452850"/>
      <w:r w:rsidRPr="007B1FD0">
        <w:rPr>
          <w:rFonts w:ascii="Arial Narrow" w:eastAsia="Times New Roman" w:hAnsi="Arial Narrow" w:cs="Times New Roman"/>
          <w:b/>
          <w:bCs/>
          <w:color w:val="ED7D31" w:themeColor="accent2"/>
          <w:sz w:val="22"/>
          <w:szCs w:val="22"/>
          <w:lang w:eastAsia="fr-FR"/>
        </w:rPr>
        <w:t xml:space="preserve">4.2. CRITERE </w:t>
      </w:r>
      <w:r w:rsidR="0007034D" w:rsidRPr="007B1FD0">
        <w:rPr>
          <w:rFonts w:ascii="Arial Narrow" w:eastAsia="Times New Roman" w:hAnsi="Arial Narrow" w:cs="Times New Roman"/>
          <w:b/>
          <w:bCs/>
          <w:color w:val="ED7D31" w:themeColor="accent2"/>
          <w:sz w:val="22"/>
          <w:szCs w:val="22"/>
          <w:lang w:eastAsia="fr-FR"/>
        </w:rPr>
        <w:t>DE L’</w:t>
      </w:r>
      <w:r w:rsidRPr="007B1FD0">
        <w:rPr>
          <w:rFonts w:ascii="Arial Narrow" w:eastAsia="Times New Roman" w:hAnsi="Arial Narrow" w:cs="Times New Roman"/>
          <w:b/>
          <w:bCs/>
          <w:color w:val="ED7D31" w:themeColor="accent2"/>
          <w:sz w:val="22"/>
          <w:szCs w:val="22"/>
          <w:lang w:eastAsia="fr-FR"/>
        </w:rPr>
        <w:t>EFFICACITE</w:t>
      </w:r>
      <w:bookmarkEnd w:id="119"/>
      <w:r w:rsidRPr="007B1FD0">
        <w:rPr>
          <w:rFonts w:ascii="Arial Narrow" w:eastAsia="Times New Roman" w:hAnsi="Arial Narrow" w:cs="Times New Roman"/>
          <w:b/>
          <w:bCs/>
          <w:color w:val="ED7D31" w:themeColor="accent2"/>
          <w:sz w:val="22"/>
          <w:szCs w:val="22"/>
          <w:lang w:eastAsia="fr-FR"/>
        </w:rPr>
        <w:t xml:space="preserve"> </w:t>
      </w:r>
    </w:p>
    <w:p w14:paraId="215CAE7B" w14:textId="5BC2CC79" w:rsidR="00F026B1" w:rsidRPr="00C87224" w:rsidRDefault="0060092C" w:rsidP="00F026B1">
      <w:pPr>
        <w:spacing w:before="120" w:after="0" w:line="276" w:lineRule="auto"/>
        <w:jc w:val="both"/>
        <w:rPr>
          <w:rFonts w:ascii="Arial Narrow" w:eastAsia="Times New Roman" w:hAnsi="Arial Narrow" w:cs="Times New Roman"/>
          <w:color w:val="ED7D31" w:themeColor="accent2"/>
          <w:lang w:eastAsia="fr-FR"/>
        </w:rPr>
      </w:pPr>
      <w:r w:rsidRPr="00C87224">
        <w:rPr>
          <w:rFonts w:ascii="Arial Narrow" w:eastAsia="Times New Roman" w:hAnsi="Arial Narrow" w:cs="Times New Roman"/>
          <w:color w:val="ED7D31" w:themeColor="accent2"/>
          <w:lang w:eastAsia="fr-FR"/>
        </w:rPr>
        <w:t>4.2.1.</w:t>
      </w:r>
      <w:r w:rsidRPr="00C87224">
        <w:rPr>
          <w:rFonts w:ascii="Arial Narrow" w:eastAsia="Times New Roman" w:hAnsi="Arial Narrow" w:cs="Times New Roman"/>
          <w:i/>
          <w:color w:val="ED7D31" w:themeColor="accent2"/>
          <w:lang w:eastAsia="fr-FR"/>
        </w:rPr>
        <w:t xml:space="preserve"> </w:t>
      </w:r>
      <w:r w:rsidR="00A413D6" w:rsidRPr="00C87224">
        <w:rPr>
          <w:rFonts w:ascii="Arial Narrow" w:hAnsi="Arial Narrow"/>
          <w:color w:val="ED7D31" w:themeColor="accent2"/>
        </w:rPr>
        <w:t>Principaux résultats obtenus au niveau des produits et effets</w:t>
      </w:r>
    </w:p>
    <w:p w14:paraId="7B9E79CC" w14:textId="76C93FAF" w:rsidR="00F026B1" w:rsidRDefault="00F026B1" w:rsidP="002C7420">
      <w:pPr>
        <w:spacing w:before="120" w:after="0" w:line="276" w:lineRule="auto"/>
        <w:jc w:val="both"/>
        <w:rPr>
          <w:rFonts w:ascii="Arial Narrow" w:hAnsi="Arial Narrow"/>
        </w:rPr>
      </w:pPr>
      <w:r w:rsidRPr="007B1FD0">
        <w:rPr>
          <w:rFonts w:ascii="Arial Narrow" w:hAnsi="Arial Narrow"/>
        </w:rPr>
        <w:t xml:space="preserve">De prime abord il convient de noter que l’efficacité sera analysée en termes de potentiel et/ou d’efficacité future dans la mesure où les actions exécutées sous les trois </w:t>
      </w:r>
      <w:r w:rsidR="00A16EE2" w:rsidRPr="007B1FD0">
        <w:rPr>
          <w:rFonts w:ascii="Arial Narrow" w:hAnsi="Arial Narrow"/>
        </w:rPr>
        <w:t>p</w:t>
      </w:r>
      <w:r w:rsidRPr="007B1FD0">
        <w:rPr>
          <w:rFonts w:ascii="Arial Narrow" w:hAnsi="Arial Narrow"/>
        </w:rPr>
        <w:t xml:space="preserve">riorités se terminent normalement au 31 décembre 2023. </w:t>
      </w:r>
      <w:r w:rsidR="00A413D6" w:rsidRPr="007B1FD0">
        <w:rPr>
          <w:rFonts w:ascii="Arial Narrow" w:hAnsi="Arial Narrow"/>
        </w:rPr>
        <w:t xml:space="preserve">Certains autres projets </w:t>
      </w:r>
      <w:r w:rsidRPr="007B1FD0">
        <w:rPr>
          <w:rFonts w:ascii="Arial Narrow" w:hAnsi="Arial Narrow"/>
        </w:rPr>
        <w:t>sous la priorité 3, démarre</w:t>
      </w:r>
      <w:r w:rsidR="00A413D6" w:rsidRPr="007B1FD0">
        <w:rPr>
          <w:rFonts w:ascii="Arial Narrow" w:hAnsi="Arial Narrow"/>
        </w:rPr>
        <w:t>nt</w:t>
      </w:r>
      <w:r w:rsidRPr="007B1FD0">
        <w:rPr>
          <w:rFonts w:ascii="Arial Narrow" w:hAnsi="Arial Narrow"/>
        </w:rPr>
        <w:t xml:space="preserve"> à peine</w:t>
      </w:r>
      <w:r w:rsidR="00A413D6" w:rsidRPr="007B1FD0">
        <w:rPr>
          <w:rFonts w:ascii="Arial Narrow" w:hAnsi="Arial Narrow"/>
        </w:rPr>
        <w:t xml:space="preserve"> ou sont en période de croisière</w:t>
      </w:r>
      <w:r w:rsidRPr="007B1FD0">
        <w:rPr>
          <w:rFonts w:ascii="Arial Narrow" w:hAnsi="Arial Narrow"/>
        </w:rPr>
        <w:t xml:space="preserve">.  </w:t>
      </w:r>
    </w:p>
    <w:p w14:paraId="09D41B26" w14:textId="77777777" w:rsidR="00EF5829" w:rsidRPr="007B1FD0" w:rsidRDefault="00EF5829" w:rsidP="007B1FD0">
      <w:pPr>
        <w:spacing w:after="0" w:line="276" w:lineRule="auto"/>
        <w:jc w:val="both"/>
        <w:rPr>
          <w:rFonts w:ascii="Arial Narrow" w:hAnsi="Arial Narrow"/>
          <w:sz w:val="10"/>
          <w:szCs w:val="10"/>
        </w:rPr>
      </w:pPr>
    </w:p>
    <w:p w14:paraId="4954C30C" w14:textId="15695058" w:rsidR="00F026B1" w:rsidRPr="0060092C" w:rsidRDefault="00F026B1">
      <w:pPr>
        <w:pStyle w:val="Paragraphedeliste"/>
        <w:numPr>
          <w:ilvl w:val="3"/>
          <w:numId w:val="12"/>
        </w:numPr>
        <w:spacing w:after="0" w:line="276" w:lineRule="auto"/>
        <w:jc w:val="both"/>
        <w:rPr>
          <w:rFonts w:ascii="Arial Narrow" w:hAnsi="Arial Narrow"/>
          <w:i/>
          <w:color w:val="ED7D31" w:themeColor="accent2"/>
        </w:rPr>
      </w:pPr>
      <w:r w:rsidRPr="0060092C">
        <w:rPr>
          <w:rFonts w:ascii="Arial Narrow" w:hAnsi="Arial Narrow"/>
          <w:i/>
          <w:color w:val="ED7D31" w:themeColor="accent2"/>
        </w:rPr>
        <w:t>Efficacité sur la Priorité 1 : Croissance inclusive et développement local</w:t>
      </w:r>
    </w:p>
    <w:p w14:paraId="3285594A" w14:textId="55E23210" w:rsidR="00C2310F" w:rsidRPr="007B1FD0" w:rsidRDefault="00C2310F" w:rsidP="00127282">
      <w:pPr>
        <w:spacing w:before="240" w:line="276" w:lineRule="auto"/>
        <w:jc w:val="both"/>
        <w:rPr>
          <w:rFonts w:ascii="Arial Narrow" w:hAnsi="Arial Narrow"/>
          <w:b/>
          <w:u w:val="single"/>
        </w:rPr>
      </w:pPr>
      <w:r w:rsidRPr="007B1FD0">
        <w:rPr>
          <w:rFonts w:ascii="Arial Narrow" w:hAnsi="Arial Narrow"/>
          <w:b/>
          <w:u w:val="single"/>
        </w:rPr>
        <w:t>Logique de l’intervention</w:t>
      </w:r>
    </w:p>
    <w:p w14:paraId="40BF44F9" w14:textId="4C50018D" w:rsidR="00F026B1" w:rsidRPr="007B1FD0" w:rsidRDefault="00C2310F" w:rsidP="00F026B1">
      <w:pPr>
        <w:spacing w:line="276" w:lineRule="auto"/>
        <w:jc w:val="both"/>
        <w:rPr>
          <w:rFonts w:ascii="Arial Narrow" w:hAnsi="Arial Narrow"/>
          <w:b/>
        </w:rPr>
      </w:pPr>
      <w:r w:rsidRPr="007B1FD0">
        <w:rPr>
          <w:rFonts w:ascii="Arial Narrow" w:hAnsi="Arial Narrow"/>
        </w:rPr>
        <w:t xml:space="preserve">Pour mitiger les effets néfastes de la </w:t>
      </w:r>
      <w:r w:rsidR="00E57D7E" w:rsidRPr="007B1FD0">
        <w:rPr>
          <w:rFonts w:ascii="Arial Narrow" w:hAnsi="Arial Narrow"/>
        </w:rPr>
        <w:t>C</w:t>
      </w:r>
      <w:r w:rsidRPr="007B1FD0">
        <w:rPr>
          <w:rFonts w:ascii="Arial Narrow" w:hAnsi="Arial Narrow"/>
        </w:rPr>
        <w:t xml:space="preserve">ovid-19 sur les populations rurales déjà fortement affectées par la conjoncture économique difficile, donner effet au principe </w:t>
      </w:r>
      <w:r w:rsidR="00E57D7E" w:rsidRPr="007B1FD0">
        <w:rPr>
          <w:rFonts w:ascii="Arial Narrow" w:hAnsi="Arial Narrow"/>
        </w:rPr>
        <w:t xml:space="preserve">Leave No One </w:t>
      </w:r>
      <w:proofErr w:type="spellStart"/>
      <w:r w:rsidR="00E57D7E" w:rsidRPr="007B1FD0">
        <w:rPr>
          <w:rFonts w:ascii="Arial Narrow" w:hAnsi="Arial Narrow"/>
        </w:rPr>
        <w:t>Behind</w:t>
      </w:r>
      <w:proofErr w:type="spellEnd"/>
      <w:r w:rsidR="00E57D7E" w:rsidRPr="007B1FD0">
        <w:rPr>
          <w:rFonts w:ascii="Arial Narrow" w:hAnsi="Arial Narrow"/>
        </w:rPr>
        <w:t xml:space="preserve"> (LNOB)</w:t>
      </w:r>
      <w:r w:rsidRPr="007B1FD0">
        <w:rPr>
          <w:rFonts w:ascii="Arial Narrow" w:hAnsi="Arial Narrow"/>
        </w:rPr>
        <w:t xml:space="preserve">, et favoriser la prise en compte des ODD et de l’égalité hommes-femmes au niveau local, les interventions dans le cadre de cette Priorité avaient pour finalité de renforcer l’autonomie socioéconomique des populations rurales (en ciblant les catégories vulnérables : femmes, jeunes, personnes déplacées, rapatriés, Batwas et personnes handicapées), à travers la </w:t>
      </w:r>
      <w:r w:rsidRPr="007B1FD0">
        <w:rPr>
          <w:rFonts w:ascii="Arial Narrow" w:hAnsi="Arial Narrow"/>
        </w:rPr>
        <w:lastRenderedPageBreak/>
        <w:t xml:space="preserve">mise à disposition d’actifs financiers sous forme de cash transferts, et d’actifs non financiers, notamment la mise en place d’usines, et d’équipements permettant d’exercer des activités agricoles, pastorales, et de transformation. De plus cette intervention recherchait la promotion d’un développement inclusif au travers de l’appui des communes à mettre en place des plans communaux intégrant à la fois les ODD et la dimension genre. </w:t>
      </w:r>
      <w:r w:rsidRPr="007B1FD0">
        <w:rPr>
          <w:rFonts w:ascii="Arial Narrow" w:hAnsi="Arial Narrow"/>
          <w:b/>
        </w:rPr>
        <w:t xml:space="preserve">Les prévisions budgétaires pour la priorité 1 s’élevaient à </w:t>
      </w:r>
      <w:r w:rsidR="00573E6C">
        <w:rPr>
          <w:rFonts w:ascii="Arial Narrow" w:hAnsi="Arial Narrow"/>
          <w:b/>
        </w:rPr>
        <w:t xml:space="preserve">USD </w:t>
      </w:r>
      <w:r w:rsidRPr="007B1FD0">
        <w:rPr>
          <w:rFonts w:ascii="Arial Narrow" w:hAnsi="Arial Narrow"/>
          <w:b/>
        </w:rPr>
        <w:t>31</w:t>
      </w:r>
      <w:r w:rsidR="00E57D7E" w:rsidRPr="007B1FD0">
        <w:rPr>
          <w:rFonts w:ascii="Arial Narrow" w:hAnsi="Arial Narrow"/>
          <w:b/>
        </w:rPr>
        <w:t xml:space="preserve"> </w:t>
      </w:r>
      <w:r w:rsidRPr="007B1FD0">
        <w:rPr>
          <w:rFonts w:ascii="Arial Narrow" w:hAnsi="Arial Narrow"/>
          <w:b/>
        </w:rPr>
        <w:t>006</w:t>
      </w:r>
      <w:r w:rsidR="00E57D7E" w:rsidRPr="007B1FD0">
        <w:rPr>
          <w:rFonts w:ascii="Arial Narrow" w:hAnsi="Arial Narrow"/>
          <w:b/>
        </w:rPr>
        <w:t xml:space="preserve"> </w:t>
      </w:r>
      <w:r w:rsidRPr="007B1FD0">
        <w:rPr>
          <w:rFonts w:ascii="Arial Narrow" w:hAnsi="Arial Narrow"/>
          <w:b/>
        </w:rPr>
        <w:t>676</w:t>
      </w:r>
      <w:r w:rsidR="00E57D7E" w:rsidRPr="007B1FD0">
        <w:rPr>
          <w:rFonts w:ascii="Arial Narrow" w:hAnsi="Arial Narrow"/>
          <w:b/>
        </w:rPr>
        <w:t>,</w:t>
      </w:r>
      <w:r w:rsidRPr="007B1FD0">
        <w:rPr>
          <w:rFonts w:ascii="Arial Narrow" w:hAnsi="Arial Narrow"/>
          <w:b/>
        </w:rPr>
        <w:t>38.</w:t>
      </w:r>
    </w:p>
    <w:p w14:paraId="04C5DD2D" w14:textId="77777777" w:rsidR="00F026B1" w:rsidRPr="007B1FD0" w:rsidRDefault="00F026B1" w:rsidP="00F026B1">
      <w:pPr>
        <w:spacing w:line="276" w:lineRule="auto"/>
        <w:jc w:val="both"/>
        <w:rPr>
          <w:rFonts w:ascii="Arial Narrow" w:hAnsi="Arial Narrow"/>
          <w:b/>
          <w:u w:val="single"/>
        </w:rPr>
      </w:pPr>
      <w:r w:rsidRPr="007B1FD0">
        <w:rPr>
          <w:rFonts w:ascii="Arial Narrow" w:hAnsi="Arial Narrow"/>
          <w:b/>
          <w:u w:val="single"/>
        </w:rPr>
        <w:t>Des performances variées suivant les interventions</w:t>
      </w:r>
    </w:p>
    <w:p w14:paraId="35C2BD39" w14:textId="77777777" w:rsidR="00C2310F" w:rsidRPr="007B1FD0" w:rsidRDefault="00C2310F" w:rsidP="00C2310F">
      <w:pPr>
        <w:jc w:val="both"/>
        <w:rPr>
          <w:rFonts w:ascii="Arial Narrow" w:hAnsi="Arial Narrow"/>
        </w:rPr>
      </w:pPr>
      <w:r w:rsidRPr="007B1FD0">
        <w:rPr>
          <w:rFonts w:ascii="Arial Narrow" w:hAnsi="Arial Narrow"/>
        </w:rPr>
        <w:t xml:space="preserve">Au regard des indicateurs du CRR et des informations recensées, la performance générale sous la priorité 1 peut être estimée entre 40-70%. Sur la base de ces intervalles, une performance moyenne de 55% peut être inférée. </w:t>
      </w:r>
    </w:p>
    <w:p w14:paraId="0AE1FE30" w14:textId="3D16E86F" w:rsidR="00C2310F" w:rsidRPr="007B1FD0" w:rsidRDefault="00C2310F" w:rsidP="00C2310F">
      <w:pPr>
        <w:jc w:val="both"/>
        <w:rPr>
          <w:rFonts w:ascii="Arial Narrow" w:hAnsi="Arial Narrow"/>
        </w:rPr>
      </w:pPr>
      <w:r w:rsidRPr="007B1FD0">
        <w:rPr>
          <w:rFonts w:ascii="Arial Narrow" w:hAnsi="Arial Narrow"/>
        </w:rPr>
        <w:t xml:space="preserve">En effet, alors qu’elle est de 100% par rapport aux Plans communaux consacrant la territorialisation des ODD dans 48 communes, de plus de 100 % sur l’octroi d’actifs financiers via le FMCR (avec plus 47 000 personnes concernées dont </w:t>
      </w:r>
      <w:r w:rsidR="00996B03" w:rsidRPr="007B1FD0">
        <w:rPr>
          <w:rFonts w:ascii="Arial Narrow" w:hAnsi="Arial Narrow"/>
        </w:rPr>
        <w:t xml:space="preserve">52,31% de </w:t>
      </w:r>
      <w:r w:rsidRPr="007B1FD0">
        <w:rPr>
          <w:rFonts w:ascii="Arial Narrow" w:hAnsi="Arial Narrow"/>
        </w:rPr>
        <w:t>femmes</w:t>
      </w:r>
      <w:r w:rsidR="00996B03" w:rsidRPr="007B1FD0">
        <w:rPr>
          <w:rFonts w:ascii="Arial Narrow" w:hAnsi="Arial Narrow"/>
        </w:rPr>
        <w:t>)</w:t>
      </w:r>
      <w:r w:rsidRPr="007B1FD0">
        <w:rPr>
          <w:rFonts w:ascii="Arial Narrow" w:hAnsi="Arial Narrow"/>
        </w:rPr>
        <w:t xml:space="preserve">, la performance est bien moindre par rapport aux actifs non financiers, notamment </w:t>
      </w:r>
      <w:r w:rsidR="00996B03" w:rsidRPr="007B1FD0">
        <w:rPr>
          <w:rFonts w:ascii="Arial Narrow" w:hAnsi="Arial Narrow"/>
        </w:rPr>
        <w:t xml:space="preserve">en ce qui </w:t>
      </w:r>
      <w:r w:rsidR="00147D65">
        <w:rPr>
          <w:rFonts w:ascii="Arial Narrow" w:hAnsi="Arial Narrow"/>
        </w:rPr>
        <w:t xml:space="preserve">est </w:t>
      </w:r>
      <w:r w:rsidR="0060092C">
        <w:rPr>
          <w:rFonts w:ascii="Arial Narrow" w:hAnsi="Arial Narrow"/>
        </w:rPr>
        <w:t xml:space="preserve">des appuis relatifs à l’élevage, </w:t>
      </w:r>
      <w:r w:rsidR="00147D65">
        <w:rPr>
          <w:rFonts w:ascii="Arial Narrow" w:hAnsi="Arial Narrow"/>
        </w:rPr>
        <w:t xml:space="preserve">des </w:t>
      </w:r>
      <w:r w:rsidRPr="007B1FD0">
        <w:rPr>
          <w:rFonts w:ascii="Arial Narrow" w:hAnsi="Arial Narrow"/>
        </w:rPr>
        <w:t xml:space="preserve">usines et autres unités de transformation, </w:t>
      </w:r>
      <w:r w:rsidR="00996B03" w:rsidRPr="007B1FD0">
        <w:rPr>
          <w:rFonts w:ascii="Arial Narrow" w:hAnsi="Arial Narrow"/>
        </w:rPr>
        <w:t>les stations de stockage d’eau</w:t>
      </w:r>
      <w:r w:rsidRPr="007B1FD0">
        <w:rPr>
          <w:rFonts w:ascii="Arial Narrow" w:hAnsi="Arial Narrow"/>
        </w:rPr>
        <w:t xml:space="preserve">, etc. </w:t>
      </w:r>
      <w:r w:rsidR="00996B03" w:rsidRPr="007B1FD0">
        <w:rPr>
          <w:rFonts w:ascii="Arial Narrow" w:hAnsi="Arial Narrow"/>
        </w:rPr>
        <w:t>L</w:t>
      </w:r>
      <w:r w:rsidRPr="007B1FD0">
        <w:rPr>
          <w:rFonts w:ascii="Arial Narrow" w:hAnsi="Arial Narrow"/>
        </w:rPr>
        <w:t>es</w:t>
      </w:r>
      <w:r w:rsidR="00996B03" w:rsidRPr="007B1FD0">
        <w:rPr>
          <w:rFonts w:ascii="Arial Narrow" w:hAnsi="Arial Narrow"/>
        </w:rPr>
        <w:t>dites</w:t>
      </w:r>
      <w:r w:rsidRPr="007B1FD0">
        <w:rPr>
          <w:rFonts w:ascii="Arial Narrow" w:hAnsi="Arial Narrow"/>
        </w:rPr>
        <w:t xml:space="preserve"> installations sont pourtant susceptibles d’a</w:t>
      </w:r>
      <w:r w:rsidR="00996B03" w:rsidRPr="007B1FD0">
        <w:rPr>
          <w:rFonts w:ascii="Arial Narrow" w:hAnsi="Arial Narrow"/>
        </w:rPr>
        <w:t xml:space="preserve">ffecter </w:t>
      </w:r>
      <w:r w:rsidRPr="007B1FD0">
        <w:rPr>
          <w:rFonts w:ascii="Arial Narrow" w:hAnsi="Arial Narrow"/>
        </w:rPr>
        <w:t xml:space="preserve">les ¾ des populations ciblées. </w:t>
      </w:r>
      <w:r w:rsidR="0060092C">
        <w:rPr>
          <w:rFonts w:ascii="Arial Narrow" w:hAnsi="Arial Narrow"/>
        </w:rPr>
        <w:t>Les effets de ces principaux résultats sont mieux élaborés dans la rubrique spécifiquement consacrée à la collecte des effets (</w:t>
      </w:r>
      <w:proofErr w:type="spellStart"/>
      <w:r w:rsidR="0060092C" w:rsidRPr="0060092C">
        <w:rPr>
          <w:rFonts w:ascii="Arial Narrow" w:hAnsi="Arial Narrow"/>
          <w:i/>
        </w:rPr>
        <w:t>effects</w:t>
      </w:r>
      <w:proofErr w:type="spellEnd"/>
      <w:r w:rsidR="0060092C" w:rsidRPr="0060092C">
        <w:rPr>
          <w:rFonts w:ascii="Arial Narrow" w:hAnsi="Arial Narrow"/>
          <w:i/>
        </w:rPr>
        <w:t xml:space="preserve"> </w:t>
      </w:r>
      <w:proofErr w:type="spellStart"/>
      <w:r w:rsidR="0060092C" w:rsidRPr="0060092C">
        <w:rPr>
          <w:rFonts w:ascii="Arial Narrow" w:hAnsi="Arial Narrow"/>
          <w:i/>
        </w:rPr>
        <w:t>harvesting</w:t>
      </w:r>
      <w:proofErr w:type="spellEnd"/>
      <w:r w:rsidR="0060092C">
        <w:rPr>
          <w:rFonts w:ascii="Arial Narrow" w:hAnsi="Arial Narrow"/>
        </w:rPr>
        <w:t>) sous la priorité 1.</w:t>
      </w:r>
    </w:p>
    <w:p w14:paraId="1AE1400C" w14:textId="41030D8D" w:rsidR="00C2310F" w:rsidRPr="007B1FD0" w:rsidRDefault="00C2310F" w:rsidP="00996B03">
      <w:pPr>
        <w:jc w:val="both"/>
        <w:rPr>
          <w:rFonts w:ascii="Arial Narrow" w:hAnsi="Arial Narrow"/>
        </w:rPr>
      </w:pPr>
      <w:r w:rsidRPr="007B1FD0">
        <w:rPr>
          <w:rFonts w:ascii="Arial Narrow" w:hAnsi="Arial Narrow"/>
        </w:rPr>
        <w:t xml:space="preserve">Les unités de transformation mobilisées pour les fédérations de coopératives, avaient </w:t>
      </w:r>
      <w:r w:rsidR="00E57D7E" w:rsidRPr="007B1FD0">
        <w:rPr>
          <w:rFonts w:ascii="Arial Narrow" w:hAnsi="Arial Narrow"/>
        </w:rPr>
        <w:t>pour</w:t>
      </w:r>
      <w:r w:rsidRPr="007B1FD0">
        <w:rPr>
          <w:rFonts w:ascii="Arial Narrow" w:hAnsi="Arial Narrow"/>
        </w:rPr>
        <w:t xml:space="preserve"> vocation d’actionner des leviers multiplicateurs par la mise en place de chaine de valeurs partant de la production à la commercialisation. A ce jour les installations très importantes ne sont pas réceptionnées à Ruyigi et Kirundo. De même, la poterie destinée aux Batwas dans la commune de Ruyigi n’est pas fonctionnelle en dépit des installations. </w:t>
      </w:r>
      <w:r w:rsidR="00996B03" w:rsidRPr="007B1FD0">
        <w:rPr>
          <w:rFonts w:ascii="Arial Narrow" w:hAnsi="Arial Narrow"/>
        </w:rPr>
        <w:t>En plus</w:t>
      </w:r>
      <w:r w:rsidRPr="007B1FD0">
        <w:rPr>
          <w:rFonts w:ascii="Arial Narrow" w:hAnsi="Arial Narrow"/>
        </w:rPr>
        <w:t xml:space="preserve">, les marchés relatifs aux unités de transformation du manioc de </w:t>
      </w:r>
      <w:proofErr w:type="spellStart"/>
      <w:r w:rsidRPr="007B1FD0">
        <w:rPr>
          <w:rFonts w:ascii="Arial Narrow" w:hAnsi="Arial Narrow"/>
        </w:rPr>
        <w:t>Giharo</w:t>
      </w:r>
      <w:proofErr w:type="spellEnd"/>
      <w:r w:rsidRPr="007B1FD0">
        <w:rPr>
          <w:rFonts w:ascii="Arial Narrow" w:hAnsi="Arial Narrow"/>
        </w:rPr>
        <w:t xml:space="preserve"> et </w:t>
      </w:r>
      <w:proofErr w:type="spellStart"/>
      <w:r w:rsidRPr="007B1FD0">
        <w:rPr>
          <w:rFonts w:ascii="Arial Narrow" w:hAnsi="Arial Narrow"/>
        </w:rPr>
        <w:t>Bukemba</w:t>
      </w:r>
      <w:proofErr w:type="spellEnd"/>
      <w:r w:rsidRPr="007B1FD0">
        <w:rPr>
          <w:rFonts w:ascii="Arial Narrow" w:hAnsi="Arial Narrow"/>
        </w:rPr>
        <w:t xml:space="preserve"> dans la province de Rutana sont en cours d’attribution, rendant l’efficacité future ou potentielle.  </w:t>
      </w:r>
      <w:r w:rsidR="00996B03" w:rsidRPr="007B1FD0">
        <w:rPr>
          <w:rFonts w:ascii="Arial Narrow" w:hAnsi="Arial Narrow"/>
        </w:rPr>
        <w:t>Enfin, Le réservoir de stockage d’eau alimenté à l’énergie solaire de Busoni présente des défectuosités qui retarde</w:t>
      </w:r>
      <w:r w:rsidR="008767EF" w:rsidRPr="007B1FD0">
        <w:rPr>
          <w:rFonts w:ascii="Arial Narrow" w:hAnsi="Arial Narrow"/>
        </w:rPr>
        <w:t>nt</w:t>
      </w:r>
      <w:r w:rsidR="00996B03" w:rsidRPr="007B1FD0">
        <w:rPr>
          <w:rFonts w:ascii="Arial Narrow" w:hAnsi="Arial Narrow"/>
        </w:rPr>
        <w:t xml:space="preserve"> sa réception</w:t>
      </w:r>
      <w:r w:rsidR="00996B03" w:rsidRPr="007B1FD0">
        <w:rPr>
          <w:rStyle w:val="Appelnotedebasdep"/>
          <w:rFonts w:ascii="Arial Narrow" w:hAnsi="Arial Narrow"/>
          <w:sz w:val="22"/>
        </w:rPr>
        <w:footnoteReference w:id="8"/>
      </w:r>
      <w:r w:rsidR="00996B03" w:rsidRPr="007B1FD0">
        <w:rPr>
          <w:rFonts w:ascii="Arial Narrow" w:hAnsi="Arial Narrow"/>
        </w:rPr>
        <w:t xml:space="preserve">. </w:t>
      </w:r>
    </w:p>
    <w:p w14:paraId="4E62C036" w14:textId="079F5F0B" w:rsidR="00F026B1" w:rsidRPr="00127282" w:rsidRDefault="00F026B1" w:rsidP="00F026B1">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Narrow" w:hAnsi="Arial Narrow"/>
          <w:sz w:val="20"/>
          <w:szCs w:val="20"/>
        </w:rPr>
      </w:pPr>
      <w:r w:rsidRPr="00127282">
        <w:rPr>
          <w:rFonts w:ascii="Arial Narrow" w:hAnsi="Arial Narrow"/>
          <w:sz w:val="20"/>
          <w:szCs w:val="20"/>
        </w:rPr>
        <w:t xml:space="preserve">L’efficacité future des unités de transformation sera tributaire de la disponibilité des intrants, aspect peu maturé par le FONIC porteur du projet. En effet, les usines de transformation agroalimentaire (manioc, riz) et du miel sont implantées dans les zones où la production est soit très faible, soit inexistante. Elle sera aussi tributaire, pour générer les intrants nécessaires à l’opérationnalisation des usines, de la bonne prise en compte des risques environnementaux (inondations), lesquels dans les zones Ruyigi et Kirundo sont sérieux. Les mêmes remarques peuvent être extrapolées au Centre d’enseignement des métiers mis en place à Ruyigi. Très pertinent au regard des besoins, son fonctionnement a par contre été peu muri, ce qui a pour conséquence qu’il n’est pas ouvert. De facto, l’efficacité future dans ce domaine de la formation professionnelle - pouvant contribuer à générer des emplois et auto-emplois et par ricochet inverser la courbe de la pauvreté - dépendra des arrangements institutionnels avec le Burundi.  Sur un autre plan, alors que l’exécution des travaux d’usine de transformation dans la Province de Rutana (communes de </w:t>
      </w:r>
      <w:proofErr w:type="spellStart"/>
      <w:r w:rsidRPr="00127282">
        <w:rPr>
          <w:rFonts w:ascii="Arial Narrow" w:hAnsi="Arial Narrow"/>
          <w:sz w:val="20"/>
          <w:szCs w:val="20"/>
        </w:rPr>
        <w:t>Giharo</w:t>
      </w:r>
      <w:proofErr w:type="spellEnd"/>
      <w:r w:rsidRPr="00127282">
        <w:rPr>
          <w:rFonts w:ascii="Arial Narrow" w:hAnsi="Arial Narrow"/>
          <w:sz w:val="20"/>
          <w:szCs w:val="20"/>
        </w:rPr>
        <w:t xml:space="preserve"> e</w:t>
      </w:r>
      <w:r w:rsidR="00482EB7" w:rsidRPr="00127282">
        <w:rPr>
          <w:rFonts w:ascii="Arial Narrow" w:hAnsi="Arial Narrow"/>
          <w:sz w:val="20"/>
          <w:szCs w:val="20"/>
        </w:rPr>
        <w:t>t</w:t>
      </w:r>
      <w:r w:rsidRPr="00127282">
        <w:rPr>
          <w:rFonts w:ascii="Arial Narrow" w:hAnsi="Arial Narrow"/>
          <w:sz w:val="20"/>
          <w:szCs w:val="20"/>
        </w:rPr>
        <w:t xml:space="preserve"> </w:t>
      </w:r>
      <w:proofErr w:type="spellStart"/>
      <w:r w:rsidRPr="00127282">
        <w:rPr>
          <w:rFonts w:ascii="Arial Narrow" w:hAnsi="Arial Narrow"/>
          <w:sz w:val="20"/>
          <w:szCs w:val="20"/>
        </w:rPr>
        <w:t>Bukemba</w:t>
      </w:r>
      <w:proofErr w:type="spellEnd"/>
      <w:r w:rsidRPr="00127282">
        <w:rPr>
          <w:rFonts w:ascii="Arial Narrow" w:hAnsi="Arial Narrow"/>
          <w:sz w:val="20"/>
          <w:szCs w:val="20"/>
        </w:rPr>
        <w:t xml:space="preserve">) se précisent, la question de la disponibilité des intrants n’est pas toujours pas résolue.   </w:t>
      </w:r>
    </w:p>
    <w:p w14:paraId="3D74A5C5" w14:textId="13F3AD3A" w:rsidR="00F026B1" w:rsidRDefault="00F026B1" w:rsidP="00127282">
      <w:pPr>
        <w:spacing w:line="240" w:lineRule="auto"/>
        <w:jc w:val="both"/>
        <w:rPr>
          <w:rFonts w:ascii="Arial Narrow" w:hAnsi="Arial Narrow"/>
        </w:rPr>
      </w:pPr>
      <w:r w:rsidRPr="007B1FD0">
        <w:rPr>
          <w:rFonts w:ascii="Arial Narrow" w:hAnsi="Arial Narrow"/>
        </w:rPr>
        <w:t xml:space="preserve">Par ailleurs, </w:t>
      </w:r>
      <w:r w:rsidRPr="007B1FD0">
        <w:rPr>
          <w:rFonts w:ascii="Arial Narrow" w:hAnsi="Arial Narrow"/>
          <w:b/>
        </w:rPr>
        <w:t>des performances significatives et potentiellement fortes sont enregistrées sur le volet de la promotion de l’emploi des jeunes à travers notamment la Semaine de l’innovation organisée par le PNUD</w:t>
      </w:r>
      <w:r w:rsidR="00E57D7E" w:rsidRPr="007B1FD0">
        <w:rPr>
          <w:rFonts w:ascii="Arial Narrow" w:hAnsi="Arial Narrow"/>
        </w:rPr>
        <w:t>, r</w:t>
      </w:r>
      <w:r w:rsidRPr="007B1FD0">
        <w:rPr>
          <w:rFonts w:ascii="Arial Narrow" w:hAnsi="Arial Narrow"/>
        </w:rPr>
        <w:t>endu</w:t>
      </w:r>
      <w:r w:rsidR="00E57D7E" w:rsidRPr="007B1FD0">
        <w:rPr>
          <w:rFonts w:ascii="Arial Narrow" w:hAnsi="Arial Narrow"/>
        </w:rPr>
        <w:t>e</w:t>
      </w:r>
      <w:r w:rsidRPr="007B1FD0">
        <w:rPr>
          <w:rFonts w:ascii="Arial Narrow" w:hAnsi="Arial Narrow"/>
        </w:rPr>
        <w:t xml:space="preserve"> à sa troisième édition</w:t>
      </w:r>
      <w:r w:rsidR="00E57D7E" w:rsidRPr="007B1FD0">
        <w:rPr>
          <w:rFonts w:ascii="Arial Narrow" w:hAnsi="Arial Narrow"/>
        </w:rPr>
        <w:t>. L</w:t>
      </w:r>
      <w:r w:rsidRPr="007B1FD0">
        <w:rPr>
          <w:rFonts w:ascii="Arial Narrow" w:hAnsi="Arial Narrow"/>
        </w:rPr>
        <w:t xml:space="preserve">e PNUD sélectionne </w:t>
      </w:r>
      <w:r w:rsidR="00E57D7E" w:rsidRPr="007B1FD0">
        <w:rPr>
          <w:rFonts w:ascii="Arial Narrow" w:hAnsi="Arial Narrow"/>
        </w:rPr>
        <w:t xml:space="preserve">en effet </w:t>
      </w:r>
      <w:r w:rsidRPr="007B1FD0">
        <w:rPr>
          <w:rFonts w:ascii="Arial Narrow" w:hAnsi="Arial Narrow"/>
        </w:rPr>
        <w:t xml:space="preserve">depuis 2021, des jeunes porteurs de projets innovants. Ces derniers bénéficient d’une formation à l’issue de laquelle des projets sont primés soit en numéraires, soit en équipements. </w:t>
      </w:r>
    </w:p>
    <w:p w14:paraId="4EB27D6F" w14:textId="77777777" w:rsidR="009A75C8" w:rsidRDefault="009A75C8" w:rsidP="00127282">
      <w:pPr>
        <w:spacing w:line="240" w:lineRule="auto"/>
        <w:jc w:val="both"/>
        <w:rPr>
          <w:rFonts w:ascii="Arial Narrow" w:hAnsi="Arial Narrow"/>
        </w:rPr>
      </w:pPr>
    </w:p>
    <w:p w14:paraId="0CD7A638" w14:textId="77777777" w:rsidR="009A75C8" w:rsidRDefault="009A75C8" w:rsidP="00127282">
      <w:pPr>
        <w:spacing w:line="240" w:lineRule="auto"/>
        <w:jc w:val="both"/>
        <w:rPr>
          <w:rFonts w:ascii="Arial Narrow" w:hAnsi="Arial Narrow"/>
        </w:rPr>
      </w:pPr>
    </w:p>
    <w:p w14:paraId="5A6C7EF8" w14:textId="77777777" w:rsidR="009A75C8" w:rsidRDefault="009A75C8" w:rsidP="00127282">
      <w:pPr>
        <w:spacing w:line="240" w:lineRule="auto"/>
        <w:jc w:val="both"/>
        <w:rPr>
          <w:rFonts w:ascii="Arial Narrow" w:hAnsi="Arial Narrow"/>
        </w:rPr>
      </w:pPr>
    </w:p>
    <w:p w14:paraId="36A64898" w14:textId="77777777" w:rsidR="009A75C8" w:rsidRPr="007B1FD0" w:rsidRDefault="009A75C8" w:rsidP="00127282">
      <w:pPr>
        <w:spacing w:line="240" w:lineRule="auto"/>
        <w:jc w:val="both"/>
        <w:rPr>
          <w:rFonts w:ascii="Arial Narrow" w:hAnsi="Arial Narrow"/>
        </w:rPr>
      </w:pPr>
    </w:p>
    <w:p w14:paraId="3F083B5A" w14:textId="7F0208CB" w:rsidR="00F026B1" w:rsidRPr="00C87224" w:rsidRDefault="00F026B1" w:rsidP="00F026B1">
      <w:pPr>
        <w:spacing w:after="120" w:line="276" w:lineRule="auto"/>
        <w:jc w:val="both"/>
        <w:rPr>
          <w:rFonts w:ascii="Arial Narrow" w:eastAsia="Calibri" w:hAnsi="Arial Narrow" w:cs="Times New Roman"/>
        </w:rPr>
      </w:pPr>
      <w:bookmarkStart w:id="120" w:name="_Toc153852662"/>
      <w:r w:rsidRPr="00C87224">
        <w:rPr>
          <w:rFonts w:ascii="Arial Narrow" w:eastAsia="Calibri" w:hAnsi="Arial Narrow" w:cs="Times New Roman"/>
        </w:rPr>
        <w:lastRenderedPageBreak/>
        <w:t xml:space="preserve">Tableau </w:t>
      </w:r>
      <w:r w:rsidRPr="00C87224">
        <w:rPr>
          <w:rFonts w:ascii="Arial Narrow" w:eastAsia="Calibri" w:hAnsi="Arial Narrow" w:cs="Times New Roman"/>
        </w:rPr>
        <w:fldChar w:fldCharType="begin"/>
      </w:r>
      <w:r w:rsidRPr="00C87224">
        <w:rPr>
          <w:rFonts w:ascii="Arial Narrow" w:eastAsia="Calibri" w:hAnsi="Arial Narrow" w:cs="Times New Roman"/>
        </w:rPr>
        <w:instrText xml:space="preserve"> SEQ Tableau \* ARABIC </w:instrText>
      </w:r>
      <w:r w:rsidRPr="00C87224">
        <w:rPr>
          <w:rFonts w:ascii="Arial Narrow" w:eastAsia="Calibri" w:hAnsi="Arial Narrow" w:cs="Times New Roman"/>
        </w:rPr>
        <w:fldChar w:fldCharType="separate"/>
      </w:r>
      <w:r w:rsidR="00C24FD6">
        <w:rPr>
          <w:rFonts w:ascii="Arial Narrow" w:eastAsia="Calibri" w:hAnsi="Arial Narrow" w:cs="Times New Roman"/>
          <w:noProof/>
        </w:rPr>
        <w:t>5</w:t>
      </w:r>
      <w:r w:rsidRPr="00C87224">
        <w:rPr>
          <w:rFonts w:ascii="Arial Narrow" w:eastAsia="Calibri" w:hAnsi="Arial Narrow" w:cs="Times New Roman"/>
        </w:rPr>
        <w:fldChar w:fldCharType="end"/>
      </w:r>
      <w:r w:rsidRPr="00C87224">
        <w:rPr>
          <w:rFonts w:ascii="Arial Narrow" w:eastAsia="Calibri" w:hAnsi="Arial Narrow" w:cs="Times New Roman"/>
        </w:rPr>
        <w:t> : Récapitulatif des acquis des semaines de l’innovation PNUD</w:t>
      </w:r>
      <w:bookmarkEnd w:id="120"/>
    </w:p>
    <w:tbl>
      <w:tblPr>
        <w:tblStyle w:val="TableauGrille4-Accentuation2"/>
        <w:tblW w:w="0" w:type="auto"/>
        <w:tblLook w:val="04A0" w:firstRow="1" w:lastRow="0" w:firstColumn="1" w:lastColumn="0" w:noHBand="0" w:noVBand="1"/>
      </w:tblPr>
      <w:tblGrid>
        <w:gridCol w:w="846"/>
        <w:gridCol w:w="1984"/>
        <w:gridCol w:w="1276"/>
        <w:gridCol w:w="3143"/>
        <w:gridCol w:w="1234"/>
      </w:tblGrid>
      <w:tr w:rsidR="00F026B1" w:rsidRPr="00213C95" w14:paraId="0F7EE0E5" w14:textId="77777777" w:rsidTr="001272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14:paraId="39D9BBCB" w14:textId="77777777" w:rsidR="00F026B1" w:rsidRPr="00127282" w:rsidRDefault="00F026B1" w:rsidP="006D71CE">
            <w:pPr>
              <w:spacing w:line="276" w:lineRule="auto"/>
              <w:jc w:val="both"/>
              <w:rPr>
                <w:rFonts w:ascii="Arial Narrow" w:hAnsi="Arial Narrow"/>
                <w:sz w:val="18"/>
                <w:szCs w:val="18"/>
              </w:rPr>
            </w:pPr>
            <w:r w:rsidRPr="00127282">
              <w:rPr>
                <w:rFonts w:ascii="Arial Narrow" w:hAnsi="Arial Narrow"/>
                <w:sz w:val="18"/>
                <w:szCs w:val="18"/>
              </w:rPr>
              <w:t>Editions</w:t>
            </w:r>
          </w:p>
        </w:tc>
        <w:tc>
          <w:tcPr>
            <w:tcW w:w="1984" w:type="dxa"/>
          </w:tcPr>
          <w:p w14:paraId="71063B40" w14:textId="77777777" w:rsidR="00F026B1" w:rsidRPr="00127282" w:rsidRDefault="00F026B1" w:rsidP="006D71C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Nombre de jeunes présélectionnés</w:t>
            </w:r>
          </w:p>
        </w:tc>
        <w:tc>
          <w:tcPr>
            <w:tcW w:w="1276" w:type="dxa"/>
          </w:tcPr>
          <w:p w14:paraId="171C04A8" w14:textId="77777777" w:rsidR="00F026B1" w:rsidRPr="00127282" w:rsidRDefault="00F026B1" w:rsidP="006D71C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Nombre de projets primés</w:t>
            </w:r>
          </w:p>
        </w:tc>
        <w:tc>
          <w:tcPr>
            <w:tcW w:w="3143" w:type="dxa"/>
          </w:tcPr>
          <w:p w14:paraId="28EB64FE" w14:textId="77777777" w:rsidR="00F026B1" w:rsidRPr="00127282" w:rsidRDefault="00F026B1" w:rsidP="006D71C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Nature des appuis</w:t>
            </w:r>
          </w:p>
        </w:tc>
        <w:tc>
          <w:tcPr>
            <w:tcW w:w="0" w:type="dxa"/>
          </w:tcPr>
          <w:p w14:paraId="698E3472" w14:textId="77777777" w:rsidR="00F026B1" w:rsidRPr="00127282" w:rsidRDefault="00F026B1" w:rsidP="006D71C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Domaines </w:t>
            </w:r>
          </w:p>
        </w:tc>
      </w:tr>
      <w:tr w:rsidR="00F026B1" w:rsidRPr="00213C95" w14:paraId="24ECE97D"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1865EC0" w14:textId="77777777" w:rsidR="00F026B1" w:rsidRPr="00127282" w:rsidRDefault="00F026B1" w:rsidP="006D71CE">
            <w:pPr>
              <w:spacing w:line="276" w:lineRule="auto"/>
              <w:jc w:val="both"/>
              <w:rPr>
                <w:rFonts w:ascii="Arial Narrow" w:hAnsi="Arial Narrow"/>
                <w:sz w:val="18"/>
                <w:szCs w:val="18"/>
              </w:rPr>
            </w:pPr>
            <w:r w:rsidRPr="00127282">
              <w:rPr>
                <w:rFonts w:ascii="Arial Narrow" w:hAnsi="Arial Narrow"/>
                <w:sz w:val="18"/>
                <w:szCs w:val="18"/>
              </w:rPr>
              <w:t>2021</w:t>
            </w:r>
          </w:p>
        </w:tc>
        <w:tc>
          <w:tcPr>
            <w:tcW w:w="1984" w:type="dxa"/>
          </w:tcPr>
          <w:p w14:paraId="6AEDB002" w14:textId="50998F01"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50</w:t>
            </w:r>
            <w:r w:rsidR="0060092C" w:rsidRPr="00127282">
              <w:rPr>
                <w:rFonts w:ascii="Arial Narrow" w:hAnsi="Arial Narrow"/>
                <w:sz w:val="18"/>
                <w:szCs w:val="18"/>
              </w:rPr>
              <w:t xml:space="preserve"> dont 16 filles et 34 garçons</w:t>
            </w:r>
          </w:p>
        </w:tc>
        <w:tc>
          <w:tcPr>
            <w:tcW w:w="1276" w:type="dxa"/>
          </w:tcPr>
          <w:p w14:paraId="3B8628C6"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20</w:t>
            </w:r>
          </w:p>
        </w:tc>
        <w:tc>
          <w:tcPr>
            <w:tcW w:w="3143" w:type="dxa"/>
          </w:tcPr>
          <w:p w14:paraId="24D70B13"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Formation (3 mois) Numéraire et équipements</w:t>
            </w:r>
          </w:p>
        </w:tc>
        <w:tc>
          <w:tcPr>
            <w:tcW w:w="0" w:type="dxa"/>
          </w:tcPr>
          <w:p w14:paraId="68D094E4"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Entrepreneuriat écologique, cartes prépayées de bus, high-tech, etc.</w:t>
            </w:r>
          </w:p>
        </w:tc>
      </w:tr>
      <w:tr w:rsidR="00F026B1" w:rsidRPr="00213C95" w14:paraId="44555499" w14:textId="77777777" w:rsidTr="00127282">
        <w:tc>
          <w:tcPr>
            <w:cnfStyle w:val="001000000000" w:firstRow="0" w:lastRow="0" w:firstColumn="1" w:lastColumn="0" w:oddVBand="0" w:evenVBand="0" w:oddHBand="0" w:evenHBand="0" w:firstRowFirstColumn="0" w:firstRowLastColumn="0" w:lastRowFirstColumn="0" w:lastRowLastColumn="0"/>
            <w:tcW w:w="846" w:type="dxa"/>
          </w:tcPr>
          <w:p w14:paraId="2FC62126" w14:textId="77777777" w:rsidR="00F026B1" w:rsidRPr="00127282" w:rsidRDefault="00F026B1" w:rsidP="006D71CE">
            <w:pPr>
              <w:spacing w:line="276" w:lineRule="auto"/>
              <w:jc w:val="both"/>
              <w:rPr>
                <w:rFonts w:ascii="Arial Narrow" w:hAnsi="Arial Narrow"/>
                <w:sz w:val="18"/>
                <w:szCs w:val="18"/>
              </w:rPr>
            </w:pPr>
            <w:r w:rsidRPr="00127282">
              <w:rPr>
                <w:rFonts w:ascii="Arial Narrow" w:hAnsi="Arial Narrow"/>
                <w:sz w:val="18"/>
                <w:szCs w:val="18"/>
              </w:rPr>
              <w:t>2022</w:t>
            </w:r>
          </w:p>
        </w:tc>
        <w:tc>
          <w:tcPr>
            <w:tcW w:w="1984" w:type="dxa"/>
          </w:tcPr>
          <w:p w14:paraId="5EF2863F" w14:textId="6A70B322" w:rsidR="00F026B1" w:rsidRPr="00127282" w:rsidRDefault="00F026B1" w:rsidP="0060092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4</w:t>
            </w:r>
            <w:r w:rsidR="0060092C" w:rsidRPr="00127282">
              <w:rPr>
                <w:rFonts w:ascii="Arial Narrow" w:hAnsi="Arial Narrow"/>
                <w:sz w:val="18"/>
                <w:szCs w:val="18"/>
              </w:rPr>
              <w:t>3 dont 12 filles et 31 garçons</w:t>
            </w:r>
          </w:p>
        </w:tc>
        <w:tc>
          <w:tcPr>
            <w:tcW w:w="1276" w:type="dxa"/>
          </w:tcPr>
          <w:p w14:paraId="1914F7C1" w14:textId="393EB7CD" w:rsidR="00F026B1" w:rsidRPr="00127282" w:rsidRDefault="008916A9"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20</w:t>
            </w:r>
          </w:p>
        </w:tc>
        <w:tc>
          <w:tcPr>
            <w:tcW w:w="3143" w:type="dxa"/>
          </w:tcPr>
          <w:p w14:paraId="54716AEC"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Formation (5 jours) Numéraire et équipements</w:t>
            </w:r>
          </w:p>
        </w:tc>
        <w:tc>
          <w:tcPr>
            <w:tcW w:w="0" w:type="dxa"/>
          </w:tcPr>
          <w:p w14:paraId="1E1FC856"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r w:rsidR="00F026B1" w:rsidRPr="00213C95" w14:paraId="345ED551"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89B44C1" w14:textId="77777777" w:rsidR="00F026B1" w:rsidRPr="00127282" w:rsidRDefault="00F026B1" w:rsidP="006D71CE">
            <w:pPr>
              <w:spacing w:line="276" w:lineRule="auto"/>
              <w:jc w:val="both"/>
              <w:rPr>
                <w:rFonts w:ascii="Arial Narrow" w:hAnsi="Arial Narrow"/>
                <w:sz w:val="18"/>
                <w:szCs w:val="18"/>
              </w:rPr>
            </w:pPr>
            <w:r w:rsidRPr="00127282">
              <w:rPr>
                <w:rFonts w:ascii="Arial Narrow" w:hAnsi="Arial Narrow"/>
                <w:sz w:val="18"/>
                <w:szCs w:val="18"/>
              </w:rPr>
              <w:t>2023</w:t>
            </w:r>
          </w:p>
        </w:tc>
        <w:tc>
          <w:tcPr>
            <w:tcW w:w="1984" w:type="dxa"/>
          </w:tcPr>
          <w:p w14:paraId="17A96B6B" w14:textId="09A5E83E" w:rsidR="00F026B1" w:rsidRPr="00127282" w:rsidRDefault="00F026B1" w:rsidP="0060092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4</w:t>
            </w:r>
            <w:r w:rsidR="0060092C" w:rsidRPr="00127282">
              <w:rPr>
                <w:rFonts w:ascii="Arial Narrow" w:hAnsi="Arial Narrow"/>
                <w:sz w:val="18"/>
                <w:szCs w:val="18"/>
              </w:rPr>
              <w:t xml:space="preserve">4 dont 27 garçons et 17 filles </w:t>
            </w:r>
          </w:p>
        </w:tc>
        <w:tc>
          <w:tcPr>
            <w:tcW w:w="1276" w:type="dxa"/>
          </w:tcPr>
          <w:p w14:paraId="598AB067"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10</w:t>
            </w:r>
          </w:p>
        </w:tc>
        <w:tc>
          <w:tcPr>
            <w:tcW w:w="3143" w:type="dxa"/>
          </w:tcPr>
          <w:p w14:paraId="389E32AA" w14:textId="7201A3BA"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Numéraire </w:t>
            </w:r>
            <w:r w:rsidR="0060092C" w:rsidRPr="00127282">
              <w:rPr>
                <w:rFonts w:ascii="Arial Narrow" w:hAnsi="Arial Narrow"/>
                <w:sz w:val="18"/>
                <w:szCs w:val="18"/>
              </w:rPr>
              <w:t>à raison de 10 millions de FBU à chacun</w:t>
            </w:r>
          </w:p>
        </w:tc>
        <w:tc>
          <w:tcPr>
            <w:tcW w:w="0" w:type="dxa"/>
          </w:tcPr>
          <w:p w14:paraId="280A7608"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r>
    </w:tbl>
    <w:p w14:paraId="3480931C" w14:textId="77777777" w:rsidR="00F026B1" w:rsidRPr="007B1FD0" w:rsidRDefault="00F026B1" w:rsidP="00127282">
      <w:pPr>
        <w:spacing w:before="240" w:line="276" w:lineRule="auto"/>
        <w:jc w:val="both"/>
        <w:rPr>
          <w:rFonts w:ascii="Arial Narrow" w:hAnsi="Arial Narrow"/>
        </w:rPr>
      </w:pPr>
      <w:r w:rsidRPr="007B1FD0">
        <w:rPr>
          <w:rFonts w:ascii="Arial Narrow" w:hAnsi="Arial Narrow"/>
        </w:rPr>
        <w:t xml:space="preserve">Les semaines de l’innovation du PNUD ont permis de voir émerger de nombreuses start-ups de jeunes dont l’évolution économique est admirable. </w:t>
      </w:r>
    </w:p>
    <w:p w14:paraId="43986F57" w14:textId="143FEEC2" w:rsidR="00F026B1" w:rsidRPr="00127282" w:rsidRDefault="00F026B1" w:rsidP="00F026B1">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Narrow" w:hAnsi="Arial Narrow"/>
          <w:b/>
          <w:sz w:val="20"/>
          <w:szCs w:val="20"/>
          <w:u w:val="single"/>
        </w:rPr>
      </w:pPr>
      <w:r w:rsidRPr="00127282">
        <w:rPr>
          <w:rFonts w:ascii="Arial Narrow" w:hAnsi="Arial Narrow"/>
          <w:b/>
          <w:sz w:val="20"/>
          <w:szCs w:val="20"/>
          <w:u w:val="single"/>
        </w:rPr>
        <w:t>Exemple de start-up mis</w:t>
      </w:r>
      <w:r w:rsidR="002A27C6" w:rsidRPr="00127282">
        <w:rPr>
          <w:rFonts w:ascii="Arial Narrow" w:hAnsi="Arial Narrow"/>
          <w:b/>
          <w:sz w:val="20"/>
          <w:szCs w:val="20"/>
          <w:u w:val="single"/>
        </w:rPr>
        <w:t>e</w:t>
      </w:r>
      <w:r w:rsidRPr="00127282">
        <w:rPr>
          <w:rFonts w:ascii="Arial Narrow" w:hAnsi="Arial Narrow"/>
          <w:b/>
          <w:sz w:val="20"/>
          <w:szCs w:val="20"/>
          <w:u w:val="single"/>
        </w:rPr>
        <w:t xml:space="preserve"> en place grâce à l’appui du PNUD : KAGE </w:t>
      </w:r>
    </w:p>
    <w:p w14:paraId="49F43219" w14:textId="014069A5"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Le Promoteur </w:t>
      </w:r>
      <w:r w:rsidR="00DE1557" w:rsidRPr="00127282">
        <w:rPr>
          <w:rFonts w:ascii="Arial Narrow" w:hAnsi="Arial Narrow"/>
          <w:sz w:val="20"/>
          <w:szCs w:val="20"/>
        </w:rPr>
        <w:t>de</w:t>
      </w:r>
      <w:r w:rsidR="0060092C" w:rsidRPr="00127282">
        <w:rPr>
          <w:rFonts w:ascii="Arial Narrow" w:hAnsi="Arial Narrow"/>
          <w:sz w:val="20"/>
          <w:szCs w:val="20"/>
        </w:rPr>
        <w:t xml:space="preserve"> </w:t>
      </w:r>
      <w:r w:rsidRPr="00127282">
        <w:rPr>
          <w:rFonts w:ascii="Arial Narrow" w:hAnsi="Arial Narrow"/>
          <w:sz w:val="20"/>
          <w:szCs w:val="20"/>
        </w:rPr>
        <w:t xml:space="preserve">cette entreprise communautaire a été </w:t>
      </w:r>
      <w:r w:rsidR="00345AF7" w:rsidRPr="00127282">
        <w:rPr>
          <w:rFonts w:ascii="Arial Narrow" w:hAnsi="Arial Narrow"/>
          <w:sz w:val="20"/>
          <w:szCs w:val="20"/>
        </w:rPr>
        <w:t>l’un des jeunes appuyés par le PNUD depuis 2020</w:t>
      </w:r>
      <w:r w:rsidRPr="00127282">
        <w:rPr>
          <w:rFonts w:ascii="Arial Narrow" w:hAnsi="Arial Narrow"/>
          <w:sz w:val="20"/>
          <w:szCs w:val="20"/>
        </w:rPr>
        <w:t>. Issue des membres de l’Association pour le bien-être de l’environnement, la start-up GPC a une base communautaire, laquelle est mobilisée pour la collecte des déchets et la recherche en vue de valoriser ceux-ci. GPC produit du bois écologique et du charbon écologique (combustibles écologiques) à partir des déchets ménagers (chutes de riz, foin, autres déchets durs, etc.). Avant l’appui du PNUD, KAGE produisait 40 kg par jour avec l’aide de 4 ouvriers et des équipements artisanaux. Avec l’appui du PNUD, une unité industrielle a été mise en place, par laquelle GPC produit 30 tonnes par jour avec 50 employés. Entre 2020 et 2023, KAGE a recyclé 4,5 millions</w:t>
      </w:r>
      <w:r w:rsidR="0060092C" w:rsidRPr="00127282">
        <w:rPr>
          <w:rFonts w:ascii="Arial Narrow" w:hAnsi="Arial Narrow"/>
          <w:sz w:val="20"/>
          <w:szCs w:val="20"/>
        </w:rPr>
        <w:t xml:space="preserve"> </w:t>
      </w:r>
      <w:r w:rsidR="00345AF7" w:rsidRPr="00127282">
        <w:rPr>
          <w:rFonts w:ascii="Arial Narrow" w:hAnsi="Arial Narrow"/>
          <w:sz w:val="20"/>
          <w:szCs w:val="20"/>
        </w:rPr>
        <w:t>de tonnes</w:t>
      </w:r>
      <w:r w:rsidRPr="00127282">
        <w:rPr>
          <w:rFonts w:ascii="Arial Narrow" w:hAnsi="Arial Narrow"/>
          <w:sz w:val="20"/>
          <w:szCs w:val="20"/>
        </w:rPr>
        <w:t xml:space="preserve"> de déchets, et a produit des combustibles équivalents à 371 ha de forêts dorénavant épargnées. La valeur ajoutée est que les combustibles écologiques ne génèrent pas de fumée et chauffent plus sans nuire à la santé et à l’environnement. A côté de cette innovation, KAGE produit des fours améliorés qui permettent d’économiser et d’optimiser le charbon qui peut être utilisé pour plusieurs cuissons. En plus de ravitailler désormais le marché national (entreprises et particuliers), GPC fait des livraisons au Cameroun, </w:t>
      </w:r>
      <w:r w:rsidR="002A27C6" w:rsidRPr="00127282">
        <w:rPr>
          <w:rFonts w:ascii="Arial Narrow" w:hAnsi="Arial Narrow"/>
          <w:sz w:val="20"/>
          <w:szCs w:val="20"/>
        </w:rPr>
        <w:t xml:space="preserve">au </w:t>
      </w:r>
      <w:r w:rsidRPr="00127282">
        <w:rPr>
          <w:rFonts w:ascii="Arial Narrow" w:hAnsi="Arial Narrow"/>
          <w:sz w:val="20"/>
          <w:szCs w:val="20"/>
        </w:rPr>
        <w:t xml:space="preserve">Burkina Faso, </w:t>
      </w:r>
      <w:r w:rsidR="002A27C6" w:rsidRPr="00127282">
        <w:rPr>
          <w:rFonts w:ascii="Arial Narrow" w:hAnsi="Arial Narrow"/>
          <w:sz w:val="20"/>
          <w:szCs w:val="20"/>
        </w:rPr>
        <w:t xml:space="preserve">en </w:t>
      </w:r>
      <w:r w:rsidRPr="00127282">
        <w:rPr>
          <w:rFonts w:ascii="Arial Narrow" w:hAnsi="Arial Narrow"/>
          <w:sz w:val="20"/>
          <w:szCs w:val="20"/>
        </w:rPr>
        <w:t xml:space="preserve">Tanzanie et au Rwanda où le produit est particulièrement sollicité. Aujourd’hui </w:t>
      </w:r>
      <w:r w:rsidR="002A27C6" w:rsidRPr="00127282">
        <w:rPr>
          <w:rFonts w:ascii="Arial Narrow" w:hAnsi="Arial Narrow"/>
          <w:sz w:val="20"/>
          <w:szCs w:val="20"/>
        </w:rPr>
        <w:t>l’entreprise</w:t>
      </w:r>
      <w:r w:rsidRPr="00127282">
        <w:rPr>
          <w:rFonts w:ascii="Arial Narrow" w:hAnsi="Arial Narrow"/>
          <w:sz w:val="20"/>
          <w:szCs w:val="20"/>
        </w:rPr>
        <w:t xml:space="preserve"> ambitionne de conquérir les marchés européens et asiatiques, et de produire de l’énergie électrique (cible 4 Mégawatts) à l’aide de charbon écologique et d’équipements conçus par </w:t>
      </w:r>
      <w:r w:rsidR="002A27C6" w:rsidRPr="00127282">
        <w:rPr>
          <w:rFonts w:ascii="Arial Narrow" w:hAnsi="Arial Narrow"/>
          <w:sz w:val="20"/>
          <w:szCs w:val="20"/>
        </w:rPr>
        <w:t>elle</w:t>
      </w:r>
      <w:r w:rsidRPr="00127282">
        <w:rPr>
          <w:rFonts w:ascii="Arial Narrow" w:hAnsi="Arial Narrow"/>
          <w:sz w:val="20"/>
          <w:szCs w:val="20"/>
        </w:rPr>
        <w:t xml:space="preserve">. Entre la collecte, le dépouillement et la production, KAGE a mis en place une chaine de valeur qui emploie des centaines de jeunes burundais, filles et garçons.   </w:t>
      </w:r>
    </w:p>
    <w:p w14:paraId="2E5A567B" w14:textId="77777777" w:rsidR="00DF29F3" w:rsidRPr="007B1FD0" w:rsidRDefault="00DF29F3" w:rsidP="00127282">
      <w:pPr>
        <w:spacing w:after="0" w:line="240" w:lineRule="auto"/>
        <w:jc w:val="both"/>
        <w:rPr>
          <w:rFonts w:ascii="Arial Narrow" w:hAnsi="Arial Narrow"/>
        </w:rPr>
      </w:pPr>
    </w:p>
    <w:p w14:paraId="3832CC96" w14:textId="5C05DFBB" w:rsidR="00F026B1" w:rsidRPr="007B1FD0" w:rsidRDefault="00F026B1" w:rsidP="00127282">
      <w:pPr>
        <w:spacing w:after="0" w:line="240" w:lineRule="auto"/>
        <w:jc w:val="both"/>
        <w:rPr>
          <w:rFonts w:ascii="Arial Narrow" w:hAnsi="Arial Narrow"/>
        </w:rPr>
      </w:pPr>
      <w:r w:rsidRPr="007B1FD0">
        <w:rPr>
          <w:rFonts w:ascii="Arial Narrow" w:hAnsi="Arial Narrow"/>
        </w:rPr>
        <w:t>Il y a cependant lieu de relever sur cet aspect</w:t>
      </w:r>
      <w:r w:rsidR="00105EF6" w:rsidRPr="007B1FD0">
        <w:rPr>
          <w:rFonts w:ascii="Arial Narrow" w:hAnsi="Arial Narrow"/>
        </w:rPr>
        <w:t>,</w:t>
      </w:r>
      <w:r w:rsidRPr="007B1FD0">
        <w:rPr>
          <w:rFonts w:ascii="Arial Narrow" w:hAnsi="Arial Narrow"/>
        </w:rPr>
        <w:t xml:space="preserve"> que la période d’incubation de jeunes innovateurs s’est amenuisée au fil des éditions, passant de 3 mois à quelques jours. De plus, il n’a pas été mis en place un </w:t>
      </w:r>
      <w:r w:rsidR="00BA3DAA" w:rsidRPr="00BA3DAA">
        <w:rPr>
          <w:rFonts w:ascii="Arial Narrow" w:hAnsi="Arial Narrow"/>
        </w:rPr>
        <w:t>Suivi Itératif des bénéficiaires</w:t>
      </w:r>
      <w:r w:rsidR="00BA3DAA" w:rsidRPr="007B1FD0">
        <w:rPr>
          <w:rFonts w:ascii="Arial Narrow" w:hAnsi="Arial Narrow"/>
        </w:rPr>
        <w:t xml:space="preserve"> </w:t>
      </w:r>
      <w:r w:rsidR="00BA3DAA">
        <w:rPr>
          <w:rFonts w:ascii="Arial Narrow" w:hAnsi="Arial Narrow"/>
        </w:rPr>
        <w:t>(</w:t>
      </w:r>
      <w:r w:rsidRPr="007B1FD0">
        <w:rPr>
          <w:rFonts w:ascii="Arial Narrow" w:hAnsi="Arial Narrow"/>
        </w:rPr>
        <w:t>SIB</w:t>
      </w:r>
      <w:r w:rsidR="00BA3DAA">
        <w:rPr>
          <w:rFonts w:ascii="Arial Narrow" w:hAnsi="Arial Narrow"/>
        </w:rPr>
        <w:t>)</w:t>
      </w:r>
      <w:r w:rsidRPr="007B1FD0">
        <w:rPr>
          <w:rFonts w:ascii="Arial Narrow" w:hAnsi="Arial Narrow"/>
        </w:rPr>
        <w:t xml:space="preserve"> dans cette composante, ce qui fournit peu d’éclairages/enseignements sur les succès, mais aussi les échecs des lauréats, en vue d’une optimisation des approches dans ce domaine. Aussi BUJA HUB, la structure partenaire pour l’activité estime qu’il y a un gap fort en termes de succès entre la première promotion (2021) et la seconde promotion (2022), imputable à la diminution de la période d’incubation. Enfin, plus d’opportunités devraient être offerte aux jeunes innovatrices. </w:t>
      </w:r>
    </w:p>
    <w:p w14:paraId="0FDF78BA" w14:textId="77777777" w:rsidR="00FE02C0" w:rsidRPr="007B1FD0" w:rsidRDefault="00FE02C0" w:rsidP="00127282">
      <w:pPr>
        <w:spacing w:before="240" w:line="276" w:lineRule="auto"/>
        <w:jc w:val="both"/>
        <w:rPr>
          <w:rFonts w:ascii="Arial Narrow" w:hAnsi="Arial Narrow"/>
          <w:b/>
          <w:u w:val="single"/>
        </w:rPr>
      </w:pPr>
      <w:r w:rsidRPr="007B1FD0">
        <w:rPr>
          <w:rFonts w:ascii="Arial Narrow" w:hAnsi="Arial Narrow"/>
          <w:b/>
          <w:u w:val="single"/>
        </w:rPr>
        <w:t xml:space="preserve">Une analyse insuffisante des éléments </w:t>
      </w:r>
      <w:r w:rsidR="00E35348" w:rsidRPr="007B1FD0">
        <w:rPr>
          <w:rFonts w:ascii="Arial Narrow" w:hAnsi="Arial Narrow"/>
          <w:b/>
          <w:u w:val="single"/>
        </w:rPr>
        <w:t xml:space="preserve">pouvant </w:t>
      </w:r>
      <w:r w:rsidR="005F56A8" w:rsidRPr="007B1FD0">
        <w:rPr>
          <w:rFonts w:ascii="Arial Narrow" w:hAnsi="Arial Narrow"/>
          <w:b/>
          <w:u w:val="single"/>
        </w:rPr>
        <w:t>contribuer à l’</w:t>
      </w:r>
      <w:r w:rsidRPr="007B1FD0">
        <w:rPr>
          <w:rFonts w:ascii="Arial Narrow" w:hAnsi="Arial Narrow"/>
          <w:b/>
          <w:u w:val="single"/>
        </w:rPr>
        <w:t>efficacité</w:t>
      </w:r>
    </w:p>
    <w:p w14:paraId="0B273012" w14:textId="54B55353" w:rsidR="00FE02C0" w:rsidRPr="007B1FD0" w:rsidRDefault="00FE02C0" w:rsidP="00127282">
      <w:pPr>
        <w:spacing w:after="0" w:line="240" w:lineRule="auto"/>
        <w:jc w:val="both"/>
        <w:rPr>
          <w:rFonts w:ascii="Arial Narrow" w:hAnsi="Arial Narrow"/>
        </w:rPr>
      </w:pPr>
      <w:r w:rsidRPr="007B1FD0">
        <w:rPr>
          <w:rFonts w:ascii="Arial Narrow" w:hAnsi="Arial Narrow"/>
        </w:rPr>
        <w:t xml:space="preserve">A côté des succès du Programme, certains points ont à ce jour été peu analysés. Parmi ceux-ci </w:t>
      </w:r>
      <w:r w:rsidR="00105EF6" w:rsidRPr="007B1FD0">
        <w:rPr>
          <w:rFonts w:ascii="Arial Narrow" w:hAnsi="Arial Narrow"/>
        </w:rPr>
        <w:t xml:space="preserve">figurent </w:t>
      </w:r>
      <w:r w:rsidRPr="007B1FD0">
        <w:rPr>
          <w:rFonts w:ascii="Arial Narrow" w:hAnsi="Arial Narrow"/>
        </w:rPr>
        <w:t xml:space="preserve">les faibles sommes allouées au titre des MCPEA </w:t>
      </w:r>
      <w:r w:rsidR="005F56A8" w:rsidRPr="007B1FD0">
        <w:rPr>
          <w:rFonts w:ascii="Arial Narrow" w:hAnsi="Arial Narrow"/>
        </w:rPr>
        <w:t>prévus mais non spécifiés dans le décret portant organisation et fonctionnement du FMCR</w:t>
      </w:r>
      <w:r w:rsidR="005F56A8" w:rsidRPr="007B1FD0">
        <w:rPr>
          <w:rStyle w:val="Appelnotedebasdep"/>
          <w:rFonts w:ascii="Arial Narrow" w:hAnsi="Arial Narrow"/>
          <w:sz w:val="22"/>
        </w:rPr>
        <w:footnoteReference w:id="9"/>
      </w:r>
      <w:r w:rsidR="005F56A8" w:rsidRPr="007B1FD0">
        <w:rPr>
          <w:rFonts w:ascii="Arial Narrow" w:hAnsi="Arial Narrow"/>
        </w:rPr>
        <w:t xml:space="preserve">, </w:t>
      </w:r>
      <w:r w:rsidRPr="007B1FD0">
        <w:rPr>
          <w:rFonts w:ascii="Arial Narrow" w:hAnsi="Arial Narrow"/>
        </w:rPr>
        <w:t xml:space="preserve">et le délai de remboursement court. Ces éléments reflètent une connaissance insuffisante du contexte rural. En effet, au lendemain de la </w:t>
      </w:r>
      <w:r w:rsidR="00105EF6" w:rsidRPr="007B1FD0">
        <w:rPr>
          <w:rFonts w:ascii="Arial Narrow" w:hAnsi="Arial Narrow"/>
        </w:rPr>
        <w:t>C</w:t>
      </w:r>
      <w:r w:rsidRPr="007B1FD0">
        <w:rPr>
          <w:rFonts w:ascii="Arial Narrow" w:hAnsi="Arial Narrow"/>
        </w:rPr>
        <w:t>ovid-19, le taux d’inflation au Burundi, qui a connu une aggravation significative au Burundi depuis 2022</w:t>
      </w:r>
      <w:r w:rsidRPr="007B1FD0">
        <w:rPr>
          <w:rStyle w:val="Appelnotedebasdep"/>
          <w:rFonts w:ascii="Arial Narrow" w:hAnsi="Arial Narrow"/>
          <w:sz w:val="22"/>
        </w:rPr>
        <w:footnoteReference w:id="10"/>
      </w:r>
      <w:r w:rsidRPr="007B1FD0">
        <w:rPr>
          <w:rFonts w:ascii="Arial Narrow" w:hAnsi="Arial Narrow"/>
        </w:rPr>
        <w:t xml:space="preserve">, ne pouvait pas permettre aux </w:t>
      </w:r>
      <w:r w:rsidR="00105EF6" w:rsidRPr="007B1FD0">
        <w:rPr>
          <w:rFonts w:ascii="Arial Narrow" w:hAnsi="Arial Narrow"/>
        </w:rPr>
        <w:t>b</w:t>
      </w:r>
      <w:r w:rsidRPr="007B1FD0">
        <w:rPr>
          <w:rFonts w:ascii="Arial Narrow" w:hAnsi="Arial Narrow"/>
        </w:rPr>
        <w:t>énéficiaires d’acquérir la même</w:t>
      </w:r>
      <w:r w:rsidR="009A75C8">
        <w:rPr>
          <w:rFonts w:ascii="Arial Narrow" w:hAnsi="Arial Narrow"/>
        </w:rPr>
        <w:t xml:space="preserve"> </w:t>
      </w:r>
      <w:r w:rsidRPr="007B1FD0">
        <w:rPr>
          <w:rFonts w:ascii="Arial Narrow" w:hAnsi="Arial Narrow"/>
        </w:rPr>
        <w:lastRenderedPageBreak/>
        <w:t xml:space="preserve">quantité de marchandises pour les vendre à des personnes </w:t>
      </w:r>
      <w:r w:rsidR="005F56A8" w:rsidRPr="007B1FD0">
        <w:rPr>
          <w:rFonts w:ascii="Arial Narrow" w:hAnsi="Arial Narrow"/>
        </w:rPr>
        <w:t xml:space="preserve">par ailleurs </w:t>
      </w:r>
      <w:r w:rsidRPr="007B1FD0">
        <w:rPr>
          <w:rFonts w:ascii="Arial Narrow" w:hAnsi="Arial Narrow"/>
        </w:rPr>
        <w:t>d’ailleurs économiquement pauvres</w:t>
      </w:r>
      <w:r w:rsidR="005F56A8" w:rsidRPr="007B1FD0">
        <w:rPr>
          <w:rStyle w:val="Appelnotedebasdep"/>
          <w:rFonts w:ascii="Arial Narrow" w:hAnsi="Arial Narrow"/>
          <w:sz w:val="22"/>
        </w:rPr>
        <w:footnoteReference w:id="11"/>
      </w:r>
      <w:r w:rsidR="00E35348" w:rsidRPr="007B1FD0">
        <w:rPr>
          <w:rFonts w:ascii="Arial Narrow" w:hAnsi="Arial Narrow"/>
        </w:rPr>
        <w:t>, surtout en zone rurale</w:t>
      </w:r>
      <w:r w:rsidRPr="007B1FD0">
        <w:rPr>
          <w:rFonts w:ascii="Arial Narrow" w:hAnsi="Arial Narrow"/>
        </w:rPr>
        <w:t xml:space="preserve">.  </w:t>
      </w:r>
    </w:p>
    <w:p w14:paraId="796BD45D" w14:textId="77777777" w:rsidR="00E35348" w:rsidRPr="007B1FD0" w:rsidRDefault="00FE02C0" w:rsidP="00127282">
      <w:pPr>
        <w:spacing w:before="240" w:after="0" w:line="240" w:lineRule="auto"/>
        <w:jc w:val="both"/>
        <w:rPr>
          <w:rFonts w:ascii="Arial Narrow" w:hAnsi="Arial Narrow"/>
        </w:rPr>
      </w:pPr>
      <w:r w:rsidRPr="007B1FD0">
        <w:rPr>
          <w:rFonts w:ascii="Arial Narrow" w:hAnsi="Arial Narrow"/>
        </w:rPr>
        <w:t xml:space="preserve">Le recours aux Institutions de microfinances a eu en plus un effet pervers sur les acteurs, dans la mesure où le taux d’intérêt a augmenté de 15%. La situation a généré des déperditions financières. Ces constats ne réduisent en rien la pertinence de l’intervention suivant l’approche VSLA initiée par CARE dans diverses interventions en Afrique. </w:t>
      </w:r>
    </w:p>
    <w:p w14:paraId="38BEEBF9" w14:textId="03E52195" w:rsidR="00E35348" w:rsidRPr="007B1FD0" w:rsidRDefault="00E35348" w:rsidP="00127282">
      <w:pPr>
        <w:spacing w:before="240" w:after="0" w:line="240" w:lineRule="auto"/>
        <w:jc w:val="both"/>
        <w:rPr>
          <w:rFonts w:ascii="Arial Narrow" w:hAnsi="Arial Narrow"/>
        </w:rPr>
      </w:pPr>
      <w:r w:rsidRPr="007B1FD0">
        <w:rPr>
          <w:rFonts w:ascii="Arial Narrow" w:hAnsi="Arial Narrow"/>
        </w:rPr>
        <w:t xml:space="preserve">De plus </w:t>
      </w:r>
      <w:r w:rsidR="00105EF6" w:rsidRPr="007B1FD0">
        <w:rPr>
          <w:rFonts w:ascii="Arial Narrow" w:hAnsi="Arial Narrow"/>
        </w:rPr>
        <w:t xml:space="preserve">l’initiative </w:t>
      </w:r>
      <w:r w:rsidRPr="007B1FD0">
        <w:rPr>
          <w:rFonts w:ascii="Arial Narrow" w:hAnsi="Arial Narrow"/>
        </w:rPr>
        <w:t xml:space="preserve">a semblé </w:t>
      </w:r>
      <w:r w:rsidR="00FE02C0" w:rsidRPr="007B1FD0">
        <w:rPr>
          <w:rFonts w:ascii="Arial Narrow" w:hAnsi="Arial Narrow"/>
        </w:rPr>
        <w:t xml:space="preserve">plus centrée sur la protection communautaire du capital que sur l’effectivité du succès des initiatives économiques. </w:t>
      </w:r>
      <w:r w:rsidR="00F026B1" w:rsidRPr="007B1FD0">
        <w:rPr>
          <w:rFonts w:ascii="Arial Narrow" w:hAnsi="Arial Narrow"/>
        </w:rPr>
        <w:t xml:space="preserve">En effet, </w:t>
      </w:r>
      <w:r w:rsidRPr="007B1FD0">
        <w:rPr>
          <w:rFonts w:ascii="Arial Narrow" w:hAnsi="Arial Narrow"/>
        </w:rPr>
        <w:t>alors que le FMCR a pour rôle de « former et sensibiliser les bénéficiaires de micro-crédit sur l’éducation financière » (article 7 al 5 du D2021 susvisé), il n’a pas pu mettre en place ce système ainsi qu’un système de suivi des bénéficiaires pou</w:t>
      </w:r>
      <w:r w:rsidR="00F026B1" w:rsidRPr="007B1FD0">
        <w:rPr>
          <w:rFonts w:ascii="Arial Narrow" w:hAnsi="Arial Narrow"/>
        </w:rPr>
        <w:t>r mieux encadrer les récipiendaires</w:t>
      </w:r>
      <w:r w:rsidRPr="007B1FD0">
        <w:rPr>
          <w:rFonts w:ascii="Arial Narrow" w:hAnsi="Arial Narrow"/>
        </w:rPr>
        <w:t xml:space="preserve">. Cette lacune est </w:t>
      </w:r>
      <w:r w:rsidR="00F026B1" w:rsidRPr="007B1FD0">
        <w:rPr>
          <w:rFonts w:ascii="Arial Narrow" w:hAnsi="Arial Narrow"/>
        </w:rPr>
        <w:t>liée à la faiblesse institutionnelle de cette structure qui ne dispose pas de ressources humaines et de capacités financières suffisantes</w:t>
      </w:r>
      <w:r w:rsidRPr="007B1FD0">
        <w:rPr>
          <w:rFonts w:ascii="Arial Narrow" w:hAnsi="Arial Narrow"/>
        </w:rPr>
        <w:t xml:space="preserve"> pour dérouler en permanence ce genre d’activités</w:t>
      </w:r>
      <w:r w:rsidR="00F026B1" w:rsidRPr="007B1FD0">
        <w:rPr>
          <w:rFonts w:ascii="Arial Narrow" w:hAnsi="Arial Narrow"/>
        </w:rPr>
        <w:t xml:space="preserve">. </w:t>
      </w:r>
      <w:r w:rsidRPr="007B1FD0">
        <w:rPr>
          <w:rFonts w:ascii="Arial Narrow" w:hAnsi="Arial Narrow"/>
        </w:rPr>
        <w:t xml:space="preserve">Cette faiblesse institutionnelle dans le portage de l’activité </w:t>
      </w:r>
      <w:r w:rsidR="00562F35" w:rsidRPr="007B1FD0">
        <w:rPr>
          <w:rFonts w:ascii="Arial Narrow" w:hAnsi="Arial Narrow"/>
        </w:rPr>
        <w:t xml:space="preserve">(impliquant un financement et un nombre de bénéficiaires important) </w:t>
      </w:r>
      <w:r w:rsidRPr="007B1FD0">
        <w:rPr>
          <w:rFonts w:ascii="Arial Narrow" w:hAnsi="Arial Narrow"/>
        </w:rPr>
        <w:t>n’a pas été opportunément analysée</w:t>
      </w:r>
      <w:r w:rsidR="00515BB5" w:rsidRPr="007B1FD0">
        <w:rPr>
          <w:rFonts w:ascii="Arial Narrow" w:hAnsi="Arial Narrow"/>
        </w:rPr>
        <w:t>.</w:t>
      </w:r>
    </w:p>
    <w:p w14:paraId="0F6F706C" w14:textId="00458A55" w:rsidR="00FE02C0" w:rsidRPr="007B1FD0" w:rsidRDefault="00F026B1" w:rsidP="00E35348">
      <w:pPr>
        <w:jc w:val="both"/>
        <w:rPr>
          <w:rFonts w:ascii="Arial Narrow" w:hAnsi="Arial Narrow"/>
        </w:rPr>
      </w:pPr>
      <w:r w:rsidRPr="007B1FD0">
        <w:rPr>
          <w:rFonts w:ascii="Arial Narrow" w:hAnsi="Arial Narrow"/>
        </w:rPr>
        <w:t>Couplé</w:t>
      </w:r>
      <w:r w:rsidR="00515BB5" w:rsidRPr="007B1FD0">
        <w:rPr>
          <w:rFonts w:ascii="Arial Narrow" w:hAnsi="Arial Narrow"/>
        </w:rPr>
        <w:t>e</w:t>
      </w:r>
      <w:r w:rsidRPr="007B1FD0">
        <w:rPr>
          <w:rFonts w:ascii="Arial Narrow" w:hAnsi="Arial Narrow"/>
        </w:rPr>
        <w:t xml:space="preserve"> </w:t>
      </w:r>
      <w:r w:rsidR="00562F35" w:rsidRPr="007B1FD0">
        <w:rPr>
          <w:rFonts w:ascii="Arial Narrow" w:hAnsi="Arial Narrow"/>
        </w:rPr>
        <w:t xml:space="preserve">à la faiblesse du </w:t>
      </w:r>
      <w:r w:rsidRPr="007B1FD0">
        <w:rPr>
          <w:rFonts w:ascii="Arial Narrow" w:hAnsi="Arial Narrow"/>
        </w:rPr>
        <w:t>renforcement des capacités portées par les OSC partenaires, l’efficacité des interventions a été contraint</w:t>
      </w:r>
      <w:r w:rsidR="00515BB5" w:rsidRPr="007B1FD0">
        <w:rPr>
          <w:rFonts w:ascii="Arial Narrow" w:hAnsi="Arial Narrow"/>
        </w:rPr>
        <w:t>e</w:t>
      </w:r>
      <w:r w:rsidRPr="007B1FD0">
        <w:rPr>
          <w:rFonts w:ascii="Arial Narrow" w:hAnsi="Arial Narrow"/>
        </w:rPr>
        <w:t xml:space="preserve">. </w:t>
      </w:r>
    </w:p>
    <w:p w14:paraId="4138A538"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De manière logique la réalisation de l’indicateur correspondant (indicateur 1.1.3) est incertaine, car le positionnement de la stratégie d’accompagnement par rapport à cet indicateur s’est avéré inefficace. </w:t>
      </w:r>
    </w:p>
    <w:p w14:paraId="352721D9" w14:textId="77777777" w:rsidR="00F026B1" w:rsidRDefault="00F026B1" w:rsidP="00127282">
      <w:pPr>
        <w:spacing w:before="240" w:after="0" w:line="240" w:lineRule="auto"/>
        <w:jc w:val="both"/>
        <w:rPr>
          <w:rFonts w:ascii="Arial Narrow" w:hAnsi="Arial Narrow"/>
        </w:rPr>
      </w:pPr>
      <w:r w:rsidRPr="007B1FD0">
        <w:rPr>
          <w:rFonts w:ascii="Arial Narrow" w:hAnsi="Arial Narrow"/>
        </w:rPr>
        <w:t xml:space="preserve">Enfin, alors que les plans communaux intégraient opportunément les ODD et la dimension genre, leur concrétisation n’a pas été effective pour permettre une bonne territorialisation des actions de développement. Cela n’a pas non plus permis la réalisation de l’indicateur 1.2.1. </w:t>
      </w:r>
    </w:p>
    <w:p w14:paraId="047873F2" w14:textId="77777777" w:rsidR="009A75C8" w:rsidRPr="007B1FD0" w:rsidRDefault="009A75C8" w:rsidP="009A75C8">
      <w:pPr>
        <w:spacing w:after="0" w:line="240" w:lineRule="auto"/>
        <w:jc w:val="both"/>
        <w:rPr>
          <w:rFonts w:ascii="Arial Narrow" w:hAnsi="Arial Narrow"/>
        </w:rPr>
      </w:pPr>
    </w:p>
    <w:p w14:paraId="7189AB3C" w14:textId="3676C7D3" w:rsidR="00F026B1" w:rsidRPr="0060092C" w:rsidRDefault="00F026B1">
      <w:pPr>
        <w:pStyle w:val="Paragraphedeliste"/>
        <w:numPr>
          <w:ilvl w:val="3"/>
          <w:numId w:val="12"/>
        </w:numPr>
        <w:spacing w:before="120" w:after="0" w:line="276" w:lineRule="auto"/>
        <w:jc w:val="both"/>
        <w:rPr>
          <w:rFonts w:ascii="Arial Narrow" w:hAnsi="Arial Narrow"/>
          <w:i/>
          <w:color w:val="ED7D31" w:themeColor="accent2"/>
        </w:rPr>
      </w:pPr>
      <w:r w:rsidRPr="0060092C">
        <w:rPr>
          <w:rFonts w:ascii="Arial Narrow" w:hAnsi="Arial Narrow"/>
          <w:i/>
          <w:color w:val="ED7D31" w:themeColor="accent2"/>
        </w:rPr>
        <w:t>Efficacité sur la Priorité 2</w:t>
      </w:r>
    </w:p>
    <w:p w14:paraId="647CC4F4" w14:textId="77777777" w:rsidR="0060092C" w:rsidRDefault="0060092C" w:rsidP="009A75C8">
      <w:pPr>
        <w:spacing w:after="0" w:line="240" w:lineRule="auto"/>
        <w:jc w:val="both"/>
        <w:rPr>
          <w:rFonts w:ascii="Arial Narrow" w:hAnsi="Arial Narrow"/>
          <w:b/>
          <w:u w:val="single"/>
        </w:rPr>
      </w:pPr>
    </w:p>
    <w:p w14:paraId="5E9CDC0A" w14:textId="1F92F990" w:rsidR="00864260" w:rsidRPr="007B1FD0" w:rsidRDefault="00864260" w:rsidP="00F026B1">
      <w:pPr>
        <w:spacing w:line="276" w:lineRule="auto"/>
        <w:jc w:val="both"/>
        <w:rPr>
          <w:rFonts w:ascii="Arial Narrow" w:hAnsi="Arial Narrow"/>
          <w:b/>
          <w:u w:val="single"/>
        </w:rPr>
      </w:pPr>
      <w:r w:rsidRPr="007B1FD0">
        <w:rPr>
          <w:rFonts w:ascii="Arial Narrow" w:hAnsi="Arial Narrow"/>
          <w:b/>
          <w:u w:val="single"/>
        </w:rPr>
        <w:t>Logique de l’intervention</w:t>
      </w:r>
    </w:p>
    <w:p w14:paraId="42B2641E" w14:textId="4D56C5F9" w:rsidR="00F026B1" w:rsidRPr="007B1FD0" w:rsidRDefault="00F026B1" w:rsidP="00127282">
      <w:pPr>
        <w:spacing w:after="0" w:line="240" w:lineRule="auto"/>
        <w:jc w:val="both"/>
        <w:rPr>
          <w:rFonts w:ascii="Arial Narrow" w:hAnsi="Arial Narrow"/>
          <w:color w:val="FF0000"/>
        </w:rPr>
      </w:pPr>
      <w:r w:rsidRPr="007B1FD0">
        <w:rPr>
          <w:rFonts w:ascii="Arial Narrow" w:hAnsi="Arial Narrow"/>
        </w:rPr>
        <w:t xml:space="preserve">Partant d’une faiblesse de la demande des services publics au niveau </w:t>
      </w:r>
      <w:r w:rsidR="00864260" w:rsidRPr="007B1FD0">
        <w:rPr>
          <w:rFonts w:ascii="Arial Narrow" w:hAnsi="Arial Narrow"/>
        </w:rPr>
        <w:t>des provinces et communes,</w:t>
      </w:r>
      <w:r w:rsidRPr="007B1FD0">
        <w:rPr>
          <w:rFonts w:ascii="Arial Narrow" w:hAnsi="Arial Narrow"/>
        </w:rPr>
        <w:t xml:space="preserve"> et </w:t>
      </w:r>
      <w:r w:rsidR="00515BB5" w:rsidRPr="007B1FD0">
        <w:rPr>
          <w:rFonts w:ascii="Arial Narrow" w:hAnsi="Arial Narrow"/>
        </w:rPr>
        <w:t>d’</w:t>
      </w:r>
      <w:r w:rsidRPr="007B1FD0">
        <w:rPr>
          <w:rFonts w:ascii="Arial Narrow" w:hAnsi="Arial Narrow"/>
        </w:rPr>
        <w:t xml:space="preserve">une </w:t>
      </w:r>
      <w:r w:rsidR="00864260" w:rsidRPr="007B1FD0">
        <w:rPr>
          <w:rFonts w:ascii="Arial Narrow" w:hAnsi="Arial Narrow"/>
        </w:rPr>
        <w:t>a</w:t>
      </w:r>
      <w:r w:rsidRPr="007B1FD0">
        <w:rPr>
          <w:rFonts w:ascii="Arial Narrow" w:hAnsi="Arial Narrow"/>
        </w:rPr>
        <w:t xml:space="preserve">déquation </w:t>
      </w:r>
      <w:r w:rsidR="00864260" w:rsidRPr="007B1FD0">
        <w:rPr>
          <w:rFonts w:ascii="Arial Narrow" w:hAnsi="Arial Narrow"/>
        </w:rPr>
        <w:t xml:space="preserve">insuffisante </w:t>
      </w:r>
      <w:r w:rsidRPr="007B1FD0">
        <w:rPr>
          <w:rFonts w:ascii="Arial Narrow" w:hAnsi="Arial Narrow"/>
        </w:rPr>
        <w:t>d</w:t>
      </w:r>
      <w:r w:rsidR="00864260" w:rsidRPr="007B1FD0">
        <w:rPr>
          <w:rFonts w:ascii="Arial Narrow" w:hAnsi="Arial Narrow"/>
        </w:rPr>
        <w:t>e l</w:t>
      </w:r>
      <w:r w:rsidRPr="007B1FD0">
        <w:rPr>
          <w:rFonts w:ascii="Arial Narrow" w:hAnsi="Arial Narrow"/>
        </w:rPr>
        <w:t xml:space="preserve">’offre des services publics au niveau déconcentré, les interventions menées dans le cadre de la Priorité 2 avaient pour objectifs de pallier ces déficiences à travers le renforcement de la demande et de l’offre de service public aux populations au niveau déconcentré. Plus particulièrement, il s’agissait de renforcer les services administratifs, judiciaires et sanitaires et corrélativement la demande de ces services. </w:t>
      </w:r>
      <w:r w:rsidRPr="007B1FD0">
        <w:rPr>
          <w:rFonts w:ascii="Arial Narrow" w:hAnsi="Arial Narrow"/>
          <w:b/>
        </w:rPr>
        <w:t>Le budget et les dépenses totales pour la période 2019-2023 s’élèvent à USD 253</w:t>
      </w:r>
      <w:r w:rsidR="00515BB5" w:rsidRPr="007B1FD0">
        <w:rPr>
          <w:rFonts w:ascii="Arial Narrow" w:hAnsi="Arial Narrow"/>
          <w:b/>
        </w:rPr>
        <w:t xml:space="preserve"> </w:t>
      </w:r>
      <w:r w:rsidRPr="007B1FD0">
        <w:rPr>
          <w:rFonts w:ascii="Arial Narrow" w:hAnsi="Arial Narrow"/>
          <w:b/>
        </w:rPr>
        <w:t>720</w:t>
      </w:r>
      <w:r w:rsidR="00515BB5" w:rsidRPr="007B1FD0">
        <w:rPr>
          <w:rFonts w:ascii="Arial Narrow" w:hAnsi="Arial Narrow"/>
          <w:b/>
        </w:rPr>
        <w:t xml:space="preserve"> </w:t>
      </w:r>
      <w:r w:rsidRPr="007B1FD0">
        <w:rPr>
          <w:rFonts w:ascii="Arial Narrow" w:hAnsi="Arial Narrow"/>
          <w:b/>
        </w:rPr>
        <w:t>614</w:t>
      </w:r>
      <w:r w:rsidR="00515BB5" w:rsidRPr="007B1FD0">
        <w:rPr>
          <w:rFonts w:ascii="Arial Narrow" w:hAnsi="Arial Narrow"/>
          <w:b/>
        </w:rPr>
        <w:t>,</w:t>
      </w:r>
      <w:r w:rsidRPr="007B1FD0">
        <w:rPr>
          <w:rFonts w:ascii="Arial Narrow" w:hAnsi="Arial Narrow"/>
          <w:b/>
        </w:rPr>
        <w:t>24</w:t>
      </w:r>
      <w:r w:rsidRPr="007B1FD0">
        <w:rPr>
          <w:rFonts w:ascii="Arial Narrow" w:hAnsi="Arial Narrow"/>
        </w:rPr>
        <w:t>.</w:t>
      </w:r>
    </w:p>
    <w:p w14:paraId="50B7AFBC" w14:textId="77777777" w:rsidR="00F026B1" w:rsidRPr="007B1FD0" w:rsidRDefault="00F026B1" w:rsidP="00127282">
      <w:pPr>
        <w:spacing w:before="240" w:line="276" w:lineRule="auto"/>
        <w:jc w:val="both"/>
        <w:rPr>
          <w:rFonts w:ascii="Arial Narrow" w:hAnsi="Arial Narrow"/>
          <w:b/>
          <w:u w:val="single"/>
        </w:rPr>
      </w:pPr>
      <w:r w:rsidRPr="007B1FD0">
        <w:rPr>
          <w:rFonts w:ascii="Arial Narrow" w:hAnsi="Arial Narrow"/>
          <w:b/>
          <w:u w:val="single"/>
        </w:rPr>
        <w:t>Des performances significatives</w:t>
      </w:r>
    </w:p>
    <w:p w14:paraId="31DD9B29" w14:textId="77777777" w:rsidR="00864260" w:rsidRPr="007B1FD0" w:rsidRDefault="00864260" w:rsidP="00127282">
      <w:pPr>
        <w:spacing w:after="0" w:line="240" w:lineRule="auto"/>
        <w:jc w:val="both"/>
        <w:rPr>
          <w:rFonts w:ascii="Arial Narrow" w:hAnsi="Arial Narrow"/>
        </w:rPr>
      </w:pPr>
      <w:r w:rsidRPr="007B1FD0">
        <w:rPr>
          <w:rFonts w:ascii="Arial Narrow" w:hAnsi="Arial Narrow"/>
        </w:rPr>
        <w:t xml:space="preserve">Au regard des indicateurs du CRR et des informations recensées, la performance générale sous la priorité 2 se situe entre 60 et 80%. Sur la base de ces intervalles une performance moyenne de 70 % peut être inférée. </w:t>
      </w:r>
    </w:p>
    <w:p w14:paraId="1D9641E6" w14:textId="77777777" w:rsidR="00864260" w:rsidRDefault="00864260" w:rsidP="00127282">
      <w:pPr>
        <w:spacing w:before="240" w:after="0" w:line="240" w:lineRule="auto"/>
        <w:jc w:val="both"/>
        <w:rPr>
          <w:rFonts w:ascii="Arial Narrow" w:hAnsi="Arial Narrow"/>
        </w:rPr>
      </w:pPr>
      <w:r w:rsidRPr="007B1FD0">
        <w:rPr>
          <w:rFonts w:ascii="Arial Narrow" w:hAnsi="Arial Narrow"/>
        </w:rPr>
        <w:t xml:space="preserve">Entre les appuis immatériels et matériels, le Programme a généré et génère encore des résultats significatifs pour la garantie effective des droits civils, politiques, économiques, sociaux et culturels. Cependant, la plupart des projets corrélés sont en cours de finalisation. </w:t>
      </w:r>
    </w:p>
    <w:p w14:paraId="4971CDCA" w14:textId="77777777" w:rsidR="009A75C8" w:rsidRDefault="009A75C8" w:rsidP="00127282">
      <w:pPr>
        <w:spacing w:before="240" w:after="0" w:line="240" w:lineRule="auto"/>
        <w:jc w:val="both"/>
        <w:rPr>
          <w:rFonts w:ascii="Arial Narrow" w:hAnsi="Arial Narrow"/>
        </w:rPr>
      </w:pPr>
    </w:p>
    <w:p w14:paraId="036584DD" w14:textId="77777777" w:rsidR="009A75C8" w:rsidRDefault="009A75C8" w:rsidP="00127282">
      <w:pPr>
        <w:spacing w:before="240" w:after="0" w:line="240" w:lineRule="auto"/>
        <w:jc w:val="both"/>
        <w:rPr>
          <w:rFonts w:ascii="Arial Narrow" w:hAnsi="Arial Narrow"/>
        </w:rPr>
      </w:pPr>
    </w:p>
    <w:p w14:paraId="57574859" w14:textId="77777777" w:rsidR="009A75C8" w:rsidRDefault="009A75C8" w:rsidP="00127282">
      <w:pPr>
        <w:spacing w:before="240" w:after="0" w:line="240" w:lineRule="auto"/>
        <w:jc w:val="both"/>
        <w:rPr>
          <w:rFonts w:ascii="Arial Narrow" w:hAnsi="Arial Narrow"/>
        </w:rPr>
      </w:pPr>
    </w:p>
    <w:p w14:paraId="11287409" w14:textId="77777777" w:rsidR="009A75C8" w:rsidRPr="007B1FD0" w:rsidRDefault="009A75C8" w:rsidP="00127282">
      <w:pPr>
        <w:spacing w:before="240" w:after="0" w:line="240" w:lineRule="auto"/>
        <w:jc w:val="both"/>
        <w:rPr>
          <w:rFonts w:ascii="Arial Narrow" w:hAnsi="Arial Narrow"/>
        </w:rPr>
      </w:pPr>
    </w:p>
    <w:p w14:paraId="286ACB67" w14:textId="061CD416" w:rsidR="00F026B1" w:rsidRPr="00C87224" w:rsidRDefault="00F026B1" w:rsidP="00127282">
      <w:pPr>
        <w:spacing w:before="240" w:after="120" w:line="276" w:lineRule="auto"/>
        <w:jc w:val="both"/>
        <w:rPr>
          <w:rFonts w:ascii="Arial Narrow" w:eastAsia="Calibri" w:hAnsi="Arial Narrow" w:cs="Times New Roman"/>
        </w:rPr>
      </w:pPr>
      <w:bookmarkStart w:id="121" w:name="_Toc153852663"/>
      <w:r w:rsidRPr="00C87224">
        <w:rPr>
          <w:rFonts w:ascii="Arial Narrow" w:eastAsia="Calibri" w:hAnsi="Arial Narrow" w:cs="Times New Roman"/>
        </w:rPr>
        <w:lastRenderedPageBreak/>
        <w:t xml:space="preserve">Tableau </w:t>
      </w:r>
      <w:r w:rsidRPr="00C87224">
        <w:rPr>
          <w:rFonts w:ascii="Arial Narrow" w:eastAsia="Calibri" w:hAnsi="Arial Narrow" w:cs="Times New Roman"/>
        </w:rPr>
        <w:fldChar w:fldCharType="begin"/>
      </w:r>
      <w:r w:rsidRPr="00C87224">
        <w:rPr>
          <w:rFonts w:ascii="Arial Narrow" w:eastAsia="Calibri" w:hAnsi="Arial Narrow" w:cs="Times New Roman"/>
        </w:rPr>
        <w:instrText xml:space="preserve"> SEQ Tableau \* ARABIC </w:instrText>
      </w:r>
      <w:r w:rsidRPr="00C87224">
        <w:rPr>
          <w:rFonts w:ascii="Arial Narrow" w:eastAsia="Calibri" w:hAnsi="Arial Narrow" w:cs="Times New Roman"/>
        </w:rPr>
        <w:fldChar w:fldCharType="separate"/>
      </w:r>
      <w:r w:rsidR="00C24FD6">
        <w:rPr>
          <w:rFonts w:ascii="Arial Narrow" w:eastAsia="Calibri" w:hAnsi="Arial Narrow" w:cs="Times New Roman"/>
          <w:noProof/>
        </w:rPr>
        <w:t>6</w:t>
      </w:r>
      <w:r w:rsidRPr="00C87224">
        <w:rPr>
          <w:rFonts w:ascii="Arial Narrow" w:eastAsia="Calibri" w:hAnsi="Arial Narrow" w:cs="Times New Roman"/>
        </w:rPr>
        <w:fldChar w:fldCharType="end"/>
      </w:r>
      <w:r w:rsidRPr="00C87224">
        <w:rPr>
          <w:rFonts w:ascii="Arial Narrow" w:eastAsia="Calibri" w:hAnsi="Arial Narrow" w:cs="Times New Roman"/>
        </w:rPr>
        <w:t> : Récapitulatif des principaux résultats obtenus</w:t>
      </w:r>
      <w:bookmarkEnd w:id="121"/>
      <w:r w:rsidRPr="00C87224">
        <w:rPr>
          <w:rFonts w:ascii="Arial Narrow" w:eastAsia="Calibri" w:hAnsi="Arial Narrow" w:cs="Times New Roman"/>
        </w:rPr>
        <w:t xml:space="preserve"> </w:t>
      </w:r>
    </w:p>
    <w:tbl>
      <w:tblPr>
        <w:tblStyle w:val="TableauGrille4-Accentuation2"/>
        <w:tblW w:w="5000" w:type="pct"/>
        <w:tblLook w:val="04A0" w:firstRow="1" w:lastRow="0" w:firstColumn="1" w:lastColumn="0" w:noHBand="0" w:noVBand="1"/>
      </w:tblPr>
      <w:tblGrid>
        <w:gridCol w:w="2715"/>
        <w:gridCol w:w="3215"/>
        <w:gridCol w:w="3132"/>
      </w:tblGrid>
      <w:tr w:rsidR="00F026B1" w:rsidRPr="00213C95" w14:paraId="0542B0D6" w14:textId="77777777" w:rsidTr="001272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98" w:type="pct"/>
          </w:tcPr>
          <w:p w14:paraId="240A06C3" w14:textId="77777777" w:rsidR="00F026B1" w:rsidRPr="00127282" w:rsidRDefault="00F026B1" w:rsidP="00127282">
            <w:pPr>
              <w:jc w:val="both"/>
              <w:rPr>
                <w:rFonts w:ascii="Arial Narrow" w:hAnsi="Arial Narrow"/>
                <w:sz w:val="18"/>
                <w:szCs w:val="18"/>
              </w:rPr>
            </w:pPr>
            <w:r w:rsidRPr="00127282">
              <w:rPr>
                <w:rFonts w:ascii="Arial Narrow" w:hAnsi="Arial Narrow"/>
                <w:sz w:val="18"/>
                <w:szCs w:val="18"/>
              </w:rPr>
              <w:t>THEMATIQUES/ SERVICES</w:t>
            </w:r>
          </w:p>
        </w:tc>
        <w:tc>
          <w:tcPr>
            <w:tcW w:w="1774" w:type="pct"/>
          </w:tcPr>
          <w:p w14:paraId="2FB2203C" w14:textId="77777777" w:rsidR="00F026B1" w:rsidRPr="00127282" w:rsidRDefault="00F026B1" w:rsidP="00127282">
            <w:pPr>
              <w:jc w:val="bot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SERVICES APPUYES/NATURE DES APPUIS</w:t>
            </w:r>
          </w:p>
        </w:tc>
        <w:tc>
          <w:tcPr>
            <w:tcW w:w="1729" w:type="pct"/>
          </w:tcPr>
          <w:p w14:paraId="5F8B7CE1" w14:textId="77777777" w:rsidR="00F026B1" w:rsidRPr="00127282" w:rsidRDefault="00F026B1" w:rsidP="00127282">
            <w:pPr>
              <w:jc w:val="bot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RESULTATS DE DEVELOPPEMENT OBTENUS/ACTES </w:t>
            </w:r>
            <w:proofErr w:type="spellStart"/>
            <w:r w:rsidRPr="00127282">
              <w:rPr>
                <w:rFonts w:ascii="Arial Narrow" w:hAnsi="Arial Narrow"/>
                <w:sz w:val="18"/>
                <w:szCs w:val="18"/>
              </w:rPr>
              <w:t>ACTES</w:t>
            </w:r>
            <w:proofErr w:type="spellEnd"/>
            <w:r w:rsidRPr="00127282">
              <w:rPr>
                <w:rFonts w:ascii="Arial Narrow" w:hAnsi="Arial Narrow"/>
                <w:sz w:val="18"/>
                <w:szCs w:val="18"/>
              </w:rPr>
              <w:t xml:space="preserve"> PRODUITS</w:t>
            </w:r>
          </w:p>
        </w:tc>
      </w:tr>
      <w:tr w:rsidR="00F026B1" w:rsidRPr="00213C95" w14:paraId="3D15B65C"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tcPr>
          <w:p w14:paraId="6A86C733" w14:textId="77777777" w:rsidR="00F026B1" w:rsidRPr="00127282" w:rsidRDefault="00F026B1" w:rsidP="00127282">
            <w:pPr>
              <w:jc w:val="both"/>
              <w:rPr>
                <w:rFonts w:ascii="Arial Narrow" w:hAnsi="Arial Narrow"/>
                <w:sz w:val="18"/>
                <w:szCs w:val="18"/>
              </w:rPr>
            </w:pPr>
            <w:r w:rsidRPr="00127282">
              <w:rPr>
                <w:rFonts w:ascii="Arial Narrow" w:hAnsi="Arial Narrow"/>
                <w:sz w:val="18"/>
                <w:szCs w:val="18"/>
              </w:rPr>
              <w:t xml:space="preserve">Planification </w:t>
            </w:r>
          </w:p>
        </w:tc>
        <w:tc>
          <w:tcPr>
            <w:tcW w:w="1774" w:type="pct"/>
          </w:tcPr>
          <w:p w14:paraId="4F94D7FA" w14:textId="77777777" w:rsidR="00F026B1" w:rsidRPr="00127282" w:rsidRDefault="00F026B1"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Appui technique </w:t>
            </w:r>
            <w:r w:rsidR="00864260" w:rsidRPr="00127282">
              <w:rPr>
                <w:rFonts w:ascii="Arial Narrow" w:hAnsi="Arial Narrow"/>
                <w:sz w:val="18"/>
                <w:szCs w:val="18"/>
              </w:rPr>
              <w:t xml:space="preserve">et financier à </w:t>
            </w:r>
            <w:r w:rsidRPr="00127282">
              <w:rPr>
                <w:rFonts w:ascii="Arial Narrow" w:hAnsi="Arial Narrow"/>
                <w:sz w:val="18"/>
                <w:szCs w:val="18"/>
              </w:rPr>
              <w:t>l’élaboration des politiques et stratégies publiques</w:t>
            </w:r>
          </w:p>
        </w:tc>
        <w:tc>
          <w:tcPr>
            <w:tcW w:w="1729" w:type="pct"/>
          </w:tcPr>
          <w:p w14:paraId="1C2E739B" w14:textId="77777777" w:rsidR="00F026B1" w:rsidRPr="00127282" w:rsidRDefault="00F026B1"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PND 2018-2027, Evaluation à mi-parcours, ODD, IDH, PNRA, SNDEL, PNG, etc.</w:t>
            </w:r>
          </w:p>
        </w:tc>
      </w:tr>
      <w:tr w:rsidR="00F026B1" w:rsidRPr="00213C95" w14:paraId="1B9B708C" w14:textId="77777777" w:rsidTr="00127282">
        <w:tc>
          <w:tcPr>
            <w:cnfStyle w:val="001000000000" w:firstRow="0" w:lastRow="0" w:firstColumn="1" w:lastColumn="0" w:oddVBand="0" w:evenVBand="0" w:oddHBand="0" w:evenHBand="0" w:firstRowFirstColumn="0" w:firstRowLastColumn="0" w:lastRowFirstColumn="0" w:lastRowLastColumn="0"/>
            <w:tcW w:w="1498" w:type="pct"/>
          </w:tcPr>
          <w:p w14:paraId="0501B1FB" w14:textId="77777777" w:rsidR="00F026B1" w:rsidRPr="00127282" w:rsidRDefault="00F026B1" w:rsidP="00127282">
            <w:pPr>
              <w:jc w:val="both"/>
              <w:rPr>
                <w:rFonts w:ascii="Arial Narrow" w:hAnsi="Arial Narrow"/>
                <w:sz w:val="18"/>
                <w:szCs w:val="18"/>
              </w:rPr>
            </w:pPr>
            <w:r w:rsidRPr="00127282">
              <w:rPr>
                <w:rFonts w:ascii="Arial Narrow" w:hAnsi="Arial Narrow"/>
                <w:sz w:val="18"/>
                <w:szCs w:val="18"/>
              </w:rPr>
              <w:t>Guichets Uniques provinciaux</w:t>
            </w:r>
          </w:p>
        </w:tc>
        <w:tc>
          <w:tcPr>
            <w:tcW w:w="1774" w:type="pct"/>
          </w:tcPr>
          <w:p w14:paraId="2D159365"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Mise en place de 6 nouveaux GUP</w:t>
            </w:r>
          </w:p>
        </w:tc>
        <w:tc>
          <w:tcPr>
            <w:tcW w:w="1729" w:type="pct"/>
          </w:tcPr>
          <w:p w14:paraId="2FC45FC9" w14:textId="1C0B028A"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+158 639 documents délivrés (environ 90%)</w:t>
            </w:r>
            <w:r w:rsidR="008A5D9D" w:rsidRPr="00127282">
              <w:rPr>
                <w:rFonts w:ascii="Arial Narrow" w:hAnsi="Arial Narrow"/>
                <w:sz w:val="18"/>
                <w:szCs w:val="18"/>
              </w:rPr>
              <w:t xml:space="preserve">, dont </w:t>
            </w:r>
            <w:r w:rsidR="0032122E" w:rsidRPr="00127282">
              <w:rPr>
                <w:rFonts w:ascii="Arial Narrow" w:hAnsi="Arial Narrow"/>
                <w:sz w:val="18"/>
                <w:szCs w:val="18"/>
              </w:rPr>
              <w:t>25% environ au profit des femmes</w:t>
            </w:r>
          </w:p>
        </w:tc>
      </w:tr>
      <w:tr w:rsidR="00F026B1" w:rsidRPr="00213C95" w14:paraId="59BAE8AA"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tcPr>
          <w:p w14:paraId="35396C1F" w14:textId="77777777" w:rsidR="00F026B1" w:rsidRPr="00127282" w:rsidRDefault="00F026B1" w:rsidP="00127282">
            <w:pPr>
              <w:jc w:val="both"/>
              <w:rPr>
                <w:rFonts w:ascii="Arial Narrow" w:hAnsi="Arial Narrow"/>
                <w:sz w:val="18"/>
                <w:szCs w:val="18"/>
              </w:rPr>
            </w:pPr>
            <w:r w:rsidRPr="00127282">
              <w:rPr>
                <w:rFonts w:ascii="Arial Narrow" w:hAnsi="Arial Narrow"/>
                <w:sz w:val="18"/>
                <w:szCs w:val="18"/>
              </w:rPr>
              <w:t>Etat civil</w:t>
            </w:r>
          </w:p>
        </w:tc>
        <w:tc>
          <w:tcPr>
            <w:tcW w:w="1774" w:type="pct"/>
          </w:tcPr>
          <w:p w14:paraId="76F5C31D" w14:textId="77777777" w:rsidR="00F026B1" w:rsidRPr="00127282" w:rsidRDefault="00F026B1"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Registres d’état civil, digitalisation, prise en charge des frais</w:t>
            </w:r>
          </w:p>
        </w:tc>
        <w:tc>
          <w:tcPr>
            <w:tcW w:w="1729" w:type="pct"/>
          </w:tcPr>
          <w:p w14:paraId="4D4B3847" w14:textId="07216FDE" w:rsidR="00F026B1" w:rsidRPr="00127282" w:rsidRDefault="00F026B1" w:rsidP="0012728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Segoe UI"/>
                <w:sz w:val="18"/>
                <w:szCs w:val="18"/>
              </w:rPr>
            </w:pPr>
            <w:r w:rsidRPr="00127282">
              <w:rPr>
                <w:rFonts w:ascii="Arial Narrow" w:hAnsi="Arial Narrow"/>
                <w:sz w:val="18"/>
                <w:szCs w:val="18"/>
              </w:rPr>
              <w:t xml:space="preserve">+ 2 325 683 d’actes d’état civil </w:t>
            </w:r>
            <w:r w:rsidR="008A5D9D" w:rsidRPr="00127282">
              <w:rPr>
                <w:rFonts w:ascii="Arial Narrow" w:hAnsi="Arial Narrow"/>
                <w:sz w:val="18"/>
                <w:szCs w:val="18"/>
              </w:rPr>
              <w:t xml:space="preserve">dont </w:t>
            </w:r>
            <w:r w:rsidR="008A5D9D" w:rsidRPr="00127282">
              <w:rPr>
                <w:rFonts w:ascii="Arial Narrow" w:eastAsia="Calibri" w:hAnsi="Arial Narrow" w:cs="Segoe UI"/>
                <w:sz w:val="18"/>
                <w:szCs w:val="18"/>
              </w:rPr>
              <w:t>965, 784 Femmes</w:t>
            </w:r>
          </w:p>
        </w:tc>
      </w:tr>
      <w:tr w:rsidR="00F026B1" w:rsidRPr="00213C95" w14:paraId="56A9758D" w14:textId="77777777" w:rsidTr="00127282">
        <w:tc>
          <w:tcPr>
            <w:cnfStyle w:val="001000000000" w:firstRow="0" w:lastRow="0" w:firstColumn="1" w:lastColumn="0" w:oddVBand="0" w:evenVBand="0" w:oddHBand="0" w:evenHBand="0" w:firstRowFirstColumn="0" w:firstRowLastColumn="0" w:lastRowFirstColumn="0" w:lastRowLastColumn="0"/>
            <w:tcW w:w="1498" w:type="pct"/>
          </w:tcPr>
          <w:p w14:paraId="727C98AC" w14:textId="77777777" w:rsidR="00F026B1" w:rsidRPr="00127282" w:rsidRDefault="00F026B1" w:rsidP="00127282">
            <w:pPr>
              <w:jc w:val="both"/>
              <w:rPr>
                <w:rFonts w:ascii="Arial Narrow" w:hAnsi="Arial Narrow"/>
                <w:sz w:val="18"/>
                <w:szCs w:val="18"/>
              </w:rPr>
            </w:pPr>
            <w:r w:rsidRPr="00127282">
              <w:rPr>
                <w:rFonts w:ascii="Arial Narrow" w:hAnsi="Arial Narrow"/>
                <w:sz w:val="18"/>
                <w:szCs w:val="18"/>
              </w:rPr>
              <w:t>Certification foncière</w:t>
            </w:r>
          </w:p>
        </w:tc>
        <w:tc>
          <w:tcPr>
            <w:tcW w:w="1774" w:type="pct"/>
          </w:tcPr>
          <w:p w14:paraId="30F9F34D"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20 services fonciers mis en place dans 20 communes, matériel technique, </w:t>
            </w:r>
          </w:p>
        </w:tc>
        <w:tc>
          <w:tcPr>
            <w:tcW w:w="1729" w:type="pct"/>
          </w:tcPr>
          <w:p w14:paraId="7FF78B57" w14:textId="6523E8E0"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+40 000 parcelles enregistrées et +15 000 certificats fonciers délivrés </w:t>
            </w:r>
            <w:r w:rsidR="0032122E" w:rsidRPr="00127282">
              <w:rPr>
                <w:rFonts w:ascii="Arial Narrow" w:hAnsi="Arial Narrow"/>
                <w:sz w:val="18"/>
                <w:szCs w:val="18"/>
              </w:rPr>
              <w:t>(</w:t>
            </w:r>
            <w:r w:rsidRPr="00127282">
              <w:rPr>
                <w:rFonts w:ascii="Arial Narrow" w:hAnsi="Arial Narrow"/>
                <w:sz w:val="18"/>
                <w:szCs w:val="18"/>
              </w:rPr>
              <w:t>70%</w:t>
            </w:r>
            <w:r w:rsidR="0032122E" w:rsidRPr="00127282">
              <w:rPr>
                <w:rFonts w:ascii="Arial Narrow" w:hAnsi="Arial Narrow"/>
                <w:sz w:val="18"/>
                <w:szCs w:val="18"/>
              </w:rPr>
              <w:t xml:space="preserve">) dont 11% environ de parcelles enregistrées et de certificats </w:t>
            </w:r>
            <w:r w:rsidR="004B3BDA" w:rsidRPr="00127282">
              <w:rPr>
                <w:rFonts w:ascii="Arial Narrow" w:hAnsi="Arial Narrow"/>
                <w:sz w:val="18"/>
                <w:szCs w:val="18"/>
              </w:rPr>
              <w:t xml:space="preserve">spécifiquement </w:t>
            </w:r>
            <w:r w:rsidR="0032122E" w:rsidRPr="00127282">
              <w:rPr>
                <w:rFonts w:ascii="Arial Narrow" w:hAnsi="Arial Narrow"/>
                <w:sz w:val="18"/>
                <w:szCs w:val="18"/>
              </w:rPr>
              <w:t>au profit des femmes. Il y</w:t>
            </w:r>
            <w:r w:rsidR="004B3BDA" w:rsidRPr="00127282">
              <w:rPr>
                <w:rFonts w:ascii="Arial Narrow" w:hAnsi="Arial Narrow"/>
                <w:sz w:val="18"/>
                <w:szCs w:val="18"/>
              </w:rPr>
              <w:t xml:space="preserve"> </w:t>
            </w:r>
            <w:r w:rsidR="0032122E" w:rsidRPr="00127282">
              <w:rPr>
                <w:rFonts w:ascii="Arial Narrow" w:hAnsi="Arial Narrow"/>
                <w:sz w:val="18"/>
                <w:szCs w:val="18"/>
              </w:rPr>
              <w:t xml:space="preserve">a aussi à relever les </w:t>
            </w:r>
            <w:r w:rsidR="004B3BDA" w:rsidRPr="00127282">
              <w:rPr>
                <w:rFonts w:ascii="Arial Narrow" w:hAnsi="Arial Narrow"/>
                <w:sz w:val="18"/>
                <w:szCs w:val="18"/>
              </w:rPr>
              <w:t>certificats conjoints hommes et femmes s’élevant à environ 15%</w:t>
            </w:r>
            <w:r w:rsidR="0032122E" w:rsidRPr="00127282">
              <w:rPr>
                <w:rFonts w:ascii="Arial Narrow" w:hAnsi="Arial Narrow"/>
                <w:sz w:val="18"/>
                <w:szCs w:val="18"/>
              </w:rPr>
              <w:t xml:space="preserve">. </w:t>
            </w:r>
          </w:p>
        </w:tc>
      </w:tr>
      <w:tr w:rsidR="00F026B1" w:rsidRPr="00213C95" w14:paraId="5F48B357"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tcPr>
          <w:p w14:paraId="3E0F8042" w14:textId="77777777" w:rsidR="00F026B1" w:rsidRPr="00127282" w:rsidRDefault="00F026B1" w:rsidP="00127282">
            <w:pPr>
              <w:jc w:val="both"/>
              <w:rPr>
                <w:rFonts w:ascii="Arial Narrow" w:hAnsi="Arial Narrow"/>
                <w:sz w:val="18"/>
                <w:szCs w:val="18"/>
              </w:rPr>
            </w:pPr>
            <w:r w:rsidRPr="00127282">
              <w:rPr>
                <w:rFonts w:ascii="Arial Narrow" w:hAnsi="Arial Narrow"/>
                <w:sz w:val="18"/>
                <w:szCs w:val="18"/>
              </w:rPr>
              <w:t>Accès à la justice des rapatriés</w:t>
            </w:r>
          </w:p>
        </w:tc>
        <w:tc>
          <w:tcPr>
            <w:tcW w:w="1774" w:type="pct"/>
          </w:tcPr>
          <w:p w14:paraId="73B83C3D" w14:textId="77777777" w:rsidR="00F026B1" w:rsidRPr="00127282" w:rsidRDefault="00F026B1"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Appui au CSTB</w:t>
            </w:r>
          </w:p>
        </w:tc>
        <w:tc>
          <w:tcPr>
            <w:tcW w:w="1729" w:type="pct"/>
          </w:tcPr>
          <w:p w14:paraId="7DEBEF4F" w14:textId="77777777" w:rsidR="00F026B1" w:rsidRPr="00127282" w:rsidRDefault="00F026B1"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+578 dossiers examinés, +10000 bénéficiaires (+60% femmes), décisions de rapatriement disponibles et exécutées</w:t>
            </w:r>
          </w:p>
        </w:tc>
      </w:tr>
      <w:tr w:rsidR="00F026B1" w:rsidRPr="00213C95" w14:paraId="45D95CFD" w14:textId="77777777" w:rsidTr="00127282">
        <w:tc>
          <w:tcPr>
            <w:cnfStyle w:val="001000000000" w:firstRow="0" w:lastRow="0" w:firstColumn="1" w:lastColumn="0" w:oddVBand="0" w:evenVBand="0" w:oddHBand="0" w:evenHBand="0" w:firstRowFirstColumn="0" w:firstRowLastColumn="0" w:lastRowFirstColumn="0" w:lastRowLastColumn="0"/>
            <w:tcW w:w="1498" w:type="pct"/>
          </w:tcPr>
          <w:p w14:paraId="03150460" w14:textId="77777777" w:rsidR="00F026B1" w:rsidRPr="00127282" w:rsidRDefault="00F026B1" w:rsidP="00127282">
            <w:pPr>
              <w:jc w:val="both"/>
              <w:rPr>
                <w:rFonts w:ascii="Arial Narrow" w:hAnsi="Arial Narrow"/>
                <w:sz w:val="18"/>
                <w:szCs w:val="18"/>
              </w:rPr>
            </w:pPr>
            <w:r w:rsidRPr="00127282">
              <w:rPr>
                <w:rFonts w:ascii="Arial Narrow" w:hAnsi="Arial Narrow"/>
                <w:sz w:val="18"/>
                <w:szCs w:val="18"/>
              </w:rPr>
              <w:t>Mécanismes vecteurs de paix sociale</w:t>
            </w:r>
          </w:p>
        </w:tc>
        <w:tc>
          <w:tcPr>
            <w:tcW w:w="1774" w:type="pct"/>
          </w:tcPr>
          <w:p w14:paraId="58557C57"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Appui à l’Ombudsman </w:t>
            </w:r>
          </w:p>
        </w:tc>
        <w:tc>
          <w:tcPr>
            <w:tcW w:w="1729" w:type="pct"/>
          </w:tcPr>
          <w:p w14:paraId="628FE88D"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Mise en place des mécanismes vecteurs de paix sociale dans 119 communes, +6000 contentieux traités</w:t>
            </w:r>
          </w:p>
        </w:tc>
      </w:tr>
      <w:tr w:rsidR="00F026B1" w:rsidRPr="00213C95" w14:paraId="70129494"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tcPr>
          <w:p w14:paraId="3ED121BD" w14:textId="77777777" w:rsidR="00F026B1" w:rsidRPr="00127282" w:rsidRDefault="00F026B1" w:rsidP="00127282">
            <w:pPr>
              <w:jc w:val="both"/>
              <w:rPr>
                <w:rFonts w:ascii="Arial Narrow" w:hAnsi="Arial Narrow"/>
                <w:sz w:val="18"/>
                <w:szCs w:val="18"/>
              </w:rPr>
            </w:pPr>
            <w:r w:rsidRPr="00127282">
              <w:rPr>
                <w:rFonts w:ascii="Arial Narrow" w:hAnsi="Arial Narrow"/>
                <w:sz w:val="18"/>
                <w:szCs w:val="18"/>
              </w:rPr>
              <w:t>Lutte contre les VBGs</w:t>
            </w:r>
          </w:p>
        </w:tc>
        <w:tc>
          <w:tcPr>
            <w:tcW w:w="1774" w:type="pct"/>
          </w:tcPr>
          <w:p w14:paraId="7808229A" w14:textId="589842E5" w:rsidR="00F026B1" w:rsidRPr="00127282" w:rsidRDefault="004B3BDA"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Appui au Ministère de la solidarité nationale, des affaires sociales, des droits de la personne humaine et du genre, et au Ministère de la justice et les juridictions pénales</w:t>
            </w:r>
          </w:p>
        </w:tc>
        <w:tc>
          <w:tcPr>
            <w:tcW w:w="1729" w:type="pct"/>
          </w:tcPr>
          <w:p w14:paraId="6B247111" w14:textId="77777777" w:rsidR="00F026B1" w:rsidRPr="00127282" w:rsidRDefault="00F026B1"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Mise en place de mécanismes d’alerte précoces + soutien psychologique et aide légale aux victimes : +3000 cas reportés et +1000 jugés dont 85% des femmes ; mise en place d’un Pool judiciaire spécialisé</w:t>
            </w:r>
          </w:p>
        </w:tc>
      </w:tr>
      <w:tr w:rsidR="00F026B1" w:rsidRPr="00213C95" w14:paraId="5936705E" w14:textId="77777777" w:rsidTr="00127282">
        <w:tc>
          <w:tcPr>
            <w:cnfStyle w:val="001000000000" w:firstRow="0" w:lastRow="0" w:firstColumn="1" w:lastColumn="0" w:oddVBand="0" w:evenVBand="0" w:oddHBand="0" w:evenHBand="0" w:firstRowFirstColumn="0" w:firstRowLastColumn="0" w:lastRowFirstColumn="0" w:lastRowLastColumn="0"/>
            <w:tcW w:w="1498" w:type="pct"/>
          </w:tcPr>
          <w:p w14:paraId="13DAF844" w14:textId="77777777" w:rsidR="00F026B1" w:rsidRPr="00127282" w:rsidRDefault="00F026B1" w:rsidP="00127282">
            <w:pPr>
              <w:jc w:val="both"/>
              <w:rPr>
                <w:rFonts w:ascii="Arial Narrow" w:hAnsi="Arial Narrow"/>
                <w:sz w:val="18"/>
                <w:szCs w:val="18"/>
              </w:rPr>
            </w:pPr>
            <w:r w:rsidRPr="00127282">
              <w:rPr>
                <w:rFonts w:ascii="Arial Narrow" w:hAnsi="Arial Narrow"/>
                <w:sz w:val="18"/>
                <w:szCs w:val="18"/>
              </w:rPr>
              <w:t xml:space="preserve">Renforcement des capacités </w:t>
            </w:r>
          </w:p>
        </w:tc>
        <w:tc>
          <w:tcPr>
            <w:tcW w:w="1774" w:type="pct"/>
          </w:tcPr>
          <w:p w14:paraId="5272FDFA" w14:textId="77777777"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ENA et Ministères sectoriels</w:t>
            </w:r>
          </w:p>
        </w:tc>
        <w:tc>
          <w:tcPr>
            <w:tcW w:w="1729" w:type="pct"/>
          </w:tcPr>
          <w:p w14:paraId="20863F48" w14:textId="7A4B14AA" w:rsidR="00F026B1" w:rsidRPr="00127282" w:rsidRDefault="00F026B1"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350 formés à l’ENA, nombreux séminaires animés par thématiques</w:t>
            </w:r>
            <w:r w:rsidR="004B3BDA" w:rsidRPr="00127282">
              <w:rPr>
                <w:rFonts w:ascii="Arial Narrow" w:hAnsi="Arial Narrow"/>
                <w:sz w:val="18"/>
                <w:szCs w:val="18"/>
              </w:rPr>
              <w:t>, y compris environ 30% de femmes</w:t>
            </w:r>
          </w:p>
        </w:tc>
      </w:tr>
      <w:tr w:rsidR="00B1022E" w:rsidRPr="00213C95" w14:paraId="08181B50"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tcPr>
          <w:p w14:paraId="64144C32" w14:textId="6D836A97" w:rsidR="00B1022E" w:rsidRPr="00127282" w:rsidRDefault="00B1022E" w:rsidP="00127282">
            <w:pPr>
              <w:jc w:val="both"/>
              <w:rPr>
                <w:rFonts w:ascii="Arial Narrow" w:hAnsi="Arial Narrow"/>
                <w:sz w:val="18"/>
                <w:szCs w:val="18"/>
              </w:rPr>
            </w:pPr>
            <w:r w:rsidRPr="00127282">
              <w:rPr>
                <w:rFonts w:ascii="Arial Narrow" w:hAnsi="Arial Narrow"/>
                <w:sz w:val="18"/>
                <w:szCs w:val="18"/>
              </w:rPr>
              <w:t>Gestion du Fonds mondial</w:t>
            </w:r>
          </w:p>
        </w:tc>
        <w:tc>
          <w:tcPr>
            <w:tcW w:w="1774" w:type="pct"/>
          </w:tcPr>
          <w:p w14:paraId="79BBF666" w14:textId="439014D9" w:rsidR="00B1022E" w:rsidRPr="00127282" w:rsidRDefault="00B1022E"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Ministère de la santé, PNLS, PNLT, PNLP</w:t>
            </w:r>
            <w:r w:rsidR="00294B1C" w:rsidRPr="00127282">
              <w:rPr>
                <w:rFonts w:ascii="Arial Narrow" w:hAnsi="Arial Narrow"/>
                <w:sz w:val="18"/>
                <w:szCs w:val="18"/>
              </w:rPr>
              <w:t>, Croix-Rouge Burundi, Caritas</w:t>
            </w:r>
          </w:p>
        </w:tc>
        <w:tc>
          <w:tcPr>
            <w:tcW w:w="1729" w:type="pct"/>
          </w:tcPr>
          <w:p w14:paraId="3AE897E6" w14:textId="1F3CEC69" w:rsidR="00B1022E" w:rsidRPr="00127282" w:rsidRDefault="00294B1C"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Evolution des capacités nationales de prise en charge du VIH/SIDA, de la Tuberculose et du Paludisme en zone urbaine et rurale</w:t>
            </w:r>
          </w:p>
        </w:tc>
      </w:tr>
    </w:tbl>
    <w:p w14:paraId="58EC6F93" w14:textId="77777777" w:rsidR="00DF29F3" w:rsidRPr="00127282" w:rsidRDefault="00DF29F3" w:rsidP="00127282">
      <w:pPr>
        <w:spacing w:after="0" w:line="240" w:lineRule="auto"/>
        <w:jc w:val="both"/>
        <w:rPr>
          <w:rFonts w:ascii="Arial Narrow" w:hAnsi="Arial Narrow"/>
          <w:sz w:val="14"/>
          <w:szCs w:val="14"/>
        </w:rPr>
      </w:pPr>
    </w:p>
    <w:p w14:paraId="3F7EE31C" w14:textId="77777777" w:rsidR="00F026B1" w:rsidRDefault="00F026B1" w:rsidP="00127282">
      <w:pPr>
        <w:spacing w:after="0" w:line="240" w:lineRule="auto"/>
        <w:jc w:val="both"/>
        <w:rPr>
          <w:rFonts w:ascii="Arial Narrow" w:hAnsi="Arial Narrow"/>
        </w:rPr>
      </w:pPr>
      <w:r w:rsidRPr="007B1FD0">
        <w:rPr>
          <w:rFonts w:ascii="Arial Narrow" w:hAnsi="Arial Narrow"/>
        </w:rPr>
        <w:t xml:space="preserve">Au 31 décembre 2023, il est attendu des performances supplémentaires sur les volets fonciers, de l’état civil, de la lutte contre les VBG ainsi que dans le cadre de la digitalisation. Celles-ci permettront de couvrir les zones non couvertes. </w:t>
      </w:r>
    </w:p>
    <w:p w14:paraId="7918A5DD" w14:textId="77777777" w:rsidR="009A75C8" w:rsidRPr="007B1FD0" w:rsidRDefault="009A75C8" w:rsidP="00127282">
      <w:pPr>
        <w:spacing w:after="0" w:line="240" w:lineRule="auto"/>
        <w:jc w:val="both"/>
        <w:rPr>
          <w:rFonts w:ascii="Arial Narrow" w:hAnsi="Arial Narrow"/>
        </w:rPr>
      </w:pPr>
    </w:p>
    <w:p w14:paraId="01DB7959" w14:textId="77777777" w:rsidR="00F026B1" w:rsidRPr="007B1FD0" w:rsidRDefault="00F026B1" w:rsidP="00F026B1">
      <w:pPr>
        <w:spacing w:line="276" w:lineRule="auto"/>
        <w:jc w:val="both"/>
        <w:rPr>
          <w:rFonts w:ascii="Arial Narrow" w:hAnsi="Arial Narrow"/>
          <w:b/>
          <w:u w:val="single"/>
        </w:rPr>
      </w:pPr>
      <w:r w:rsidRPr="007B1FD0">
        <w:rPr>
          <w:rFonts w:ascii="Arial Narrow" w:hAnsi="Arial Narrow"/>
          <w:b/>
          <w:u w:val="single"/>
        </w:rPr>
        <w:t xml:space="preserve">Des </w:t>
      </w:r>
      <w:r w:rsidR="00680D80" w:rsidRPr="007B1FD0">
        <w:rPr>
          <w:rFonts w:ascii="Arial Narrow" w:hAnsi="Arial Narrow"/>
          <w:b/>
          <w:u w:val="single"/>
        </w:rPr>
        <w:t xml:space="preserve">lacunes </w:t>
      </w:r>
      <w:r w:rsidRPr="007B1FD0">
        <w:rPr>
          <w:rFonts w:ascii="Arial Narrow" w:hAnsi="Arial Narrow"/>
          <w:b/>
          <w:u w:val="single"/>
        </w:rPr>
        <w:t xml:space="preserve">dans la </w:t>
      </w:r>
      <w:r w:rsidR="00680D80" w:rsidRPr="007B1FD0">
        <w:rPr>
          <w:rFonts w:ascii="Arial Narrow" w:hAnsi="Arial Narrow"/>
          <w:b/>
          <w:u w:val="single"/>
        </w:rPr>
        <w:t xml:space="preserve">concentration des interventions </w:t>
      </w:r>
      <w:r w:rsidRPr="007B1FD0">
        <w:rPr>
          <w:rFonts w:ascii="Arial Narrow" w:hAnsi="Arial Narrow"/>
          <w:b/>
          <w:u w:val="single"/>
        </w:rPr>
        <w:t>et la sécurisation</w:t>
      </w:r>
      <w:r w:rsidR="00680D80" w:rsidRPr="007B1FD0">
        <w:rPr>
          <w:rFonts w:ascii="Arial Narrow" w:hAnsi="Arial Narrow"/>
          <w:b/>
          <w:u w:val="single"/>
        </w:rPr>
        <w:t xml:space="preserve"> des acquis</w:t>
      </w:r>
    </w:p>
    <w:p w14:paraId="5BCB0C71" w14:textId="77777777" w:rsidR="00864260" w:rsidRPr="007B1FD0" w:rsidRDefault="00864260" w:rsidP="00127282">
      <w:pPr>
        <w:spacing w:after="0" w:line="240" w:lineRule="auto"/>
        <w:jc w:val="both"/>
        <w:rPr>
          <w:rFonts w:ascii="Arial Narrow" w:hAnsi="Arial Narrow"/>
        </w:rPr>
      </w:pPr>
      <w:r w:rsidRPr="007B1FD0">
        <w:rPr>
          <w:rFonts w:ascii="Arial Narrow" w:hAnsi="Arial Narrow"/>
        </w:rPr>
        <w:t xml:space="preserve">Aussi pertinentes et efficaces que soient les actions de développement, leur éparpillement dans différentes communes, n’a pas favorisé l’atteinte de résultats transformationnels, sauf sur les thématiques comme la certification foncière. </w:t>
      </w:r>
    </w:p>
    <w:p w14:paraId="53D5CF81" w14:textId="1746D10A" w:rsidR="00F026B1" w:rsidRPr="007B1FD0" w:rsidRDefault="00864260" w:rsidP="00127282">
      <w:pPr>
        <w:spacing w:before="240" w:after="0" w:line="240" w:lineRule="auto"/>
        <w:jc w:val="both"/>
        <w:rPr>
          <w:rFonts w:ascii="Arial Narrow" w:hAnsi="Arial Narrow"/>
        </w:rPr>
      </w:pPr>
      <w:r w:rsidRPr="007B1FD0">
        <w:rPr>
          <w:rFonts w:ascii="Arial Narrow" w:hAnsi="Arial Narrow"/>
        </w:rPr>
        <w:t xml:space="preserve">D’autre part, la sécurisation des actes d’état civil et de certificats fonciers devront faire l’objet de réflexions ultérieures en vue de garantir les droits acquis. En effet, la mise en place de fichiers nationaux sécurisés et dédiés (fichier informatique national d’état civil et système national d’information foncière) s’avère une piste intéressante moyennant un bon encadrement juridique concernant la protection des données personnelles.    </w:t>
      </w:r>
      <w:r w:rsidR="00F026B1" w:rsidRPr="007B1FD0">
        <w:rPr>
          <w:rFonts w:ascii="Arial Narrow" w:hAnsi="Arial Narrow"/>
        </w:rPr>
        <w:t xml:space="preserve"> </w:t>
      </w:r>
    </w:p>
    <w:p w14:paraId="4C866AD8" w14:textId="012DC752" w:rsidR="00F026B1" w:rsidRPr="004B3BDA" w:rsidRDefault="00F026B1">
      <w:pPr>
        <w:pStyle w:val="Paragraphedeliste"/>
        <w:numPr>
          <w:ilvl w:val="3"/>
          <w:numId w:val="12"/>
        </w:numPr>
        <w:spacing w:before="120" w:after="0" w:line="276" w:lineRule="auto"/>
        <w:jc w:val="both"/>
        <w:rPr>
          <w:rFonts w:ascii="Arial Narrow" w:hAnsi="Arial Narrow"/>
          <w:i/>
          <w:color w:val="ED7D31" w:themeColor="accent2"/>
        </w:rPr>
      </w:pPr>
      <w:r w:rsidRPr="004B3BDA">
        <w:rPr>
          <w:rFonts w:ascii="Arial Narrow" w:hAnsi="Arial Narrow"/>
          <w:i/>
          <w:color w:val="ED7D31" w:themeColor="accent2"/>
        </w:rPr>
        <w:t>Efficacité sur la Priorité 3</w:t>
      </w:r>
    </w:p>
    <w:p w14:paraId="2939A229" w14:textId="77777777" w:rsidR="009A75C8" w:rsidRDefault="009A75C8" w:rsidP="009A75C8">
      <w:pPr>
        <w:spacing w:after="0" w:line="240" w:lineRule="auto"/>
        <w:jc w:val="both"/>
        <w:rPr>
          <w:rFonts w:ascii="Arial Narrow" w:hAnsi="Arial Narrow"/>
          <w:b/>
          <w:u w:val="single"/>
        </w:rPr>
      </w:pPr>
    </w:p>
    <w:p w14:paraId="4A314B26" w14:textId="100BA15A" w:rsidR="00680D80" w:rsidRPr="007B1FD0" w:rsidRDefault="00680D80" w:rsidP="00F026B1">
      <w:pPr>
        <w:spacing w:line="276" w:lineRule="auto"/>
        <w:jc w:val="both"/>
        <w:rPr>
          <w:rFonts w:ascii="Arial Narrow" w:hAnsi="Arial Narrow"/>
          <w:b/>
          <w:u w:val="single"/>
        </w:rPr>
      </w:pPr>
      <w:r w:rsidRPr="007B1FD0">
        <w:rPr>
          <w:rFonts w:ascii="Arial Narrow" w:hAnsi="Arial Narrow"/>
          <w:b/>
          <w:u w:val="single"/>
        </w:rPr>
        <w:t xml:space="preserve">Logique de l’intervention </w:t>
      </w:r>
    </w:p>
    <w:p w14:paraId="601CBBE2" w14:textId="3F104561" w:rsidR="00F026B1" w:rsidRDefault="00F026B1" w:rsidP="00127282">
      <w:pPr>
        <w:spacing w:after="0" w:line="240" w:lineRule="auto"/>
        <w:jc w:val="both"/>
        <w:rPr>
          <w:rFonts w:ascii="Arial Narrow" w:hAnsi="Arial Narrow"/>
        </w:rPr>
      </w:pPr>
      <w:r w:rsidRPr="007B1FD0">
        <w:rPr>
          <w:rFonts w:ascii="Arial Narrow" w:hAnsi="Arial Narrow"/>
        </w:rPr>
        <w:t xml:space="preserve">Partant des risques environnementaux et de catastrophes naturelles importants, ainsi que de la faiblesse de l’énergie électrique, les interventions menées au titre de l’effet 3 avaient pour finalité de renforcer la résilience des populations face à ces risques, notamment à travers la préparation, la prévention et la mise en œuvre de mesures d’adaptation aux risques de catastrophe naturelle, l’accès à des sources d’énergie propres pour les populations vulnérables, et le développement de solution pour la gestion durable des ressources naturelles. </w:t>
      </w:r>
      <w:r w:rsidRPr="007B1FD0">
        <w:rPr>
          <w:rFonts w:ascii="Arial Narrow" w:hAnsi="Arial Narrow"/>
          <w:b/>
        </w:rPr>
        <w:t>Le budget provisionné pour cette Priorité est de USD 16</w:t>
      </w:r>
      <w:r w:rsidR="00515BB5" w:rsidRPr="007B1FD0">
        <w:rPr>
          <w:rFonts w:ascii="Arial Narrow" w:hAnsi="Arial Narrow"/>
          <w:b/>
        </w:rPr>
        <w:t xml:space="preserve"> </w:t>
      </w:r>
      <w:r w:rsidRPr="007B1FD0">
        <w:rPr>
          <w:rFonts w:ascii="Arial Narrow" w:hAnsi="Arial Narrow"/>
          <w:b/>
        </w:rPr>
        <w:t>926</w:t>
      </w:r>
      <w:r w:rsidR="00515BB5" w:rsidRPr="007B1FD0">
        <w:rPr>
          <w:rFonts w:ascii="Arial Narrow" w:hAnsi="Arial Narrow"/>
          <w:b/>
        </w:rPr>
        <w:t xml:space="preserve"> </w:t>
      </w:r>
      <w:r w:rsidRPr="007B1FD0">
        <w:rPr>
          <w:rFonts w:ascii="Arial Narrow" w:hAnsi="Arial Narrow"/>
          <w:b/>
        </w:rPr>
        <w:t>636</w:t>
      </w:r>
      <w:r w:rsidR="00515BB5" w:rsidRPr="007B1FD0">
        <w:rPr>
          <w:rFonts w:ascii="Arial Narrow" w:hAnsi="Arial Narrow"/>
          <w:b/>
        </w:rPr>
        <w:t>,</w:t>
      </w:r>
      <w:r w:rsidRPr="007B1FD0">
        <w:rPr>
          <w:rFonts w:ascii="Arial Narrow" w:hAnsi="Arial Narrow"/>
          <w:b/>
        </w:rPr>
        <w:t>98</w:t>
      </w:r>
      <w:r w:rsidRPr="007B1FD0">
        <w:rPr>
          <w:rFonts w:ascii="Arial Narrow" w:hAnsi="Arial Narrow"/>
        </w:rPr>
        <w:t xml:space="preserve">. </w:t>
      </w:r>
    </w:p>
    <w:p w14:paraId="3B8217A2" w14:textId="77777777" w:rsidR="00573E6C" w:rsidRPr="007B1FD0" w:rsidRDefault="00573E6C" w:rsidP="00127282">
      <w:pPr>
        <w:spacing w:after="0" w:line="240" w:lineRule="auto"/>
        <w:jc w:val="both"/>
        <w:rPr>
          <w:rFonts w:ascii="Arial Narrow" w:hAnsi="Arial Narrow"/>
        </w:rPr>
      </w:pPr>
    </w:p>
    <w:p w14:paraId="4960A717" w14:textId="77777777" w:rsidR="004500A3" w:rsidRPr="007B1FD0" w:rsidRDefault="004500A3" w:rsidP="00127282">
      <w:pPr>
        <w:spacing w:before="240" w:line="276" w:lineRule="auto"/>
        <w:jc w:val="both"/>
        <w:rPr>
          <w:rFonts w:ascii="Arial Narrow" w:hAnsi="Arial Narrow"/>
          <w:b/>
          <w:u w:val="single"/>
        </w:rPr>
      </w:pPr>
      <w:r w:rsidRPr="007B1FD0">
        <w:rPr>
          <w:rFonts w:ascii="Arial Narrow" w:hAnsi="Arial Narrow"/>
          <w:b/>
          <w:u w:val="single"/>
        </w:rPr>
        <w:lastRenderedPageBreak/>
        <w:t xml:space="preserve">Des perspectives prometteuses d’efficacité </w:t>
      </w:r>
    </w:p>
    <w:p w14:paraId="1BF6FCF7" w14:textId="77777777" w:rsidR="004500A3" w:rsidRPr="007B1FD0" w:rsidRDefault="004500A3" w:rsidP="00127282">
      <w:pPr>
        <w:spacing w:after="0" w:line="240" w:lineRule="auto"/>
        <w:jc w:val="both"/>
        <w:rPr>
          <w:rFonts w:ascii="Arial Narrow" w:hAnsi="Arial Narrow"/>
        </w:rPr>
      </w:pPr>
      <w:r w:rsidRPr="007B1FD0">
        <w:rPr>
          <w:rFonts w:ascii="Arial Narrow" w:hAnsi="Arial Narrow"/>
        </w:rPr>
        <w:t xml:space="preserve">Au regard des indicateurs du CRR et des informations recensées, la performance générale dans cette priorité est estimée entre 20 et 50%. A partir des intervalles, une performance moyenne de 35% peut être inférée. </w:t>
      </w:r>
    </w:p>
    <w:p w14:paraId="6D5360E0" w14:textId="77777777" w:rsidR="004500A3" w:rsidRPr="007B1FD0" w:rsidRDefault="004500A3" w:rsidP="00127282">
      <w:pPr>
        <w:spacing w:before="240" w:after="0" w:line="240" w:lineRule="auto"/>
        <w:jc w:val="both"/>
        <w:rPr>
          <w:rFonts w:ascii="Arial Narrow" w:hAnsi="Arial Narrow"/>
        </w:rPr>
      </w:pPr>
      <w:r w:rsidRPr="007B1FD0">
        <w:rPr>
          <w:rFonts w:ascii="Arial Narrow" w:hAnsi="Arial Narrow"/>
        </w:rPr>
        <w:t xml:space="preserve">Ce faible taux s’explique par le fait que plus de 60% des projets sont en démarrage ou en période de croisière. Malgré cette situation, l’efficacité dans le cadre de l’Effet 3 est fortement prometteuse, que ce soit au plan stratégique, opérationnel ou décentralisé. </w:t>
      </w:r>
    </w:p>
    <w:p w14:paraId="32B866B7" w14:textId="77777777" w:rsidR="004500A3" w:rsidRPr="007B1FD0" w:rsidRDefault="004500A3" w:rsidP="007B1FD0">
      <w:pPr>
        <w:spacing w:after="0" w:line="276" w:lineRule="auto"/>
        <w:jc w:val="both"/>
        <w:rPr>
          <w:rFonts w:ascii="Arial Narrow" w:hAnsi="Arial Narrow"/>
        </w:rPr>
      </w:pPr>
    </w:p>
    <w:p w14:paraId="67493F56" w14:textId="77777777" w:rsidR="00F026B1" w:rsidRPr="007B1FD0" w:rsidRDefault="00F026B1" w:rsidP="00127282">
      <w:pPr>
        <w:spacing w:after="0" w:line="240" w:lineRule="auto"/>
        <w:jc w:val="both"/>
        <w:rPr>
          <w:rFonts w:ascii="Arial Narrow" w:hAnsi="Arial Narrow"/>
        </w:rPr>
      </w:pPr>
      <w:r w:rsidRPr="007B1FD0">
        <w:rPr>
          <w:rFonts w:ascii="Arial Narrow" w:hAnsi="Arial Narrow"/>
          <w:b/>
        </w:rPr>
        <w:t>Au plan stratégique</w:t>
      </w:r>
      <w:r w:rsidRPr="007B1FD0">
        <w:rPr>
          <w:rFonts w:ascii="Arial Narrow" w:hAnsi="Arial Narrow"/>
        </w:rPr>
        <w:t xml:space="preserve">, Le PNUD a appuyé le développement et/ou l’actualisation de stratégies et plans de gestion environnementale ou de réduction des risques de catastrophes. </w:t>
      </w:r>
    </w:p>
    <w:p w14:paraId="000FC3AD"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Pour ce qui est de la gestion des risques, le PNUD a appuyé le développement et la validation dans le cycle de programmation précédent, de la stratégie nationale de gestion des risques 2018-2025, avec ses deux plans successifs. </w:t>
      </w:r>
      <w:r w:rsidR="004500A3" w:rsidRPr="007B1FD0">
        <w:rPr>
          <w:rFonts w:ascii="Arial Narrow" w:hAnsi="Arial Narrow"/>
        </w:rPr>
        <w:t>La présente</w:t>
      </w:r>
      <w:r w:rsidRPr="007B1FD0">
        <w:rPr>
          <w:rFonts w:ascii="Arial Narrow" w:hAnsi="Arial Narrow"/>
        </w:rPr>
        <w:t xml:space="preserve"> évaluation </w:t>
      </w:r>
      <w:r w:rsidR="004500A3" w:rsidRPr="007B1FD0">
        <w:rPr>
          <w:rFonts w:ascii="Arial Narrow" w:hAnsi="Arial Narrow"/>
        </w:rPr>
        <w:t xml:space="preserve">s’est focalisée sur le </w:t>
      </w:r>
      <w:r w:rsidRPr="007B1FD0">
        <w:rPr>
          <w:rFonts w:ascii="Arial Narrow" w:hAnsi="Arial Narrow"/>
        </w:rPr>
        <w:t>second plan d’action (2022-2025)</w:t>
      </w:r>
      <w:r w:rsidR="004500A3" w:rsidRPr="007B1FD0">
        <w:rPr>
          <w:rFonts w:ascii="Arial Narrow" w:hAnsi="Arial Narrow"/>
        </w:rPr>
        <w:t>.</w:t>
      </w:r>
      <w:r w:rsidRPr="007B1FD0">
        <w:rPr>
          <w:rFonts w:ascii="Arial Narrow" w:hAnsi="Arial Narrow"/>
        </w:rPr>
        <w:t xml:space="preserve"> En 2020, le PNUD a contribué via une expertise dédiée à actualiser la Contribution Déterminée au niveau National de 2015 ce qui permis au pays de renouveler son engagement de réduire les émissions d’ici 2030. Dans le domaine de la RRC, le PNUD a aussi contribué à élaborer un Plan de contingence national multirisques et de préparation et de réponse aux urgence 2021-2023. La mise à jour de ce plan est en cours. De même la politique de réduction des catastrophes est en cours d’élaboration.</w:t>
      </w:r>
    </w:p>
    <w:p w14:paraId="77D279DE" w14:textId="77777777" w:rsidR="00F026B1" w:rsidRPr="007B1FD0" w:rsidRDefault="00F026B1" w:rsidP="00127282">
      <w:pPr>
        <w:spacing w:before="240" w:after="0" w:line="240" w:lineRule="auto"/>
        <w:jc w:val="both"/>
        <w:rPr>
          <w:rFonts w:ascii="Arial Narrow" w:hAnsi="Arial Narrow"/>
        </w:rPr>
      </w:pPr>
      <w:r w:rsidRPr="007B1FD0">
        <w:rPr>
          <w:rFonts w:ascii="Arial Narrow" w:hAnsi="Arial Narrow"/>
        </w:rPr>
        <w:t>En ce qui concerne l’environnement, l’élaboration, l’actualisation des textes, politiques et stratégies a bénéficié de l’appui technique et financier du PNUD. Ainsi en est-il du Plan national d’adaptation aux changements climatiques, de l’élaboration de la promesse climat, la CDN de long terme, etc.</w:t>
      </w:r>
    </w:p>
    <w:p w14:paraId="609A386D" w14:textId="1B63205F" w:rsidR="00F026B1" w:rsidRPr="007B1FD0" w:rsidRDefault="00F026B1" w:rsidP="00127282">
      <w:pPr>
        <w:spacing w:before="240" w:after="0" w:line="240" w:lineRule="auto"/>
        <w:jc w:val="both"/>
        <w:rPr>
          <w:rFonts w:ascii="Arial Narrow" w:hAnsi="Arial Narrow"/>
        </w:rPr>
      </w:pPr>
      <w:r w:rsidRPr="007B1FD0">
        <w:rPr>
          <w:rFonts w:ascii="Arial Narrow" w:hAnsi="Arial Narrow"/>
        </w:rPr>
        <w:t>Enfin dans le secteur de la conservation de la biodiversité et de l’énergie, des études diagnostiques ont été réalisées ou sont en cours</w:t>
      </w:r>
      <w:r w:rsidR="00EA6995" w:rsidRPr="007B1FD0">
        <w:rPr>
          <w:rFonts w:ascii="Arial Narrow" w:hAnsi="Arial Narrow"/>
        </w:rPr>
        <w:t xml:space="preserve"> de réalisation</w:t>
      </w:r>
      <w:r w:rsidRPr="007B1FD0">
        <w:rPr>
          <w:rFonts w:ascii="Arial Narrow" w:hAnsi="Arial Narrow"/>
        </w:rPr>
        <w:t>, ce qui permet d’accroitre la connaissance dans ces secteurs. Une stratégie nationale de la biodiversité est en cours d’élaboration avec l’appui du PNUD.</w:t>
      </w:r>
    </w:p>
    <w:p w14:paraId="1773A21D" w14:textId="77777777" w:rsidR="005D64E4" w:rsidRPr="007B1FD0" w:rsidRDefault="00F026B1" w:rsidP="00127282">
      <w:pPr>
        <w:spacing w:before="240" w:after="0" w:line="240" w:lineRule="auto"/>
        <w:jc w:val="both"/>
        <w:rPr>
          <w:rFonts w:ascii="Arial Narrow" w:hAnsi="Arial Narrow"/>
        </w:rPr>
      </w:pPr>
      <w:r w:rsidRPr="007B1FD0">
        <w:rPr>
          <w:rFonts w:ascii="Arial Narrow" w:hAnsi="Arial Narrow"/>
          <w:b/>
        </w:rPr>
        <w:t>Sur le plan opérationnel,</w:t>
      </w:r>
      <w:r w:rsidR="00270350" w:rsidRPr="007B1FD0">
        <w:rPr>
          <w:rFonts w:ascii="Arial Narrow" w:hAnsi="Arial Narrow"/>
        </w:rPr>
        <w:t xml:space="preserve"> et sous réserve des développements sous le paragraphe 4.2.3.2, des </w:t>
      </w:r>
      <w:r w:rsidR="009D053D" w:rsidRPr="007B1FD0">
        <w:rPr>
          <w:rFonts w:ascii="Arial Narrow" w:hAnsi="Arial Narrow"/>
        </w:rPr>
        <w:t xml:space="preserve">hectares de terrain ont été reboisés, des bassins versants aménagés, des </w:t>
      </w:r>
      <w:r w:rsidRPr="007B1FD0">
        <w:rPr>
          <w:rFonts w:ascii="Arial Narrow" w:hAnsi="Arial Narrow"/>
        </w:rPr>
        <w:t xml:space="preserve">mécanismes d’alerte précoces ont été mis en place dans 6 provinces dans les communes présentant une vulnérabilité aux changements climatiques et autres catastrophes naturelles. Le PNUD a aussi appuyé la Plateforme nationale de réduction des risques de catastrophes. Les animateurs de ces mécanismes ont bénéficié de formations et de matériels techniques et logistiques grâce au PNUD. </w:t>
      </w:r>
    </w:p>
    <w:p w14:paraId="4A1EF752" w14:textId="77777777" w:rsidR="00F026B1" w:rsidRPr="007B1FD0" w:rsidRDefault="00F026B1" w:rsidP="00127282">
      <w:pPr>
        <w:spacing w:before="240" w:after="0" w:line="240" w:lineRule="auto"/>
        <w:jc w:val="both"/>
        <w:rPr>
          <w:rFonts w:ascii="Arial Narrow" w:hAnsi="Arial Narrow"/>
        </w:rPr>
      </w:pPr>
      <w:r w:rsidRPr="007B1FD0">
        <w:rPr>
          <w:rFonts w:ascii="Arial Narrow" w:hAnsi="Arial Narrow"/>
        </w:rPr>
        <w:t xml:space="preserve">Un processus d’électrification en énergie solaire est en cours dans 5 provinces (Kirundo, </w:t>
      </w:r>
      <w:proofErr w:type="spellStart"/>
      <w:r w:rsidRPr="007B1FD0">
        <w:rPr>
          <w:rFonts w:ascii="Arial Narrow" w:hAnsi="Arial Narrow"/>
        </w:rPr>
        <w:t>Kazuzi</w:t>
      </w:r>
      <w:proofErr w:type="spellEnd"/>
      <w:r w:rsidRPr="007B1FD0">
        <w:rPr>
          <w:rFonts w:ascii="Arial Narrow" w:hAnsi="Arial Narrow"/>
        </w:rPr>
        <w:t xml:space="preserve">, </w:t>
      </w:r>
      <w:proofErr w:type="spellStart"/>
      <w:r w:rsidRPr="007B1FD0">
        <w:rPr>
          <w:rFonts w:ascii="Arial Narrow" w:hAnsi="Arial Narrow"/>
        </w:rPr>
        <w:t>Cankuzo</w:t>
      </w:r>
      <w:proofErr w:type="spellEnd"/>
      <w:r w:rsidRPr="007B1FD0">
        <w:rPr>
          <w:rFonts w:ascii="Arial Narrow" w:hAnsi="Arial Narrow"/>
        </w:rPr>
        <w:t>, Rutana, Makamba), les études y relatives ont été réalisées</w:t>
      </w:r>
      <w:r w:rsidR="005D64E4" w:rsidRPr="007B1FD0">
        <w:rPr>
          <w:rFonts w:ascii="Arial Narrow" w:hAnsi="Arial Narrow"/>
        </w:rPr>
        <w:t xml:space="preserve"> et un début de travaux est enregistré depuis le second semestre 2023</w:t>
      </w:r>
      <w:r w:rsidRPr="007B1FD0">
        <w:rPr>
          <w:rFonts w:ascii="Arial Narrow" w:hAnsi="Arial Narrow"/>
        </w:rPr>
        <w:t xml:space="preserve">. </w:t>
      </w:r>
    </w:p>
    <w:p w14:paraId="2102D4E4" w14:textId="77777777" w:rsidR="00944E0F" w:rsidRPr="007B1FD0" w:rsidRDefault="00944E0F" w:rsidP="00127282">
      <w:pPr>
        <w:spacing w:before="240" w:after="0" w:line="240" w:lineRule="auto"/>
        <w:jc w:val="both"/>
        <w:rPr>
          <w:rFonts w:ascii="Arial Narrow" w:hAnsi="Arial Narrow"/>
        </w:rPr>
      </w:pPr>
      <w:r w:rsidRPr="007B1FD0">
        <w:rPr>
          <w:rFonts w:ascii="Arial Narrow" w:hAnsi="Arial Narrow"/>
        </w:rPr>
        <w:t xml:space="preserve">L’efficacité prometteuse sur la bonne gestion des parcs nationaux est quasiment certaine, au travers de la mise en œuvre des activités sur le volet conservation des écosystèmes et de la biodiversité.  </w:t>
      </w:r>
    </w:p>
    <w:p w14:paraId="04ADE8FA" w14:textId="77777777" w:rsidR="00F026B1" w:rsidRDefault="00F026B1" w:rsidP="00127282">
      <w:pPr>
        <w:spacing w:before="240" w:after="0" w:line="240" w:lineRule="auto"/>
        <w:jc w:val="both"/>
        <w:rPr>
          <w:rFonts w:ascii="Arial Narrow" w:hAnsi="Arial Narrow"/>
        </w:rPr>
      </w:pPr>
      <w:r w:rsidRPr="007B1FD0">
        <w:rPr>
          <w:rFonts w:ascii="Arial Narrow" w:hAnsi="Arial Narrow"/>
        </w:rPr>
        <w:t xml:space="preserve">Enfin, au </w:t>
      </w:r>
      <w:r w:rsidRPr="007B1FD0">
        <w:rPr>
          <w:rFonts w:ascii="Arial Narrow" w:hAnsi="Arial Narrow"/>
          <w:b/>
        </w:rPr>
        <w:t>niveau décentralisé</w:t>
      </w:r>
      <w:r w:rsidRPr="007B1FD0">
        <w:rPr>
          <w:rFonts w:ascii="Arial Narrow" w:hAnsi="Arial Narrow"/>
        </w:rPr>
        <w:t xml:space="preserve">, des plans de contingence communaux ont été mis en place et renforcés, y compris avec des exercices de simulations. </w:t>
      </w:r>
    </w:p>
    <w:p w14:paraId="661BB723" w14:textId="77777777" w:rsidR="00573E6C" w:rsidRPr="007B1FD0" w:rsidRDefault="00573E6C" w:rsidP="00127282">
      <w:pPr>
        <w:spacing w:before="240" w:after="0" w:line="240" w:lineRule="auto"/>
        <w:jc w:val="both"/>
        <w:rPr>
          <w:rFonts w:ascii="Arial Narrow" w:hAnsi="Arial Narrow"/>
        </w:rPr>
      </w:pPr>
    </w:p>
    <w:p w14:paraId="1ECF7080" w14:textId="77777777" w:rsidR="00F026B1" w:rsidRPr="00127282" w:rsidRDefault="00F026B1" w:rsidP="007B1FD0">
      <w:pPr>
        <w:pBdr>
          <w:top w:val="single" w:sz="4" w:space="1" w:color="auto"/>
          <w:left w:val="single" w:sz="4" w:space="4" w:color="auto"/>
          <w:bottom w:val="single" w:sz="4" w:space="1" w:color="auto"/>
          <w:right w:val="single" w:sz="4" w:space="4" w:color="auto"/>
        </w:pBdr>
        <w:shd w:val="clear" w:color="auto" w:fill="FFF2CC" w:themeFill="accent4" w:themeFillTint="33"/>
        <w:tabs>
          <w:tab w:val="num" w:pos="720"/>
        </w:tabs>
        <w:spacing w:after="0" w:line="276" w:lineRule="auto"/>
        <w:jc w:val="both"/>
        <w:rPr>
          <w:rFonts w:ascii="Arial Narrow" w:hAnsi="Arial Narrow"/>
          <w:sz w:val="20"/>
          <w:szCs w:val="20"/>
        </w:rPr>
      </w:pPr>
      <w:r w:rsidRPr="00127282">
        <w:rPr>
          <w:rFonts w:ascii="Arial Narrow" w:hAnsi="Arial Narrow"/>
          <w:sz w:val="20"/>
          <w:szCs w:val="20"/>
        </w:rPr>
        <w:t xml:space="preserve">Au regard de ce qui précède, les performances </w:t>
      </w:r>
      <w:r w:rsidR="00944E0F" w:rsidRPr="00127282">
        <w:rPr>
          <w:rFonts w:ascii="Arial Narrow" w:hAnsi="Arial Narrow"/>
          <w:sz w:val="20"/>
          <w:szCs w:val="20"/>
        </w:rPr>
        <w:t xml:space="preserve">à ce stade </w:t>
      </w:r>
      <w:r w:rsidRPr="00127282">
        <w:rPr>
          <w:rFonts w:ascii="Arial Narrow" w:hAnsi="Arial Narrow"/>
          <w:sz w:val="20"/>
          <w:szCs w:val="20"/>
        </w:rPr>
        <w:t>sont particulièrement notées dans le pré positionnement d’un cadre stratégique et opérationnel de prévention et de gestion des catastrophes naturelles. Par contre, la faible coordination du secteur de l’environnement et de la prévention et la gestion des catastrophes naturelles, ne profite pas à l’efficacité</w:t>
      </w:r>
      <w:r w:rsidR="00944E0F" w:rsidRPr="00127282">
        <w:rPr>
          <w:rFonts w:ascii="Arial Narrow" w:hAnsi="Arial Narrow"/>
          <w:sz w:val="20"/>
          <w:szCs w:val="20"/>
        </w:rPr>
        <w:t>,</w:t>
      </w:r>
      <w:r w:rsidRPr="00127282">
        <w:rPr>
          <w:rFonts w:ascii="Arial Narrow" w:hAnsi="Arial Narrow"/>
          <w:sz w:val="20"/>
          <w:szCs w:val="20"/>
        </w:rPr>
        <w:t xml:space="preserve"> dans la mesure où le</w:t>
      </w:r>
      <w:r w:rsidR="00944E0F" w:rsidRPr="00127282">
        <w:rPr>
          <w:rFonts w:ascii="Arial Narrow" w:hAnsi="Arial Narrow"/>
          <w:sz w:val="20"/>
          <w:szCs w:val="20"/>
        </w:rPr>
        <w:t xml:space="preserve">s interventions sont dispersées, </w:t>
      </w:r>
      <w:r w:rsidRPr="00127282">
        <w:rPr>
          <w:rFonts w:ascii="Arial Narrow" w:hAnsi="Arial Narrow"/>
          <w:sz w:val="20"/>
          <w:szCs w:val="20"/>
        </w:rPr>
        <w:t>disséminées</w:t>
      </w:r>
      <w:r w:rsidR="00944E0F" w:rsidRPr="00127282">
        <w:rPr>
          <w:rFonts w:ascii="Arial Narrow" w:hAnsi="Arial Narrow"/>
          <w:sz w:val="20"/>
          <w:szCs w:val="20"/>
        </w:rPr>
        <w:t xml:space="preserve"> voire éclatées</w:t>
      </w:r>
      <w:r w:rsidRPr="00127282">
        <w:rPr>
          <w:rFonts w:ascii="Arial Narrow" w:hAnsi="Arial Narrow"/>
          <w:sz w:val="20"/>
          <w:szCs w:val="20"/>
        </w:rPr>
        <w:t xml:space="preserve">. De plus l’accès à l’électricité n’a pas été analysée en termes de pouvoir d’achat des potentiels bénéficiaires. En dépit des efforts fournis en matière de formation, les capacités des ressources humaines dans le secteur de l’environnement et de la réduction des risques de catastrophes sont encore faibles et appellent des interventions plus importantes. </w:t>
      </w:r>
    </w:p>
    <w:p w14:paraId="6ED4BD46" w14:textId="77777777" w:rsidR="00EA6995" w:rsidRPr="007B1FD0" w:rsidRDefault="00EA6995" w:rsidP="007B1FD0">
      <w:pPr>
        <w:spacing w:after="0" w:line="276" w:lineRule="auto"/>
        <w:jc w:val="both"/>
        <w:rPr>
          <w:rFonts w:ascii="Arial Narrow" w:hAnsi="Arial Narrow"/>
          <w:b/>
        </w:rPr>
      </w:pPr>
    </w:p>
    <w:p w14:paraId="1A31792C" w14:textId="77777777" w:rsidR="00F026B1" w:rsidRPr="00C87224" w:rsidRDefault="00F026B1">
      <w:pPr>
        <w:pStyle w:val="Titre3"/>
        <w:numPr>
          <w:ilvl w:val="2"/>
          <w:numId w:val="12"/>
        </w:numPr>
        <w:spacing w:before="0" w:line="276" w:lineRule="auto"/>
        <w:jc w:val="both"/>
        <w:rPr>
          <w:rFonts w:ascii="Arial Narrow" w:eastAsia="Times New Roman" w:hAnsi="Arial Narrow" w:cs="Times New Roman"/>
          <w:color w:val="ED7D31" w:themeColor="accent2"/>
          <w:sz w:val="22"/>
          <w:szCs w:val="22"/>
          <w:lang w:eastAsia="fr-FR"/>
        </w:rPr>
      </w:pPr>
      <w:bookmarkStart w:id="122" w:name="_Toc157452851"/>
      <w:r w:rsidRPr="00C87224">
        <w:rPr>
          <w:rFonts w:ascii="Arial Narrow" w:eastAsia="Times New Roman" w:hAnsi="Arial Narrow" w:cs="Times New Roman"/>
          <w:color w:val="ED7D31" w:themeColor="accent2"/>
          <w:sz w:val="22"/>
          <w:szCs w:val="22"/>
          <w:lang w:eastAsia="fr-FR"/>
        </w:rPr>
        <w:lastRenderedPageBreak/>
        <w:t>Caractéristiques, contraintes et perspectives du renforcement institutionnel des acteurs étatiques dans le cadre du programme PNUD</w:t>
      </w:r>
      <w:bookmarkEnd w:id="122"/>
    </w:p>
    <w:p w14:paraId="2F1901E4" w14:textId="77777777" w:rsidR="00F026B1" w:rsidRPr="007B1FD0" w:rsidRDefault="00F026B1">
      <w:pPr>
        <w:pStyle w:val="Paragraphedeliste"/>
        <w:keepNext/>
        <w:keepLines/>
        <w:numPr>
          <w:ilvl w:val="3"/>
          <w:numId w:val="12"/>
        </w:numPr>
        <w:spacing w:before="120" w:after="0" w:line="276" w:lineRule="auto"/>
        <w:jc w:val="both"/>
        <w:rPr>
          <w:rFonts w:ascii="Arial Narrow" w:eastAsia="Times New Roman" w:hAnsi="Arial Narrow" w:cs="Times New Roman"/>
          <w:bCs/>
          <w:i/>
          <w:color w:val="ED7D31" w:themeColor="accent2"/>
          <w:lang w:eastAsia="fr-FR"/>
        </w:rPr>
      </w:pPr>
      <w:r w:rsidRPr="007B1FD0">
        <w:rPr>
          <w:rFonts w:ascii="Arial Narrow" w:eastAsia="Times New Roman" w:hAnsi="Arial Narrow" w:cs="Times New Roman"/>
          <w:bCs/>
          <w:i/>
          <w:color w:val="ED7D31" w:themeColor="accent2"/>
          <w:lang w:eastAsia="fr-FR"/>
        </w:rPr>
        <w:t>Capacités institutionnelles et humaines renforcées</w:t>
      </w:r>
    </w:p>
    <w:p w14:paraId="55C8C076" w14:textId="7F7CFFA8" w:rsidR="00D921D6" w:rsidRPr="007B1FD0" w:rsidRDefault="00F026B1" w:rsidP="00127282">
      <w:pPr>
        <w:spacing w:after="0" w:line="240" w:lineRule="auto"/>
        <w:jc w:val="both"/>
        <w:rPr>
          <w:rFonts w:ascii="Arial Narrow" w:hAnsi="Arial Narrow"/>
        </w:rPr>
      </w:pPr>
      <w:r w:rsidRPr="007B1FD0">
        <w:rPr>
          <w:rFonts w:ascii="Arial Narrow" w:hAnsi="Arial Narrow"/>
        </w:rPr>
        <w:t xml:space="preserve">L’un des points forts du Programme pays en clôture est le renforcement institutionnel. Cette dimension est tangible sur au moins 4 points : (i) la contribution au développement des capacités de planification au niveau national, sectoriel et local, (ii) l’appui au fonctionnement des institutions publiques, (iii) la contribution au renforcement des capacités des acteurs nationaux, (iv) le soutien dans la recherche et la gestion des financements internationaux et de l’attractivité économique du pays. </w:t>
      </w:r>
    </w:p>
    <w:p w14:paraId="15B06C90" w14:textId="77777777" w:rsidR="00482EB7" w:rsidRPr="007B1FD0" w:rsidRDefault="00482EB7" w:rsidP="007B1FD0">
      <w:pPr>
        <w:spacing w:after="0" w:line="276" w:lineRule="auto"/>
        <w:jc w:val="both"/>
        <w:rPr>
          <w:rFonts w:ascii="Arial Narrow" w:hAnsi="Arial Narrow"/>
        </w:rPr>
      </w:pPr>
    </w:p>
    <w:p w14:paraId="227FCDD5" w14:textId="77777777" w:rsidR="00F026B1" w:rsidRPr="007B1FD0" w:rsidRDefault="00F026B1" w:rsidP="007B1FD0">
      <w:pPr>
        <w:numPr>
          <w:ilvl w:val="0"/>
          <w:numId w:val="1"/>
        </w:numPr>
        <w:spacing w:after="0" w:line="276" w:lineRule="auto"/>
        <w:contextualSpacing/>
        <w:jc w:val="both"/>
        <w:rPr>
          <w:rFonts w:ascii="Arial Narrow" w:hAnsi="Arial Narrow"/>
          <w:b/>
        </w:rPr>
      </w:pPr>
      <w:r w:rsidRPr="007B1FD0">
        <w:rPr>
          <w:rFonts w:ascii="Arial Narrow" w:hAnsi="Arial Narrow"/>
          <w:b/>
        </w:rPr>
        <w:t>Contribution au développement des capacités nationales de planification</w:t>
      </w:r>
    </w:p>
    <w:p w14:paraId="1C083587" w14:textId="1CF7CD00"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Le Programme pays a fourni une opportunité nouvelle de poursuivre les appuis au développement des politiques publiques démarrée dans les cycles précédents. C’est ainsi que plusieurs documents </w:t>
      </w:r>
      <w:r w:rsidR="00667EAB" w:rsidRPr="007B1FD0">
        <w:rPr>
          <w:rFonts w:ascii="Arial Narrow" w:hAnsi="Arial Narrow"/>
        </w:rPr>
        <w:t>importants</w:t>
      </w:r>
      <w:r w:rsidRPr="007B1FD0">
        <w:rPr>
          <w:rFonts w:ascii="Arial Narrow" w:hAnsi="Arial Narrow"/>
        </w:rPr>
        <w:t xml:space="preserve"> ont été mis en place :</w:t>
      </w:r>
    </w:p>
    <w:p w14:paraId="01FA4B06" w14:textId="77777777" w:rsidR="00F026B1" w:rsidRPr="007B1FD0" w:rsidRDefault="00F026B1" w:rsidP="00F026B1">
      <w:pPr>
        <w:spacing w:line="276" w:lineRule="auto"/>
        <w:jc w:val="both"/>
        <w:rPr>
          <w:rFonts w:ascii="Arial Narrow" w:hAnsi="Arial Narrow"/>
        </w:rPr>
      </w:pPr>
      <w:r w:rsidRPr="007B1FD0">
        <w:rPr>
          <w:rFonts w:ascii="Arial Narrow" w:hAnsi="Arial Narrow"/>
        </w:rPr>
        <w:t>Exemples de quelques documents développés avec la contribution du PNUD</w:t>
      </w:r>
    </w:p>
    <w:p w14:paraId="7A1CC386" w14:textId="63F427E3" w:rsidR="00F026B1" w:rsidRPr="00C87224" w:rsidRDefault="00F026B1" w:rsidP="00F026B1">
      <w:pPr>
        <w:spacing w:after="120" w:line="276" w:lineRule="auto"/>
        <w:jc w:val="both"/>
        <w:rPr>
          <w:rFonts w:ascii="Arial Narrow" w:eastAsia="Calibri" w:hAnsi="Arial Narrow" w:cs="Times New Roman"/>
        </w:rPr>
      </w:pPr>
      <w:bookmarkStart w:id="123" w:name="_Toc153852664"/>
      <w:r w:rsidRPr="00C87224">
        <w:rPr>
          <w:rFonts w:ascii="Arial Narrow" w:eastAsia="Calibri" w:hAnsi="Arial Narrow" w:cs="Times New Roman"/>
        </w:rPr>
        <w:t xml:space="preserve">Tableau </w:t>
      </w:r>
      <w:r w:rsidRPr="00C87224">
        <w:rPr>
          <w:rFonts w:ascii="Arial Narrow" w:eastAsia="Calibri" w:hAnsi="Arial Narrow" w:cs="Times New Roman"/>
        </w:rPr>
        <w:fldChar w:fldCharType="begin"/>
      </w:r>
      <w:r w:rsidRPr="00C87224">
        <w:rPr>
          <w:rFonts w:ascii="Arial Narrow" w:eastAsia="Calibri" w:hAnsi="Arial Narrow" w:cs="Times New Roman"/>
        </w:rPr>
        <w:instrText xml:space="preserve"> SEQ Tableau \* ARABIC </w:instrText>
      </w:r>
      <w:r w:rsidRPr="00C87224">
        <w:rPr>
          <w:rFonts w:ascii="Arial Narrow" w:eastAsia="Calibri" w:hAnsi="Arial Narrow" w:cs="Times New Roman"/>
        </w:rPr>
        <w:fldChar w:fldCharType="separate"/>
      </w:r>
      <w:r w:rsidR="00C24FD6">
        <w:rPr>
          <w:rFonts w:ascii="Arial Narrow" w:eastAsia="Calibri" w:hAnsi="Arial Narrow" w:cs="Times New Roman"/>
          <w:noProof/>
        </w:rPr>
        <w:t>7</w:t>
      </w:r>
      <w:r w:rsidRPr="00C87224">
        <w:rPr>
          <w:rFonts w:ascii="Arial Narrow" w:eastAsia="Calibri" w:hAnsi="Arial Narrow" w:cs="Times New Roman"/>
        </w:rPr>
        <w:fldChar w:fldCharType="end"/>
      </w:r>
      <w:r w:rsidRPr="00C87224">
        <w:rPr>
          <w:rFonts w:ascii="Arial Narrow" w:eastAsia="Calibri" w:hAnsi="Arial Narrow" w:cs="Times New Roman"/>
        </w:rPr>
        <w:t> : Documents élaborés avec l’appui du PNUD</w:t>
      </w:r>
      <w:bookmarkEnd w:id="123"/>
    </w:p>
    <w:tbl>
      <w:tblPr>
        <w:tblStyle w:val="TableauGrille4-Accentuation2"/>
        <w:tblW w:w="0" w:type="auto"/>
        <w:tblLook w:val="04A0" w:firstRow="1" w:lastRow="0" w:firstColumn="1" w:lastColumn="0" w:noHBand="0" w:noVBand="1"/>
      </w:tblPr>
      <w:tblGrid>
        <w:gridCol w:w="3681"/>
        <w:gridCol w:w="2693"/>
        <w:gridCol w:w="2268"/>
      </w:tblGrid>
      <w:tr w:rsidR="00F026B1" w:rsidRPr="00213C95" w14:paraId="7596F045" w14:textId="77777777" w:rsidTr="001272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3C85DB2D" w14:textId="77777777" w:rsidR="00F026B1" w:rsidRPr="00C87224" w:rsidRDefault="00F026B1" w:rsidP="006D71CE">
            <w:pPr>
              <w:spacing w:line="276" w:lineRule="auto"/>
              <w:jc w:val="both"/>
              <w:rPr>
                <w:rFonts w:ascii="Arial Narrow" w:hAnsi="Arial Narrow"/>
                <w:sz w:val="18"/>
                <w:szCs w:val="18"/>
              </w:rPr>
            </w:pPr>
            <w:r w:rsidRPr="00C87224">
              <w:rPr>
                <w:rFonts w:ascii="Arial Narrow" w:hAnsi="Arial Narrow"/>
                <w:sz w:val="18"/>
                <w:szCs w:val="18"/>
              </w:rPr>
              <w:t>DOCUMENT /ACTION DE PLANIFICATION</w:t>
            </w:r>
          </w:p>
        </w:tc>
        <w:tc>
          <w:tcPr>
            <w:tcW w:w="0" w:type="dxa"/>
          </w:tcPr>
          <w:p w14:paraId="763622B0" w14:textId="77777777" w:rsidR="00F026B1" w:rsidRPr="00127282" w:rsidRDefault="00F026B1" w:rsidP="006D71C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127282">
              <w:rPr>
                <w:rFonts w:ascii="Arial Narrow" w:hAnsi="Arial Narrow"/>
                <w:sz w:val="18"/>
                <w:szCs w:val="18"/>
              </w:rPr>
              <w:t>STRUCTURE ETATIQUE PARTENAIRE</w:t>
            </w:r>
          </w:p>
        </w:tc>
        <w:tc>
          <w:tcPr>
            <w:tcW w:w="0" w:type="dxa"/>
          </w:tcPr>
          <w:p w14:paraId="15DDB5DF" w14:textId="77777777" w:rsidR="00F026B1" w:rsidRPr="00127282" w:rsidRDefault="00F026B1" w:rsidP="006D71C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127282">
              <w:rPr>
                <w:rFonts w:ascii="Arial Narrow" w:hAnsi="Arial Narrow"/>
                <w:sz w:val="18"/>
                <w:szCs w:val="18"/>
              </w:rPr>
              <w:t>STATUT</w:t>
            </w:r>
          </w:p>
        </w:tc>
      </w:tr>
      <w:tr w:rsidR="00F026B1" w:rsidRPr="00213C95" w14:paraId="63D5552F"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A8C731D"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Evaluation du PND 2018-2027</w:t>
            </w:r>
          </w:p>
        </w:tc>
        <w:tc>
          <w:tcPr>
            <w:tcW w:w="2693" w:type="dxa"/>
          </w:tcPr>
          <w:p w14:paraId="3928F6AD"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2268" w:type="dxa"/>
          </w:tcPr>
          <w:p w14:paraId="738C2E33"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Validé </w:t>
            </w:r>
          </w:p>
        </w:tc>
      </w:tr>
      <w:tr w:rsidR="00F026B1" w:rsidRPr="00213C95" w14:paraId="4EB2AD43" w14:textId="77777777" w:rsidTr="006D71CE">
        <w:tc>
          <w:tcPr>
            <w:cnfStyle w:val="001000000000" w:firstRow="0" w:lastRow="0" w:firstColumn="1" w:lastColumn="0" w:oddVBand="0" w:evenVBand="0" w:oddHBand="0" w:evenHBand="0" w:firstRowFirstColumn="0" w:firstRowLastColumn="0" w:lastRowFirstColumn="0" w:lastRowLastColumn="0"/>
            <w:tcW w:w="3681" w:type="dxa"/>
          </w:tcPr>
          <w:p w14:paraId="0A31D341" w14:textId="766A3B5B"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Projet de « Vision du Burundi Pays émergent en 2040 et Pays développé en 20</w:t>
            </w:r>
            <w:r w:rsidR="00667EAB" w:rsidRPr="00C87224">
              <w:rPr>
                <w:rFonts w:ascii="Arial Narrow" w:hAnsi="Arial Narrow"/>
                <w:b w:val="0"/>
                <w:bCs w:val="0"/>
                <w:sz w:val="18"/>
                <w:szCs w:val="18"/>
              </w:rPr>
              <w:t>60</w:t>
            </w:r>
            <w:r w:rsidRPr="00C87224">
              <w:rPr>
                <w:rFonts w:ascii="Arial Narrow" w:hAnsi="Arial Narrow"/>
                <w:b w:val="0"/>
                <w:bCs w:val="0"/>
                <w:sz w:val="18"/>
                <w:szCs w:val="18"/>
              </w:rPr>
              <w:t> », avril 2023</w:t>
            </w:r>
          </w:p>
        </w:tc>
        <w:tc>
          <w:tcPr>
            <w:tcW w:w="2693" w:type="dxa"/>
          </w:tcPr>
          <w:p w14:paraId="34821CA9" w14:textId="77777777" w:rsidR="00F026B1" w:rsidRPr="00127282" w:rsidRDefault="003979C9"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Présidence, BESD</w:t>
            </w:r>
          </w:p>
        </w:tc>
        <w:tc>
          <w:tcPr>
            <w:tcW w:w="2268" w:type="dxa"/>
          </w:tcPr>
          <w:p w14:paraId="7E925423" w14:textId="5C7925D7" w:rsidR="00F026B1" w:rsidRPr="00127282" w:rsidRDefault="00782E3F"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Validé</w:t>
            </w:r>
          </w:p>
        </w:tc>
      </w:tr>
      <w:tr w:rsidR="00F026B1" w:rsidRPr="00213C95" w14:paraId="32977C52"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7ADC892"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Stratégie nationale de la coopération au développement 2023-2027</w:t>
            </w:r>
          </w:p>
        </w:tc>
        <w:tc>
          <w:tcPr>
            <w:tcW w:w="2693" w:type="dxa"/>
          </w:tcPr>
          <w:p w14:paraId="20F44BBA" w14:textId="77777777" w:rsidR="00F026B1" w:rsidRPr="00127282" w:rsidRDefault="003979C9"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Ministère des affaires étrangères et de la coopération</w:t>
            </w:r>
          </w:p>
        </w:tc>
        <w:tc>
          <w:tcPr>
            <w:tcW w:w="2268" w:type="dxa"/>
          </w:tcPr>
          <w:p w14:paraId="5709EB5F"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Validé </w:t>
            </w:r>
          </w:p>
        </w:tc>
      </w:tr>
      <w:tr w:rsidR="00F026B1" w:rsidRPr="00213C95" w14:paraId="0EE6503C" w14:textId="77777777" w:rsidTr="006D71CE">
        <w:tc>
          <w:tcPr>
            <w:cnfStyle w:val="001000000000" w:firstRow="0" w:lastRow="0" w:firstColumn="1" w:lastColumn="0" w:oddVBand="0" w:evenVBand="0" w:oddHBand="0" w:evenHBand="0" w:firstRowFirstColumn="0" w:firstRowLastColumn="0" w:lastRowFirstColumn="0" w:lastRowLastColumn="0"/>
            <w:tcW w:w="3681" w:type="dxa"/>
          </w:tcPr>
          <w:p w14:paraId="78892356"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Plan de contingence national multirisques et de préparation et de réponse aux urgence 2021-2023</w:t>
            </w:r>
          </w:p>
        </w:tc>
        <w:tc>
          <w:tcPr>
            <w:tcW w:w="2693" w:type="dxa"/>
          </w:tcPr>
          <w:p w14:paraId="401D9A5F" w14:textId="77777777" w:rsidR="00F026B1" w:rsidRPr="00127282" w:rsidRDefault="003979C9"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Ministère de l’intérieur, DG de la protection civile et de la gestion des catastrophes, IGEBU</w:t>
            </w:r>
          </w:p>
        </w:tc>
        <w:tc>
          <w:tcPr>
            <w:tcW w:w="2268" w:type="dxa"/>
          </w:tcPr>
          <w:p w14:paraId="4AB7F95D" w14:textId="77777777" w:rsidR="00F026B1" w:rsidRPr="00127282" w:rsidRDefault="003979C9"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Validé </w:t>
            </w:r>
          </w:p>
        </w:tc>
      </w:tr>
      <w:tr w:rsidR="00F026B1" w:rsidRPr="00213C95" w14:paraId="2725830A"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4A0D368" w14:textId="770DF705" w:rsidR="00F026B1" w:rsidRPr="00C87224" w:rsidRDefault="00667EAB"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S</w:t>
            </w:r>
            <w:r w:rsidR="00F026B1" w:rsidRPr="00C87224">
              <w:rPr>
                <w:rFonts w:ascii="Arial Narrow" w:hAnsi="Arial Narrow"/>
                <w:b w:val="0"/>
                <w:bCs w:val="0"/>
                <w:sz w:val="18"/>
                <w:szCs w:val="18"/>
              </w:rPr>
              <w:t>tratégie nationale de la biodiversité</w:t>
            </w:r>
          </w:p>
        </w:tc>
        <w:tc>
          <w:tcPr>
            <w:tcW w:w="2693" w:type="dxa"/>
          </w:tcPr>
          <w:p w14:paraId="18DB0CCF" w14:textId="77777777" w:rsidR="00F026B1" w:rsidRPr="00127282" w:rsidRDefault="003979C9"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Ministère de l’environnement</w:t>
            </w:r>
          </w:p>
        </w:tc>
        <w:tc>
          <w:tcPr>
            <w:tcW w:w="2268" w:type="dxa"/>
          </w:tcPr>
          <w:p w14:paraId="26871461" w14:textId="77777777" w:rsidR="00F026B1" w:rsidRPr="00127282" w:rsidRDefault="003979C9"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En cours</w:t>
            </w:r>
          </w:p>
        </w:tc>
      </w:tr>
      <w:tr w:rsidR="00F026B1" w:rsidRPr="00213C95" w14:paraId="1496198B" w14:textId="77777777" w:rsidTr="006D71CE">
        <w:tc>
          <w:tcPr>
            <w:cnfStyle w:val="001000000000" w:firstRow="0" w:lastRow="0" w:firstColumn="1" w:lastColumn="0" w:oddVBand="0" w:evenVBand="0" w:oddHBand="0" w:evenHBand="0" w:firstRowFirstColumn="0" w:firstRowLastColumn="0" w:lastRowFirstColumn="0" w:lastRowLastColumn="0"/>
            <w:tcW w:w="3681" w:type="dxa"/>
          </w:tcPr>
          <w:p w14:paraId="6520DA24"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Plans communaux de développements intégrant les ODD</w:t>
            </w:r>
          </w:p>
        </w:tc>
        <w:tc>
          <w:tcPr>
            <w:tcW w:w="2693" w:type="dxa"/>
          </w:tcPr>
          <w:p w14:paraId="385D8A2B" w14:textId="77777777" w:rsidR="00F026B1" w:rsidRPr="00127282" w:rsidRDefault="003979C9"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Ministère de l’intérieur, DG décentralisation et développement local, Administrateurs municipaux</w:t>
            </w:r>
          </w:p>
        </w:tc>
        <w:tc>
          <w:tcPr>
            <w:tcW w:w="2268" w:type="dxa"/>
          </w:tcPr>
          <w:p w14:paraId="778A6D75" w14:textId="77777777" w:rsidR="00F026B1" w:rsidRPr="00127282" w:rsidRDefault="003979C9"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Validé </w:t>
            </w:r>
          </w:p>
        </w:tc>
      </w:tr>
      <w:tr w:rsidR="00F026B1" w:rsidRPr="00213C95" w14:paraId="13B293A8"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D5E9CAC"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Rapport de l’examen volontaire sur la mise en œuvre des ODD, avril 2020</w:t>
            </w:r>
          </w:p>
        </w:tc>
        <w:tc>
          <w:tcPr>
            <w:tcW w:w="2693" w:type="dxa"/>
          </w:tcPr>
          <w:p w14:paraId="11AD4EA6"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BESD, MFBCDE</w:t>
            </w:r>
          </w:p>
        </w:tc>
        <w:tc>
          <w:tcPr>
            <w:tcW w:w="2268" w:type="dxa"/>
          </w:tcPr>
          <w:p w14:paraId="40AEF9D1" w14:textId="77777777" w:rsidR="00F026B1" w:rsidRPr="00127282" w:rsidRDefault="003979C9"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Validé </w:t>
            </w:r>
          </w:p>
        </w:tc>
      </w:tr>
      <w:tr w:rsidR="00F026B1" w:rsidRPr="00213C95" w14:paraId="66653123" w14:textId="77777777" w:rsidTr="006D71CE">
        <w:tc>
          <w:tcPr>
            <w:cnfStyle w:val="001000000000" w:firstRow="0" w:lastRow="0" w:firstColumn="1" w:lastColumn="0" w:oddVBand="0" w:evenVBand="0" w:oddHBand="0" w:evenHBand="0" w:firstRowFirstColumn="0" w:firstRowLastColumn="0" w:lastRowFirstColumn="0" w:lastRowLastColumn="0"/>
            <w:tcW w:w="3681" w:type="dxa"/>
          </w:tcPr>
          <w:p w14:paraId="44D74782"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Rapport national sur le développement humain 2019</w:t>
            </w:r>
          </w:p>
        </w:tc>
        <w:tc>
          <w:tcPr>
            <w:tcW w:w="2693" w:type="dxa"/>
          </w:tcPr>
          <w:p w14:paraId="11DF17E7" w14:textId="77777777" w:rsidR="00F026B1" w:rsidRPr="00127282" w:rsidRDefault="003979C9"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BESD, MFBCDE</w:t>
            </w:r>
          </w:p>
        </w:tc>
        <w:tc>
          <w:tcPr>
            <w:tcW w:w="2268" w:type="dxa"/>
          </w:tcPr>
          <w:p w14:paraId="36A4ABF2"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Validé </w:t>
            </w:r>
          </w:p>
        </w:tc>
      </w:tr>
      <w:tr w:rsidR="00F026B1" w:rsidRPr="00213C95" w14:paraId="01AA2913"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31AFDD4"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Plateforme digitalisée de suivi des interventions des partenaires</w:t>
            </w:r>
          </w:p>
        </w:tc>
        <w:tc>
          <w:tcPr>
            <w:tcW w:w="2693" w:type="dxa"/>
          </w:tcPr>
          <w:p w14:paraId="4D88A05B" w14:textId="77777777" w:rsidR="00F026B1" w:rsidRPr="00127282" w:rsidRDefault="003979C9"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BESD</w:t>
            </w:r>
          </w:p>
        </w:tc>
        <w:tc>
          <w:tcPr>
            <w:tcW w:w="2268" w:type="dxa"/>
          </w:tcPr>
          <w:p w14:paraId="0D7CA3F2" w14:textId="77777777" w:rsidR="00F026B1" w:rsidRPr="00127282" w:rsidRDefault="003979C9"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Validé</w:t>
            </w:r>
          </w:p>
        </w:tc>
      </w:tr>
      <w:tr w:rsidR="00F026B1" w:rsidRPr="00213C95" w14:paraId="7E8D5B38" w14:textId="77777777" w:rsidTr="006D71CE">
        <w:tc>
          <w:tcPr>
            <w:cnfStyle w:val="001000000000" w:firstRow="0" w:lastRow="0" w:firstColumn="1" w:lastColumn="0" w:oddVBand="0" w:evenVBand="0" w:oddHBand="0" w:evenHBand="0" w:firstRowFirstColumn="0" w:firstRowLastColumn="0" w:lastRowFirstColumn="0" w:lastRowLastColumn="0"/>
            <w:tcW w:w="3681" w:type="dxa"/>
          </w:tcPr>
          <w:p w14:paraId="77F66D2E"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PND version modifiée</w:t>
            </w:r>
          </w:p>
        </w:tc>
        <w:tc>
          <w:tcPr>
            <w:tcW w:w="2693" w:type="dxa"/>
          </w:tcPr>
          <w:p w14:paraId="43C76F27"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Min Fin</w:t>
            </w:r>
          </w:p>
        </w:tc>
        <w:tc>
          <w:tcPr>
            <w:tcW w:w="2268" w:type="dxa"/>
          </w:tcPr>
          <w:p w14:paraId="550010B2"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En cours </w:t>
            </w:r>
          </w:p>
        </w:tc>
      </w:tr>
      <w:tr w:rsidR="00F026B1" w:rsidRPr="00213C95" w14:paraId="08013F28"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FF17C64"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Accompagnement du passage au budget-programme</w:t>
            </w:r>
          </w:p>
        </w:tc>
        <w:tc>
          <w:tcPr>
            <w:tcW w:w="2693" w:type="dxa"/>
          </w:tcPr>
          <w:p w14:paraId="3E3DC459"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BESD, Min fin et Planification</w:t>
            </w:r>
          </w:p>
        </w:tc>
        <w:tc>
          <w:tcPr>
            <w:tcW w:w="2268" w:type="dxa"/>
          </w:tcPr>
          <w:p w14:paraId="62A250C3"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En cours</w:t>
            </w:r>
          </w:p>
        </w:tc>
      </w:tr>
      <w:tr w:rsidR="00F026B1" w:rsidRPr="00213C95" w14:paraId="71B550F8" w14:textId="77777777" w:rsidTr="006D71CE">
        <w:tc>
          <w:tcPr>
            <w:cnfStyle w:val="001000000000" w:firstRow="0" w:lastRow="0" w:firstColumn="1" w:lastColumn="0" w:oddVBand="0" w:evenVBand="0" w:oddHBand="0" w:evenHBand="0" w:firstRowFirstColumn="0" w:firstRowLastColumn="0" w:lastRowFirstColumn="0" w:lastRowLastColumn="0"/>
            <w:tcW w:w="3681" w:type="dxa"/>
          </w:tcPr>
          <w:p w14:paraId="32E08DBD"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 xml:space="preserve">Burundi, </w:t>
            </w:r>
            <w:proofErr w:type="spellStart"/>
            <w:r w:rsidRPr="00C87224">
              <w:rPr>
                <w:rFonts w:ascii="Arial Narrow" w:hAnsi="Arial Narrow"/>
                <w:b w:val="0"/>
                <w:bCs w:val="0"/>
                <w:sz w:val="18"/>
                <w:szCs w:val="18"/>
              </w:rPr>
              <w:t>Tourist</w:t>
            </w:r>
            <w:proofErr w:type="spellEnd"/>
            <w:r w:rsidRPr="00C87224">
              <w:rPr>
                <w:rFonts w:ascii="Arial Narrow" w:hAnsi="Arial Narrow"/>
                <w:b w:val="0"/>
                <w:bCs w:val="0"/>
                <w:sz w:val="18"/>
                <w:szCs w:val="18"/>
              </w:rPr>
              <w:t xml:space="preserve"> and </w:t>
            </w:r>
            <w:proofErr w:type="spellStart"/>
            <w:r w:rsidRPr="00C87224">
              <w:rPr>
                <w:rFonts w:ascii="Arial Narrow" w:hAnsi="Arial Narrow"/>
                <w:b w:val="0"/>
                <w:bCs w:val="0"/>
                <w:sz w:val="18"/>
                <w:szCs w:val="18"/>
              </w:rPr>
              <w:t>investment</w:t>
            </w:r>
            <w:proofErr w:type="spellEnd"/>
            <w:r w:rsidRPr="00C87224">
              <w:rPr>
                <w:rFonts w:ascii="Arial Narrow" w:hAnsi="Arial Narrow"/>
                <w:b w:val="0"/>
                <w:bCs w:val="0"/>
                <w:sz w:val="18"/>
                <w:szCs w:val="18"/>
              </w:rPr>
              <w:t xml:space="preserve"> destination, septembre 2022</w:t>
            </w:r>
          </w:p>
        </w:tc>
        <w:tc>
          <w:tcPr>
            <w:tcW w:w="2693" w:type="dxa"/>
          </w:tcPr>
          <w:p w14:paraId="6BAA6BF1"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Ministère des affaires étrangères chargé de la coopération</w:t>
            </w:r>
          </w:p>
        </w:tc>
        <w:tc>
          <w:tcPr>
            <w:tcW w:w="2268" w:type="dxa"/>
          </w:tcPr>
          <w:p w14:paraId="03FBE60E"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Validé </w:t>
            </w:r>
          </w:p>
        </w:tc>
      </w:tr>
      <w:tr w:rsidR="00F026B1" w:rsidRPr="00213C95" w14:paraId="12F452D0"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3F0288A"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Rapport de priorisation des ODD de 2016-2030</w:t>
            </w:r>
          </w:p>
        </w:tc>
        <w:tc>
          <w:tcPr>
            <w:tcW w:w="2693" w:type="dxa"/>
          </w:tcPr>
          <w:p w14:paraId="3F500615"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Présidence du Burundi</w:t>
            </w:r>
          </w:p>
        </w:tc>
        <w:tc>
          <w:tcPr>
            <w:tcW w:w="2268" w:type="dxa"/>
          </w:tcPr>
          <w:p w14:paraId="7C062632"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Validé </w:t>
            </w:r>
          </w:p>
        </w:tc>
      </w:tr>
      <w:tr w:rsidR="00F026B1" w:rsidRPr="00213C95" w14:paraId="2C952374" w14:textId="77777777" w:rsidTr="006D71CE">
        <w:tc>
          <w:tcPr>
            <w:cnfStyle w:val="001000000000" w:firstRow="0" w:lastRow="0" w:firstColumn="1" w:lastColumn="0" w:oddVBand="0" w:evenVBand="0" w:oddHBand="0" w:evenHBand="0" w:firstRowFirstColumn="0" w:firstRowLastColumn="0" w:lastRowFirstColumn="0" w:lastRowLastColumn="0"/>
            <w:tcW w:w="3681" w:type="dxa"/>
          </w:tcPr>
          <w:p w14:paraId="4219B8C6"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Evaluation du financement du développement pour la mise en place d’un cadre national de financement intégré profondément « vert », juillet 2022</w:t>
            </w:r>
          </w:p>
        </w:tc>
        <w:tc>
          <w:tcPr>
            <w:tcW w:w="2693" w:type="dxa"/>
          </w:tcPr>
          <w:p w14:paraId="6FD25B25"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127282">
              <w:rPr>
                <w:rFonts w:ascii="Arial Narrow" w:hAnsi="Arial Narrow"/>
                <w:sz w:val="18"/>
                <w:szCs w:val="18"/>
              </w:rPr>
              <w:t>Minfip</w:t>
            </w:r>
            <w:proofErr w:type="spellEnd"/>
          </w:p>
        </w:tc>
        <w:tc>
          <w:tcPr>
            <w:tcW w:w="2268" w:type="dxa"/>
          </w:tcPr>
          <w:p w14:paraId="73FF84C3"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Validé </w:t>
            </w:r>
          </w:p>
        </w:tc>
      </w:tr>
      <w:tr w:rsidR="00F026B1" w:rsidRPr="00213C95" w14:paraId="6D03E263"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07DE14B"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Forum de développement économique</w:t>
            </w:r>
          </w:p>
        </w:tc>
        <w:tc>
          <w:tcPr>
            <w:tcW w:w="2693" w:type="dxa"/>
          </w:tcPr>
          <w:p w14:paraId="2838F761"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Présidence du Burundi</w:t>
            </w:r>
          </w:p>
        </w:tc>
        <w:tc>
          <w:tcPr>
            <w:tcW w:w="2268" w:type="dxa"/>
          </w:tcPr>
          <w:p w14:paraId="2C7704E7"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2</w:t>
            </w:r>
            <w:r w:rsidRPr="00127282">
              <w:rPr>
                <w:rFonts w:ascii="Arial Narrow" w:hAnsi="Arial Narrow"/>
                <w:sz w:val="18"/>
                <w:szCs w:val="18"/>
                <w:vertAlign w:val="superscript"/>
              </w:rPr>
              <w:t>ème</w:t>
            </w:r>
            <w:r w:rsidRPr="00127282">
              <w:rPr>
                <w:rFonts w:ascii="Arial Narrow" w:hAnsi="Arial Narrow"/>
                <w:sz w:val="18"/>
                <w:szCs w:val="18"/>
              </w:rPr>
              <w:t xml:space="preserve"> édition</w:t>
            </w:r>
          </w:p>
        </w:tc>
      </w:tr>
      <w:tr w:rsidR="00F026B1" w:rsidRPr="00213C95" w14:paraId="6F6016D8" w14:textId="77777777" w:rsidTr="006D71CE">
        <w:tc>
          <w:tcPr>
            <w:cnfStyle w:val="001000000000" w:firstRow="0" w:lastRow="0" w:firstColumn="1" w:lastColumn="0" w:oddVBand="0" w:evenVBand="0" w:oddHBand="0" w:evenHBand="0" w:firstRowFirstColumn="0" w:firstRowLastColumn="0" w:lastRowFirstColumn="0" w:lastRowLastColumn="0"/>
            <w:tcW w:w="3681" w:type="dxa"/>
          </w:tcPr>
          <w:p w14:paraId="4910F350" w14:textId="77777777" w:rsidR="00F026B1" w:rsidRPr="00C87224" w:rsidRDefault="00F026B1"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Plans d’intégration du genre dans 3 Ministères sectoriels</w:t>
            </w:r>
          </w:p>
        </w:tc>
        <w:tc>
          <w:tcPr>
            <w:tcW w:w="2693" w:type="dxa"/>
          </w:tcPr>
          <w:p w14:paraId="2A532DF0"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Min chargé du genre</w:t>
            </w:r>
          </w:p>
        </w:tc>
        <w:tc>
          <w:tcPr>
            <w:tcW w:w="2268" w:type="dxa"/>
          </w:tcPr>
          <w:p w14:paraId="54161CEA"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r w:rsidR="005B0514" w:rsidRPr="00213C95" w14:paraId="75F8BF9E"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D7165BE" w14:textId="16156CAC" w:rsidR="005B0514" w:rsidRPr="00C87224" w:rsidRDefault="005B0514" w:rsidP="006D71CE">
            <w:pPr>
              <w:spacing w:line="276" w:lineRule="auto"/>
              <w:jc w:val="both"/>
              <w:rPr>
                <w:rFonts w:ascii="Arial Narrow" w:hAnsi="Arial Narrow"/>
                <w:b w:val="0"/>
                <w:bCs w:val="0"/>
                <w:sz w:val="18"/>
                <w:szCs w:val="18"/>
              </w:rPr>
            </w:pPr>
            <w:r w:rsidRPr="00C87224">
              <w:rPr>
                <w:rFonts w:ascii="Arial Narrow" w:hAnsi="Arial Narrow"/>
                <w:b w:val="0"/>
                <w:bCs w:val="0"/>
                <w:sz w:val="18"/>
                <w:szCs w:val="18"/>
              </w:rPr>
              <w:t>Evaluation de la prise en compte du genre dans les politiques, stratégies, programmes et budgets des ministères sectoriels</w:t>
            </w:r>
          </w:p>
        </w:tc>
        <w:tc>
          <w:tcPr>
            <w:tcW w:w="2693" w:type="dxa"/>
          </w:tcPr>
          <w:p w14:paraId="2258F135" w14:textId="59AD7FBA" w:rsidR="005B0514" w:rsidRPr="00127282" w:rsidRDefault="005B0514"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Min chargé du genre</w:t>
            </w:r>
          </w:p>
        </w:tc>
        <w:tc>
          <w:tcPr>
            <w:tcW w:w="2268" w:type="dxa"/>
          </w:tcPr>
          <w:p w14:paraId="492A4729" w14:textId="77777777" w:rsidR="005B0514" w:rsidRPr="00127282" w:rsidRDefault="005B0514"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r>
    </w:tbl>
    <w:p w14:paraId="609EA941" w14:textId="77777777" w:rsidR="00C7652E" w:rsidRPr="007B1FD0" w:rsidRDefault="00C7652E" w:rsidP="00127282">
      <w:pPr>
        <w:spacing w:before="240" w:after="0" w:line="240" w:lineRule="auto"/>
        <w:jc w:val="both"/>
        <w:rPr>
          <w:rFonts w:ascii="Arial Narrow" w:hAnsi="Arial Narrow"/>
        </w:rPr>
      </w:pPr>
    </w:p>
    <w:p w14:paraId="020BB268" w14:textId="4F2B1035" w:rsidR="00F026B1" w:rsidRPr="007B1FD0" w:rsidRDefault="00213C95" w:rsidP="00127282">
      <w:pPr>
        <w:spacing w:after="0" w:line="240" w:lineRule="auto"/>
        <w:jc w:val="both"/>
        <w:rPr>
          <w:rFonts w:ascii="Arial Narrow" w:hAnsi="Arial Narrow"/>
        </w:rPr>
      </w:pPr>
      <w:r>
        <w:rPr>
          <w:rFonts w:ascii="Arial Narrow" w:hAnsi="Arial Narrow"/>
        </w:rPr>
        <w:t>L</w:t>
      </w:r>
      <w:r w:rsidR="00F026B1" w:rsidRPr="007B1FD0">
        <w:rPr>
          <w:rFonts w:ascii="Arial Narrow" w:hAnsi="Arial Narrow"/>
        </w:rPr>
        <w:t>e processus d’élaboration des différents documents a mobilisé l’expertise nationale et les acteurs étatiques. Il s’en est suivi un transfert de compétences techniques qui a induit le renforcement des capacités des acteurs nationaux, à tous les niveaux</w:t>
      </w:r>
      <w:r w:rsidR="00005F07" w:rsidRPr="007B1FD0">
        <w:rPr>
          <w:rFonts w:ascii="Arial Narrow" w:hAnsi="Arial Narrow"/>
        </w:rPr>
        <w:t xml:space="preserve">. L’une des conséquences positives est </w:t>
      </w:r>
      <w:r w:rsidR="00F026B1" w:rsidRPr="007B1FD0">
        <w:rPr>
          <w:rFonts w:ascii="Arial Narrow" w:hAnsi="Arial Narrow"/>
        </w:rPr>
        <w:t xml:space="preserve">la disponibilité d’un vivier d’expertise </w:t>
      </w:r>
      <w:r w:rsidR="00005F07" w:rsidRPr="007B1FD0">
        <w:rPr>
          <w:rFonts w:ascii="Arial Narrow" w:hAnsi="Arial Narrow"/>
        </w:rPr>
        <w:t xml:space="preserve">au plan </w:t>
      </w:r>
      <w:r w:rsidR="00005F07" w:rsidRPr="007B1FD0">
        <w:rPr>
          <w:rFonts w:ascii="Arial Narrow" w:hAnsi="Arial Narrow"/>
        </w:rPr>
        <w:lastRenderedPageBreak/>
        <w:t xml:space="preserve">national, lequel </w:t>
      </w:r>
      <w:r w:rsidR="00F026B1" w:rsidRPr="007B1FD0">
        <w:rPr>
          <w:rFonts w:ascii="Arial Narrow" w:hAnsi="Arial Narrow"/>
        </w:rPr>
        <w:t xml:space="preserve">pourra opportunément être mobilisé ultérieurement. 100% des acteurs nationaux rencontrés à tous les niveaux ont reconnu le rôle structurant des appuis du PNUD au plan institutionnel. </w:t>
      </w:r>
    </w:p>
    <w:p w14:paraId="15C7F595"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L’une des grandes réalisations dans ce volet est la territorialisation des ODD au travers des Plans communaux, ainsi que l’intégration d’un volet budgétaire pour les risques de catastrophes naturelles. Le processus d’élaboration de ces plans a fourni aux acteurs locaux une opportunité d’analyser et d’apprécier l’étendue des forces, faiblesses, opportunités et menaces pesant en termes de développement sur leurs communes. Malheureusement l’opérationnalisation de ceux-ci n’a pas été accompagnée. </w:t>
      </w:r>
    </w:p>
    <w:p w14:paraId="1C150B03" w14:textId="77777777" w:rsidR="0074156D" w:rsidRPr="007B1FD0" w:rsidRDefault="0074156D" w:rsidP="007B1FD0">
      <w:pPr>
        <w:spacing w:after="0" w:line="276" w:lineRule="auto"/>
        <w:jc w:val="both"/>
        <w:rPr>
          <w:rFonts w:ascii="Arial Narrow" w:hAnsi="Arial Narrow"/>
        </w:rPr>
      </w:pPr>
    </w:p>
    <w:p w14:paraId="332518A5" w14:textId="77777777" w:rsidR="00F026B1" w:rsidRPr="007B1FD0" w:rsidRDefault="00F026B1" w:rsidP="007B1FD0">
      <w:pPr>
        <w:numPr>
          <w:ilvl w:val="0"/>
          <w:numId w:val="1"/>
        </w:numPr>
        <w:spacing w:after="0" w:line="276" w:lineRule="auto"/>
        <w:contextualSpacing/>
        <w:jc w:val="both"/>
        <w:rPr>
          <w:rFonts w:ascii="Arial Narrow" w:hAnsi="Arial Narrow"/>
          <w:b/>
        </w:rPr>
      </w:pPr>
      <w:r w:rsidRPr="007B1FD0">
        <w:rPr>
          <w:rFonts w:ascii="Arial Narrow" w:hAnsi="Arial Narrow"/>
          <w:b/>
        </w:rPr>
        <w:t>Appui au fonctionnement des institutions publiques</w:t>
      </w:r>
    </w:p>
    <w:p w14:paraId="312F2F4F" w14:textId="6DE081C8"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100% des institutions rencontrées ont reconnu l’appui considérable du PNUD dans la réalisation de leurs PTA. De facto, le Programme finissant a contribué à la réalisation des missions organisationnelles. 40% des structures rencontrées ont estimé que le programme finissant prenait en charge à plus +90% du financement des activités de la structure. Dans </w:t>
      </w:r>
      <w:r w:rsidR="00005F07" w:rsidRPr="007B1FD0">
        <w:rPr>
          <w:rFonts w:ascii="Arial Narrow" w:hAnsi="Arial Narrow"/>
        </w:rPr>
        <w:t>cette veine le FMCR, le FONIC, l</w:t>
      </w:r>
      <w:r w:rsidRPr="007B1FD0">
        <w:rPr>
          <w:rFonts w:ascii="Arial Narrow" w:hAnsi="Arial Narrow"/>
        </w:rPr>
        <w:t>e Secrétariat permanent de la Commission foncière ou le Secrétariat permanent à la réforme administrative, p</w:t>
      </w:r>
      <w:r w:rsidR="00667EAB" w:rsidRPr="007B1FD0">
        <w:rPr>
          <w:rFonts w:ascii="Arial Narrow" w:hAnsi="Arial Narrow"/>
        </w:rPr>
        <w:t>ar</w:t>
      </w:r>
      <w:r w:rsidRPr="007B1FD0">
        <w:rPr>
          <w:rFonts w:ascii="Arial Narrow" w:hAnsi="Arial Narrow"/>
        </w:rPr>
        <w:t xml:space="preserve"> exemple, ont reconnu que leur fonctionnement dépendait </w:t>
      </w:r>
      <w:r w:rsidR="00005F07" w:rsidRPr="007B1FD0">
        <w:rPr>
          <w:rFonts w:ascii="Arial Narrow" w:hAnsi="Arial Narrow"/>
        </w:rPr>
        <w:t>en grande partie</w:t>
      </w:r>
      <w:r w:rsidRPr="007B1FD0">
        <w:rPr>
          <w:rFonts w:ascii="Arial Narrow" w:hAnsi="Arial Narrow"/>
        </w:rPr>
        <w:t xml:space="preserve"> du PNUD. Les autres 60% ont indiqué que la contribution du PNUD était à la fois essentielle et entrainante ; grâce au rôle d’impulsion tenu par le PNUD, ces institutions ont pu bénéficier de diverses sources de financements </w:t>
      </w:r>
      <w:r w:rsidR="00005F07" w:rsidRPr="007B1FD0">
        <w:rPr>
          <w:rFonts w:ascii="Arial Narrow" w:hAnsi="Arial Narrow"/>
        </w:rPr>
        <w:t xml:space="preserve">alternatifs. </w:t>
      </w:r>
      <w:r w:rsidRPr="007B1FD0">
        <w:rPr>
          <w:rFonts w:ascii="Arial Narrow" w:hAnsi="Arial Narrow"/>
        </w:rPr>
        <w:t xml:space="preserve">Ces financements sont venus poursuivre ou amplifier les appuis précédents du PNUD. </w:t>
      </w:r>
    </w:p>
    <w:p w14:paraId="7A36BA78" w14:textId="77777777" w:rsidR="00F026B1" w:rsidRPr="007B1FD0" w:rsidRDefault="00F026B1" w:rsidP="00127282">
      <w:pPr>
        <w:spacing w:before="240" w:after="0" w:line="240" w:lineRule="auto"/>
        <w:jc w:val="both"/>
        <w:rPr>
          <w:rFonts w:ascii="Arial Narrow" w:hAnsi="Arial Narrow"/>
        </w:rPr>
      </w:pPr>
      <w:r w:rsidRPr="007B1FD0">
        <w:rPr>
          <w:rFonts w:ascii="Arial Narrow" w:hAnsi="Arial Narrow"/>
        </w:rPr>
        <w:t xml:space="preserve">Les appuis à la mise en place des services fonciers communaux associés à l’acquisition de matériels géomatiques, ainsi que l’appui à la montée en puissance des services d’état civil ont aussi constitué dans les quelques 20 communes ciblées des appuis institutionnels de grande importance. A ces appuis il faut ajouter la digitalisation de manière transversale. </w:t>
      </w:r>
    </w:p>
    <w:p w14:paraId="209C8675" w14:textId="77777777" w:rsidR="00F026B1" w:rsidRPr="007B1FD0" w:rsidRDefault="00F026B1" w:rsidP="00127282">
      <w:pPr>
        <w:spacing w:before="240" w:after="0" w:line="240" w:lineRule="auto"/>
        <w:jc w:val="both"/>
        <w:rPr>
          <w:rFonts w:ascii="Arial Narrow" w:hAnsi="Arial Narrow"/>
        </w:rPr>
      </w:pPr>
      <w:r w:rsidRPr="007B1FD0">
        <w:rPr>
          <w:rFonts w:ascii="Arial Narrow" w:hAnsi="Arial Narrow"/>
        </w:rPr>
        <w:t xml:space="preserve">En ce qui concerne l’Ombudsman, le Programme pays a grandement et stratégiquement contribué à la mise en œuvre de ses missions. En effet, à travers divers projets, l’Institution promotrice de la paix sociale a été accompagnée dans l’organisation de nombreux séminaires aux niveaux national et provincial, et surtout à mettre en place des mécanismes de médiation communautaire dans 100% des communes du Burundi. Il en a découlé une atmosphère sociopolitique apaisée et propice aux actions de développement.  </w:t>
      </w:r>
    </w:p>
    <w:p w14:paraId="2FDEE988" w14:textId="77777777" w:rsidR="00F026B1" w:rsidRDefault="00F026B1" w:rsidP="00127282">
      <w:pPr>
        <w:spacing w:before="240" w:after="0" w:line="240" w:lineRule="auto"/>
        <w:jc w:val="both"/>
        <w:rPr>
          <w:rFonts w:ascii="Arial Narrow" w:hAnsi="Arial Narrow"/>
        </w:rPr>
      </w:pPr>
      <w:r w:rsidRPr="007B1FD0">
        <w:rPr>
          <w:rFonts w:ascii="Arial Narrow" w:hAnsi="Arial Narrow"/>
        </w:rPr>
        <w:t>Enfin, de nombreuses retraites gouvernementales ou sectorielles ont été appuyées pour accompagn</w:t>
      </w:r>
      <w:r w:rsidR="00005F07" w:rsidRPr="007B1FD0">
        <w:rPr>
          <w:rFonts w:ascii="Arial Narrow" w:hAnsi="Arial Narrow"/>
        </w:rPr>
        <w:t>er</w:t>
      </w:r>
      <w:r w:rsidRPr="007B1FD0">
        <w:rPr>
          <w:rFonts w:ascii="Arial Narrow" w:hAnsi="Arial Narrow"/>
        </w:rPr>
        <w:t xml:space="preserve"> l’élaboration de documents structurants. </w:t>
      </w:r>
    </w:p>
    <w:p w14:paraId="4D86C4B6" w14:textId="77777777" w:rsidR="00573E6C" w:rsidRPr="007B1FD0" w:rsidRDefault="00573E6C" w:rsidP="00573E6C">
      <w:pPr>
        <w:spacing w:after="0" w:line="240" w:lineRule="auto"/>
        <w:jc w:val="both"/>
        <w:rPr>
          <w:rFonts w:ascii="Arial Narrow" w:hAnsi="Arial Narrow"/>
        </w:rPr>
      </w:pPr>
    </w:p>
    <w:p w14:paraId="15B1D4A2" w14:textId="7777777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En dépit de ces efforts considérables, Il faut relever que ces appuis ont peu profité au niveau décentralisé (mise en œuvre des plans communaux), où se localisent pourtant les populations cibles du CPD 2019-2023. De plus les appuis en matière de digitalisation doivent s’inscrire dans le cadre d’un plan directeur national de dématérialisation, auquel devrait être ajusté un encadrement juridique.</w:t>
      </w:r>
    </w:p>
    <w:p w14:paraId="747005C2" w14:textId="77777777" w:rsidR="00573E6C" w:rsidRDefault="00573E6C" w:rsidP="00573E6C">
      <w:pPr>
        <w:spacing w:after="0" w:line="240" w:lineRule="auto"/>
        <w:ind w:left="720"/>
        <w:contextualSpacing/>
        <w:jc w:val="both"/>
        <w:rPr>
          <w:rFonts w:ascii="Arial Narrow" w:hAnsi="Arial Narrow"/>
          <w:b/>
        </w:rPr>
      </w:pPr>
    </w:p>
    <w:p w14:paraId="6237169A" w14:textId="215FD4B6" w:rsidR="00F026B1" w:rsidRPr="007B1FD0" w:rsidRDefault="00F026B1" w:rsidP="008C28EC">
      <w:pPr>
        <w:numPr>
          <w:ilvl w:val="0"/>
          <w:numId w:val="1"/>
        </w:numPr>
        <w:spacing w:line="276" w:lineRule="auto"/>
        <w:contextualSpacing/>
        <w:jc w:val="both"/>
        <w:rPr>
          <w:rFonts w:ascii="Arial Narrow" w:hAnsi="Arial Narrow"/>
          <w:b/>
        </w:rPr>
      </w:pPr>
      <w:r w:rsidRPr="007B1FD0">
        <w:rPr>
          <w:rFonts w:ascii="Arial Narrow" w:hAnsi="Arial Narrow"/>
          <w:b/>
        </w:rPr>
        <w:t>Renforcement des capacités des acteurs nationaux</w:t>
      </w:r>
      <w:r w:rsidR="00CC7AE8" w:rsidRPr="007B1FD0">
        <w:rPr>
          <w:rFonts w:ascii="Arial Narrow" w:hAnsi="Arial Narrow"/>
          <w:b/>
        </w:rPr>
        <w:t xml:space="preserve"> comme moteur du développement humain</w:t>
      </w:r>
    </w:p>
    <w:p w14:paraId="766B0448" w14:textId="5CA881D0"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Le Programme finissant a offert aux acteurs nationaux de nombreuses occasions de se former. </w:t>
      </w:r>
      <w:r w:rsidR="00CC7AE8" w:rsidRPr="007B1FD0">
        <w:rPr>
          <w:rFonts w:ascii="Arial Narrow" w:hAnsi="Arial Narrow"/>
        </w:rPr>
        <w:t xml:space="preserve">Cette </w:t>
      </w:r>
      <w:r w:rsidR="00A67D85">
        <w:rPr>
          <w:rFonts w:ascii="Arial Narrow" w:hAnsi="Arial Narrow"/>
        </w:rPr>
        <w:t xml:space="preserve">démarche </w:t>
      </w:r>
      <w:r w:rsidR="00CC7AE8" w:rsidRPr="007B1FD0">
        <w:rPr>
          <w:rFonts w:ascii="Arial Narrow" w:hAnsi="Arial Narrow"/>
        </w:rPr>
        <w:t>s’appuie sur le paradigme selon lequel le développement des capacités est un puissant vecteur du développement humain</w:t>
      </w:r>
      <w:r w:rsidR="00A67D85">
        <w:rPr>
          <w:rFonts w:ascii="Arial Narrow" w:hAnsi="Arial Narrow"/>
        </w:rPr>
        <w:t>. Aussi</w:t>
      </w:r>
      <w:r w:rsidR="00CC7AE8" w:rsidRPr="007B1FD0">
        <w:rPr>
          <w:rFonts w:ascii="Arial Narrow" w:hAnsi="Arial Narrow"/>
        </w:rPr>
        <w:t>, p</w:t>
      </w:r>
      <w:r w:rsidRPr="007B1FD0">
        <w:rPr>
          <w:rFonts w:ascii="Arial Narrow" w:hAnsi="Arial Narrow"/>
        </w:rPr>
        <w:t xml:space="preserve">lus de 350 acteurs locaux </w:t>
      </w:r>
      <w:r w:rsidR="00A67D85">
        <w:rPr>
          <w:rFonts w:ascii="Arial Narrow" w:hAnsi="Arial Narrow"/>
        </w:rPr>
        <w:t xml:space="preserve">dont 30% de femmes, </w:t>
      </w:r>
      <w:r w:rsidRPr="007B1FD0">
        <w:rPr>
          <w:rFonts w:ascii="Arial Narrow" w:hAnsi="Arial Narrow"/>
        </w:rPr>
        <w:t xml:space="preserve">ont bénéficié de formation sur diverses thématiques de la fonction publique locale partant de la planification à l’éthique et la déontologie, en passant par des cours de gestion financière. Même si des mécanismes de suivi de l’application effective des formations n’ont pas été mis en place, il peut être pronostiqué des améliorations qualitatives dans la délivrance du service public au niveau local. </w:t>
      </w:r>
    </w:p>
    <w:p w14:paraId="02904568" w14:textId="7EB16284" w:rsidR="00F026B1" w:rsidRPr="007B1FD0" w:rsidRDefault="00F026B1" w:rsidP="00127282">
      <w:pPr>
        <w:spacing w:before="240" w:after="0" w:line="240" w:lineRule="auto"/>
        <w:jc w:val="both"/>
        <w:rPr>
          <w:rFonts w:ascii="Arial Narrow" w:hAnsi="Arial Narrow"/>
        </w:rPr>
      </w:pPr>
      <w:r w:rsidRPr="007B1FD0">
        <w:rPr>
          <w:rFonts w:ascii="Arial Narrow" w:hAnsi="Arial Narrow"/>
        </w:rPr>
        <w:t xml:space="preserve">En plus de ces formations d’un type standard, divers séminaires de renforcement des capacités ont été organisés dans les thématiques inscrites dans les </w:t>
      </w:r>
      <w:r w:rsidR="00667EAB" w:rsidRPr="007B1FD0">
        <w:rPr>
          <w:rFonts w:ascii="Arial Narrow" w:hAnsi="Arial Narrow"/>
        </w:rPr>
        <w:t>trois</w:t>
      </w:r>
      <w:r w:rsidRPr="007B1FD0">
        <w:rPr>
          <w:rFonts w:ascii="Arial Narrow" w:hAnsi="Arial Narrow"/>
        </w:rPr>
        <w:t xml:space="preserve"> </w:t>
      </w:r>
      <w:r w:rsidR="00667EAB" w:rsidRPr="007B1FD0">
        <w:rPr>
          <w:rFonts w:ascii="Arial Narrow" w:hAnsi="Arial Narrow"/>
        </w:rPr>
        <w:t>p</w:t>
      </w:r>
      <w:r w:rsidRPr="007B1FD0">
        <w:rPr>
          <w:rFonts w:ascii="Arial Narrow" w:hAnsi="Arial Narrow"/>
        </w:rPr>
        <w:t xml:space="preserve">riorités du CPD y compris des formations aussi spécifiques </w:t>
      </w:r>
      <w:r w:rsidR="00005F07" w:rsidRPr="007B1FD0">
        <w:rPr>
          <w:rFonts w:ascii="Arial Narrow" w:hAnsi="Arial Narrow"/>
        </w:rPr>
        <w:t xml:space="preserve">que </w:t>
      </w:r>
      <w:r w:rsidRPr="007B1FD0">
        <w:rPr>
          <w:rFonts w:ascii="Arial Narrow" w:hAnsi="Arial Narrow"/>
        </w:rPr>
        <w:t xml:space="preserve">la prévention et la gestion des catastrophes naturelles, la médiation communautaire, etc. </w:t>
      </w:r>
    </w:p>
    <w:p w14:paraId="73C35502" w14:textId="0E41B6BF" w:rsidR="00F026B1" w:rsidRDefault="00F026B1" w:rsidP="00B82A50">
      <w:pPr>
        <w:spacing w:before="240" w:after="0" w:line="240" w:lineRule="auto"/>
        <w:jc w:val="both"/>
        <w:rPr>
          <w:rFonts w:ascii="Arial Narrow" w:hAnsi="Arial Narrow"/>
        </w:rPr>
      </w:pPr>
      <w:r w:rsidRPr="007B1FD0">
        <w:rPr>
          <w:rFonts w:ascii="Arial Narrow" w:hAnsi="Arial Narrow"/>
        </w:rPr>
        <w:t xml:space="preserve">Enfin, </w:t>
      </w:r>
      <w:r w:rsidR="00CC7AE8" w:rsidRPr="007B1FD0">
        <w:rPr>
          <w:rFonts w:ascii="Arial Narrow" w:hAnsi="Arial Narrow"/>
        </w:rPr>
        <w:t xml:space="preserve">s’appuyant sur l’axe 5 du PND 2018-2027, portant sur le renforcement du système éducatif et amélioration de l’offre de formation, </w:t>
      </w:r>
      <w:r w:rsidRPr="007B1FD0">
        <w:rPr>
          <w:rFonts w:ascii="Arial Narrow" w:hAnsi="Arial Narrow"/>
        </w:rPr>
        <w:t xml:space="preserve">le CPD a </w:t>
      </w:r>
      <w:r w:rsidR="00C80336" w:rsidRPr="007B1FD0">
        <w:rPr>
          <w:rFonts w:ascii="Arial Narrow" w:hAnsi="Arial Narrow"/>
        </w:rPr>
        <w:t>mis en place une collaboration avec l’Université du Burundi axé</w:t>
      </w:r>
      <w:r w:rsidR="00667EAB" w:rsidRPr="00A67D85">
        <w:rPr>
          <w:rFonts w:ascii="Arial Narrow" w:hAnsi="Arial Narrow"/>
        </w:rPr>
        <w:t>e</w:t>
      </w:r>
      <w:r w:rsidR="00C80336" w:rsidRPr="007B1FD0">
        <w:rPr>
          <w:rFonts w:ascii="Arial Narrow" w:hAnsi="Arial Narrow"/>
        </w:rPr>
        <w:t xml:space="preserve"> sur deux objectifs fondamentaux</w:t>
      </w:r>
      <w:r w:rsidR="00C80336" w:rsidRPr="007B1FD0">
        <w:rPr>
          <w:rStyle w:val="Appelnotedebasdep"/>
          <w:rFonts w:ascii="Arial Narrow" w:hAnsi="Arial Narrow"/>
          <w:sz w:val="22"/>
        </w:rPr>
        <w:footnoteReference w:id="12"/>
      </w:r>
      <w:r w:rsidR="00C80336" w:rsidRPr="007B1FD0">
        <w:rPr>
          <w:rFonts w:ascii="Arial Narrow" w:hAnsi="Arial Narrow"/>
        </w:rPr>
        <w:t xml:space="preserve"> : (i) développer un système éducatif performant, conforme aux besoins nationaux et aux normes </w:t>
      </w:r>
      <w:r w:rsidR="00C80336" w:rsidRPr="007B1FD0">
        <w:rPr>
          <w:rFonts w:ascii="Arial Narrow" w:hAnsi="Arial Narrow"/>
        </w:rPr>
        <w:lastRenderedPageBreak/>
        <w:t xml:space="preserve">internationales, et (ii) renforcer la recherche au service du développement. Cette orientation stratégique a </w:t>
      </w:r>
      <w:r w:rsidRPr="007B1FD0">
        <w:rPr>
          <w:rFonts w:ascii="Arial Narrow" w:hAnsi="Arial Narrow"/>
        </w:rPr>
        <w:t xml:space="preserve">permis la poursuite de l’appui aux filières Master en économie de l’environnement et en analyse économique en collaboration avec l’Université du Burundi. 94 lauréats </w:t>
      </w:r>
      <w:r w:rsidR="00A67D85">
        <w:rPr>
          <w:rFonts w:ascii="Arial Narrow" w:hAnsi="Arial Narrow"/>
        </w:rPr>
        <w:t xml:space="preserve">(dont 40% de jeunes filles) </w:t>
      </w:r>
      <w:r w:rsidRPr="007B1FD0">
        <w:rPr>
          <w:rFonts w:ascii="Arial Narrow" w:hAnsi="Arial Narrow"/>
        </w:rPr>
        <w:t>de ces masters sont désormais sur le terrain avec un taux d’embauche de 80%</w:t>
      </w:r>
      <w:r w:rsidRPr="007B1FD0">
        <w:rPr>
          <w:rFonts w:ascii="Arial Narrow" w:hAnsi="Arial Narrow"/>
          <w:vertAlign w:val="superscript"/>
        </w:rPr>
        <w:footnoteReference w:id="13"/>
      </w:r>
      <w:r w:rsidRPr="007B1FD0">
        <w:rPr>
          <w:rFonts w:ascii="Arial Narrow" w:hAnsi="Arial Narrow"/>
        </w:rPr>
        <w:t xml:space="preserve">. </w:t>
      </w:r>
    </w:p>
    <w:p w14:paraId="6033280A" w14:textId="77777777" w:rsidR="00573E6C" w:rsidRDefault="00573E6C" w:rsidP="00573E6C">
      <w:pPr>
        <w:spacing w:after="0" w:line="240" w:lineRule="auto"/>
        <w:jc w:val="both"/>
        <w:rPr>
          <w:rFonts w:ascii="Arial Narrow" w:hAnsi="Arial Narrow"/>
        </w:rPr>
      </w:pPr>
    </w:p>
    <w:p w14:paraId="27A130B5" w14:textId="7777777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La capitalisation des modules de formation utilisés s’avère nécessaire dans le cadre d’un cahier des formations pour contribuer à construire progressivement l’expertise nationale. Dans le même ordre d’idées, il est nécessaire de mettre en place un véritable plan national de développement des capacités à même de porter les ambitions de la politique nationale de développement. Parmi les filières analysées comme essentielles figurent les statistiques, l’environnement et la gestion des catastrophes, ainsi que la planification et le génie rural. </w:t>
      </w:r>
    </w:p>
    <w:p w14:paraId="6DD6476C" w14:textId="7777777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En plus de la question de la capacitation en vue du développement, il faudrait s’interroger sur la rétention des ressources humaines qualifiées dans la fonction publique nationale, dans la mesure où un </w:t>
      </w:r>
      <w:proofErr w:type="spellStart"/>
      <w:r w:rsidRPr="00127282">
        <w:rPr>
          <w:rFonts w:ascii="Arial Narrow" w:hAnsi="Arial Narrow"/>
          <w:i/>
          <w:iCs/>
          <w:sz w:val="20"/>
          <w:szCs w:val="20"/>
        </w:rPr>
        <w:t>turn</w:t>
      </w:r>
      <w:proofErr w:type="spellEnd"/>
      <w:r w:rsidRPr="00127282">
        <w:rPr>
          <w:rFonts w:ascii="Arial Narrow" w:hAnsi="Arial Narrow"/>
          <w:i/>
          <w:iCs/>
          <w:sz w:val="20"/>
          <w:szCs w:val="20"/>
        </w:rPr>
        <w:t xml:space="preserve"> over</w:t>
      </w:r>
      <w:r w:rsidRPr="00127282">
        <w:rPr>
          <w:rFonts w:ascii="Arial Narrow" w:hAnsi="Arial Narrow"/>
          <w:sz w:val="20"/>
          <w:szCs w:val="20"/>
        </w:rPr>
        <w:t xml:space="preserve"> très élevé a été noté chez les interlocuteurs du PNUD durant la période du CPD 2019-2023. Des études plus poussées peuvent permettre de déterminer des causes et d’envisager des pistes de solutions. </w:t>
      </w:r>
    </w:p>
    <w:p w14:paraId="0F0747B0" w14:textId="77777777" w:rsidR="00667EAB" w:rsidRPr="007B1FD0" w:rsidRDefault="00667EAB" w:rsidP="00573E6C">
      <w:pPr>
        <w:spacing w:after="0" w:line="240" w:lineRule="auto"/>
        <w:ind w:left="720"/>
        <w:contextualSpacing/>
        <w:jc w:val="both"/>
        <w:rPr>
          <w:rFonts w:ascii="Arial Narrow" w:hAnsi="Arial Narrow"/>
          <w:b/>
        </w:rPr>
      </w:pPr>
    </w:p>
    <w:p w14:paraId="507EF8DD" w14:textId="5FCE7910" w:rsidR="00F026B1" w:rsidRPr="007B1FD0" w:rsidRDefault="00F026B1" w:rsidP="007B1FD0">
      <w:pPr>
        <w:numPr>
          <w:ilvl w:val="0"/>
          <w:numId w:val="1"/>
        </w:numPr>
        <w:spacing w:after="0" w:line="276" w:lineRule="auto"/>
        <w:contextualSpacing/>
        <w:jc w:val="both"/>
        <w:rPr>
          <w:rFonts w:ascii="Arial Narrow" w:hAnsi="Arial Narrow"/>
          <w:b/>
        </w:rPr>
      </w:pPr>
      <w:r w:rsidRPr="007B1FD0">
        <w:rPr>
          <w:rFonts w:ascii="Arial Narrow" w:hAnsi="Arial Narrow"/>
          <w:b/>
        </w:rPr>
        <w:t>Soutien dans la recherche et la gestion des financements internationaux et de l’attractivité du pays</w:t>
      </w:r>
    </w:p>
    <w:p w14:paraId="321E0F3A" w14:textId="77777777" w:rsidR="00F026B1" w:rsidRPr="007B1FD0" w:rsidRDefault="00F026B1" w:rsidP="00F026B1">
      <w:pPr>
        <w:spacing w:line="276" w:lineRule="auto"/>
        <w:jc w:val="both"/>
        <w:rPr>
          <w:rFonts w:ascii="Arial Narrow" w:hAnsi="Arial Narrow"/>
        </w:rPr>
      </w:pPr>
      <w:r w:rsidRPr="007B1FD0">
        <w:rPr>
          <w:rFonts w:ascii="Arial Narrow" w:hAnsi="Arial Narrow"/>
        </w:rPr>
        <w:t xml:space="preserve">Le PNUD a accompagné le Burundi à rechercher et à obtenir les financements nécessaires à la mise en œuvre d’actions de développement. Ainsi en est-il de la préparation des dossiers de financement pour le Fonds mondial, le GEF, ou d’autres financements sur projets comme le Fonds Suisse, ou l’Union Européenne. L’expertise technique du PNUD dans les domaines ciblés, couplée à ses procédures de gestion </w:t>
      </w:r>
      <w:r w:rsidR="00C80336" w:rsidRPr="007B1FD0">
        <w:rPr>
          <w:rFonts w:ascii="Arial Narrow" w:hAnsi="Arial Narrow"/>
        </w:rPr>
        <w:t xml:space="preserve">administrative et </w:t>
      </w:r>
      <w:r w:rsidRPr="007B1FD0">
        <w:rPr>
          <w:rFonts w:ascii="Arial Narrow" w:hAnsi="Arial Narrow"/>
        </w:rPr>
        <w:t xml:space="preserve">financière ont amplement contribué à capter ces financements. </w:t>
      </w:r>
    </w:p>
    <w:p w14:paraId="463AEED9" w14:textId="5BCDBA5C" w:rsidR="00F026B1" w:rsidRPr="007B1FD0" w:rsidRDefault="00F026B1" w:rsidP="00F026B1">
      <w:pPr>
        <w:spacing w:line="276" w:lineRule="auto"/>
        <w:jc w:val="both"/>
        <w:rPr>
          <w:rFonts w:ascii="Arial Narrow" w:hAnsi="Arial Narrow"/>
        </w:rPr>
      </w:pPr>
      <w:r w:rsidRPr="007B1FD0">
        <w:rPr>
          <w:rFonts w:ascii="Arial Narrow" w:hAnsi="Arial Narrow"/>
        </w:rPr>
        <w:t xml:space="preserve">Sur un autre plan, </w:t>
      </w:r>
      <w:r w:rsidRPr="007B1FD0">
        <w:rPr>
          <w:rFonts w:ascii="Arial Narrow" w:hAnsi="Arial Narrow"/>
          <w:b/>
        </w:rPr>
        <w:t xml:space="preserve">le PNUD a contribué à assurer la visibilité et l’attractivité internationale du </w:t>
      </w:r>
      <w:r w:rsidR="00C3193D" w:rsidRPr="007B1FD0">
        <w:rPr>
          <w:rFonts w:ascii="Arial Narrow" w:hAnsi="Arial Narrow"/>
          <w:b/>
        </w:rPr>
        <w:t>p</w:t>
      </w:r>
      <w:r w:rsidRPr="007B1FD0">
        <w:rPr>
          <w:rFonts w:ascii="Arial Narrow" w:hAnsi="Arial Narrow"/>
          <w:b/>
        </w:rPr>
        <w:t>ays en accompagnant l’organisation technique et matérielle du Forum pour le développement du Burundi</w:t>
      </w:r>
      <w:r w:rsidRPr="007B1FD0">
        <w:rPr>
          <w:rFonts w:ascii="Arial Narrow" w:hAnsi="Arial Narrow"/>
        </w:rPr>
        <w:t xml:space="preserve"> qui est à sa seconde édition. Ce Forum constitue un cadre de dialogue entre le Gouvernement, les Bailleurs de fonds, les ONGI, les OSC nationales, et les populations burundaises urbi et orbi. Dans la même veine, </w:t>
      </w:r>
      <w:r w:rsidRPr="007B1FD0">
        <w:rPr>
          <w:rFonts w:ascii="Arial Narrow" w:hAnsi="Arial Narrow"/>
          <w:b/>
        </w:rPr>
        <w:t>la mise en place d’une Plateforme digitalisée des interventions des partenaires est un appui immatériel de grande envergure</w:t>
      </w:r>
      <w:r w:rsidRPr="007B1FD0">
        <w:rPr>
          <w:rFonts w:ascii="Arial Narrow" w:hAnsi="Arial Narrow"/>
        </w:rPr>
        <w:t xml:space="preserve"> permettant au Burundi de mieux planifier son budget annuel. </w:t>
      </w:r>
    </w:p>
    <w:p w14:paraId="5DE9DF4F" w14:textId="7E733A5A" w:rsidR="00F026B1" w:rsidRPr="00127282" w:rsidRDefault="00F026B1" w:rsidP="00C80336">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Arial Narrow" w:hAnsi="Arial Narrow"/>
          <w:sz w:val="20"/>
          <w:szCs w:val="20"/>
        </w:rPr>
      </w:pPr>
      <w:r w:rsidRPr="00127282">
        <w:rPr>
          <w:rFonts w:ascii="Arial Narrow" w:hAnsi="Arial Narrow"/>
          <w:sz w:val="20"/>
          <w:szCs w:val="20"/>
        </w:rPr>
        <w:t>En dépit de ces efforts, il convient de relever qu’après deux cycles de financement du Fonds mondial où le PNUD a tenu le rôle de récipiendaire principal, les capacités nationales de gestion n’ont pas beaucoup évolué. Des déficiences sont encore notées au niveau de la partie nationale, dans la tenue des rapports financiers et la production des statistiques sanitaires. Un plan de renforcement des capacités nationales a été élaboré au 4</w:t>
      </w:r>
      <w:r w:rsidRPr="00127282">
        <w:rPr>
          <w:rFonts w:ascii="Arial Narrow" w:hAnsi="Arial Narrow"/>
          <w:sz w:val="20"/>
          <w:szCs w:val="20"/>
          <w:vertAlign w:val="superscript"/>
        </w:rPr>
        <w:t>ème</w:t>
      </w:r>
      <w:r w:rsidRPr="00127282">
        <w:rPr>
          <w:rFonts w:ascii="Arial Narrow" w:hAnsi="Arial Narrow"/>
          <w:sz w:val="20"/>
          <w:szCs w:val="20"/>
        </w:rPr>
        <w:t xml:space="preserve"> trimestre 2023, donc tardivement, et n’a pas été mis en œuvre. A ce sujet, </w:t>
      </w:r>
      <w:r w:rsidR="00C80336" w:rsidRPr="00127282">
        <w:rPr>
          <w:rFonts w:ascii="Arial Narrow" w:hAnsi="Arial Narrow"/>
          <w:sz w:val="20"/>
          <w:szCs w:val="20"/>
        </w:rPr>
        <w:t xml:space="preserve">le </w:t>
      </w:r>
      <w:proofErr w:type="spellStart"/>
      <w:r w:rsidRPr="00127282">
        <w:rPr>
          <w:rFonts w:ascii="Arial Narrow" w:hAnsi="Arial Narrow"/>
          <w:i/>
          <w:iCs/>
          <w:sz w:val="20"/>
          <w:szCs w:val="20"/>
        </w:rPr>
        <w:t>turn</w:t>
      </w:r>
      <w:proofErr w:type="spellEnd"/>
      <w:r w:rsidRPr="00127282">
        <w:rPr>
          <w:rFonts w:ascii="Arial Narrow" w:hAnsi="Arial Narrow"/>
          <w:i/>
          <w:iCs/>
          <w:sz w:val="20"/>
          <w:szCs w:val="20"/>
        </w:rPr>
        <w:t xml:space="preserve"> over</w:t>
      </w:r>
      <w:r w:rsidRPr="00127282">
        <w:rPr>
          <w:rFonts w:ascii="Arial Narrow" w:hAnsi="Arial Narrow"/>
          <w:sz w:val="20"/>
          <w:szCs w:val="20"/>
        </w:rPr>
        <w:t xml:space="preserve"> </w:t>
      </w:r>
      <w:r w:rsidR="00C80336" w:rsidRPr="00127282">
        <w:rPr>
          <w:rFonts w:ascii="Arial Narrow" w:hAnsi="Arial Narrow"/>
          <w:sz w:val="20"/>
          <w:szCs w:val="20"/>
        </w:rPr>
        <w:t xml:space="preserve">très </w:t>
      </w:r>
      <w:r w:rsidRPr="00127282">
        <w:rPr>
          <w:rFonts w:ascii="Arial Narrow" w:hAnsi="Arial Narrow"/>
          <w:sz w:val="20"/>
          <w:szCs w:val="20"/>
        </w:rPr>
        <w:t>élevé des ressources humaines dans les différents Programmes de santé</w:t>
      </w:r>
      <w:r w:rsidR="00C80336" w:rsidRPr="00127282">
        <w:rPr>
          <w:rFonts w:ascii="Arial Narrow" w:hAnsi="Arial Narrow"/>
          <w:sz w:val="20"/>
          <w:szCs w:val="20"/>
        </w:rPr>
        <w:t xml:space="preserve"> constitue et constituera un handicap dans la capitalisation de l’expertise accumulée au fil des années. </w:t>
      </w:r>
      <w:r w:rsidR="00BB4AB0" w:rsidRPr="00127282">
        <w:rPr>
          <w:rFonts w:ascii="Arial Narrow" w:hAnsi="Arial Narrow"/>
          <w:sz w:val="20"/>
          <w:szCs w:val="20"/>
        </w:rPr>
        <w:t>Des études plus poussées peuvent permettre de déterminer des causes et d’envisager des pistes de solutions</w:t>
      </w:r>
      <w:r w:rsidR="00C3193D" w:rsidRPr="00127282">
        <w:rPr>
          <w:rFonts w:ascii="Arial Narrow" w:hAnsi="Arial Narrow"/>
          <w:sz w:val="20"/>
          <w:szCs w:val="20"/>
        </w:rPr>
        <w:t>.</w:t>
      </w:r>
    </w:p>
    <w:p w14:paraId="7028C9CA" w14:textId="77777777" w:rsidR="00F026B1" w:rsidRPr="007B1FD0" w:rsidRDefault="00F026B1" w:rsidP="00573E6C">
      <w:pPr>
        <w:spacing w:after="0" w:line="240" w:lineRule="auto"/>
        <w:jc w:val="both"/>
        <w:rPr>
          <w:rFonts w:ascii="Arial Narrow" w:hAnsi="Arial Narrow"/>
        </w:rPr>
      </w:pPr>
    </w:p>
    <w:p w14:paraId="67D24065" w14:textId="77777777" w:rsidR="00F026B1" w:rsidRPr="007B1FD0" w:rsidRDefault="00F026B1">
      <w:pPr>
        <w:pStyle w:val="Paragraphedeliste"/>
        <w:keepNext/>
        <w:keepLines/>
        <w:numPr>
          <w:ilvl w:val="3"/>
          <w:numId w:val="12"/>
        </w:numPr>
        <w:spacing w:before="120" w:after="0" w:line="276" w:lineRule="auto"/>
        <w:jc w:val="both"/>
        <w:rPr>
          <w:rFonts w:ascii="Arial Narrow" w:eastAsia="Times New Roman" w:hAnsi="Arial Narrow" w:cs="Times New Roman"/>
          <w:bCs/>
          <w:i/>
          <w:color w:val="ED7D31" w:themeColor="accent2"/>
          <w:lang w:eastAsia="fr-FR"/>
        </w:rPr>
      </w:pPr>
      <w:r w:rsidRPr="007B1FD0">
        <w:rPr>
          <w:rFonts w:ascii="Arial Narrow" w:eastAsia="Times New Roman" w:hAnsi="Arial Narrow" w:cs="Times New Roman"/>
          <w:bCs/>
          <w:i/>
          <w:color w:val="ED7D31" w:themeColor="accent2"/>
          <w:lang w:eastAsia="fr-FR"/>
        </w:rPr>
        <w:t xml:space="preserve">Renforcement de la déconcentration et de la décentralisation des services publics </w:t>
      </w:r>
    </w:p>
    <w:p w14:paraId="07FD3FD5" w14:textId="750483AD" w:rsidR="00F026B1" w:rsidRPr="007B1FD0" w:rsidRDefault="00F026B1" w:rsidP="00127282">
      <w:pPr>
        <w:spacing w:before="120" w:line="240" w:lineRule="auto"/>
        <w:jc w:val="both"/>
        <w:rPr>
          <w:rFonts w:ascii="Arial Narrow" w:hAnsi="Arial Narrow"/>
        </w:rPr>
      </w:pPr>
      <w:r w:rsidRPr="007B1FD0">
        <w:rPr>
          <w:rFonts w:ascii="Arial Narrow" w:hAnsi="Arial Narrow"/>
          <w:b/>
        </w:rPr>
        <w:t xml:space="preserve">Avec la mise en place de 6 </w:t>
      </w:r>
      <w:r w:rsidR="00C3193D" w:rsidRPr="007B1FD0">
        <w:rPr>
          <w:rFonts w:ascii="Arial Narrow" w:hAnsi="Arial Narrow"/>
          <w:b/>
        </w:rPr>
        <w:t>Guichets Uniques Provinciaux (</w:t>
      </w:r>
      <w:r w:rsidRPr="007B1FD0">
        <w:rPr>
          <w:rFonts w:ascii="Arial Narrow" w:hAnsi="Arial Narrow"/>
          <w:b/>
        </w:rPr>
        <w:t>GUP</w:t>
      </w:r>
      <w:r w:rsidR="00C3193D" w:rsidRPr="007B1FD0">
        <w:rPr>
          <w:rFonts w:ascii="Arial Narrow" w:hAnsi="Arial Narrow"/>
          <w:b/>
        </w:rPr>
        <w:t>)</w:t>
      </w:r>
      <w:r w:rsidRPr="007B1FD0">
        <w:rPr>
          <w:rFonts w:ascii="Arial Narrow" w:hAnsi="Arial Narrow"/>
          <w:b/>
        </w:rPr>
        <w:t xml:space="preserve"> sur la période, après les 4 GUP mis en place dans les cycles précédents, le Programme finissant a grandement contribué à la déconcentration administrative</w:t>
      </w:r>
      <w:r w:rsidRPr="007B1FD0">
        <w:rPr>
          <w:rFonts w:ascii="Arial Narrow" w:hAnsi="Arial Narrow"/>
        </w:rPr>
        <w:t xml:space="preserve"> conformément aux préconisations de la Politique Nationale de réforme administrative, et corrélativement</w:t>
      </w:r>
      <w:r w:rsidR="00BB4AB0" w:rsidRPr="007B1FD0">
        <w:rPr>
          <w:rFonts w:ascii="Arial Narrow" w:hAnsi="Arial Narrow"/>
        </w:rPr>
        <w:t xml:space="preserve">, a contribué à l’amélioration de </w:t>
      </w:r>
      <w:r w:rsidRPr="007B1FD0">
        <w:rPr>
          <w:rFonts w:ascii="Arial Narrow" w:hAnsi="Arial Narrow"/>
        </w:rPr>
        <w:t xml:space="preserve">l’accès des populations aux services publics. </w:t>
      </w:r>
    </w:p>
    <w:p w14:paraId="19867964" w14:textId="77777777" w:rsidR="00BB4AB0" w:rsidRPr="007B1FD0" w:rsidRDefault="00F026B1" w:rsidP="00127282">
      <w:pPr>
        <w:spacing w:line="240" w:lineRule="auto"/>
        <w:jc w:val="both"/>
        <w:rPr>
          <w:rFonts w:ascii="Arial Narrow" w:hAnsi="Arial Narrow"/>
        </w:rPr>
      </w:pPr>
      <w:r w:rsidRPr="007B1FD0">
        <w:rPr>
          <w:rFonts w:ascii="Arial Narrow" w:hAnsi="Arial Narrow"/>
          <w:b/>
        </w:rPr>
        <w:t xml:space="preserve">Le même constat est dressé dans l’accompagnement </w:t>
      </w:r>
      <w:r w:rsidR="00BB4AB0" w:rsidRPr="007B1FD0">
        <w:rPr>
          <w:rFonts w:ascii="Arial Narrow" w:hAnsi="Arial Narrow"/>
          <w:b/>
        </w:rPr>
        <w:t>au</w:t>
      </w:r>
      <w:r w:rsidRPr="007B1FD0">
        <w:rPr>
          <w:rFonts w:ascii="Arial Narrow" w:hAnsi="Arial Narrow"/>
          <w:b/>
        </w:rPr>
        <w:t xml:space="preserve"> processus de décentralisation</w:t>
      </w:r>
      <w:r w:rsidR="00BB4AB0" w:rsidRPr="007B1FD0">
        <w:rPr>
          <w:rFonts w:ascii="Arial Narrow" w:hAnsi="Arial Narrow"/>
          <w:b/>
        </w:rPr>
        <w:t xml:space="preserve"> sur certains aspects essentiels au bien-être des populations rurales</w:t>
      </w:r>
      <w:r w:rsidR="00BB4AB0" w:rsidRPr="007B1FD0">
        <w:rPr>
          <w:rFonts w:ascii="Arial Narrow" w:hAnsi="Arial Narrow"/>
        </w:rPr>
        <w:t xml:space="preserve">. </w:t>
      </w:r>
      <w:r w:rsidRPr="007B1FD0">
        <w:rPr>
          <w:rFonts w:ascii="Arial Narrow" w:hAnsi="Arial Narrow"/>
        </w:rPr>
        <w:t xml:space="preserve"> </w:t>
      </w:r>
      <w:r w:rsidR="00BB4AB0" w:rsidRPr="007B1FD0">
        <w:rPr>
          <w:rFonts w:ascii="Arial Narrow" w:hAnsi="Arial Narrow"/>
        </w:rPr>
        <w:t xml:space="preserve">Ainsi en est-il </w:t>
      </w:r>
      <w:r w:rsidRPr="007B1FD0">
        <w:rPr>
          <w:rFonts w:ascii="Arial Narrow" w:hAnsi="Arial Narrow"/>
        </w:rPr>
        <w:t xml:space="preserve">de l’obtention des titres de propriété, </w:t>
      </w:r>
      <w:r w:rsidR="00BB4AB0" w:rsidRPr="007B1FD0">
        <w:rPr>
          <w:rFonts w:ascii="Arial Narrow" w:hAnsi="Arial Narrow"/>
        </w:rPr>
        <w:t xml:space="preserve">avec un </w:t>
      </w:r>
      <w:r w:rsidRPr="007B1FD0">
        <w:rPr>
          <w:rFonts w:ascii="Arial Narrow" w:hAnsi="Arial Narrow"/>
        </w:rPr>
        <w:t xml:space="preserve">appui </w:t>
      </w:r>
      <w:r w:rsidR="00BB4AB0" w:rsidRPr="007B1FD0">
        <w:rPr>
          <w:rFonts w:ascii="Arial Narrow" w:hAnsi="Arial Narrow"/>
        </w:rPr>
        <w:t>pour l</w:t>
      </w:r>
      <w:r w:rsidRPr="007B1FD0">
        <w:rPr>
          <w:rFonts w:ascii="Arial Narrow" w:hAnsi="Arial Narrow"/>
        </w:rPr>
        <w:t>a montée en puissance des services fonciers communaux</w:t>
      </w:r>
      <w:r w:rsidR="00BB4AB0" w:rsidRPr="007B1FD0">
        <w:rPr>
          <w:rFonts w:ascii="Arial Narrow" w:hAnsi="Arial Narrow"/>
        </w:rPr>
        <w:t>,</w:t>
      </w:r>
      <w:r w:rsidRPr="007B1FD0">
        <w:rPr>
          <w:rFonts w:ascii="Arial Narrow" w:hAnsi="Arial Narrow"/>
        </w:rPr>
        <w:t xml:space="preserve"> et </w:t>
      </w:r>
      <w:r w:rsidR="00BB4AB0" w:rsidRPr="007B1FD0">
        <w:rPr>
          <w:rFonts w:ascii="Arial Narrow" w:hAnsi="Arial Narrow"/>
        </w:rPr>
        <w:t xml:space="preserve">à </w:t>
      </w:r>
      <w:r w:rsidRPr="007B1FD0">
        <w:rPr>
          <w:rFonts w:ascii="Arial Narrow" w:hAnsi="Arial Narrow"/>
        </w:rPr>
        <w:t xml:space="preserve">l’enregistrement et la certification foncière. </w:t>
      </w:r>
    </w:p>
    <w:p w14:paraId="56EBAED8" w14:textId="77777777" w:rsidR="00F026B1" w:rsidRPr="007B1FD0" w:rsidRDefault="00F026B1" w:rsidP="00127282">
      <w:pPr>
        <w:spacing w:line="240" w:lineRule="auto"/>
        <w:jc w:val="both"/>
        <w:rPr>
          <w:rFonts w:ascii="Arial Narrow" w:hAnsi="Arial Narrow"/>
        </w:rPr>
      </w:pPr>
      <w:r w:rsidRPr="007B1FD0">
        <w:rPr>
          <w:rFonts w:ascii="Arial Narrow" w:hAnsi="Arial Narrow"/>
        </w:rPr>
        <w:t xml:space="preserve">Dans la même veine, comme </w:t>
      </w:r>
      <w:r w:rsidR="00BB4AB0" w:rsidRPr="007B1FD0">
        <w:rPr>
          <w:rFonts w:ascii="Arial Narrow" w:hAnsi="Arial Narrow"/>
        </w:rPr>
        <w:t xml:space="preserve">déjà </w:t>
      </w:r>
      <w:r w:rsidRPr="007B1FD0">
        <w:rPr>
          <w:rFonts w:ascii="Arial Narrow" w:hAnsi="Arial Narrow"/>
        </w:rPr>
        <w:t xml:space="preserve">indiqué, </w:t>
      </w:r>
      <w:r w:rsidRPr="007B1FD0">
        <w:rPr>
          <w:rFonts w:ascii="Arial Narrow" w:hAnsi="Arial Narrow"/>
          <w:b/>
        </w:rPr>
        <w:t>les appuis à l’élaboration de plans communaux et au développement des services d’état civil communaux pour profiter aux populations indigentes, constituent des contributions significatives</w:t>
      </w:r>
      <w:r w:rsidRPr="007B1FD0">
        <w:rPr>
          <w:rFonts w:ascii="Arial Narrow" w:hAnsi="Arial Narrow"/>
        </w:rPr>
        <w:t xml:space="preserve"> du PNUD au renforcement institutionnel au niveau décentralisé. </w:t>
      </w:r>
    </w:p>
    <w:p w14:paraId="2A9F732E" w14:textId="77777777" w:rsidR="00F026B1" w:rsidRPr="00127282" w:rsidRDefault="00F026B1" w:rsidP="0074156D">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Arial Narrow" w:hAnsi="Arial Narrow"/>
          <w:sz w:val="20"/>
          <w:szCs w:val="20"/>
        </w:rPr>
      </w:pPr>
      <w:r w:rsidRPr="00127282">
        <w:rPr>
          <w:rFonts w:ascii="Arial Narrow" w:hAnsi="Arial Narrow"/>
          <w:sz w:val="20"/>
          <w:szCs w:val="20"/>
        </w:rPr>
        <w:lastRenderedPageBreak/>
        <w:t xml:space="preserve">Pour renforcer l’efficacité sur tous ces points, il serait opportun de poursuivre le processus de transfert des compétences aux services déconcentrés (actualisation des textes), de mettre en place des fichiers nationaux pour sécuriser </w:t>
      </w:r>
      <w:r w:rsidR="006C2DF5" w:rsidRPr="00127282">
        <w:rPr>
          <w:rFonts w:ascii="Arial Narrow" w:hAnsi="Arial Narrow"/>
          <w:sz w:val="20"/>
          <w:szCs w:val="20"/>
        </w:rPr>
        <w:t xml:space="preserve">les droits acquis, notamment </w:t>
      </w:r>
      <w:r w:rsidRPr="00127282">
        <w:rPr>
          <w:rFonts w:ascii="Arial Narrow" w:hAnsi="Arial Narrow"/>
          <w:sz w:val="20"/>
          <w:szCs w:val="20"/>
        </w:rPr>
        <w:t xml:space="preserve">l’état civil et les titres de propriété. Aussi, la digitalisation des services d’état civil (dotation de matériels informatiques, fourniture de logiciels, etc.) devrait </w:t>
      </w:r>
      <w:r w:rsidR="006C2DF5" w:rsidRPr="00127282">
        <w:rPr>
          <w:rFonts w:ascii="Arial Narrow" w:hAnsi="Arial Narrow"/>
          <w:sz w:val="20"/>
          <w:szCs w:val="20"/>
        </w:rPr>
        <w:t xml:space="preserve">non seulement </w:t>
      </w:r>
      <w:r w:rsidRPr="00127282">
        <w:rPr>
          <w:rFonts w:ascii="Arial Narrow" w:hAnsi="Arial Narrow"/>
          <w:sz w:val="20"/>
          <w:szCs w:val="20"/>
        </w:rPr>
        <w:t>être davantage alignée sur la disponibilité de l’énergie électrique, ce qui pourrait solliciter une plus grande rationalisation des interventions</w:t>
      </w:r>
      <w:r w:rsidR="006C2DF5" w:rsidRPr="00127282">
        <w:rPr>
          <w:rFonts w:ascii="Arial Narrow" w:hAnsi="Arial Narrow"/>
          <w:sz w:val="20"/>
          <w:szCs w:val="20"/>
        </w:rPr>
        <w:t>, mais s’appuyer sur un cadre juridique protégeant les données personnelles</w:t>
      </w:r>
      <w:r w:rsidRPr="00127282">
        <w:rPr>
          <w:rFonts w:ascii="Arial Narrow" w:hAnsi="Arial Narrow"/>
          <w:sz w:val="20"/>
          <w:szCs w:val="20"/>
        </w:rPr>
        <w:t xml:space="preserve">.  </w:t>
      </w:r>
    </w:p>
    <w:p w14:paraId="421275F7" w14:textId="77777777" w:rsidR="00F026B1" w:rsidRPr="007B1FD0" w:rsidRDefault="00F026B1" w:rsidP="0074156D">
      <w:pPr>
        <w:spacing w:after="0" w:line="276" w:lineRule="auto"/>
        <w:jc w:val="both"/>
        <w:rPr>
          <w:rFonts w:ascii="Arial Narrow" w:hAnsi="Arial Narrow"/>
        </w:rPr>
      </w:pPr>
    </w:p>
    <w:p w14:paraId="59445ECB" w14:textId="7678A891" w:rsidR="00F026B1" w:rsidRPr="007A3A9B" w:rsidRDefault="00F026B1" w:rsidP="007A3A9B">
      <w:pPr>
        <w:pStyle w:val="Paragraphedeliste"/>
        <w:keepNext/>
        <w:keepLines/>
        <w:numPr>
          <w:ilvl w:val="3"/>
          <w:numId w:val="12"/>
        </w:numPr>
        <w:spacing w:after="0" w:line="276" w:lineRule="auto"/>
        <w:jc w:val="both"/>
        <w:rPr>
          <w:rFonts w:ascii="Arial Narrow" w:eastAsia="Times New Roman" w:hAnsi="Arial Narrow" w:cs="Times New Roman"/>
          <w:bCs/>
          <w:i/>
          <w:color w:val="ED7D31" w:themeColor="accent2"/>
          <w:lang w:eastAsia="fr-FR"/>
        </w:rPr>
      </w:pPr>
      <w:r w:rsidRPr="007A3A9B">
        <w:rPr>
          <w:rFonts w:ascii="Arial Narrow" w:eastAsia="Times New Roman" w:hAnsi="Arial Narrow" w:cs="Times New Roman"/>
          <w:bCs/>
          <w:i/>
          <w:color w:val="ED7D31" w:themeColor="accent2"/>
          <w:lang w:eastAsia="fr-FR"/>
        </w:rPr>
        <w:t xml:space="preserve">Renforcement des capacités de l’institution judiciaire </w:t>
      </w:r>
    </w:p>
    <w:p w14:paraId="2EF57853" w14:textId="77777777" w:rsidR="0094446D" w:rsidRPr="007B1FD0" w:rsidRDefault="00F026B1" w:rsidP="00127282">
      <w:pPr>
        <w:spacing w:before="120" w:line="240" w:lineRule="auto"/>
        <w:jc w:val="both"/>
        <w:rPr>
          <w:rFonts w:ascii="Arial Narrow" w:hAnsi="Arial Narrow"/>
        </w:rPr>
      </w:pPr>
      <w:r w:rsidRPr="007B1FD0">
        <w:rPr>
          <w:rFonts w:ascii="Arial Narrow" w:hAnsi="Arial Narrow"/>
        </w:rPr>
        <w:t xml:space="preserve">Dans la poursuite de ses interventions antérieures, le </w:t>
      </w:r>
      <w:r w:rsidR="0094446D" w:rsidRPr="007B1FD0">
        <w:rPr>
          <w:rFonts w:ascii="Arial Narrow" w:hAnsi="Arial Narrow"/>
        </w:rPr>
        <w:t xml:space="preserve">Bureau pays </w:t>
      </w:r>
      <w:r w:rsidRPr="007B1FD0">
        <w:rPr>
          <w:rFonts w:ascii="Arial Narrow" w:hAnsi="Arial Narrow"/>
        </w:rPr>
        <w:t xml:space="preserve">à travers le Programme pays en clôture a contribué à renforcer le fonctionnement de l’institution judiciaire à divers niveaux. </w:t>
      </w:r>
    </w:p>
    <w:p w14:paraId="1A15D52E" w14:textId="77777777" w:rsidR="00F026B1" w:rsidRPr="007B1FD0" w:rsidRDefault="0094446D" w:rsidP="00127282">
      <w:pPr>
        <w:spacing w:before="120" w:line="240" w:lineRule="auto"/>
        <w:jc w:val="both"/>
        <w:rPr>
          <w:rFonts w:ascii="Arial Narrow" w:hAnsi="Arial Narrow"/>
        </w:rPr>
      </w:pPr>
      <w:r w:rsidRPr="007B1FD0">
        <w:rPr>
          <w:rFonts w:ascii="Arial Narrow" w:hAnsi="Arial Narrow"/>
        </w:rPr>
        <w:t xml:space="preserve">En effet, </w:t>
      </w:r>
      <w:r w:rsidRPr="007B1FD0">
        <w:rPr>
          <w:rFonts w:ascii="Arial Narrow" w:hAnsi="Arial Narrow"/>
          <w:b/>
        </w:rPr>
        <w:t>l</w:t>
      </w:r>
      <w:r w:rsidR="00F026B1" w:rsidRPr="007B1FD0">
        <w:rPr>
          <w:rFonts w:ascii="Arial Narrow" w:hAnsi="Arial Narrow"/>
          <w:b/>
        </w:rPr>
        <w:t>a montée en puissance de pools spécialisés d</w:t>
      </w:r>
      <w:r w:rsidRPr="007B1FD0">
        <w:rPr>
          <w:rFonts w:ascii="Arial Narrow" w:hAnsi="Arial Narrow"/>
          <w:b/>
        </w:rPr>
        <w:t>ans l</w:t>
      </w:r>
      <w:r w:rsidR="00F026B1" w:rsidRPr="007B1FD0">
        <w:rPr>
          <w:rFonts w:ascii="Arial Narrow" w:hAnsi="Arial Narrow"/>
          <w:b/>
        </w:rPr>
        <w:t xml:space="preserve">es juridictions </w:t>
      </w:r>
      <w:r w:rsidRPr="007B1FD0">
        <w:rPr>
          <w:rFonts w:ascii="Arial Narrow" w:hAnsi="Arial Narrow"/>
          <w:b/>
        </w:rPr>
        <w:t>a été favorisée</w:t>
      </w:r>
      <w:r w:rsidRPr="007B1FD0">
        <w:rPr>
          <w:rFonts w:ascii="Arial Narrow" w:hAnsi="Arial Narrow"/>
        </w:rPr>
        <w:t xml:space="preserve">, </w:t>
      </w:r>
      <w:r w:rsidRPr="007B1FD0">
        <w:rPr>
          <w:rFonts w:ascii="Arial Narrow" w:hAnsi="Arial Narrow"/>
          <w:b/>
        </w:rPr>
        <w:t xml:space="preserve">pour une meilleure </w:t>
      </w:r>
      <w:r w:rsidR="00F026B1" w:rsidRPr="007B1FD0">
        <w:rPr>
          <w:rFonts w:ascii="Arial Narrow" w:hAnsi="Arial Narrow"/>
          <w:b/>
        </w:rPr>
        <w:t>prise en charge judiciaire des cas de VBG</w:t>
      </w:r>
      <w:r w:rsidRPr="007B1FD0">
        <w:rPr>
          <w:rFonts w:ascii="Arial Narrow" w:hAnsi="Arial Narrow"/>
        </w:rPr>
        <w:t xml:space="preserve">. Il en a découlé </w:t>
      </w:r>
      <w:r w:rsidR="00F026B1" w:rsidRPr="007B1FD0">
        <w:rPr>
          <w:rFonts w:ascii="Arial Narrow" w:hAnsi="Arial Narrow"/>
        </w:rPr>
        <w:t xml:space="preserve">une efficience améliorée en termes de durée de jugement ; il s’en est suivi d’importantes performances : plus de </w:t>
      </w:r>
      <w:r w:rsidR="00EC4045" w:rsidRPr="007B1FD0">
        <w:rPr>
          <w:rFonts w:ascii="Arial Narrow" w:hAnsi="Arial Narrow"/>
        </w:rPr>
        <w:t>22</w:t>
      </w:r>
      <w:r w:rsidR="00F026B1" w:rsidRPr="007B1FD0">
        <w:rPr>
          <w:rFonts w:ascii="Arial Narrow" w:hAnsi="Arial Narrow"/>
        </w:rPr>
        <w:t xml:space="preserve">00 cas </w:t>
      </w:r>
      <w:r w:rsidRPr="007B1FD0">
        <w:rPr>
          <w:rFonts w:ascii="Arial Narrow" w:hAnsi="Arial Narrow"/>
        </w:rPr>
        <w:t xml:space="preserve">d’auteurs de VBG </w:t>
      </w:r>
      <w:r w:rsidR="00F026B1" w:rsidRPr="007B1FD0">
        <w:rPr>
          <w:rFonts w:ascii="Arial Narrow" w:hAnsi="Arial Narrow"/>
        </w:rPr>
        <w:t xml:space="preserve">poursuivis sur 3000 cas signalés. </w:t>
      </w:r>
    </w:p>
    <w:p w14:paraId="52A0150F"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Ensuite </w:t>
      </w:r>
      <w:r w:rsidRPr="007B1FD0">
        <w:rPr>
          <w:rFonts w:ascii="Arial Narrow" w:hAnsi="Arial Narrow"/>
          <w:b/>
        </w:rPr>
        <w:t>le programme pays a soutenu le fonctionnement de la CSTB dans la garantie des droits des populations rapatriées</w:t>
      </w:r>
      <w:r w:rsidRPr="007B1FD0">
        <w:rPr>
          <w:rFonts w:ascii="Arial Narrow" w:hAnsi="Arial Narrow"/>
        </w:rPr>
        <w:t xml:space="preserve">, tant au niveau du jugement des affaires que de leur exécution. Il s’en est suivi des performances significatives comme relevé ci-dessus (plus de 10000 personnes touchées dont plus de 60% de femmes). </w:t>
      </w:r>
    </w:p>
    <w:p w14:paraId="6254C800" w14:textId="77777777" w:rsidR="00F026B1" w:rsidRPr="007B1FD0" w:rsidRDefault="00F026B1" w:rsidP="00F026B1">
      <w:pPr>
        <w:spacing w:after="0" w:line="276" w:lineRule="auto"/>
        <w:jc w:val="both"/>
        <w:rPr>
          <w:rFonts w:ascii="Arial Narrow" w:hAnsi="Arial Narrow"/>
        </w:rPr>
      </w:pPr>
    </w:p>
    <w:p w14:paraId="698982E3" w14:textId="77777777" w:rsidR="00F026B1" w:rsidRPr="007A3A9B" w:rsidRDefault="00F026B1">
      <w:pPr>
        <w:pStyle w:val="Paragraphedeliste"/>
        <w:keepNext/>
        <w:keepLines/>
        <w:numPr>
          <w:ilvl w:val="2"/>
          <w:numId w:val="9"/>
        </w:numPr>
        <w:spacing w:after="0" w:line="276" w:lineRule="auto"/>
        <w:jc w:val="both"/>
        <w:outlineLvl w:val="2"/>
        <w:rPr>
          <w:rFonts w:ascii="Arial Narrow" w:eastAsia="Times New Roman" w:hAnsi="Arial Narrow" w:cs="Times New Roman"/>
          <w:color w:val="ED7D31" w:themeColor="accent2"/>
          <w:lang w:eastAsia="fr-FR"/>
        </w:rPr>
      </w:pPr>
      <w:bookmarkStart w:id="124" w:name="_Toc157452852"/>
      <w:r w:rsidRPr="007A3A9B">
        <w:rPr>
          <w:rFonts w:ascii="Arial Narrow" w:eastAsia="Times New Roman" w:hAnsi="Arial Narrow" w:cs="Times New Roman"/>
          <w:color w:val="ED7D31" w:themeColor="accent2"/>
          <w:lang w:eastAsia="fr-FR"/>
        </w:rPr>
        <w:t>Evolution des caractéristiques socioéconomiques et de la capacité de résilience des bénéficiaires finaux face aux changements climatiques et catastrophes, avec un focus sur la vulnérabilité</w:t>
      </w:r>
      <w:bookmarkEnd w:id="124"/>
    </w:p>
    <w:p w14:paraId="5B6F24F7" w14:textId="77777777" w:rsidR="00F026B1" w:rsidRPr="007B1FD0" w:rsidRDefault="00F026B1" w:rsidP="00F026B1">
      <w:pPr>
        <w:pStyle w:val="Paragraphedeliste"/>
        <w:keepNext/>
        <w:keepLines/>
        <w:spacing w:after="120" w:line="276" w:lineRule="auto"/>
        <w:jc w:val="both"/>
        <w:outlineLvl w:val="2"/>
        <w:rPr>
          <w:rFonts w:ascii="Arial Narrow" w:eastAsia="Times New Roman" w:hAnsi="Arial Narrow" w:cs="Times New Roman"/>
          <w:b/>
          <w:bCs/>
          <w:color w:val="ED7D31" w:themeColor="accent2"/>
          <w:sz w:val="18"/>
          <w:szCs w:val="18"/>
          <w:lang w:eastAsia="fr-FR"/>
        </w:rPr>
      </w:pPr>
    </w:p>
    <w:p w14:paraId="51EA0427" w14:textId="77777777" w:rsidR="00F026B1" w:rsidRPr="007B1FD0" w:rsidRDefault="00F026B1">
      <w:pPr>
        <w:pStyle w:val="Paragraphedeliste"/>
        <w:keepNext/>
        <w:keepLines/>
        <w:numPr>
          <w:ilvl w:val="3"/>
          <w:numId w:val="9"/>
        </w:numPr>
        <w:spacing w:before="120" w:after="0" w:line="276" w:lineRule="auto"/>
        <w:jc w:val="both"/>
        <w:rPr>
          <w:rFonts w:ascii="Arial Narrow" w:eastAsia="Times New Roman" w:hAnsi="Arial Narrow" w:cs="Times New Roman"/>
          <w:bCs/>
          <w:i/>
          <w:color w:val="ED7D31" w:themeColor="accent2"/>
          <w:lang w:eastAsia="fr-FR"/>
        </w:rPr>
      </w:pPr>
      <w:r w:rsidRPr="007B1FD0">
        <w:rPr>
          <w:rFonts w:ascii="Arial Narrow" w:eastAsia="Times New Roman" w:hAnsi="Arial Narrow" w:cs="Times New Roman"/>
          <w:bCs/>
          <w:i/>
          <w:color w:val="ED7D31" w:themeColor="accent2"/>
          <w:lang w:eastAsia="fr-FR"/>
        </w:rPr>
        <w:t>Efficacité du Programme en rapport avec les moyens de subsistance des bénéficiaires finaux</w:t>
      </w:r>
    </w:p>
    <w:p w14:paraId="19AE1FA4" w14:textId="77777777" w:rsidR="00F026B1" w:rsidRPr="007B1FD0" w:rsidRDefault="00F026B1" w:rsidP="007B1FD0">
      <w:pPr>
        <w:spacing w:before="120" w:after="0" w:line="276" w:lineRule="auto"/>
        <w:jc w:val="both"/>
        <w:rPr>
          <w:rFonts w:ascii="Arial Narrow" w:hAnsi="Arial Narrow"/>
        </w:rPr>
      </w:pPr>
      <w:r w:rsidRPr="007B1FD0">
        <w:rPr>
          <w:rFonts w:ascii="Arial Narrow" w:hAnsi="Arial Narrow"/>
        </w:rPr>
        <w:t xml:space="preserve">Le Programme finissant a offert l’opportunité à plusieurs dizaines de milliers de personnes en milieu rural d’avoir accès à des actifs financiers et non financiers. Cette approche d’accompagnement s’est faite par la capitalisation de l’approche MCPEA </w:t>
      </w:r>
      <w:r w:rsidR="0094446D" w:rsidRPr="007B1FD0">
        <w:rPr>
          <w:rFonts w:ascii="Arial Narrow" w:hAnsi="Arial Narrow"/>
        </w:rPr>
        <w:t xml:space="preserve">prévue dans le décret constitutif du </w:t>
      </w:r>
      <w:r w:rsidRPr="007B1FD0">
        <w:rPr>
          <w:rFonts w:ascii="Arial Narrow" w:hAnsi="Arial Narrow"/>
        </w:rPr>
        <w:t>FMCR, mais aussi grâce à des appuis combinés avec le FONIC et les OSC nationales.</w:t>
      </w:r>
    </w:p>
    <w:p w14:paraId="48009764" w14:textId="77777777" w:rsidR="00F026B1" w:rsidRPr="007B1FD0" w:rsidRDefault="00F026B1" w:rsidP="00F026B1">
      <w:pPr>
        <w:spacing w:after="0" w:line="276" w:lineRule="auto"/>
        <w:jc w:val="both"/>
        <w:rPr>
          <w:rFonts w:ascii="Arial Narrow" w:hAnsi="Arial Narrow"/>
          <w:sz w:val="20"/>
          <w:szCs w:val="20"/>
        </w:rPr>
      </w:pPr>
      <w:r w:rsidRPr="007B1FD0">
        <w:rPr>
          <w:rFonts w:ascii="Arial Narrow" w:hAnsi="Arial Narrow"/>
        </w:rPr>
        <w:t xml:space="preserve"> </w:t>
      </w:r>
    </w:p>
    <w:p w14:paraId="59BCB5BD" w14:textId="65377217" w:rsidR="00F026B1" w:rsidRPr="007A3A9B" w:rsidRDefault="00F026B1" w:rsidP="007B1FD0">
      <w:pPr>
        <w:spacing w:after="120" w:line="276" w:lineRule="auto"/>
        <w:jc w:val="both"/>
        <w:rPr>
          <w:rFonts w:ascii="Arial Narrow" w:eastAsia="Calibri" w:hAnsi="Arial Narrow" w:cs="Times New Roman"/>
        </w:rPr>
      </w:pPr>
      <w:bookmarkStart w:id="125" w:name="_Toc153852665"/>
      <w:r w:rsidRPr="007A3A9B">
        <w:rPr>
          <w:rFonts w:ascii="Arial Narrow" w:eastAsia="Calibri" w:hAnsi="Arial Narrow" w:cs="Times New Roman"/>
        </w:rPr>
        <w:t xml:space="preserve">Tableau </w:t>
      </w:r>
      <w:r w:rsidRPr="007A3A9B">
        <w:rPr>
          <w:rFonts w:ascii="Arial Narrow" w:eastAsia="Calibri" w:hAnsi="Arial Narrow" w:cs="Times New Roman"/>
        </w:rPr>
        <w:fldChar w:fldCharType="begin"/>
      </w:r>
      <w:r w:rsidRPr="007A3A9B">
        <w:rPr>
          <w:rFonts w:ascii="Arial Narrow" w:eastAsia="Calibri" w:hAnsi="Arial Narrow" w:cs="Times New Roman"/>
        </w:rPr>
        <w:instrText xml:space="preserve"> SEQ Tableau \* ARABIC </w:instrText>
      </w:r>
      <w:r w:rsidRPr="007A3A9B">
        <w:rPr>
          <w:rFonts w:ascii="Arial Narrow" w:eastAsia="Calibri" w:hAnsi="Arial Narrow" w:cs="Times New Roman"/>
        </w:rPr>
        <w:fldChar w:fldCharType="separate"/>
      </w:r>
      <w:r w:rsidR="00C24FD6">
        <w:rPr>
          <w:rFonts w:ascii="Arial Narrow" w:eastAsia="Calibri" w:hAnsi="Arial Narrow" w:cs="Times New Roman"/>
          <w:noProof/>
        </w:rPr>
        <w:t>8</w:t>
      </w:r>
      <w:r w:rsidRPr="007A3A9B">
        <w:rPr>
          <w:rFonts w:ascii="Arial Narrow" w:eastAsia="Calibri" w:hAnsi="Arial Narrow" w:cs="Times New Roman"/>
        </w:rPr>
        <w:fldChar w:fldCharType="end"/>
      </w:r>
      <w:r w:rsidRPr="007A3A9B">
        <w:rPr>
          <w:rFonts w:ascii="Arial Narrow" w:eastAsia="Calibri" w:hAnsi="Arial Narrow" w:cs="Times New Roman"/>
        </w:rPr>
        <w:t> : Récapitulatif de la distribution des AF et ANF</w:t>
      </w:r>
      <w:r w:rsidRPr="007A3A9B">
        <w:rPr>
          <w:rFonts w:ascii="Arial Narrow" w:eastAsia="Calibri" w:hAnsi="Arial Narrow" w:cs="Times New Roman"/>
        </w:rPr>
        <w:footnoteReference w:id="14"/>
      </w:r>
      <w:bookmarkEnd w:id="125"/>
    </w:p>
    <w:tbl>
      <w:tblPr>
        <w:tblStyle w:val="TableauGrille4-Accentuation2"/>
        <w:tblW w:w="0" w:type="auto"/>
        <w:tblLook w:val="04A0" w:firstRow="1" w:lastRow="0" w:firstColumn="1" w:lastColumn="0" w:noHBand="0" w:noVBand="1"/>
      </w:tblPr>
      <w:tblGrid>
        <w:gridCol w:w="3204"/>
        <w:gridCol w:w="2929"/>
        <w:gridCol w:w="2929"/>
      </w:tblGrid>
      <w:tr w:rsidR="00F026B1" w:rsidRPr="00213C95" w14:paraId="25DC9150" w14:textId="77777777" w:rsidTr="006D7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3794E868" w14:textId="77777777" w:rsidR="00F026B1" w:rsidRPr="00127282" w:rsidRDefault="00F026B1" w:rsidP="006D71CE">
            <w:pPr>
              <w:spacing w:line="276" w:lineRule="auto"/>
              <w:jc w:val="both"/>
              <w:rPr>
                <w:rFonts w:ascii="Arial Narrow" w:hAnsi="Arial Narrow"/>
                <w:sz w:val="18"/>
                <w:szCs w:val="18"/>
              </w:rPr>
            </w:pPr>
            <w:r w:rsidRPr="00127282">
              <w:rPr>
                <w:rFonts w:ascii="Arial Narrow" w:hAnsi="Arial Narrow"/>
                <w:sz w:val="18"/>
                <w:szCs w:val="18"/>
              </w:rPr>
              <w:t>NATURE DES ACTIFS</w:t>
            </w:r>
          </w:p>
        </w:tc>
        <w:tc>
          <w:tcPr>
            <w:tcW w:w="2929" w:type="dxa"/>
          </w:tcPr>
          <w:p w14:paraId="66A4A1F7" w14:textId="77777777" w:rsidR="00F026B1" w:rsidRPr="00127282" w:rsidRDefault="00F026B1" w:rsidP="006D71C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NOMBRE DE BENEFICIAIRES</w:t>
            </w:r>
          </w:p>
        </w:tc>
        <w:tc>
          <w:tcPr>
            <w:tcW w:w="2929" w:type="dxa"/>
          </w:tcPr>
          <w:p w14:paraId="54E665CF" w14:textId="77777777" w:rsidR="00F026B1" w:rsidRPr="00127282" w:rsidRDefault="00F026B1" w:rsidP="006D71CE">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CATEGORIES</w:t>
            </w:r>
          </w:p>
        </w:tc>
      </w:tr>
      <w:tr w:rsidR="00F026B1" w:rsidRPr="00213C95" w14:paraId="2E483A23"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19BF7F1C" w14:textId="77777777" w:rsidR="00F026B1" w:rsidRPr="007A3A9B" w:rsidRDefault="00F026B1" w:rsidP="006D71CE">
            <w:pPr>
              <w:spacing w:line="276" w:lineRule="auto"/>
              <w:jc w:val="both"/>
              <w:rPr>
                <w:rFonts w:ascii="Arial Narrow" w:hAnsi="Arial Narrow"/>
                <w:b w:val="0"/>
                <w:bCs w:val="0"/>
                <w:sz w:val="18"/>
                <w:szCs w:val="18"/>
              </w:rPr>
            </w:pPr>
            <w:r w:rsidRPr="007A3A9B">
              <w:rPr>
                <w:rFonts w:ascii="Arial Narrow" w:hAnsi="Arial Narrow"/>
                <w:b w:val="0"/>
                <w:bCs w:val="0"/>
                <w:sz w:val="18"/>
                <w:szCs w:val="18"/>
              </w:rPr>
              <w:t>Actifs financiers</w:t>
            </w:r>
          </w:p>
        </w:tc>
        <w:tc>
          <w:tcPr>
            <w:tcW w:w="2929" w:type="dxa"/>
          </w:tcPr>
          <w:p w14:paraId="627C0EDD"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36 224</w:t>
            </w:r>
          </w:p>
        </w:tc>
        <w:tc>
          <w:tcPr>
            <w:tcW w:w="2929" w:type="dxa"/>
          </w:tcPr>
          <w:p w14:paraId="4C532F3E" w14:textId="58EB90D0" w:rsidR="00F026B1" w:rsidRPr="00127282" w:rsidRDefault="00F026B1" w:rsidP="00A67D8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25 35</w:t>
            </w:r>
            <w:r w:rsidR="00A67D85" w:rsidRPr="00127282">
              <w:rPr>
                <w:rFonts w:ascii="Arial Narrow" w:hAnsi="Arial Narrow"/>
                <w:sz w:val="18"/>
                <w:szCs w:val="18"/>
              </w:rPr>
              <w:t>9</w:t>
            </w:r>
            <w:r w:rsidRPr="00127282">
              <w:rPr>
                <w:rFonts w:ascii="Arial Narrow" w:hAnsi="Arial Narrow"/>
                <w:sz w:val="18"/>
                <w:szCs w:val="18"/>
              </w:rPr>
              <w:t xml:space="preserve"> femmes (70%)</w:t>
            </w:r>
          </w:p>
        </w:tc>
      </w:tr>
      <w:tr w:rsidR="00F026B1" w:rsidRPr="00213C95" w14:paraId="3EEF0D47" w14:textId="77777777" w:rsidTr="006D71CE">
        <w:tc>
          <w:tcPr>
            <w:cnfStyle w:val="001000000000" w:firstRow="0" w:lastRow="0" w:firstColumn="1" w:lastColumn="0" w:oddVBand="0" w:evenVBand="0" w:oddHBand="0" w:evenHBand="0" w:firstRowFirstColumn="0" w:firstRowLastColumn="0" w:lastRowFirstColumn="0" w:lastRowLastColumn="0"/>
            <w:tcW w:w="3204" w:type="dxa"/>
          </w:tcPr>
          <w:p w14:paraId="23EB17AD" w14:textId="77777777" w:rsidR="00F026B1" w:rsidRPr="007A3A9B" w:rsidRDefault="00F026B1" w:rsidP="006D71CE">
            <w:pPr>
              <w:spacing w:line="276" w:lineRule="auto"/>
              <w:jc w:val="both"/>
              <w:rPr>
                <w:rFonts w:ascii="Arial Narrow" w:hAnsi="Arial Narrow"/>
                <w:b w:val="0"/>
                <w:bCs w:val="0"/>
                <w:sz w:val="18"/>
                <w:szCs w:val="18"/>
              </w:rPr>
            </w:pPr>
            <w:r w:rsidRPr="007A3A9B">
              <w:rPr>
                <w:rFonts w:ascii="Arial Narrow" w:hAnsi="Arial Narrow"/>
                <w:b w:val="0"/>
                <w:bCs w:val="0"/>
                <w:sz w:val="18"/>
                <w:szCs w:val="18"/>
              </w:rPr>
              <w:t>Actifs non financiers (formations)</w:t>
            </w:r>
          </w:p>
        </w:tc>
        <w:tc>
          <w:tcPr>
            <w:tcW w:w="2929" w:type="dxa"/>
          </w:tcPr>
          <w:p w14:paraId="0CF7FBDA"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47 792</w:t>
            </w:r>
          </w:p>
        </w:tc>
        <w:tc>
          <w:tcPr>
            <w:tcW w:w="2929" w:type="dxa"/>
          </w:tcPr>
          <w:p w14:paraId="20858FEC" w14:textId="77777777" w:rsidR="00F026B1" w:rsidRPr="00127282" w:rsidRDefault="00F026B1" w:rsidP="006D71CE">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25 000 femmes (52,3%)</w:t>
            </w:r>
          </w:p>
        </w:tc>
      </w:tr>
      <w:tr w:rsidR="00F026B1" w:rsidRPr="00213C95" w14:paraId="7FF4042C" w14:textId="77777777" w:rsidTr="006D7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73DD2DA3" w14:textId="77777777" w:rsidR="00F026B1" w:rsidRPr="007A3A9B" w:rsidRDefault="00F026B1" w:rsidP="006D71CE">
            <w:pPr>
              <w:spacing w:line="276" w:lineRule="auto"/>
              <w:jc w:val="both"/>
              <w:rPr>
                <w:rFonts w:ascii="Arial Narrow" w:hAnsi="Arial Narrow"/>
                <w:b w:val="0"/>
                <w:bCs w:val="0"/>
                <w:sz w:val="18"/>
                <w:szCs w:val="18"/>
              </w:rPr>
            </w:pPr>
            <w:r w:rsidRPr="007A3A9B">
              <w:rPr>
                <w:rFonts w:ascii="Arial Narrow" w:hAnsi="Arial Narrow"/>
                <w:b w:val="0"/>
                <w:bCs w:val="0"/>
                <w:sz w:val="18"/>
                <w:szCs w:val="18"/>
              </w:rPr>
              <w:t>Actifs non financiers (appuis en moyens de production)</w:t>
            </w:r>
          </w:p>
        </w:tc>
        <w:tc>
          <w:tcPr>
            <w:tcW w:w="2929" w:type="dxa"/>
          </w:tcPr>
          <w:p w14:paraId="072CC60C"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84 451 personnes</w:t>
            </w:r>
          </w:p>
        </w:tc>
        <w:tc>
          <w:tcPr>
            <w:tcW w:w="2929" w:type="dxa"/>
          </w:tcPr>
          <w:p w14:paraId="5BB66957" w14:textId="77777777" w:rsidR="00F026B1" w:rsidRPr="00127282" w:rsidRDefault="00F026B1" w:rsidP="006D71CE">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43 000 femmes (50,91%)</w:t>
            </w:r>
          </w:p>
        </w:tc>
      </w:tr>
    </w:tbl>
    <w:p w14:paraId="782398B9" w14:textId="08A6DFBB" w:rsidR="00573E6C" w:rsidRDefault="00F026B1" w:rsidP="00573E6C">
      <w:pPr>
        <w:spacing w:before="240" w:line="276" w:lineRule="auto"/>
        <w:jc w:val="both"/>
        <w:rPr>
          <w:rFonts w:ascii="Arial Narrow" w:hAnsi="Arial Narrow"/>
        </w:rPr>
      </w:pPr>
      <w:r w:rsidRPr="007B1FD0">
        <w:rPr>
          <w:rFonts w:ascii="Arial Narrow" w:hAnsi="Arial Narrow"/>
        </w:rPr>
        <w:t xml:space="preserve">Au regard des données statistiques une grande partie des populations cibles de 25 communes réparties dans 5 provinces (Rumonge, Makamba, Rutana, Ruyigi, Kirundo) ont été bénéficiaires des appuis directs ou indirects du PNUD via le FMCR, le FONIC et les OSC nationales.  Ces appuis ont permis en 2022 à 44 072 personnes dont 16 000 femmes de démarrer des activités économiques. </w:t>
      </w:r>
    </w:p>
    <w:p w14:paraId="22EF4DDC" w14:textId="77777777" w:rsidR="00573E6C" w:rsidRPr="00573E6C" w:rsidRDefault="00573E6C" w:rsidP="00573E6C">
      <w:pPr>
        <w:spacing w:after="0" w:line="240" w:lineRule="auto"/>
        <w:rPr>
          <w:rFonts w:ascii="Arial Narrow" w:hAnsi="Arial Narrow"/>
        </w:rPr>
      </w:pPr>
    </w:p>
    <w:p w14:paraId="0E857A25" w14:textId="77777777" w:rsidR="00F026B1" w:rsidRPr="007B1FD0" w:rsidRDefault="00F026B1" w:rsidP="00F026B1">
      <w:pPr>
        <w:spacing w:after="0" w:line="276" w:lineRule="auto"/>
        <w:jc w:val="both"/>
        <w:rPr>
          <w:rFonts w:ascii="Arial Narrow" w:eastAsia="Times New Roman" w:hAnsi="Arial Narrow" w:cstheme="minorHAnsi"/>
          <w:bCs/>
          <w:color w:val="000000"/>
          <w:lang w:eastAsia="fr-FR"/>
        </w:rPr>
      </w:pPr>
      <w:r w:rsidRPr="007B1FD0">
        <w:rPr>
          <w:rFonts w:ascii="Arial Narrow" w:hAnsi="Arial Narrow"/>
        </w:rPr>
        <w:t xml:space="preserve">Dans la même veine, le PNUD a contribué à mettre en place </w:t>
      </w:r>
      <w:r w:rsidRPr="007B1FD0">
        <w:rPr>
          <w:rFonts w:ascii="Arial Narrow" w:hAnsi="Arial Narrow" w:cstheme="minorHAnsi"/>
          <w:b/>
          <w:color w:val="000000"/>
        </w:rPr>
        <w:t xml:space="preserve">2607 </w:t>
      </w:r>
      <w:r w:rsidRPr="007B1FD0">
        <w:rPr>
          <w:rFonts w:ascii="Arial Narrow" w:hAnsi="Arial Narrow" w:cstheme="minorHAnsi"/>
          <w:bCs/>
          <w:color w:val="000000"/>
        </w:rPr>
        <w:t xml:space="preserve">Plateformes dont : </w:t>
      </w:r>
      <w:r w:rsidRPr="007B1FD0">
        <w:rPr>
          <w:rFonts w:ascii="Arial Narrow" w:hAnsi="Arial Narrow" w:cstheme="minorHAnsi"/>
          <w:b/>
          <w:color w:val="000000"/>
        </w:rPr>
        <w:t>778</w:t>
      </w:r>
      <w:r w:rsidRPr="007B1FD0">
        <w:rPr>
          <w:rFonts w:ascii="Arial Narrow" w:hAnsi="Arial Narrow" w:cstheme="minorHAnsi"/>
          <w:bCs/>
          <w:color w:val="000000"/>
        </w:rPr>
        <w:t xml:space="preserve"> pour femmes </w:t>
      </w:r>
      <w:r w:rsidRPr="007B1FD0">
        <w:rPr>
          <w:rFonts w:ascii="Arial Narrow" w:eastAsia="Times New Roman" w:hAnsi="Arial Narrow" w:cstheme="minorHAnsi"/>
          <w:bCs/>
          <w:color w:val="000000"/>
          <w:lang w:eastAsia="fr-FR"/>
        </w:rPr>
        <w:t xml:space="preserve">et </w:t>
      </w:r>
      <w:r w:rsidRPr="007B1FD0">
        <w:rPr>
          <w:rFonts w:ascii="Arial Narrow" w:eastAsia="Times New Roman" w:hAnsi="Arial Narrow" w:cstheme="minorHAnsi"/>
          <w:b/>
          <w:color w:val="000000"/>
          <w:lang w:eastAsia="fr-FR"/>
        </w:rPr>
        <w:t xml:space="preserve">1599 </w:t>
      </w:r>
      <w:r w:rsidRPr="007B1FD0">
        <w:rPr>
          <w:rFonts w:ascii="Arial Narrow" w:eastAsia="Times New Roman" w:hAnsi="Arial Narrow" w:cstheme="minorHAnsi"/>
          <w:bCs/>
          <w:color w:val="000000"/>
          <w:lang w:eastAsia="fr-FR"/>
        </w:rPr>
        <w:t>pour hommes. Ces plateformes sont les bases des petites et moyennes entreprises appuyées par les actifs non financiers.</w:t>
      </w:r>
    </w:p>
    <w:p w14:paraId="31AB87A1" w14:textId="77777777" w:rsidR="00F026B1" w:rsidRPr="007B1FD0" w:rsidRDefault="00F026B1" w:rsidP="00573E6C">
      <w:pPr>
        <w:spacing w:after="0" w:line="240" w:lineRule="auto"/>
        <w:jc w:val="both"/>
        <w:rPr>
          <w:rFonts w:ascii="Arial Narrow" w:eastAsia="Candara" w:hAnsi="Arial Narrow" w:cstheme="minorHAnsi"/>
          <w:lang w:eastAsia="fr-BE"/>
        </w:rPr>
      </w:pPr>
      <w:r w:rsidRPr="007B1FD0">
        <w:rPr>
          <w:rFonts w:ascii="Arial Narrow" w:eastAsia="Times New Roman" w:hAnsi="Arial Narrow" w:cstheme="minorHAnsi"/>
          <w:bCs/>
          <w:color w:val="000000"/>
          <w:lang w:eastAsia="fr-FR"/>
        </w:rPr>
        <w:t xml:space="preserve"> </w:t>
      </w:r>
      <w:r w:rsidRPr="007B1FD0">
        <w:rPr>
          <w:rFonts w:ascii="Arial Narrow" w:eastAsia="Candara" w:hAnsi="Arial Narrow" w:cstheme="minorHAnsi"/>
          <w:lang w:eastAsia="fr-BE"/>
        </w:rPr>
        <w:t xml:space="preserve"> </w:t>
      </w:r>
    </w:p>
    <w:p w14:paraId="4BC089F1" w14:textId="3CD26CD0" w:rsidR="00F026B1" w:rsidRPr="00127282" w:rsidRDefault="00F026B1" w:rsidP="0074156D">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Arial Narrow" w:hAnsi="Arial Narrow" w:cs="Segoe UI"/>
          <w:sz w:val="20"/>
          <w:szCs w:val="20"/>
        </w:rPr>
      </w:pPr>
      <w:r w:rsidRPr="00127282">
        <w:rPr>
          <w:rFonts w:ascii="Arial Narrow" w:hAnsi="Arial Narrow"/>
          <w:sz w:val="20"/>
          <w:szCs w:val="20"/>
        </w:rPr>
        <w:lastRenderedPageBreak/>
        <w:t>En plus des analyses liées à la non réception des unités de transformation et des facteurs de leur opérationnalisation, l’évaluation à mi-parcours du PADDEL avait déjà relevé la faiblesse du système de formation et d’encadrement mis en place par le truchement des OSC nationales.  Parmi les facteurs explicatifs il a été noté</w:t>
      </w:r>
      <w:r w:rsidRPr="00127282">
        <w:rPr>
          <w:rFonts w:ascii="Arial Narrow" w:hAnsi="Arial Narrow" w:cs="Segoe UI"/>
          <w:sz w:val="20"/>
          <w:szCs w:val="20"/>
          <w:vertAlign w:val="superscript"/>
        </w:rPr>
        <w:footnoteReference w:id="15"/>
      </w:r>
      <w:r w:rsidRPr="00127282">
        <w:rPr>
          <w:rFonts w:ascii="Arial Narrow" w:hAnsi="Arial Narrow" w:cs="Segoe UI"/>
          <w:sz w:val="20"/>
          <w:szCs w:val="20"/>
        </w:rPr>
        <w:t xml:space="preserve"> entre autres (i) le faible niveau de gouvernance et de gestion associative des groupements des bénéficiaires (cas d’AFRABU) ; (ii) le manque de transparence et le faible niveau de gestion des microprogrammes, (iii) la faible capacité d’organisation et d’analyse des opportunités, (iv) le manque de suivi régulier et d’appui à l’organisation (UPHB et AFRABU), et enfin (v) la faible capacité d’analyse du marché, marketing (cas d’AFRABU, UPHB et UNIPROBA). L’agrégation de ces facteurs a conduit à réduire le potentiel en matière de revenus des populations bénéficiaires. </w:t>
      </w:r>
    </w:p>
    <w:p w14:paraId="3478CF0C" w14:textId="77777777" w:rsidR="00F026B1" w:rsidRPr="007B1FD0" w:rsidRDefault="00F026B1" w:rsidP="0074156D">
      <w:pPr>
        <w:spacing w:after="0" w:line="276" w:lineRule="auto"/>
        <w:jc w:val="both"/>
        <w:rPr>
          <w:rFonts w:ascii="Arial Narrow" w:hAnsi="Arial Narrow"/>
        </w:rPr>
      </w:pPr>
    </w:p>
    <w:p w14:paraId="19ABD9CD" w14:textId="77777777" w:rsidR="00F026B1" w:rsidRPr="007B1FD0" w:rsidRDefault="00F026B1" w:rsidP="007B1FD0">
      <w:pPr>
        <w:spacing w:after="0" w:line="276" w:lineRule="auto"/>
        <w:jc w:val="both"/>
        <w:rPr>
          <w:rFonts w:ascii="Arial Narrow" w:hAnsi="Arial Narrow"/>
        </w:rPr>
      </w:pPr>
      <w:r w:rsidRPr="007B1FD0">
        <w:rPr>
          <w:rFonts w:ascii="Arial Narrow" w:eastAsia="Times New Roman" w:hAnsi="Arial Narrow" w:cs="Times New Roman"/>
          <w:bCs/>
          <w:i/>
          <w:color w:val="ED7D31" w:themeColor="accent2"/>
          <w:lang w:eastAsia="fr-FR"/>
        </w:rPr>
        <w:t>4.2.3.2. Efficacité du programme en rapport avec la capacité de résilience des collectivités locales face aux</w:t>
      </w:r>
      <w:r w:rsidRPr="007B1FD0">
        <w:rPr>
          <w:rFonts w:ascii="Arial Narrow" w:hAnsi="Arial Narrow"/>
        </w:rPr>
        <w:t xml:space="preserve"> </w:t>
      </w:r>
      <w:r w:rsidRPr="007B1FD0">
        <w:rPr>
          <w:rFonts w:ascii="Arial Narrow" w:eastAsia="Times New Roman" w:hAnsi="Arial Narrow" w:cs="Times New Roman"/>
          <w:bCs/>
          <w:i/>
          <w:color w:val="ED7D31" w:themeColor="accent2"/>
          <w:lang w:eastAsia="fr-FR"/>
        </w:rPr>
        <w:t>changements climatiques et catastrophes</w:t>
      </w:r>
    </w:p>
    <w:p w14:paraId="70CF4A29" w14:textId="77777777" w:rsidR="00F026B1" w:rsidRPr="007B1FD0" w:rsidRDefault="00F026B1" w:rsidP="00127282">
      <w:pPr>
        <w:spacing w:before="120" w:line="240" w:lineRule="auto"/>
        <w:jc w:val="both"/>
        <w:rPr>
          <w:rFonts w:ascii="Arial Narrow" w:hAnsi="Arial Narrow"/>
        </w:rPr>
      </w:pPr>
      <w:r w:rsidRPr="007B1FD0">
        <w:rPr>
          <w:rFonts w:ascii="Arial Narrow" w:hAnsi="Arial Narrow"/>
        </w:rPr>
        <w:t xml:space="preserve">Faisant suite à une analyse pertinente des besoins, le Programme finissant a réservé un Effet pour aider le Pays au niveau national et décentralisé à faire évoluer sa capacité de résilience face aux changements climatiques et aux catastrophes naturelles (qui en ce qui concerne le Burundi sont particulièrement prégnantes et génératrices d’effets multiplicateurs pervers sur les terres, la production agricole, les sécheresses et inondations, etc.), sur la base des orientations internationales pertinentes dont entre autres le Cadre d’action de Sendai sur la réduction des risques de catastrophes 2015-2030.  </w:t>
      </w:r>
    </w:p>
    <w:p w14:paraId="5B5D0C0A" w14:textId="77777777" w:rsidR="00EF2588" w:rsidRPr="007B1FD0" w:rsidRDefault="00F026B1" w:rsidP="00127282">
      <w:pPr>
        <w:spacing w:line="240" w:lineRule="auto"/>
        <w:jc w:val="both"/>
        <w:rPr>
          <w:rFonts w:ascii="Arial Narrow" w:hAnsi="Arial Narrow"/>
        </w:rPr>
      </w:pPr>
      <w:r w:rsidRPr="007B1FD0">
        <w:rPr>
          <w:rFonts w:ascii="Arial Narrow" w:hAnsi="Arial Narrow"/>
        </w:rPr>
        <w:t>En matière de résilience face aux changements climatiques, le Programme a appuyé dans 5 provinces (Kirundo, Makamba, Rumonge, Bujumbura rural et Bujumbura mairie), la mise en place des systèmes d’alerte précoce à base communautaire dans 36 collines, l’installation de 30 stations météorologiques, pluviométriques et hydrométriques</w:t>
      </w:r>
      <w:r w:rsidRPr="007B1FD0">
        <w:rPr>
          <w:rFonts w:ascii="Arial Narrow" w:hAnsi="Arial Narrow"/>
          <w:vertAlign w:val="superscript"/>
        </w:rPr>
        <w:footnoteReference w:id="16"/>
      </w:r>
      <w:r w:rsidRPr="007B1FD0">
        <w:rPr>
          <w:rFonts w:ascii="Arial Narrow" w:hAnsi="Arial Narrow"/>
        </w:rPr>
        <w:t xml:space="preserve">, avec pour fonctions de générer de l’information nécessaire aux prévisions climatiques, la réalisation de 1360 km de courbes de niveau végétalisées, 1420 FAE (Fossés antiérosifs), et le reboisement de 300 ha pour stabiliser les bassins versants en amont (Bujumbura). </w:t>
      </w:r>
    </w:p>
    <w:p w14:paraId="1BA3D34C" w14:textId="77777777" w:rsidR="00F026B1" w:rsidRPr="007B1FD0" w:rsidRDefault="00EF2588" w:rsidP="00127282">
      <w:pPr>
        <w:spacing w:line="240" w:lineRule="auto"/>
        <w:jc w:val="both"/>
      </w:pPr>
      <w:r w:rsidRPr="007B1FD0">
        <w:rPr>
          <w:rFonts w:ascii="Arial Narrow" w:hAnsi="Arial Narrow"/>
        </w:rPr>
        <w:t>A l’appui de ce</w:t>
      </w:r>
      <w:r w:rsidR="00F026B1" w:rsidRPr="007B1FD0">
        <w:rPr>
          <w:rFonts w:ascii="Arial Narrow" w:hAnsi="Arial Narrow"/>
        </w:rPr>
        <w:t>s dispositi</w:t>
      </w:r>
      <w:r w:rsidRPr="007B1FD0">
        <w:rPr>
          <w:rFonts w:ascii="Arial Narrow" w:hAnsi="Arial Narrow"/>
        </w:rPr>
        <w:t>ons</w:t>
      </w:r>
      <w:r w:rsidR="00F026B1" w:rsidRPr="007B1FD0">
        <w:rPr>
          <w:rFonts w:ascii="Arial Narrow" w:hAnsi="Arial Narrow"/>
        </w:rPr>
        <w:t>, environ 3 millions de personnes ont bénéficié d’activités de sensibilisation sur les risques de catastrophes naturelles, et plus de 400 personnes ont été formées à la gestion du système d’alerte précoce</w:t>
      </w:r>
      <w:r w:rsidRPr="007B1FD0">
        <w:rPr>
          <w:rStyle w:val="Appelnotedebasdep"/>
          <w:rFonts w:ascii="Arial Narrow" w:hAnsi="Arial Narrow"/>
          <w:sz w:val="22"/>
        </w:rPr>
        <w:footnoteReference w:id="17"/>
      </w:r>
      <w:r w:rsidR="00F026B1" w:rsidRPr="007B1FD0">
        <w:rPr>
          <w:rFonts w:ascii="Arial Narrow" w:hAnsi="Arial Narrow"/>
        </w:rPr>
        <w:t xml:space="preserve">. </w:t>
      </w:r>
    </w:p>
    <w:p w14:paraId="76EDC127" w14:textId="77777777" w:rsidR="00F026B1" w:rsidRPr="007B1FD0" w:rsidRDefault="00F026B1" w:rsidP="00127282">
      <w:pPr>
        <w:spacing w:line="240" w:lineRule="auto"/>
        <w:jc w:val="both"/>
        <w:rPr>
          <w:rFonts w:ascii="Arial Narrow" w:hAnsi="Arial Narrow"/>
        </w:rPr>
      </w:pPr>
      <w:r w:rsidRPr="007B1FD0">
        <w:rPr>
          <w:rFonts w:ascii="Arial Narrow" w:hAnsi="Arial Narrow"/>
        </w:rPr>
        <w:t xml:space="preserve">Ainsi, en matière de protection civile, en plus des actions au niveau national par l’appui à la montée en puissance de la Plateforme nationale de prévention et de gestion des catastrophes et du système météorologique national le PNUD a aidé la PFN-PRGC à élaborer des plans d’urgence pour 7 provinces et 15 communes, et à mettre en place un système d’alerte précoce dans quatre de ces communes. Des équipements de prévention et de secours ont aussi été mis à la disposition des services de protection civile. </w:t>
      </w:r>
    </w:p>
    <w:p w14:paraId="1A17FE5D" w14:textId="77777777" w:rsidR="00F026B1" w:rsidRPr="007B1FD0" w:rsidRDefault="00F026B1" w:rsidP="00127282">
      <w:pPr>
        <w:spacing w:line="240" w:lineRule="auto"/>
        <w:jc w:val="both"/>
        <w:rPr>
          <w:rFonts w:ascii="Arial Narrow" w:hAnsi="Arial Narrow"/>
        </w:rPr>
      </w:pPr>
      <w:r w:rsidRPr="007B1FD0">
        <w:rPr>
          <w:rFonts w:ascii="Arial Narrow" w:hAnsi="Arial Narrow"/>
          <w:b/>
        </w:rPr>
        <w:t>L’une des avancées majeures est que les PCDC des 4 communes ont prévu une ligne budgétaire pour les risques de catastrophes, ce qui est un effet direct des actions de sensibilisation</w:t>
      </w:r>
      <w:r w:rsidRPr="007B1FD0">
        <w:rPr>
          <w:rFonts w:ascii="Arial Narrow" w:hAnsi="Arial Narrow"/>
        </w:rPr>
        <w:t xml:space="preserve">. </w:t>
      </w:r>
    </w:p>
    <w:p w14:paraId="2585FFBE" w14:textId="0C82721B" w:rsidR="00F026B1" w:rsidRDefault="00F026B1" w:rsidP="00127282">
      <w:pPr>
        <w:spacing w:line="240" w:lineRule="auto"/>
        <w:jc w:val="both"/>
        <w:rPr>
          <w:rFonts w:ascii="Arial Narrow" w:hAnsi="Arial Narrow"/>
        </w:rPr>
      </w:pPr>
      <w:r w:rsidRPr="007B1FD0">
        <w:rPr>
          <w:rFonts w:ascii="Arial Narrow" w:hAnsi="Arial Narrow"/>
        </w:rPr>
        <w:t xml:space="preserve">D’autre part, en appui à ces initiatives environnementales, les interventions du </w:t>
      </w:r>
      <w:r w:rsidR="00EF2588" w:rsidRPr="007B1FD0">
        <w:rPr>
          <w:rFonts w:ascii="Arial Narrow" w:hAnsi="Arial Narrow"/>
        </w:rPr>
        <w:t>Bureau pays o</w:t>
      </w:r>
      <w:r w:rsidRPr="007B1FD0">
        <w:rPr>
          <w:rFonts w:ascii="Arial Narrow" w:hAnsi="Arial Narrow"/>
        </w:rPr>
        <w:t>nt consisté entre autres à installer des AGR pour réduire les effets des faibles récoltes, avec en</w:t>
      </w:r>
      <w:r w:rsidR="00732B11">
        <w:rPr>
          <w:rFonts w:ascii="Arial Narrow" w:hAnsi="Arial Narrow"/>
        </w:rPr>
        <w:t>tre</w:t>
      </w:r>
      <w:r w:rsidRPr="007B1FD0">
        <w:rPr>
          <w:rFonts w:ascii="Arial Narrow" w:hAnsi="Arial Narrow"/>
        </w:rPr>
        <w:t xml:space="preserve"> autres, dans la province de Kirundo</w:t>
      </w:r>
      <w:r w:rsidR="00732B11">
        <w:rPr>
          <w:rFonts w:ascii="Arial Narrow" w:hAnsi="Arial Narrow"/>
        </w:rPr>
        <w:t>,</w:t>
      </w:r>
      <w:r w:rsidRPr="007B1FD0">
        <w:rPr>
          <w:rFonts w:ascii="Arial Narrow" w:hAnsi="Arial Narrow"/>
        </w:rPr>
        <w:t xml:space="preserve"> la mise en place des capacités de production et de transformation, via l’appui à la montée en puissance des unités de transformation (commune de Kirundo), mais aussi grâce à la construction d’un immense réservoir à usage de stockage d’eau (commune de Busoni). </w:t>
      </w:r>
    </w:p>
    <w:p w14:paraId="20B0DA37" w14:textId="77777777" w:rsidR="00F026B1" w:rsidRPr="00127282" w:rsidRDefault="00F026B1" w:rsidP="00F026B1">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Arial Narrow" w:hAnsi="Arial Narrow"/>
          <w:sz w:val="20"/>
          <w:szCs w:val="20"/>
        </w:rPr>
      </w:pPr>
      <w:r w:rsidRPr="00127282">
        <w:rPr>
          <w:rFonts w:ascii="Arial Narrow" w:hAnsi="Arial Narrow"/>
          <w:sz w:val="20"/>
          <w:szCs w:val="20"/>
        </w:rPr>
        <w:t xml:space="preserve">Fort de ce qui précède, et tenant compte de ce que bon nombre de projets sont en cours, le Programme finissant a une efficacité prometteuse sur la résilience des populations face aux effets des changements climatiques. Aussi intéressants que sont les résultats actuels et potentiels, les efforts devraient être poursuivis dans le renforcement et la consolidation des acquis en matière de SAPBC (Systèmes d’alerte précoces à base communautaire) dans les diverses composantes, le renforcement des capacités techniques et opérationnelles de l’IGEBU et de la PFN-PRGC, la consolidation des acquis en matière d’infrastructures et d’équipements de production et de transformation, etc. Il y a aussi lieu comme précédemment indiqué de renforcer la coordination du secteur de l’environnement, et de mieux focaliser les appuis. </w:t>
      </w:r>
    </w:p>
    <w:p w14:paraId="3BB040AE" w14:textId="77777777" w:rsidR="00F026B1" w:rsidRPr="007B1FD0" w:rsidRDefault="00F026B1" w:rsidP="00573E6C">
      <w:pPr>
        <w:spacing w:after="0" w:line="240" w:lineRule="auto"/>
        <w:jc w:val="both"/>
        <w:rPr>
          <w:rFonts w:ascii="Arial Narrow" w:hAnsi="Arial Narrow"/>
        </w:rPr>
      </w:pPr>
      <w:r w:rsidRPr="007B1FD0">
        <w:rPr>
          <w:rFonts w:ascii="Arial Narrow" w:hAnsi="Arial Narrow"/>
        </w:rPr>
        <w:t xml:space="preserve"> </w:t>
      </w:r>
    </w:p>
    <w:p w14:paraId="73AE1EBC" w14:textId="77777777" w:rsidR="00F026B1" w:rsidRPr="00930AA3" w:rsidRDefault="00F026B1" w:rsidP="00F026B1">
      <w:pPr>
        <w:pStyle w:val="Titre3"/>
        <w:spacing w:before="120" w:line="276" w:lineRule="auto"/>
        <w:jc w:val="both"/>
        <w:rPr>
          <w:rFonts w:ascii="Arial Narrow" w:eastAsia="Times New Roman" w:hAnsi="Arial Narrow" w:cs="Times New Roman"/>
          <w:color w:val="ED7D31" w:themeColor="accent2"/>
          <w:sz w:val="22"/>
          <w:szCs w:val="22"/>
          <w:lang w:eastAsia="fr-FR"/>
        </w:rPr>
      </w:pPr>
      <w:bookmarkStart w:id="126" w:name="_Toc157452853"/>
      <w:r w:rsidRPr="00930AA3">
        <w:rPr>
          <w:rFonts w:ascii="Arial Narrow" w:eastAsia="Times New Roman" w:hAnsi="Arial Narrow" w:cs="Times New Roman"/>
          <w:color w:val="ED7D31" w:themeColor="accent2"/>
          <w:sz w:val="22"/>
          <w:szCs w:val="22"/>
          <w:lang w:eastAsia="fr-FR"/>
        </w:rPr>
        <w:lastRenderedPageBreak/>
        <w:t>4.2.5. Evolution de l’accès des populations cibles à des services administratifs, sanitaires et judiciaires améliorés</w:t>
      </w:r>
      <w:bookmarkEnd w:id="126"/>
    </w:p>
    <w:p w14:paraId="79DE1618" w14:textId="77777777" w:rsidR="00F026B1" w:rsidRPr="007B1FD0" w:rsidRDefault="00F026B1" w:rsidP="00127282">
      <w:pPr>
        <w:spacing w:before="120" w:line="240" w:lineRule="auto"/>
        <w:jc w:val="both"/>
        <w:rPr>
          <w:rFonts w:ascii="Arial Narrow" w:hAnsi="Arial Narrow" w:cs="Segoe UI"/>
        </w:rPr>
      </w:pPr>
      <w:r w:rsidRPr="007B1FD0">
        <w:rPr>
          <w:rFonts w:ascii="Arial Narrow" w:hAnsi="Arial Narrow"/>
        </w:rPr>
        <w:t>Dans 5 provinces ciblées (</w:t>
      </w:r>
      <w:r w:rsidRPr="007B1FD0">
        <w:rPr>
          <w:rFonts w:ascii="Arial Narrow" w:hAnsi="Arial Narrow" w:cs="Segoe UI"/>
        </w:rPr>
        <w:t>Bururi, Rutana, Makamba, Rumonge et Kayanza, comprenant toutes ensemble 32 communes sauf pour le volet foncier qui couvre 20 communes</w:t>
      </w:r>
      <w:r w:rsidRPr="007B1FD0">
        <w:rPr>
          <w:rFonts w:ascii="Arial Narrow" w:hAnsi="Arial Narrow" w:cs="Segoe UI"/>
          <w:vertAlign w:val="superscript"/>
        </w:rPr>
        <w:footnoteReference w:id="18"/>
      </w:r>
      <w:r w:rsidRPr="007B1FD0">
        <w:rPr>
          <w:rFonts w:ascii="Arial Narrow" w:hAnsi="Arial Narrow" w:cs="Segoe UI"/>
        </w:rPr>
        <w:t>), le PNUD a soutenu à la fois la demande et l’offre de services publics. Dans la même veine, via le Fonds mondial, le PNUD a mis en œuvre les activités mandataires qui lui incombaient en tant que Récipiendaire principal</w:t>
      </w:r>
      <w:r w:rsidR="00EF2588" w:rsidRPr="007B1FD0">
        <w:rPr>
          <w:rFonts w:ascii="Arial Narrow" w:hAnsi="Arial Narrow" w:cs="Segoe UI"/>
        </w:rPr>
        <w:t> ; celles-ci contrairement aux autres appuis, couvrent le territoire national (18 provinces)</w:t>
      </w:r>
      <w:r w:rsidRPr="007B1FD0">
        <w:rPr>
          <w:rFonts w:ascii="Arial Narrow" w:hAnsi="Arial Narrow" w:cs="Segoe UI"/>
        </w:rPr>
        <w:t xml:space="preserve">. </w:t>
      </w:r>
    </w:p>
    <w:p w14:paraId="5802840A" w14:textId="77777777" w:rsidR="00F026B1" w:rsidRPr="007B1FD0" w:rsidRDefault="00F026B1" w:rsidP="00127282">
      <w:pPr>
        <w:spacing w:line="240" w:lineRule="auto"/>
        <w:jc w:val="both"/>
        <w:rPr>
          <w:rFonts w:ascii="Arial Narrow" w:hAnsi="Arial Narrow" w:cs="Segoe UI"/>
        </w:rPr>
      </w:pPr>
      <w:r w:rsidRPr="007B1FD0">
        <w:rPr>
          <w:rFonts w:ascii="Arial Narrow" w:hAnsi="Arial Narrow" w:cs="Segoe UI"/>
        </w:rPr>
        <w:t xml:space="preserve">A travers des activités de formation en collaboration de l’Ombudsman ainsi que la sensibilisation communautaire, la mise en place de GUP, l’appui à la mise en place de 20 services fonciers, l’appui aux services d’état civil (etc.), </w:t>
      </w:r>
      <w:r w:rsidRPr="007B1FD0">
        <w:rPr>
          <w:rFonts w:ascii="Arial Narrow" w:hAnsi="Arial Narrow" w:cs="Segoe UI"/>
          <w:b/>
        </w:rPr>
        <w:t>l’accès aux services administratifs des populations a considérablement évolué, puisque celles-ci ont pu obtenir de milliers de documents</w:t>
      </w:r>
      <w:r w:rsidRPr="007B1FD0">
        <w:rPr>
          <w:rFonts w:ascii="Arial Narrow" w:hAnsi="Arial Narrow" w:cs="Segoe UI"/>
          <w:vertAlign w:val="superscript"/>
        </w:rPr>
        <w:footnoteReference w:id="19"/>
      </w:r>
      <w:r w:rsidRPr="007B1FD0">
        <w:rPr>
          <w:rFonts w:ascii="Arial Narrow" w:hAnsi="Arial Narrow" w:cs="Segoe UI"/>
        </w:rPr>
        <w:t xml:space="preserve">. En plus, à travers la mise en place de mécanismes de médiation à base communautaire par le truchement de l’Ombudsman, </w:t>
      </w:r>
      <w:r w:rsidRPr="007B1FD0">
        <w:rPr>
          <w:rFonts w:ascii="Arial Narrow" w:hAnsi="Arial Narrow" w:cs="Segoe UI"/>
          <w:b/>
        </w:rPr>
        <w:t xml:space="preserve">les conflits avec l’administration provinciale et communale ont </w:t>
      </w:r>
      <w:r w:rsidR="00EF2588" w:rsidRPr="007B1FD0">
        <w:rPr>
          <w:rFonts w:ascii="Arial Narrow" w:hAnsi="Arial Narrow" w:cs="Segoe UI"/>
          <w:b/>
        </w:rPr>
        <w:t xml:space="preserve">considérablement </w:t>
      </w:r>
      <w:r w:rsidRPr="007B1FD0">
        <w:rPr>
          <w:rFonts w:ascii="Arial Narrow" w:hAnsi="Arial Narrow" w:cs="Segoe UI"/>
          <w:b/>
        </w:rPr>
        <w:t>réduit</w:t>
      </w:r>
      <w:r w:rsidRPr="007B1FD0">
        <w:rPr>
          <w:rFonts w:ascii="Arial Narrow" w:hAnsi="Arial Narrow" w:cs="Segoe UI"/>
        </w:rPr>
        <w:t>.</w:t>
      </w:r>
    </w:p>
    <w:p w14:paraId="73904E12" w14:textId="77777777" w:rsidR="00F026B1" w:rsidRPr="007B1FD0" w:rsidRDefault="00F026B1" w:rsidP="00127282">
      <w:pPr>
        <w:spacing w:line="240" w:lineRule="auto"/>
        <w:jc w:val="both"/>
        <w:rPr>
          <w:rFonts w:ascii="Arial Narrow" w:hAnsi="Arial Narrow" w:cs="Segoe UI"/>
        </w:rPr>
      </w:pPr>
      <w:r w:rsidRPr="007B1FD0">
        <w:rPr>
          <w:rFonts w:ascii="Arial Narrow" w:hAnsi="Arial Narrow" w:cs="Segoe UI"/>
        </w:rPr>
        <w:t xml:space="preserve">Dans le cadre judiciaire, la mise en place de pools spécialisés dans la lutte contre les VBGs a constitué </w:t>
      </w:r>
      <w:r w:rsidRPr="007B1FD0">
        <w:rPr>
          <w:rFonts w:ascii="Arial Narrow" w:hAnsi="Arial Narrow" w:cs="Segoe UI"/>
          <w:b/>
        </w:rPr>
        <w:t>une progression majeure dans l’accès des femmes victimes de viols et violences multiformes aux services judiciaires</w:t>
      </w:r>
      <w:r w:rsidRPr="007B1FD0">
        <w:rPr>
          <w:rFonts w:ascii="Arial Narrow" w:hAnsi="Arial Narrow" w:cs="Segoe UI"/>
        </w:rPr>
        <w:t xml:space="preserve">. De plus, les appuis au fonctionnement de la CSTB ont eu </w:t>
      </w:r>
      <w:r w:rsidRPr="007B1FD0">
        <w:rPr>
          <w:rFonts w:ascii="Arial Narrow" w:hAnsi="Arial Narrow" w:cs="Segoe UI"/>
          <w:b/>
        </w:rPr>
        <w:t>des conséquences très positives sur l’accès des Rapatriés à la justice</w:t>
      </w:r>
      <w:r w:rsidRPr="007B1FD0">
        <w:rPr>
          <w:rFonts w:ascii="Arial Narrow" w:hAnsi="Arial Narrow" w:cs="Segoe UI"/>
        </w:rPr>
        <w:t xml:space="preserve"> au regard des performances enregistrées. Enfin, les personnes privées de liberté n’ont pas été oubliées, puisqu’elles ont pu bénéficier de l’aide légale ce qui a permis plusieurs libérations. </w:t>
      </w:r>
    </w:p>
    <w:p w14:paraId="020FEB99" w14:textId="3D618088" w:rsidR="00F026B1" w:rsidRPr="007B1FD0" w:rsidRDefault="00F026B1" w:rsidP="00127282">
      <w:pPr>
        <w:spacing w:line="240" w:lineRule="auto"/>
        <w:jc w:val="both"/>
        <w:rPr>
          <w:rFonts w:ascii="Arial Narrow" w:hAnsi="Arial Narrow" w:cs="Segoe UI"/>
        </w:rPr>
      </w:pPr>
      <w:r w:rsidRPr="007B1FD0">
        <w:rPr>
          <w:rFonts w:ascii="Arial Narrow" w:hAnsi="Arial Narrow" w:cs="Segoe UI"/>
        </w:rPr>
        <w:t xml:space="preserve">Sur un autre plan, grâce au Fonds mondial et l’assurance qualité effectué par le PNUD, les différents programmes et les autres récipiendaires ont permis à une plus large frange de la population en milieu urbain et rural, sur tout le territoire national, d’avoir </w:t>
      </w:r>
      <w:r w:rsidRPr="007B1FD0">
        <w:rPr>
          <w:rFonts w:ascii="Arial Narrow" w:hAnsi="Arial Narrow" w:cs="Segoe UI"/>
          <w:b/>
        </w:rPr>
        <w:t>un accès plus large et mieux structuré aux services de lutte contre le paludisme, la tuberculose et le VIH/</w:t>
      </w:r>
      <w:r w:rsidR="00F0336A" w:rsidRPr="007B1FD0">
        <w:rPr>
          <w:rFonts w:ascii="Arial Narrow" w:hAnsi="Arial Narrow" w:cs="Segoe UI"/>
          <w:b/>
        </w:rPr>
        <w:t>SIDA</w:t>
      </w:r>
      <w:r w:rsidRPr="007B1FD0">
        <w:rPr>
          <w:rFonts w:ascii="Arial Narrow" w:hAnsi="Arial Narrow" w:cs="Segoe UI"/>
        </w:rPr>
        <w:t xml:space="preserve">. Partant des sensibilisations aux différents intrants nécessaires (médicaments, moustiquaires imprégnées, appareils et produits de laboratoire, etc.) des millions de personnes, y compris en milieu rural où des systèmes de santé communautaire ont été appuyés. </w:t>
      </w:r>
    </w:p>
    <w:p w14:paraId="37CE0527" w14:textId="77777777" w:rsidR="00F026B1" w:rsidRPr="00127282" w:rsidRDefault="00F026B1" w:rsidP="00127282">
      <w:pPr>
        <w:pBdr>
          <w:top w:val="single" w:sz="4" w:space="1" w:color="auto"/>
          <w:left w:val="single" w:sz="4" w:space="1" w:color="auto"/>
          <w:bottom w:val="single" w:sz="4" w:space="1" w:color="auto"/>
          <w:right w:val="single" w:sz="4" w:space="1" w:color="auto"/>
        </w:pBdr>
        <w:shd w:val="clear" w:color="auto" w:fill="FFF2CC" w:themeFill="accent4" w:themeFillTint="33"/>
        <w:spacing w:after="0" w:line="240" w:lineRule="auto"/>
        <w:jc w:val="both"/>
        <w:rPr>
          <w:rFonts w:ascii="Arial Narrow" w:hAnsi="Arial Narrow" w:cs="Segoe UI"/>
          <w:sz w:val="20"/>
          <w:szCs w:val="20"/>
        </w:rPr>
      </w:pPr>
      <w:r w:rsidRPr="00127282">
        <w:rPr>
          <w:rFonts w:ascii="Arial Narrow" w:hAnsi="Arial Narrow" w:cs="Segoe UI"/>
          <w:sz w:val="20"/>
          <w:szCs w:val="20"/>
        </w:rPr>
        <w:t xml:space="preserve">En dépit de ces efforts, l’information qualitative sur les évolutions </w:t>
      </w:r>
      <w:r w:rsidR="001B41A8" w:rsidRPr="00127282">
        <w:rPr>
          <w:rFonts w:ascii="Arial Narrow" w:hAnsi="Arial Narrow" w:cs="Segoe UI"/>
          <w:sz w:val="20"/>
          <w:szCs w:val="20"/>
        </w:rPr>
        <w:t xml:space="preserve">à tous les niveaux </w:t>
      </w:r>
      <w:r w:rsidRPr="00127282">
        <w:rPr>
          <w:rFonts w:ascii="Arial Narrow" w:hAnsi="Arial Narrow" w:cs="Segoe UI"/>
          <w:sz w:val="20"/>
          <w:szCs w:val="20"/>
        </w:rPr>
        <w:t xml:space="preserve">est peu disponible ou de faible qualité. A cet effet, il convient de renforcer davantage les systèmes nationaux d’information : INSBU, DNSIS, statistiques judiciaires, etc. </w:t>
      </w:r>
    </w:p>
    <w:p w14:paraId="5236211C" w14:textId="711BDAA3" w:rsidR="00F0336A" w:rsidRPr="00127282" w:rsidRDefault="00F026B1" w:rsidP="00127282">
      <w:pPr>
        <w:pBdr>
          <w:top w:val="single" w:sz="4" w:space="1" w:color="auto"/>
          <w:left w:val="single" w:sz="4" w:space="1" w:color="auto"/>
          <w:bottom w:val="single" w:sz="4" w:space="1" w:color="auto"/>
          <w:right w:val="single" w:sz="4" w:space="1" w:color="auto"/>
        </w:pBdr>
        <w:shd w:val="clear" w:color="auto" w:fill="FFF2CC" w:themeFill="accent4" w:themeFillTint="33"/>
        <w:spacing w:after="0" w:line="240" w:lineRule="auto"/>
        <w:jc w:val="both"/>
        <w:rPr>
          <w:rFonts w:ascii="Arial Narrow" w:eastAsia="Times New Roman" w:hAnsi="Arial Narrow" w:cs="Times New Roman"/>
          <w:b/>
          <w:bCs/>
          <w:color w:val="ED7D31" w:themeColor="accent2"/>
          <w:sz w:val="20"/>
          <w:szCs w:val="20"/>
          <w:lang w:eastAsia="fr-FR"/>
        </w:rPr>
      </w:pPr>
      <w:r w:rsidRPr="00127282">
        <w:rPr>
          <w:rFonts w:ascii="Arial Narrow" w:hAnsi="Arial Narrow" w:cs="Segoe UI"/>
          <w:b/>
          <w:sz w:val="20"/>
          <w:szCs w:val="20"/>
        </w:rPr>
        <w:t>Une approche particulièrement intéressante en matière foncière aura été l’inscription des noms des femmes aux côtés de leurs maris dans les certificats fonciers délivrés</w:t>
      </w:r>
      <w:r w:rsidRPr="00127282">
        <w:rPr>
          <w:rFonts w:ascii="Arial Narrow" w:hAnsi="Arial Narrow" w:cs="Segoe UI"/>
          <w:sz w:val="20"/>
          <w:szCs w:val="20"/>
        </w:rPr>
        <w:t>, ce qui leur confère un pouvoir décisionnel sur le devenir de la propriété foncière enregistrée</w:t>
      </w:r>
      <w:r w:rsidR="00F0336A" w:rsidRPr="00127282">
        <w:rPr>
          <w:rFonts w:ascii="Arial Narrow" w:hAnsi="Arial Narrow" w:cs="Segoe UI"/>
          <w:sz w:val="20"/>
          <w:szCs w:val="20"/>
        </w:rPr>
        <w:t>.</w:t>
      </w:r>
      <w:r w:rsidRPr="00127282">
        <w:rPr>
          <w:rFonts w:ascii="Arial Narrow" w:hAnsi="Arial Narrow" w:cs="Segoe UI"/>
          <w:sz w:val="20"/>
          <w:szCs w:val="20"/>
        </w:rPr>
        <w:t xml:space="preserve">    </w:t>
      </w:r>
    </w:p>
    <w:p w14:paraId="48A1DBF4" w14:textId="77777777" w:rsidR="00573E6C" w:rsidRPr="00573E6C" w:rsidRDefault="00573E6C" w:rsidP="00573E6C">
      <w:pPr>
        <w:pStyle w:val="Paragraphedeliste"/>
        <w:keepNext/>
        <w:keepLines/>
        <w:spacing w:after="0" w:line="240" w:lineRule="auto"/>
        <w:jc w:val="both"/>
        <w:outlineLvl w:val="2"/>
        <w:rPr>
          <w:rFonts w:ascii="Arial Narrow" w:hAnsi="Arial Narrow" w:cs="Arial"/>
          <w:color w:val="000000"/>
        </w:rPr>
      </w:pPr>
      <w:bookmarkStart w:id="127" w:name="_Toc153849623"/>
    </w:p>
    <w:p w14:paraId="04129579" w14:textId="5599C667" w:rsidR="00242B01" w:rsidRPr="00930AA3" w:rsidRDefault="001B41A8" w:rsidP="00930AA3">
      <w:pPr>
        <w:pStyle w:val="Paragraphedeliste"/>
        <w:keepNext/>
        <w:keepLines/>
        <w:numPr>
          <w:ilvl w:val="2"/>
          <w:numId w:val="44"/>
        </w:numPr>
        <w:spacing w:after="0" w:line="276" w:lineRule="auto"/>
        <w:jc w:val="both"/>
        <w:outlineLvl w:val="2"/>
        <w:rPr>
          <w:rFonts w:ascii="Arial Narrow" w:hAnsi="Arial Narrow" w:cs="Arial"/>
          <w:color w:val="000000"/>
        </w:rPr>
      </w:pPr>
      <w:bookmarkStart w:id="128" w:name="_Toc157452854"/>
      <w:r w:rsidRPr="00930AA3">
        <w:rPr>
          <w:rFonts w:ascii="Arial Narrow" w:eastAsia="Times New Roman" w:hAnsi="Arial Narrow" w:cs="Times New Roman"/>
          <w:color w:val="ED7D31" w:themeColor="accent2"/>
          <w:lang w:eastAsia="fr-FR"/>
        </w:rPr>
        <w:t>Impact des performances du CPD sur l’évolution des indicateurs de l’UNDAF, du PND et du Plan stratégique du PNUD</w:t>
      </w:r>
      <w:bookmarkStart w:id="129" w:name="_Toc153849820"/>
      <w:bookmarkStart w:id="130" w:name="_Toc153852625"/>
      <w:bookmarkEnd w:id="127"/>
      <w:bookmarkEnd w:id="128"/>
      <w:bookmarkEnd w:id="129"/>
      <w:bookmarkEnd w:id="130"/>
    </w:p>
    <w:p w14:paraId="1F2D95FF" w14:textId="77777777" w:rsidR="00242B01" w:rsidRPr="007B1FD0" w:rsidRDefault="008E2BB6" w:rsidP="007B1FD0">
      <w:pPr>
        <w:jc w:val="both"/>
        <w:rPr>
          <w:rFonts w:ascii="Arial Narrow" w:hAnsi="Arial Narrow" w:cs="Arial"/>
          <w:color w:val="000000"/>
        </w:rPr>
      </w:pPr>
      <w:r w:rsidRPr="007B1FD0">
        <w:rPr>
          <w:rFonts w:ascii="Arial Narrow" w:hAnsi="Arial Narrow" w:cs="Arial"/>
          <w:color w:val="000000"/>
        </w:rPr>
        <w:t xml:space="preserve">Le programme finissant a permis de faire évoluer, dans le cadre des actions ciblées, les indicateurs de l’UNDAF, notamment en qui concerne les volets accès aux services administratifs, sanitaires et judiciaires. </w:t>
      </w:r>
    </w:p>
    <w:p w14:paraId="32E008DE" w14:textId="77777777" w:rsidR="001F6F7D" w:rsidRDefault="00242B01" w:rsidP="007B1FD0">
      <w:pPr>
        <w:spacing w:after="0"/>
        <w:jc w:val="both"/>
        <w:rPr>
          <w:rFonts w:ascii="Arial Narrow" w:hAnsi="Arial Narrow" w:cs="Arial"/>
          <w:color w:val="000000"/>
        </w:rPr>
      </w:pPr>
      <w:r w:rsidRPr="007B1FD0">
        <w:rPr>
          <w:rFonts w:ascii="Arial Narrow" w:hAnsi="Arial Narrow" w:cs="Arial"/>
          <w:color w:val="000000"/>
        </w:rPr>
        <w:t>En effet, l</w:t>
      </w:r>
      <w:r w:rsidR="008E2BB6" w:rsidRPr="007B1FD0">
        <w:rPr>
          <w:rFonts w:ascii="Arial Narrow" w:hAnsi="Arial Narrow" w:cs="Arial"/>
          <w:color w:val="000000"/>
        </w:rPr>
        <w:t>’é</w:t>
      </w:r>
      <w:r w:rsidR="001F6F7D" w:rsidRPr="007B1FD0">
        <w:rPr>
          <w:rFonts w:ascii="Arial Narrow" w:hAnsi="Arial Narrow" w:cs="Arial"/>
          <w:color w:val="000000"/>
        </w:rPr>
        <w:t>valuation de l’UNDAF 2019-2023 en 2022, a</w:t>
      </w:r>
      <w:r w:rsidR="00C530CC" w:rsidRPr="007B1FD0">
        <w:rPr>
          <w:rFonts w:ascii="Arial Narrow" w:hAnsi="Arial Narrow" w:cs="Arial"/>
          <w:color w:val="000000"/>
        </w:rPr>
        <w:t>près</w:t>
      </w:r>
      <w:r w:rsidR="001F6F7D" w:rsidRPr="007B1FD0">
        <w:rPr>
          <w:rFonts w:ascii="Arial Narrow" w:hAnsi="Arial Narrow" w:cs="Arial"/>
          <w:color w:val="000000"/>
        </w:rPr>
        <w:t xml:space="preserve"> révélé que plusieurs indicateurs du CRR était non smart</w:t>
      </w:r>
      <w:r w:rsidR="00C530CC" w:rsidRPr="007B1FD0">
        <w:rPr>
          <w:rFonts w:ascii="Arial Narrow" w:hAnsi="Arial Narrow" w:cs="Arial"/>
          <w:color w:val="000000"/>
        </w:rPr>
        <w:t>, e</w:t>
      </w:r>
      <w:r w:rsidR="001F6F7D" w:rsidRPr="007B1FD0">
        <w:rPr>
          <w:rFonts w:ascii="Arial Narrow" w:hAnsi="Arial Narrow" w:cs="Arial"/>
          <w:color w:val="000000"/>
        </w:rPr>
        <w:t xml:space="preserve">t nonobstant la période de la Covid-19, </w:t>
      </w:r>
      <w:r w:rsidR="00C530CC" w:rsidRPr="007B1FD0">
        <w:rPr>
          <w:rFonts w:ascii="Arial Narrow" w:hAnsi="Arial Narrow" w:cs="Arial"/>
          <w:color w:val="000000"/>
        </w:rPr>
        <w:t xml:space="preserve">a estimé que </w:t>
      </w:r>
      <w:r w:rsidR="001F6F7D" w:rsidRPr="007B1FD0">
        <w:rPr>
          <w:rFonts w:ascii="Arial Narrow" w:hAnsi="Arial Narrow" w:cs="Arial"/>
          <w:color w:val="000000"/>
        </w:rPr>
        <w:t>la performance sur 3 effets (2, 3 et 6) a été jugée satisfaisante</w:t>
      </w:r>
      <w:r w:rsidR="00813FF1" w:rsidRPr="007B1FD0">
        <w:rPr>
          <w:rStyle w:val="Appelnotedebasdep"/>
          <w:rFonts w:ascii="Arial Narrow" w:hAnsi="Arial Narrow" w:cs="Arial"/>
          <w:color w:val="000000"/>
          <w:sz w:val="22"/>
        </w:rPr>
        <w:footnoteReference w:id="20"/>
      </w:r>
      <w:r w:rsidR="001F6F7D" w:rsidRPr="007B1FD0">
        <w:rPr>
          <w:rFonts w:ascii="Arial Narrow" w:hAnsi="Arial Narrow" w:cs="Arial"/>
          <w:color w:val="000000"/>
        </w:rPr>
        <w:t xml:space="preserve">. L’effet 6 de l’UNDAF 2019-2023 (relatif à un accès équitable des femmes et des hommes aux </w:t>
      </w:r>
      <w:r w:rsidR="001F6F7D" w:rsidRPr="007B1FD0">
        <w:rPr>
          <w:rFonts w:ascii="Arial Narrow" w:hAnsi="Arial Narrow"/>
        </w:rPr>
        <w:t>services d’institutions qui garantissent la redevabilité, la paix, l’égalité de genre, la justice, et le respect des Droits de l’Homme, de manière efficace, indépendante et transparente), qui se réfère à l’Effet 2 du CPD tel que traité dans la Priorité 2 est concerné par cette performance</w:t>
      </w:r>
      <w:r w:rsidR="001F6F7D" w:rsidRPr="007B1FD0">
        <w:rPr>
          <w:rFonts w:ascii="Arial Narrow" w:hAnsi="Arial Narrow" w:cs="Arial"/>
          <w:color w:val="000000"/>
        </w:rPr>
        <w:t xml:space="preserve">. Comme indiqué plus haut la performance générale du programme sous la priorité 2 s’élève à 70%. A cet effet, ne serait-ce que sur cette composante la contribution du Programme finissant a été majeure. L’UNDAF étant aligné sur le PND, il en découle une contribution importante du CPD, tel que ce sera analysé dans le critère Impact. </w:t>
      </w:r>
    </w:p>
    <w:p w14:paraId="6B229AED" w14:textId="77777777" w:rsidR="00573E6C" w:rsidRDefault="00573E6C" w:rsidP="00573E6C">
      <w:pPr>
        <w:spacing w:after="0" w:line="240" w:lineRule="auto"/>
        <w:jc w:val="both"/>
        <w:rPr>
          <w:rFonts w:ascii="Arial Narrow" w:hAnsi="Arial Narrow" w:cs="Arial"/>
          <w:color w:val="000000"/>
        </w:rPr>
      </w:pPr>
    </w:p>
    <w:p w14:paraId="0820289E" w14:textId="77777777" w:rsidR="0042268E" w:rsidRPr="007B1FD0" w:rsidRDefault="0042268E" w:rsidP="00573E6C">
      <w:pPr>
        <w:spacing w:after="0" w:line="240" w:lineRule="auto"/>
        <w:jc w:val="both"/>
        <w:rPr>
          <w:rFonts w:ascii="Arial Narrow" w:hAnsi="Arial Narrow" w:cs="Arial"/>
          <w:color w:val="000000"/>
        </w:rPr>
      </w:pPr>
    </w:p>
    <w:p w14:paraId="399C5752" w14:textId="06687FBF" w:rsidR="00AB5968" w:rsidRPr="00930AA3" w:rsidRDefault="001B41A8" w:rsidP="00930AA3">
      <w:pPr>
        <w:pStyle w:val="Paragraphedeliste"/>
        <w:keepNext/>
        <w:keepLines/>
        <w:numPr>
          <w:ilvl w:val="2"/>
          <w:numId w:val="44"/>
        </w:numPr>
        <w:spacing w:after="0" w:line="276" w:lineRule="auto"/>
        <w:jc w:val="both"/>
        <w:outlineLvl w:val="2"/>
        <w:rPr>
          <w:rFonts w:ascii="Arial Narrow" w:eastAsia="Times New Roman" w:hAnsi="Arial Narrow" w:cs="Times New Roman"/>
          <w:color w:val="ED7D31" w:themeColor="accent2"/>
          <w:lang w:eastAsia="fr-FR"/>
        </w:rPr>
      </w:pPr>
      <w:bookmarkStart w:id="131" w:name="_Toc157010525"/>
      <w:bookmarkStart w:id="132" w:name="_Toc157010609"/>
      <w:bookmarkStart w:id="133" w:name="_Toc157010845"/>
      <w:bookmarkStart w:id="134" w:name="_Toc157010924"/>
      <w:bookmarkStart w:id="135" w:name="_Toc157011003"/>
      <w:bookmarkStart w:id="136" w:name="_Toc157011086"/>
      <w:bookmarkStart w:id="137" w:name="_Toc157011170"/>
      <w:bookmarkStart w:id="138" w:name="_Toc157011902"/>
      <w:bookmarkStart w:id="139" w:name="_Toc157011984"/>
      <w:bookmarkStart w:id="140" w:name="_Toc157452855"/>
      <w:bookmarkEnd w:id="131"/>
      <w:bookmarkEnd w:id="132"/>
      <w:bookmarkEnd w:id="133"/>
      <w:bookmarkEnd w:id="134"/>
      <w:bookmarkEnd w:id="135"/>
      <w:bookmarkEnd w:id="136"/>
      <w:bookmarkEnd w:id="137"/>
      <w:bookmarkEnd w:id="138"/>
      <w:bookmarkEnd w:id="139"/>
      <w:r w:rsidRPr="00930AA3">
        <w:rPr>
          <w:rFonts w:ascii="Arial Narrow" w:eastAsia="Times New Roman" w:hAnsi="Arial Narrow" w:cs="Times New Roman"/>
          <w:color w:val="ED7D31" w:themeColor="accent2"/>
          <w:lang w:eastAsia="fr-FR"/>
        </w:rPr>
        <w:lastRenderedPageBreak/>
        <w:t>La prise en compte du genre dans les résultats du Programme pays</w:t>
      </w:r>
      <w:bookmarkEnd w:id="140"/>
    </w:p>
    <w:p w14:paraId="43262ABE" w14:textId="77777777" w:rsidR="00AB5968" w:rsidRPr="007B1FD0" w:rsidRDefault="00AB5968" w:rsidP="00573E6C">
      <w:pPr>
        <w:pStyle w:val="Paragraphedeliste"/>
        <w:keepNext/>
        <w:keepLines/>
        <w:spacing w:after="0" w:line="240" w:lineRule="auto"/>
        <w:jc w:val="both"/>
        <w:outlineLvl w:val="2"/>
        <w:rPr>
          <w:rFonts w:ascii="Arial Narrow" w:eastAsia="Times New Roman" w:hAnsi="Arial Narrow" w:cs="Times New Roman"/>
          <w:b/>
          <w:bCs/>
          <w:color w:val="ED7D31" w:themeColor="accent2"/>
          <w:lang w:eastAsia="fr-FR"/>
        </w:rPr>
      </w:pPr>
    </w:p>
    <w:p w14:paraId="7ED09BED" w14:textId="07F6A71D" w:rsidR="00C530CC" w:rsidRPr="0042268E" w:rsidRDefault="00C530CC" w:rsidP="0042268E">
      <w:pPr>
        <w:pStyle w:val="Paragraphedeliste"/>
        <w:numPr>
          <w:ilvl w:val="3"/>
          <w:numId w:val="44"/>
        </w:numPr>
        <w:spacing w:after="120" w:line="276" w:lineRule="auto"/>
        <w:jc w:val="both"/>
        <w:rPr>
          <w:rFonts w:ascii="Arial Narrow" w:eastAsia="Times New Roman" w:hAnsi="Arial Narrow" w:cs="Arial"/>
          <w:i/>
          <w:color w:val="ED7D31" w:themeColor="accent2"/>
          <w:lang w:eastAsia="fr-FR"/>
        </w:rPr>
      </w:pPr>
      <w:r w:rsidRPr="0042268E">
        <w:rPr>
          <w:rFonts w:ascii="Arial Narrow" w:eastAsia="Times New Roman" w:hAnsi="Arial Narrow" w:cs="Arial"/>
          <w:i/>
          <w:color w:val="ED7D31" w:themeColor="accent2"/>
          <w:lang w:eastAsia="fr-FR"/>
        </w:rPr>
        <w:t>Le Genre comme toile de fond des interventions du Bureau pays</w:t>
      </w:r>
    </w:p>
    <w:p w14:paraId="23FADB18" w14:textId="4AB28E16" w:rsidR="009D354B" w:rsidRPr="007B1FD0" w:rsidRDefault="009D354B" w:rsidP="00127282">
      <w:pPr>
        <w:spacing w:before="120" w:line="240" w:lineRule="auto"/>
        <w:jc w:val="both"/>
        <w:rPr>
          <w:rFonts w:ascii="Arial Narrow" w:hAnsi="Arial Narrow" w:cs="Arial"/>
          <w:color w:val="000000"/>
        </w:rPr>
      </w:pPr>
      <w:r w:rsidRPr="007B1FD0">
        <w:rPr>
          <w:rFonts w:ascii="Arial Narrow" w:eastAsia="Times New Roman" w:hAnsi="Arial Narrow" w:cs="Arial"/>
          <w:lang w:eastAsia="fr-FR"/>
        </w:rPr>
        <w:t>La prise en compte de la dimension genre est un volet essentiel permettant non seulement d’atteindre des résultats probants des effets 1, 2 et 3 et des produits, mais aussi d’être en phase avec la Politique Nationale Genre (PNG 2012-2025) opérationnalisée par</w:t>
      </w:r>
      <w:r w:rsidR="00732B11">
        <w:rPr>
          <w:rFonts w:ascii="Arial Narrow" w:eastAsia="Times New Roman" w:hAnsi="Arial Narrow" w:cs="Arial"/>
          <w:lang w:eastAsia="fr-FR"/>
        </w:rPr>
        <w:t xml:space="preserve"> </w:t>
      </w:r>
      <w:r w:rsidR="00CC3F0A">
        <w:rPr>
          <w:rFonts w:ascii="Arial Narrow" w:eastAsia="Times New Roman" w:hAnsi="Arial Narrow" w:cs="Arial"/>
          <w:lang w:eastAsia="fr-FR"/>
        </w:rPr>
        <w:t>entre autres outils</w:t>
      </w:r>
      <w:r w:rsidR="00732B11">
        <w:rPr>
          <w:rFonts w:ascii="Arial Narrow" w:eastAsia="Times New Roman" w:hAnsi="Arial Narrow" w:cs="Arial"/>
          <w:lang w:eastAsia="fr-FR"/>
        </w:rPr>
        <w:t xml:space="preserve"> </w:t>
      </w:r>
      <w:r w:rsidRPr="007B1FD0">
        <w:rPr>
          <w:rFonts w:ascii="Arial Narrow" w:eastAsia="Times New Roman" w:hAnsi="Arial Narrow" w:cs="Arial"/>
          <w:lang w:eastAsia="fr-FR"/>
        </w:rPr>
        <w:t>le Programme National d'Autonomisation Economique des Femmes (PNAEF, 2019), financé par le gouvernement burundais</w:t>
      </w:r>
      <w:r w:rsidRPr="007B1FD0">
        <w:rPr>
          <w:rFonts w:ascii="Arial Narrow" w:hAnsi="Arial Narrow" w:cs="Arial"/>
          <w:color w:val="000000"/>
        </w:rPr>
        <w:t xml:space="preserve">. </w:t>
      </w:r>
    </w:p>
    <w:p w14:paraId="69B3F544" w14:textId="02F85334" w:rsidR="0082777D" w:rsidRPr="007B1FD0" w:rsidRDefault="009D354B" w:rsidP="00127282">
      <w:pPr>
        <w:spacing w:before="120" w:line="240" w:lineRule="auto"/>
        <w:jc w:val="both"/>
        <w:rPr>
          <w:rFonts w:ascii="Arial Narrow" w:hAnsi="Arial Narrow" w:cs="Arial"/>
        </w:rPr>
      </w:pPr>
      <w:r w:rsidRPr="007B1FD0">
        <w:rPr>
          <w:rFonts w:ascii="Arial Narrow" w:hAnsi="Arial Narrow" w:cs="Arial"/>
          <w:color w:val="000000"/>
        </w:rPr>
        <w:t>Une mission de revue de l’intégration de l’approche genre dans le Portefeuille du PNUD 2019-2023</w:t>
      </w:r>
      <w:r w:rsidR="0082777D" w:rsidRPr="007B1FD0">
        <w:rPr>
          <w:rStyle w:val="Appelnotedebasdep"/>
          <w:rFonts w:ascii="Arial Narrow" w:hAnsi="Arial Narrow" w:cs="Arial"/>
          <w:color w:val="000000"/>
          <w:sz w:val="22"/>
        </w:rPr>
        <w:footnoteReference w:id="21"/>
      </w:r>
      <w:r w:rsidRPr="007B1FD0">
        <w:rPr>
          <w:rFonts w:ascii="Arial Narrow" w:hAnsi="Arial Narrow" w:cs="Arial"/>
          <w:color w:val="000000"/>
        </w:rPr>
        <w:t xml:space="preserve"> a été conduite </w:t>
      </w:r>
      <w:r w:rsidR="0082777D" w:rsidRPr="007B1FD0">
        <w:rPr>
          <w:rFonts w:ascii="Arial Narrow" w:hAnsi="Arial Narrow" w:cs="Arial"/>
          <w:color w:val="000000"/>
        </w:rPr>
        <w:t>par le Bureau pays en août 2023. Celle-ci a conclu que le PNUD intègre systématiquement dans son fonctionnement et ses procédures la dimension genre depuis 1996</w:t>
      </w:r>
      <w:r w:rsidR="00732B11">
        <w:rPr>
          <w:rFonts w:ascii="Arial Narrow" w:hAnsi="Arial Narrow" w:cs="Arial"/>
          <w:color w:val="000000"/>
        </w:rPr>
        <w:t xml:space="preserve"> </w:t>
      </w:r>
      <w:r w:rsidR="0082777D" w:rsidRPr="007B1FD0">
        <w:rPr>
          <w:rFonts w:ascii="Arial Narrow" w:hAnsi="Arial Narrow" w:cs="Arial"/>
          <w:color w:val="000000"/>
        </w:rPr>
        <w:t>; cela lui a valu d’être certifié</w:t>
      </w:r>
      <w:r w:rsidR="00732B11">
        <w:rPr>
          <w:rFonts w:ascii="Arial Narrow" w:hAnsi="Arial Narrow" w:cs="Arial"/>
          <w:color w:val="000000"/>
        </w:rPr>
        <w:t xml:space="preserve"> </w:t>
      </w:r>
      <w:r w:rsidR="0082777D" w:rsidRPr="007B1FD0">
        <w:rPr>
          <w:rFonts w:ascii="Arial Narrow" w:hAnsi="Arial Narrow" w:cs="Arial"/>
          <w:color w:val="000000"/>
        </w:rPr>
        <w:t xml:space="preserve">or sur ce </w:t>
      </w:r>
      <w:r w:rsidR="0082777D" w:rsidRPr="007B1FD0">
        <w:rPr>
          <w:rFonts w:ascii="Arial Narrow" w:hAnsi="Arial Narrow" w:cs="Arial"/>
        </w:rPr>
        <w:t>volet</w:t>
      </w:r>
      <w:r w:rsidR="00732B11">
        <w:rPr>
          <w:rFonts w:ascii="Arial Narrow" w:hAnsi="Arial Narrow" w:cs="Arial"/>
        </w:rPr>
        <w:t xml:space="preserve"> d</w:t>
      </w:r>
      <w:r w:rsidR="008D181A">
        <w:rPr>
          <w:rFonts w:ascii="Arial Narrow" w:hAnsi="Arial Narrow" w:cs="Arial"/>
        </w:rPr>
        <w:t xml:space="preserve">ans le cadre du processus </w:t>
      </w:r>
      <w:proofErr w:type="spellStart"/>
      <w:r w:rsidR="008D181A" w:rsidRPr="00732B11">
        <w:rPr>
          <w:rFonts w:ascii="Arial Narrow" w:hAnsi="Arial Narrow" w:cs="Arial"/>
          <w:i/>
        </w:rPr>
        <w:t>gender</w:t>
      </w:r>
      <w:proofErr w:type="spellEnd"/>
      <w:r w:rsidR="008D181A" w:rsidRPr="00732B11">
        <w:rPr>
          <w:rFonts w:ascii="Arial Narrow" w:hAnsi="Arial Narrow" w:cs="Arial"/>
          <w:i/>
        </w:rPr>
        <w:t xml:space="preserve"> </w:t>
      </w:r>
      <w:proofErr w:type="spellStart"/>
      <w:r w:rsidR="008D181A" w:rsidRPr="00732B11">
        <w:rPr>
          <w:rFonts w:ascii="Arial Narrow" w:hAnsi="Arial Narrow" w:cs="Arial"/>
          <w:i/>
        </w:rPr>
        <w:t>seal</w:t>
      </w:r>
      <w:proofErr w:type="spellEnd"/>
      <w:r w:rsidR="008D181A">
        <w:rPr>
          <w:rFonts w:ascii="Arial Narrow" w:hAnsi="Arial Narrow" w:cs="Arial"/>
        </w:rPr>
        <w:t xml:space="preserve"> 2021</w:t>
      </w:r>
      <w:r w:rsidR="00732B11">
        <w:rPr>
          <w:rFonts w:ascii="Arial Narrow" w:hAnsi="Arial Narrow" w:cs="Arial"/>
        </w:rPr>
        <w:t>-</w:t>
      </w:r>
      <w:r w:rsidR="008D181A">
        <w:rPr>
          <w:rFonts w:ascii="Arial Narrow" w:hAnsi="Arial Narrow" w:cs="Arial"/>
        </w:rPr>
        <w:t>2023</w:t>
      </w:r>
      <w:r w:rsidR="0082777D" w:rsidRPr="007B1FD0">
        <w:rPr>
          <w:rFonts w:ascii="Arial Narrow" w:hAnsi="Arial Narrow" w:cs="Arial"/>
        </w:rPr>
        <w:t xml:space="preserve">. </w:t>
      </w:r>
      <w:r w:rsidR="002C2766" w:rsidRPr="007B1FD0">
        <w:rPr>
          <w:rFonts w:ascii="Arial Narrow" w:hAnsi="Arial Narrow" w:cs="Arial"/>
        </w:rPr>
        <w:t>La mission d’évaluation</w:t>
      </w:r>
      <w:r w:rsidR="0082777D" w:rsidRPr="007B1FD0">
        <w:rPr>
          <w:rFonts w:ascii="Arial Narrow" w:hAnsi="Arial Narrow" w:cs="Arial"/>
        </w:rPr>
        <w:t xml:space="preserve"> partage entièrement ce constat. </w:t>
      </w:r>
    </w:p>
    <w:p w14:paraId="37D531D5" w14:textId="0BE59862" w:rsidR="009D354B" w:rsidRPr="007B1FD0" w:rsidRDefault="0082777D" w:rsidP="00127282">
      <w:pPr>
        <w:spacing w:before="120" w:line="240" w:lineRule="auto"/>
        <w:jc w:val="both"/>
        <w:rPr>
          <w:rFonts w:ascii="Arial Narrow" w:hAnsi="Arial Narrow" w:cs="Arial"/>
        </w:rPr>
      </w:pPr>
      <w:r w:rsidRPr="007B1FD0">
        <w:rPr>
          <w:rFonts w:ascii="Arial Narrow" w:hAnsi="Arial Narrow" w:cs="Arial"/>
        </w:rPr>
        <w:t xml:space="preserve">A cet effet, il a été constaté que le </w:t>
      </w:r>
      <w:r w:rsidR="009D354B" w:rsidRPr="007B1FD0">
        <w:rPr>
          <w:rFonts w:ascii="Arial Narrow" w:hAnsi="Arial Narrow" w:cs="Arial"/>
        </w:rPr>
        <w:t xml:space="preserve">programme </w:t>
      </w:r>
      <w:r w:rsidRPr="007B1FD0">
        <w:rPr>
          <w:rFonts w:ascii="Arial Narrow" w:hAnsi="Arial Narrow" w:cs="Arial"/>
        </w:rPr>
        <w:t xml:space="preserve">finissant a accompagné la mise en place du Cadre stratégique genre sur la base des objectifs </w:t>
      </w:r>
      <w:r w:rsidR="009D354B" w:rsidRPr="007B1FD0">
        <w:rPr>
          <w:rFonts w:ascii="Arial Narrow" w:hAnsi="Arial Narrow" w:cs="Arial"/>
        </w:rPr>
        <w:t xml:space="preserve">suivants : </w:t>
      </w:r>
    </w:p>
    <w:p w14:paraId="08E58316" w14:textId="1A7C63CA" w:rsidR="009D354B" w:rsidRPr="007B1FD0" w:rsidRDefault="009D354B">
      <w:pPr>
        <w:numPr>
          <w:ilvl w:val="0"/>
          <w:numId w:val="11"/>
        </w:numPr>
        <w:spacing w:after="0" w:line="240" w:lineRule="auto"/>
        <w:contextualSpacing/>
        <w:jc w:val="both"/>
        <w:rPr>
          <w:rFonts w:ascii="Arial Narrow" w:hAnsi="Arial Narrow" w:cs="Arial"/>
        </w:rPr>
      </w:pPr>
      <w:r w:rsidRPr="007B1FD0">
        <w:rPr>
          <w:rFonts w:ascii="Arial Narrow" w:hAnsi="Arial Narrow" w:cs="Arial"/>
        </w:rPr>
        <w:t>La création des emplois décents pour les femmes, et les jeunes filles</w:t>
      </w:r>
      <w:r w:rsidR="002C2766" w:rsidRPr="007B1FD0">
        <w:rPr>
          <w:rFonts w:ascii="Arial Narrow" w:hAnsi="Arial Narrow" w:cs="Arial"/>
        </w:rPr>
        <w:t> ;</w:t>
      </w:r>
    </w:p>
    <w:p w14:paraId="67E29A23" w14:textId="77777777" w:rsidR="009D354B" w:rsidRPr="007B1FD0" w:rsidRDefault="009D354B">
      <w:pPr>
        <w:numPr>
          <w:ilvl w:val="0"/>
          <w:numId w:val="11"/>
        </w:numPr>
        <w:spacing w:after="0" w:line="240" w:lineRule="auto"/>
        <w:contextualSpacing/>
        <w:jc w:val="both"/>
        <w:rPr>
          <w:rFonts w:ascii="Arial Narrow" w:hAnsi="Arial Narrow" w:cs="Arial"/>
        </w:rPr>
      </w:pPr>
      <w:r w:rsidRPr="007B1FD0">
        <w:rPr>
          <w:rFonts w:ascii="Arial Narrow" w:hAnsi="Arial Narrow" w:cs="Arial"/>
        </w:rPr>
        <w:t>La réduction les inégalités dans la participation politique pour les jeunes et les femmes au Burundi ;</w:t>
      </w:r>
    </w:p>
    <w:p w14:paraId="7B4024ED" w14:textId="77777777" w:rsidR="009D354B" w:rsidRPr="007B1FD0" w:rsidRDefault="009D354B">
      <w:pPr>
        <w:numPr>
          <w:ilvl w:val="0"/>
          <w:numId w:val="11"/>
        </w:numPr>
        <w:spacing w:after="200" w:line="240" w:lineRule="auto"/>
        <w:contextualSpacing/>
        <w:jc w:val="both"/>
        <w:rPr>
          <w:rFonts w:ascii="Arial Narrow" w:eastAsia="Calibri" w:hAnsi="Arial Narrow" w:cs="Arial"/>
        </w:rPr>
      </w:pPr>
      <w:r w:rsidRPr="007B1FD0">
        <w:rPr>
          <w:rFonts w:ascii="Arial Narrow" w:hAnsi="Arial Narrow" w:cs="Arial"/>
        </w:rPr>
        <w:t>La réduction des inégalités d’accès des femmes dans la gestion des ressources naturelles, p</w:t>
      </w:r>
      <w:r w:rsidRPr="007B1FD0">
        <w:rPr>
          <w:rFonts w:ascii="Arial Narrow" w:eastAsia="Calibri" w:hAnsi="Arial Narrow" w:cs="Arial"/>
        </w:rPr>
        <w:t xml:space="preserve">lus précisément, par : </w:t>
      </w:r>
    </w:p>
    <w:p w14:paraId="66D58DBC" w14:textId="77777777" w:rsidR="009D354B" w:rsidRPr="007B1FD0" w:rsidRDefault="009D354B">
      <w:pPr>
        <w:numPr>
          <w:ilvl w:val="1"/>
          <w:numId w:val="2"/>
        </w:numPr>
        <w:spacing w:after="200" w:line="240" w:lineRule="auto"/>
        <w:contextualSpacing/>
        <w:jc w:val="both"/>
        <w:rPr>
          <w:rFonts w:ascii="Arial Narrow" w:eastAsia="Calibri" w:hAnsi="Arial Narrow" w:cs="Arial"/>
        </w:rPr>
      </w:pPr>
      <w:r w:rsidRPr="007B1FD0">
        <w:rPr>
          <w:rFonts w:ascii="Arial Narrow" w:hAnsi="Arial Narrow" w:cs="Arial"/>
        </w:rPr>
        <w:t xml:space="preserve">Le soutien des économies tenant compte des questions de genre ; </w:t>
      </w:r>
    </w:p>
    <w:p w14:paraId="29AB4608" w14:textId="77777777" w:rsidR="009D354B" w:rsidRPr="007B1FD0" w:rsidRDefault="009D354B">
      <w:pPr>
        <w:numPr>
          <w:ilvl w:val="1"/>
          <w:numId w:val="2"/>
        </w:numPr>
        <w:spacing w:after="200" w:line="240" w:lineRule="auto"/>
        <w:contextualSpacing/>
        <w:jc w:val="both"/>
        <w:rPr>
          <w:rFonts w:ascii="Arial Narrow" w:eastAsia="Calibri" w:hAnsi="Arial Narrow" w:cs="Arial"/>
        </w:rPr>
      </w:pPr>
      <w:r w:rsidRPr="007B1FD0">
        <w:rPr>
          <w:rFonts w:ascii="Arial Narrow" w:hAnsi="Arial Narrow" w:cs="Arial"/>
        </w:rPr>
        <w:t xml:space="preserve">La contribution à la redynamisation de la gouvernance inclusive, la participation et l’exercice des responsabilités par les femmes, </w:t>
      </w:r>
    </w:p>
    <w:p w14:paraId="2AAA677E" w14:textId="77777777" w:rsidR="009D354B" w:rsidRPr="007B1FD0" w:rsidRDefault="009D354B">
      <w:pPr>
        <w:numPr>
          <w:ilvl w:val="1"/>
          <w:numId w:val="2"/>
        </w:numPr>
        <w:spacing w:after="200" w:line="240" w:lineRule="auto"/>
        <w:contextualSpacing/>
        <w:jc w:val="both"/>
        <w:rPr>
          <w:rFonts w:ascii="Arial Narrow" w:eastAsia="Calibri" w:hAnsi="Arial Narrow" w:cs="Arial"/>
        </w:rPr>
      </w:pPr>
      <w:r w:rsidRPr="007B1FD0">
        <w:rPr>
          <w:rFonts w:ascii="Arial Narrow" w:hAnsi="Arial Narrow" w:cs="Arial"/>
        </w:rPr>
        <w:t xml:space="preserve"> Le soutien des sociétés égalitaires pour le renforcement de la résilience ; </w:t>
      </w:r>
    </w:p>
    <w:p w14:paraId="6651044B" w14:textId="77777777" w:rsidR="009D354B" w:rsidRPr="007B1FD0" w:rsidRDefault="009D354B">
      <w:pPr>
        <w:numPr>
          <w:ilvl w:val="1"/>
          <w:numId w:val="2"/>
        </w:numPr>
        <w:spacing w:after="200" w:line="240" w:lineRule="auto"/>
        <w:contextualSpacing/>
        <w:jc w:val="both"/>
        <w:rPr>
          <w:rFonts w:ascii="Arial Narrow" w:eastAsia="Calibri" w:hAnsi="Arial Narrow" w:cs="Arial"/>
        </w:rPr>
      </w:pPr>
      <w:r w:rsidRPr="007B1FD0">
        <w:rPr>
          <w:rFonts w:ascii="Arial Narrow" w:hAnsi="Arial Narrow" w:cs="Arial"/>
        </w:rPr>
        <w:t xml:space="preserve">Le placement de l’égalité des genres au cœur de la prise en charge des personnes et de la protection de la planète ; </w:t>
      </w:r>
    </w:p>
    <w:p w14:paraId="4D1EA1F0" w14:textId="77777777" w:rsidR="009D354B" w:rsidRPr="007B1FD0" w:rsidRDefault="009D354B">
      <w:pPr>
        <w:numPr>
          <w:ilvl w:val="1"/>
          <w:numId w:val="2"/>
        </w:numPr>
        <w:spacing w:after="200" w:line="240" w:lineRule="auto"/>
        <w:contextualSpacing/>
        <w:jc w:val="both"/>
        <w:rPr>
          <w:rFonts w:ascii="Arial Narrow" w:eastAsia="Calibri" w:hAnsi="Arial Narrow" w:cs="Arial"/>
        </w:rPr>
      </w:pPr>
      <w:r w:rsidRPr="007B1FD0">
        <w:rPr>
          <w:rFonts w:ascii="Arial Narrow" w:hAnsi="Arial Narrow" w:cs="Arial"/>
        </w:rPr>
        <w:t xml:space="preserve">Le comble de l’écart entre les genres en matière d’accès à une énergie moderne et durable ; </w:t>
      </w:r>
    </w:p>
    <w:p w14:paraId="2B375539" w14:textId="77777777" w:rsidR="009D354B" w:rsidRPr="007B1FD0" w:rsidRDefault="009D354B">
      <w:pPr>
        <w:numPr>
          <w:ilvl w:val="1"/>
          <w:numId w:val="2"/>
        </w:numPr>
        <w:spacing w:after="0" w:line="240" w:lineRule="auto"/>
        <w:ind w:left="1434" w:hanging="357"/>
        <w:contextualSpacing/>
        <w:jc w:val="both"/>
        <w:rPr>
          <w:rFonts w:ascii="Arial Narrow" w:eastAsia="Calibri" w:hAnsi="Arial Narrow" w:cs="Arial"/>
        </w:rPr>
      </w:pPr>
      <w:r w:rsidRPr="007B1FD0">
        <w:rPr>
          <w:rFonts w:ascii="Arial Narrow" w:hAnsi="Arial Narrow" w:cs="Arial"/>
        </w:rPr>
        <w:t>L’accélération de la concrétisation de l’égalité des genres.</w:t>
      </w:r>
    </w:p>
    <w:p w14:paraId="4D7CB0E0" w14:textId="77777777" w:rsidR="0082777D" w:rsidRPr="007B1FD0" w:rsidRDefault="0082777D" w:rsidP="00127282">
      <w:pPr>
        <w:spacing w:after="0" w:line="240" w:lineRule="auto"/>
        <w:jc w:val="both"/>
        <w:rPr>
          <w:rFonts w:ascii="Arial Narrow" w:eastAsia="Times New Roman" w:hAnsi="Arial Narrow" w:cs="Arial"/>
          <w:lang w:eastAsia="fr-FR"/>
        </w:rPr>
      </w:pPr>
      <w:r w:rsidRPr="007B1FD0">
        <w:rPr>
          <w:rFonts w:ascii="Arial Narrow" w:eastAsia="Times New Roman" w:hAnsi="Arial Narrow" w:cs="Arial"/>
          <w:lang w:eastAsia="fr-FR"/>
        </w:rPr>
        <w:t>L’</w:t>
      </w:r>
      <w:r w:rsidR="009D354B" w:rsidRPr="007B1FD0">
        <w:rPr>
          <w:rFonts w:ascii="Arial Narrow" w:eastAsia="Times New Roman" w:hAnsi="Arial Narrow" w:cs="Arial"/>
          <w:lang w:eastAsia="fr-FR"/>
        </w:rPr>
        <w:t xml:space="preserve">efficacité </w:t>
      </w:r>
      <w:r w:rsidRPr="007B1FD0">
        <w:rPr>
          <w:rFonts w:ascii="Arial Narrow" w:eastAsia="Times New Roman" w:hAnsi="Arial Narrow" w:cs="Arial"/>
          <w:lang w:eastAsia="fr-FR"/>
        </w:rPr>
        <w:t xml:space="preserve">sur le volet genre </w:t>
      </w:r>
      <w:r w:rsidR="009D354B" w:rsidRPr="007B1FD0">
        <w:rPr>
          <w:rFonts w:ascii="Arial Narrow" w:eastAsia="Times New Roman" w:hAnsi="Arial Narrow" w:cs="Arial"/>
          <w:lang w:eastAsia="fr-FR"/>
        </w:rPr>
        <w:t xml:space="preserve">est </w:t>
      </w:r>
      <w:r w:rsidRPr="007B1FD0">
        <w:rPr>
          <w:rFonts w:ascii="Arial Narrow" w:eastAsia="Times New Roman" w:hAnsi="Arial Narrow" w:cs="Arial"/>
          <w:lang w:eastAsia="fr-FR"/>
        </w:rPr>
        <w:t xml:space="preserve">avant tout </w:t>
      </w:r>
      <w:r w:rsidR="009D354B" w:rsidRPr="007B1FD0">
        <w:rPr>
          <w:rFonts w:ascii="Arial Narrow" w:eastAsia="Times New Roman" w:hAnsi="Arial Narrow" w:cs="Arial"/>
          <w:lang w:eastAsia="fr-FR"/>
        </w:rPr>
        <w:t xml:space="preserve">inscrite dans les documents de politique et stratégie sectorielles élaborés avec l’appui du Bureau pays. Tous les documents listés dans les développements précédents ont opportunément intégré la dimension </w:t>
      </w:r>
      <w:r w:rsidRPr="007B1FD0">
        <w:rPr>
          <w:rFonts w:ascii="Arial Narrow" w:eastAsia="Times New Roman" w:hAnsi="Arial Narrow" w:cs="Arial"/>
          <w:lang w:eastAsia="fr-FR"/>
        </w:rPr>
        <w:t xml:space="preserve">genre </w:t>
      </w:r>
      <w:r w:rsidR="009D354B" w:rsidRPr="007B1FD0">
        <w:rPr>
          <w:rFonts w:ascii="Arial Narrow" w:eastAsia="Times New Roman" w:hAnsi="Arial Narrow" w:cs="Arial"/>
          <w:lang w:eastAsia="fr-FR"/>
        </w:rPr>
        <w:t xml:space="preserve">comme toile de fond des interventions, au niveau national, sectoriel ou local. </w:t>
      </w:r>
    </w:p>
    <w:p w14:paraId="439A4D34" w14:textId="77777777" w:rsidR="00C530CC" w:rsidRPr="007B1FD0" w:rsidRDefault="009D354B" w:rsidP="00127282">
      <w:pPr>
        <w:spacing w:before="120" w:after="240" w:line="240" w:lineRule="auto"/>
        <w:jc w:val="both"/>
        <w:rPr>
          <w:rFonts w:ascii="Arial Narrow" w:eastAsia="Times New Roman" w:hAnsi="Arial Narrow" w:cs="Arial"/>
          <w:lang w:eastAsia="fr-FR"/>
        </w:rPr>
      </w:pPr>
      <w:r w:rsidRPr="007B1FD0">
        <w:rPr>
          <w:rFonts w:ascii="Arial Narrow" w:eastAsia="Times New Roman" w:hAnsi="Arial Narrow" w:cs="Arial"/>
          <w:lang w:eastAsia="fr-FR"/>
        </w:rPr>
        <w:t>D</w:t>
      </w:r>
      <w:r w:rsidR="0082777D" w:rsidRPr="007B1FD0">
        <w:rPr>
          <w:rFonts w:ascii="Arial Narrow" w:eastAsia="Times New Roman" w:hAnsi="Arial Narrow" w:cs="Arial"/>
          <w:lang w:eastAsia="fr-FR"/>
        </w:rPr>
        <w:t xml:space="preserve">’autre part la dimension genre a été intégrée dans </w:t>
      </w:r>
      <w:r w:rsidRPr="007B1FD0">
        <w:rPr>
          <w:rFonts w:ascii="Arial Narrow" w:eastAsia="Times New Roman" w:hAnsi="Arial Narrow" w:cs="Arial"/>
          <w:lang w:eastAsia="fr-FR"/>
        </w:rPr>
        <w:t>la mise en œuvre des interventions</w:t>
      </w:r>
      <w:r w:rsidR="0082777D" w:rsidRPr="007B1FD0">
        <w:rPr>
          <w:rFonts w:ascii="Arial Narrow" w:eastAsia="Times New Roman" w:hAnsi="Arial Narrow" w:cs="Arial"/>
          <w:lang w:eastAsia="fr-FR"/>
        </w:rPr>
        <w:t xml:space="preserve">, puisque les </w:t>
      </w:r>
      <w:r w:rsidRPr="007B1FD0">
        <w:rPr>
          <w:rFonts w:ascii="Arial Narrow" w:eastAsia="Times New Roman" w:hAnsi="Arial Narrow" w:cs="Arial"/>
          <w:lang w:eastAsia="fr-FR"/>
        </w:rPr>
        <w:t xml:space="preserve">résultats </w:t>
      </w:r>
      <w:r w:rsidR="0082777D" w:rsidRPr="007B1FD0">
        <w:rPr>
          <w:rFonts w:ascii="Arial Narrow" w:eastAsia="Times New Roman" w:hAnsi="Arial Narrow" w:cs="Arial"/>
          <w:lang w:eastAsia="fr-FR"/>
        </w:rPr>
        <w:t xml:space="preserve">de développement sont systématiquement </w:t>
      </w:r>
      <w:r w:rsidRPr="007B1FD0">
        <w:rPr>
          <w:rFonts w:ascii="Arial Narrow" w:eastAsia="Times New Roman" w:hAnsi="Arial Narrow" w:cs="Arial"/>
          <w:lang w:eastAsia="fr-FR"/>
        </w:rPr>
        <w:t>désagrégés par genre</w:t>
      </w:r>
      <w:r w:rsidR="0082777D" w:rsidRPr="007B1FD0">
        <w:rPr>
          <w:rFonts w:ascii="Arial Narrow" w:eastAsia="Times New Roman" w:hAnsi="Arial Narrow" w:cs="Arial"/>
          <w:lang w:eastAsia="fr-FR"/>
        </w:rPr>
        <w:t xml:space="preserve"> sur toutes les 3 Priorités</w:t>
      </w:r>
      <w:r w:rsidRPr="007B1FD0">
        <w:rPr>
          <w:rFonts w:ascii="Arial Narrow" w:eastAsia="Times New Roman" w:hAnsi="Arial Narrow" w:cs="Arial"/>
          <w:lang w:eastAsia="fr-FR"/>
        </w:rPr>
        <w:t>.</w:t>
      </w:r>
    </w:p>
    <w:p w14:paraId="119096D7" w14:textId="77777777" w:rsidR="00C530CC" w:rsidRPr="007B1FD0" w:rsidRDefault="0082777D" w:rsidP="0042268E">
      <w:pPr>
        <w:pStyle w:val="Paragraphedeliste"/>
        <w:numPr>
          <w:ilvl w:val="3"/>
          <w:numId w:val="44"/>
        </w:numPr>
        <w:spacing w:before="120" w:after="120" w:line="276" w:lineRule="auto"/>
        <w:jc w:val="both"/>
        <w:rPr>
          <w:rFonts w:ascii="Arial Narrow" w:eastAsia="Times New Roman" w:hAnsi="Arial Narrow" w:cs="Arial"/>
          <w:i/>
          <w:color w:val="ED7D31" w:themeColor="accent2"/>
          <w:lang w:eastAsia="fr-FR"/>
        </w:rPr>
      </w:pPr>
      <w:r w:rsidRPr="007B1FD0">
        <w:rPr>
          <w:rFonts w:ascii="Arial Narrow" w:eastAsia="Times New Roman" w:hAnsi="Arial Narrow" w:cs="Arial"/>
          <w:i/>
          <w:color w:val="ED7D31" w:themeColor="accent2"/>
          <w:lang w:eastAsia="fr-FR"/>
        </w:rPr>
        <w:t xml:space="preserve">Une bonne prise en compte de la dimension genre dans les interventions </w:t>
      </w:r>
    </w:p>
    <w:p w14:paraId="72F76C80" w14:textId="77777777" w:rsidR="001B41A8" w:rsidRPr="007B1FD0" w:rsidRDefault="00F026B1" w:rsidP="00127282">
      <w:pPr>
        <w:tabs>
          <w:tab w:val="left" w:pos="1541"/>
        </w:tabs>
        <w:spacing w:after="0" w:line="240" w:lineRule="auto"/>
        <w:jc w:val="both"/>
        <w:rPr>
          <w:rFonts w:ascii="Arial Narrow" w:hAnsi="Arial Narrow" w:cs="Arial"/>
        </w:rPr>
      </w:pPr>
      <w:r w:rsidRPr="007B1FD0">
        <w:rPr>
          <w:rFonts w:ascii="Arial Narrow" w:hAnsi="Arial Narrow" w:cs="Arial"/>
          <w:color w:val="000000"/>
        </w:rPr>
        <w:t xml:space="preserve">La revue documentaire et l’exploitation des données brutes du terrain permettent de constater qu’une dynamique de transformation des conditions de vie des personnes vulnérables de manière générale et des femmes en particulier est en marche, imputable aux interventions soutenues par le </w:t>
      </w:r>
      <w:r w:rsidR="001B41A8" w:rsidRPr="007B1FD0">
        <w:rPr>
          <w:rFonts w:ascii="Arial Narrow" w:hAnsi="Arial Narrow" w:cs="Arial"/>
          <w:color w:val="000000"/>
        </w:rPr>
        <w:t>Bureau pays</w:t>
      </w:r>
      <w:r w:rsidRPr="007B1FD0">
        <w:rPr>
          <w:rFonts w:ascii="Arial Narrow" w:hAnsi="Arial Narrow" w:cs="Arial"/>
          <w:color w:val="000000"/>
        </w:rPr>
        <w:t>, en matière d’égalité de genre et d’autonomisation des femmes.</w:t>
      </w:r>
      <w:r w:rsidRPr="007B1FD0">
        <w:rPr>
          <w:rFonts w:ascii="Arial Narrow" w:hAnsi="Arial Narrow" w:cs="Arial"/>
        </w:rPr>
        <w:t xml:space="preserve"> </w:t>
      </w:r>
    </w:p>
    <w:p w14:paraId="190A65C2" w14:textId="474A38FB" w:rsidR="001B41A8" w:rsidRPr="007B1FD0" w:rsidRDefault="001B41A8" w:rsidP="00127282">
      <w:pPr>
        <w:tabs>
          <w:tab w:val="left" w:pos="1541"/>
        </w:tabs>
        <w:spacing w:after="120" w:line="240" w:lineRule="auto"/>
        <w:jc w:val="both"/>
        <w:rPr>
          <w:rFonts w:ascii="Arial Narrow" w:hAnsi="Arial Narrow" w:cs="Arial"/>
        </w:rPr>
      </w:pPr>
      <w:r w:rsidRPr="007B1FD0">
        <w:rPr>
          <w:rFonts w:ascii="Arial Narrow" w:hAnsi="Arial Narrow" w:cs="Arial"/>
        </w:rPr>
        <w:t xml:space="preserve">A cet effet, le Programme finissant </w:t>
      </w:r>
      <w:r w:rsidR="00F026B1" w:rsidRPr="007B1FD0">
        <w:rPr>
          <w:rFonts w:ascii="Arial Narrow" w:hAnsi="Arial Narrow" w:cs="Arial"/>
        </w:rPr>
        <w:t>a développé plusieurs interventions visant à renforcer les moyens de subsistance de populations vulnérables à travers l’amélioration de l’accès à des actifs financiers et non financiers. Cet objectif a été le sujet de divers projets couvrant diverses couches des populations rurales dont le projet PADDEL, un projet d’autonomisation des femmes, un projet d’autonomisation des jeunes, et au travers de ses interventions visant le relèvement et la stabilisation des sinistr</w:t>
      </w:r>
      <w:r w:rsidRPr="007B1FD0">
        <w:rPr>
          <w:rFonts w:ascii="Arial Narrow" w:hAnsi="Arial Narrow" w:cs="Arial"/>
        </w:rPr>
        <w:t>é</w:t>
      </w:r>
      <w:r w:rsidR="00F026B1" w:rsidRPr="007B1FD0">
        <w:rPr>
          <w:rFonts w:ascii="Arial Narrow" w:hAnsi="Arial Narrow" w:cs="Arial"/>
        </w:rPr>
        <w:t>s</w:t>
      </w:r>
      <w:r w:rsidR="00E215B6">
        <w:rPr>
          <w:rFonts w:ascii="Arial Narrow" w:hAnsi="Arial Narrow" w:cs="Arial"/>
        </w:rPr>
        <w:t xml:space="preserve"> </w:t>
      </w:r>
      <w:r w:rsidR="00F026B1" w:rsidRPr="007B1FD0">
        <w:rPr>
          <w:rFonts w:ascii="Arial Narrow" w:hAnsi="Arial Narrow" w:cs="Arial"/>
        </w:rPr>
        <w:t xml:space="preserve">de catastrophes et des rapatriés. </w:t>
      </w:r>
    </w:p>
    <w:p w14:paraId="3EEE95AC" w14:textId="77777777" w:rsidR="00F026B1" w:rsidRPr="007B1FD0" w:rsidRDefault="00F026B1" w:rsidP="00127282">
      <w:pPr>
        <w:tabs>
          <w:tab w:val="left" w:pos="1541"/>
        </w:tabs>
        <w:spacing w:after="120" w:line="240" w:lineRule="auto"/>
        <w:jc w:val="both"/>
        <w:rPr>
          <w:rFonts w:ascii="Arial Narrow" w:hAnsi="Arial Narrow" w:cs="Arial"/>
          <w:color w:val="000000"/>
        </w:rPr>
      </w:pPr>
      <w:r w:rsidRPr="007B1FD0">
        <w:rPr>
          <w:rFonts w:ascii="Arial Narrow" w:hAnsi="Arial Narrow" w:cs="Arial"/>
          <w:color w:val="000000"/>
        </w:rPr>
        <w:t>De 2019 à 2022, le projet a permis l’accès aux actifs financiers à 3</w:t>
      </w:r>
      <w:r w:rsidR="001A1751" w:rsidRPr="007B1FD0">
        <w:rPr>
          <w:rFonts w:ascii="Arial Narrow" w:hAnsi="Arial Narrow" w:cs="Arial"/>
          <w:color w:val="000000"/>
        </w:rPr>
        <w:t>6 224</w:t>
      </w:r>
      <w:r w:rsidRPr="007B1FD0">
        <w:rPr>
          <w:rFonts w:ascii="Arial Narrow" w:hAnsi="Arial Narrow" w:cs="Arial"/>
          <w:color w:val="000000"/>
        </w:rPr>
        <w:t xml:space="preserve"> personnes dont 72% sont des femmes</w:t>
      </w:r>
      <w:r w:rsidRPr="007B1FD0">
        <w:rPr>
          <w:rFonts w:ascii="Arial Narrow" w:hAnsi="Arial Narrow" w:cs="Arial"/>
          <w:color w:val="000000"/>
          <w:vertAlign w:val="superscript"/>
        </w:rPr>
        <w:footnoteReference w:id="22"/>
      </w:r>
      <w:r w:rsidRPr="007B1FD0">
        <w:rPr>
          <w:rFonts w:ascii="Arial Narrow" w:hAnsi="Arial Narrow" w:cs="Arial"/>
          <w:color w:val="000000"/>
        </w:rPr>
        <w:t xml:space="preserve"> Parmi les bénéficiaires, 2% sont des Personnes vivant avec le handicap (PVH), 5% sont des populations autochtones (</w:t>
      </w:r>
      <w:proofErr w:type="spellStart"/>
      <w:r w:rsidRPr="007B1FD0">
        <w:rPr>
          <w:rFonts w:ascii="Arial Narrow" w:hAnsi="Arial Narrow" w:cs="Arial"/>
          <w:color w:val="000000"/>
        </w:rPr>
        <w:t>Batwa</w:t>
      </w:r>
      <w:proofErr w:type="spellEnd"/>
      <w:r w:rsidRPr="007B1FD0">
        <w:rPr>
          <w:rFonts w:ascii="Arial Narrow" w:hAnsi="Arial Narrow" w:cs="Arial"/>
          <w:color w:val="000000"/>
        </w:rPr>
        <w:t>), tandis que 4% sont des rapatriées et 8% sont des victimes de violences basées sur le genre (</w:t>
      </w:r>
      <w:proofErr w:type="spellStart"/>
      <w:r w:rsidRPr="007B1FD0">
        <w:rPr>
          <w:rFonts w:ascii="Arial Narrow" w:hAnsi="Arial Narrow" w:cs="Arial"/>
          <w:color w:val="000000"/>
        </w:rPr>
        <w:t>ibid</w:t>
      </w:r>
      <w:proofErr w:type="spellEnd"/>
      <w:r w:rsidRPr="007B1FD0">
        <w:rPr>
          <w:rFonts w:ascii="Arial Narrow" w:hAnsi="Arial Narrow" w:cs="Arial"/>
          <w:color w:val="000000"/>
        </w:rPr>
        <w:t>).</w:t>
      </w:r>
    </w:p>
    <w:p w14:paraId="61F0CB4A" w14:textId="77777777" w:rsidR="00F026B1" w:rsidRPr="007B1FD0" w:rsidRDefault="00F026B1" w:rsidP="00127282">
      <w:pPr>
        <w:tabs>
          <w:tab w:val="left" w:pos="1541"/>
        </w:tabs>
        <w:spacing w:after="120" w:line="240" w:lineRule="auto"/>
        <w:jc w:val="both"/>
        <w:rPr>
          <w:rFonts w:ascii="Arial Narrow" w:hAnsi="Arial Narrow"/>
          <w:color w:val="000000"/>
        </w:rPr>
      </w:pPr>
      <w:r w:rsidRPr="007B1FD0">
        <w:rPr>
          <w:rFonts w:ascii="Arial Narrow" w:hAnsi="Arial Narrow" w:cs="Arial"/>
          <w:color w:val="000000"/>
        </w:rPr>
        <w:lastRenderedPageBreak/>
        <w:t xml:space="preserve">Dans le cadre du projet d’autonomisation de la femme mis en œuvre dans quatre (4) provinces (Rutana, </w:t>
      </w:r>
      <w:proofErr w:type="spellStart"/>
      <w:r w:rsidRPr="007B1FD0">
        <w:rPr>
          <w:rFonts w:ascii="Arial Narrow" w:hAnsi="Arial Narrow" w:cs="Arial"/>
          <w:color w:val="000000"/>
        </w:rPr>
        <w:t>Cankuzo</w:t>
      </w:r>
      <w:proofErr w:type="spellEnd"/>
      <w:r w:rsidRPr="007B1FD0">
        <w:rPr>
          <w:rFonts w:ascii="Arial Narrow" w:hAnsi="Arial Narrow" w:cs="Arial"/>
          <w:color w:val="000000"/>
        </w:rPr>
        <w:t xml:space="preserve">, Mwaro et Karuzi), le PNUD a effectué un transfert monétaire de relèvement composé par 6 transferts réguliers de 20 000 francs burundais à 5371 femmes vulnérables, encadrées dans le développement des activités économiques de groupes, individuels ou de sous-groupes. Ces interventions ont aussi permis </w:t>
      </w:r>
      <w:r w:rsidR="001A1751" w:rsidRPr="007B1FD0">
        <w:rPr>
          <w:rFonts w:ascii="Arial Narrow" w:hAnsi="Arial Narrow" w:cs="Arial"/>
          <w:color w:val="000000"/>
        </w:rPr>
        <w:t xml:space="preserve">de faire progresser relativement les </w:t>
      </w:r>
      <w:r w:rsidRPr="007B1FD0">
        <w:rPr>
          <w:rFonts w:ascii="Arial Narrow" w:hAnsi="Arial Narrow" w:cs="Arial"/>
          <w:color w:val="000000"/>
        </w:rPr>
        <w:t>capacités de gestion financière, d’épargne et de crédits de ces femmes en les regroupant autour de 220 associations villageoises d’épargne et de crédit (VSLA), ainsi que le renforcement de capacités entrepreneuriales de plus de 67% des membres de ces associations, soit 3599 femmes.</w:t>
      </w:r>
      <w:r w:rsidRPr="007B1FD0">
        <w:rPr>
          <w:rFonts w:ascii="Arial Narrow" w:hAnsi="Arial Narrow" w:cs="Arial"/>
          <w:color w:val="000000"/>
          <w:vertAlign w:val="superscript"/>
        </w:rPr>
        <w:footnoteReference w:id="23"/>
      </w:r>
      <w:r w:rsidRPr="007B1FD0">
        <w:rPr>
          <w:rFonts w:ascii="Arial Narrow" w:hAnsi="Arial Narrow" w:cs="Arial"/>
          <w:color w:val="000000"/>
        </w:rPr>
        <w:t xml:space="preserve"> </w:t>
      </w:r>
    </w:p>
    <w:p w14:paraId="6DB3AD9F" w14:textId="722EDFBF" w:rsidR="00F026B1" w:rsidRPr="007B1FD0" w:rsidRDefault="00F026B1" w:rsidP="00127282">
      <w:pPr>
        <w:tabs>
          <w:tab w:val="left" w:pos="1541"/>
        </w:tabs>
        <w:spacing w:after="120" w:line="240" w:lineRule="auto"/>
        <w:jc w:val="both"/>
        <w:rPr>
          <w:rFonts w:ascii="Arial Narrow" w:hAnsi="Arial Narrow"/>
        </w:rPr>
      </w:pPr>
      <w:r w:rsidRPr="007B1FD0">
        <w:rPr>
          <w:rFonts w:ascii="Arial Narrow" w:hAnsi="Arial Narrow" w:cs="Arial"/>
          <w:color w:val="000000"/>
        </w:rPr>
        <w:t xml:space="preserve">Les interventions de ce projet ont permis une </w:t>
      </w:r>
      <w:r w:rsidR="001A1751" w:rsidRPr="007B1FD0">
        <w:rPr>
          <w:rFonts w:ascii="Arial Narrow" w:hAnsi="Arial Narrow" w:cs="Arial"/>
          <w:color w:val="000000"/>
        </w:rPr>
        <w:t xml:space="preserve">relative </w:t>
      </w:r>
      <w:r w:rsidRPr="007B1FD0">
        <w:rPr>
          <w:rFonts w:ascii="Arial Narrow" w:hAnsi="Arial Narrow" w:cs="Arial"/>
          <w:color w:val="000000"/>
        </w:rPr>
        <w:t xml:space="preserve">amélioration de l’activité économique individuelle, collective de ces VSLA ou de sous-groupes dans les VSLA. Selon les informations qualitatives de terrain, les activités génératrices de revenus ont permis de </w:t>
      </w:r>
      <w:r w:rsidR="001A1751" w:rsidRPr="007B1FD0">
        <w:rPr>
          <w:rFonts w:ascii="Arial Narrow" w:hAnsi="Arial Narrow" w:cs="Arial"/>
          <w:color w:val="000000"/>
        </w:rPr>
        <w:t xml:space="preserve">faire progresser </w:t>
      </w:r>
      <w:r w:rsidRPr="007B1FD0">
        <w:rPr>
          <w:rFonts w:ascii="Arial Narrow" w:hAnsi="Arial Narrow" w:cs="Arial"/>
          <w:color w:val="000000"/>
        </w:rPr>
        <w:t>l’économie locale. Les entretiens ont permis de relever les divers bénéfices qualitatifs de l’intervention des femmes appuyées en termes d’autonomisation et amélioration de l’estime de soi à travers l’amélioration de leur participation économique et sociale dans la vie des ménages</w:t>
      </w:r>
      <w:r w:rsidR="00E215B6">
        <w:rPr>
          <w:rFonts w:ascii="Arial Narrow" w:hAnsi="Arial Narrow" w:cs="Arial"/>
          <w:color w:val="000000"/>
        </w:rPr>
        <w:t>, (associée à une plus grande estime de leurs époux)</w:t>
      </w:r>
      <w:r w:rsidRPr="007B1FD0">
        <w:rPr>
          <w:rFonts w:ascii="Arial Narrow" w:hAnsi="Arial Narrow" w:cs="Arial"/>
          <w:color w:val="000000"/>
        </w:rPr>
        <w:t>, et l’émergence d’un esprit entrepreneurial.</w:t>
      </w:r>
    </w:p>
    <w:p w14:paraId="2118A181" w14:textId="77777777" w:rsidR="00F026B1" w:rsidRPr="007B1FD0" w:rsidRDefault="00F026B1" w:rsidP="00127282">
      <w:pPr>
        <w:tabs>
          <w:tab w:val="left" w:pos="1541"/>
        </w:tabs>
        <w:spacing w:line="240" w:lineRule="auto"/>
        <w:jc w:val="both"/>
        <w:rPr>
          <w:rFonts w:ascii="Arial Narrow" w:hAnsi="Arial Narrow" w:cs="Arial"/>
          <w:color w:val="000000"/>
        </w:rPr>
      </w:pPr>
      <w:r w:rsidRPr="007B1FD0">
        <w:rPr>
          <w:rFonts w:ascii="Arial Narrow" w:hAnsi="Arial Narrow" w:cs="Arial"/>
          <w:bCs/>
        </w:rPr>
        <w:t>En ce qui concerne l’égalité entre les hommes et les femmes dans l’accès aux services des bureaux d’état-civil, les résultats montrent qu’il n’y a pas de</w:t>
      </w:r>
      <w:r w:rsidRPr="007B1FD0">
        <w:rPr>
          <w:rFonts w:ascii="Arial Narrow" w:hAnsi="Arial Narrow" w:cs="Arial"/>
          <w:b/>
          <w:bCs/>
        </w:rPr>
        <w:t xml:space="preserve"> </w:t>
      </w:r>
      <w:r w:rsidRPr="007B1FD0">
        <w:rPr>
          <w:rFonts w:ascii="Arial Narrow" w:hAnsi="Arial Narrow" w:cs="Arial"/>
          <w:bCs/>
        </w:rPr>
        <w:t>discrimination dans l’accès à ces</w:t>
      </w:r>
      <w:r w:rsidRPr="007B1FD0">
        <w:rPr>
          <w:rFonts w:ascii="Arial Narrow" w:hAnsi="Arial Narrow" w:cs="Arial"/>
          <w:b/>
          <w:bCs/>
        </w:rPr>
        <w:t xml:space="preserve"> </w:t>
      </w:r>
      <w:r w:rsidRPr="007B1FD0">
        <w:rPr>
          <w:rFonts w:ascii="Arial Narrow" w:hAnsi="Arial Narrow" w:cs="Arial"/>
          <w:bCs/>
        </w:rPr>
        <w:t>services, dans la mesure où</w:t>
      </w:r>
      <w:r w:rsidRPr="007B1FD0">
        <w:rPr>
          <w:rFonts w:ascii="Arial Narrow" w:hAnsi="Arial Narrow" w:cs="Arial"/>
          <w:b/>
          <w:bCs/>
        </w:rPr>
        <w:t xml:space="preserve"> </w:t>
      </w:r>
      <w:r w:rsidRPr="007B1FD0">
        <w:rPr>
          <w:rFonts w:ascii="Arial Narrow" w:hAnsi="Arial Narrow" w:cs="Arial"/>
          <w:bCs/>
        </w:rPr>
        <w:t>99% des enquêtés affirment que les hommes et les femmes ont la même possibilité d’accès aux services offerts dans les bureaux d’état-civil.</w:t>
      </w:r>
      <w:r w:rsidRPr="007B1FD0">
        <w:rPr>
          <w:rFonts w:ascii="Arial Narrow" w:hAnsi="Arial Narrow" w:cs="Arial"/>
          <w:color w:val="000000"/>
        </w:rPr>
        <w:t xml:space="preserve"> Sans être totalement éradiquées, les sensibilisations communautaires, la présence d’IMBONEZA sur chaque colline et la mise en œuvre des pratiques de dénonciation des auteurs ont permis de </w:t>
      </w:r>
      <w:r w:rsidR="00AE3819" w:rsidRPr="007B1FD0">
        <w:rPr>
          <w:rFonts w:ascii="Arial Narrow" w:hAnsi="Arial Narrow" w:cs="Arial"/>
          <w:color w:val="000000"/>
        </w:rPr>
        <w:t xml:space="preserve">créer un </w:t>
      </w:r>
      <w:proofErr w:type="spellStart"/>
      <w:r w:rsidR="00AE3819" w:rsidRPr="007B1FD0">
        <w:rPr>
          <w:rFonts w:ascii="Arial Narrow" w:hAnsi="Arial Narrow" w:cs="Arial"/>
          <w:i/>
          <w:color w:val="000000"/>
        </w:rPr>
        <w:t>awereness</w:t>
      </w:r>
      <w:proofErr w:type="spellEnd"/>
      <w:r w:rsidR="00AE3819" w:rsidRPr="007B1FD0">
        <w:rPr>
          <w:rFonts w:ascii="Arial Narrow" w:hAnsi="Arial Narrow" w:cs="Arial"/>
          <w:color w:val="000000"/>
        </w:rPr>
        <w:t xml:space="preserve"> sur la question au sein des communautés ciblées. </w:t>
      </w:r>
      <w:r w:rsidRPr="007B1FD0">
        <w:rPr>
          <w:rFonts w:ascii="Arial Narrow" w:hAnsi="Arial Narrow" w:cs="Arial"/>
          <w:color w:val="000000"/>
        </w:rPr>
        <w:t xml:space="preserve"> </w:t>
      </w:r>
      <w:r w:rsidR="00AE3819" w:rsidRPr="007B1FD0">
        <w:rPr>
          <w:rFonts w:ascii="Arial Narrow" w:hAnsi="Arial Narrow" w:cs="Arial"/>
          <w:color w:val="000000"/>
        </w:rPr>
        <w:t xml:space="preserve">Enfin, l’immatriculation et la certification de centaines de terres appartenant aux femmes est un des succès du programme, ainsi que l’inscription des noms des femmes aux côtés de celui de leurs époux dans les certificats fonciers pour celles qui sont mariées. </w:t>
      </w:r>
    </w:p>
    <w:p w14:paraId="48F88557" w14:textId="77777777" w:rsidR="00636951" w:rsidRPr="007B1FD0" w:rsidRDefault="00C505EB" w:rsidP="0042268E">
      <w:pPr>
        <w:pStyle w:val="Paragraphedeliste"/>
        <w:numPr>
          <w:ilvl w:val="3"/>
          <w:numId w:val="44"/>
        </w:numPr>
        <w:tabs>
          <w:tab w:val="left" w:pos="1541"/>
        </w:tabs>
        <w:spacing w:before="240" w:after="120" w:line="276" w:lineRule="auto"/>
        <w:jc w:val="both"/>
        <w:rPr>
          <w:rFonts w:ascii="Arial Narrow" w:hAnsi="Arial Narrow"/>
          <w:i/>
          <w:color w:val="ED7D31" w:themeColor="accent2"/>
        </w:rPr>
      </w:pPr>
      <w:r w:rsidRPr="007B1FD0">
        <w:rPr>
          <w:rFonts w:ascii="Arial Narrow" w:hAnsi="Arial Narrow"/>
          <w:i/>
          <w:color w:val="ED7D31" w:themeColor="accent2"/>
        </w:rPr>
        <w:t>Une faible institutionnalisation du genre dans les ministères partenaires</w:t>
      </w:r>
    </w:p>
    <w:p w14:paraId="01202C48" w14:textId="77777777" w:rsidR="00AE3819" w:rsidRPr="007B1FD0" w:rsidRDefault="00C505EB" w:rsidP="00F026B1">
      <w:pPr>
        <w:tabs>
          <w:tab w:val="left" w:pos="1541"/>
          <w:tab w:val="left" w:pos="1800"/>
        </w:tabs>
        <w:spacing w:after="0" w:line="276" w:lineRule="auto"/>
        <w:jc w:val="both"/>
        <w:rPr>
          <w:rFonts w:ascii="Arial Narrow" w:hAnsi="Arial Narrow" w:cs="Arial"/>
          <w:color w:val="000000"/>
        </w:rPr>
      </w:pPr>
      <w:r w:rsidRPr="007B1FD0">
        <w:rPr>
          <w:rFonts w:ascii="Arial Narrow" w:hAnsi="Arial Narrow" w:cs="Arial"/>
          <w:color w:val="000000"/>
        </w:rPr>
        <w:t>Le dynamisme observé dans la prise en compte du genre dans les programmes et projets mis en œuvre en partenariat avec les acteurs étatiques, se reflète peu dans le degré d’intégration du genre au sein des institutions publiques, et ce en dépit des préconisations constitutionnelles</w:t>
      </w:r>
      <w:r w:rsidR="00AE3819" w:rsidRPr="007B1FD0">
        <w:rPr>
          <w:rFonts w:ascii="Arial Narrow" w:hAnsi="Arial Narrow" w:cs="Arial"/>
          <w:color w:val="000000"/>
        </w:rPr>
        <w:t xml:space="preserve"> et de la politique genre. Au-delà de la simple représentation statistique, la dimension genre intègre des procédures et mécanismes spécifiques</w:t>
      </w:r>
      <w:r w:rsidRPr="007B1FD0">
        <w:rPr>
          <w:rFonts w:ascii="Arial Narrow" w:hAnsi="Arial Narrow" w:cs="Arial"/>
          <w:color w:val="000000"/>
        </w:rPr>
        <w:t>.</w:t>
      </w:r>
      <w:r w:rsidR="00AE3819" w:rsidRPr="007B1FD0">
        <w:rPr>
          <w:rFonts w:ascii="Arial Narrow" w:hAnsi="Arial Narrow" w:cs="Arial"/>
          <w:color w:val="000000"/>
        </w:rPr>
        <w:t xml:space="preserve"> </w:t>
      </w:r>
    </w:p>
    <w:p w14:paraId="4A4F792F" w14:textId="77777777" w:rsidR="00AE3819" w:rsidRPr="007B1FD0" w:rsidRDefault="00AE3819" w:rsidP="00F026B1">
      <w:pPr>
        <w:tabs>
          <w:tab w:val="left" w:pos="1541"/>
          <w:tab w:val="left" w:pos="1800"/>
        </w:tabs>
        <w:spacing w:after="0" w:line="276" w:lineRule="auto"/>
        <w:jc w:val="both"/>
        <w:rPr>
          <w:rFonts w:ascii="Arial Narrow" w:hAnsi="Arial Narrow" w:cs="Arial"/>
          <w:color w:val="000000"/>
        </w:rPr>
      </w:pPr>
      <w:r w:rsidRPr="007B1FD0">
        <w:rPr>
          <w:rFonts w:ascii="Arial Narrow" w:hAnsi="Arial Narrow" w:cs="Arial"/>
          <w:color w:val="000000"/>
        </w:rPr>
        <w:t xml:space="preserve">Au 15 novembre 2023, seuls 3 ministères étaient détenteurs d’un plan d’intégration du genre élaborés avec l’appui du PNUD. La performance sur ce point, causée par une programmation tardive, est très faible, alors que cette dimension est structurante et susceptible de générer des cultures institutionnelles durables. </w:t>
      </w:r>
    </w:p>
    <w:p w14:paraId="65E8CE4C" w14:textId="77777777" w:rsidR="00AE3819" w:rsidRPr="007B1FD0" w:rsidRDefault="00AE3819" w:rsidP="00573E6C">
      <w:pPr>
        <w:tabs>
          <w:tab w:val="left" w:pos="1541"/>
          <w:tab w:val="left" w:pos="1800"/>
        </w:tabs>
        <w:spacing w:after="0" w:line="240" w:lineRule="auto"/>
        <w:jc w:val="both"/>
        <w:rPr>
          <w:rFonts w:ascii="Arial Narrow" w:hAnsi="Arial Narrow" w:cs="Arial"/>
          <w:color w:val="000000"/>
        </w:rPr>
      </w:pPr>
    </w:p>
    <w:p w14:paraId="2F3F3731" w14:textId="77777777" w:rsidR="00AE3819" w:rsidRPr="00127282" w:rsidRDefault="00AE3819" w:rsidP="005D2841">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1541"/>
          <w:tab w:val="left" w:pos="1800"/>
        </w:tabs>
        <w:spacing w:after="0" w:line="276" w:lineRule="auto"/>
        <w:jc w:val="both"/>
        <w:rPr>
          <w:rFonts w:ascii="Arial Narrow" w:hAnsi="Arial Narrow" w:cs="Arial"/>
          <w:color w:val="000000"/>
          <w:sz w:val="20"/>
          <w:szCs w:val="20"/>
        </w:rPr>
      </w:pPr>
      <w:r w:rsidRPr="00127282">
        <w:rPr>
          <w:rFonts w:ascii="Arial Narrow" w:hAnsi="Arial Narrow" w:cs="Arial"/>
          <w:color w:val="000000"/>
          <w:sz w:val="20"/>
          <w:szCs w:val="20"/>
        </w:rPr>
        <w:t xml:space="preserve">Aussi convient-il de consolider les acquis sur les actions </w:t>
      </w:r>
      <w:r w:rsidR="005D2841" w:rsidRPr="00127282">
        <w:rPr>
          <w:rFonts w:ascii="Arial Narrow" w:hAnsi="Arial Narrow" w:cs="Arial"/>
          <w:color w:val="000000"/>
          <w:sz w:val="20"/>
          <w:szCs w:val="20"/>
        </w:rPr>
        <w:t xml:space="preserve">visant un </w:t>
      </w:r>
      <w:proofErr w:type="spellStart"/>
      <w:r w:rsidR="005D2841" w:rsidRPr="00127282">
        <w:rPr>
          <w:rFonts w:ascii="Arial Narrow" w:hAnsi="Arial Narrow" w:cs="Arial"/>
          <w:i/>
          <w:color w:val="000000"/>
          <w:sz w:val="20"/>
          <w:szCs w:val="20"/>
        </w:rPr>
        <w:t>empowerment</w:t>
      </w:r>
      <w:proofErr w:type="spellEnd"/>
      <w:r w:rsidR="005D2841" w:rsidRPr="00127282">
        <w:rPr>
          <w:rFonts w:ascii="Arial Narrow" w:hAnsi="Arial Narrow" w:cs="Arial"/>
          <w:color w:val="000000"/>
          <w:sz w:val="20"/>
          <w:szCs w:val="20"/>
        </w:rPr>
        <w:t xml:space="preserve"> socioéconomique des femmes et jeunes filles, tout en poursuivant le volet institutionnel susceptible de mieux perdurer après les interventions. </w:t>
      </w:r>
    </w:p>
    <w:p w14:paraId="1A94E592" w14:textId="77777777" w:rsidR="00F026B1" w:rsidRPr="007B1FD0" w:rsidRDefault="00C505EB" w:rsidP="00F026B1">
      <w:pPr>
        <w:tabs>
          <w:tab w:val="left" w:pos="1541"/>
          <w:tab w:val="left" w:pos="1800"/>
        </w:tabs>
        <w:spacing w:after="0" w:line="276" w:lineRule="auto"/>
        <w:jc w:val="both"/>
        <w:rPr>
          <w:rFonts w:ascii="Arial Narrow" w:hAnsi="Arial Narrow" w:cs="Arial"/>
          <w:color w:val="000000"/>
        </w:rPr>
      </w:pPr>
      <w:r w:rsidRPr="007B1FD0">
        <w:rPr>
          <w:rFonts w:ascii="Arial Narrow" w:hAnsi="Arial Narrow" w:cs="Arial"/>
          <w:color w:val="000000"/>
        </w:rPr>
        <w:t xml:space="preserve"> </w:t>
      </w:r>
    </w:p>
    <w:p w14:paraId="5D37BF98" w14:textId="2AEEC95D" w:rsidR="00F026B1" w:rsidRPr="007B1FD0" w:rsidRDefault="00F026B1" w:rsidP="0042268E">
      <w:pPr>
        <w:pStyle w:val="Paragraphedeliste"/>
        <w:keepNext/>
        <w:keepLines/>
        <w:numPr>
          <w:ilvl w:val="1"/>
          <w:numId w:val="44"/>
        </w:numPr>
        <w:spacing w:after="0" w:line="276" w:lineRule="auto"/>
        <w:jc w:val="both"/>
        <w:outlineLvl w:val="1"/>
        <w:rPr>
          <w:rFonts w:ascii="Arial Narrow" w:eastAsia="Times New Roman" w:hAnsi="Arial Narrow" w:cs="Times New Roman"/>
          <w:b/>
          <w:bCs/>
          <w:color w:val="ED7D31" w:themeColor="accent2"/>
          <w:lang w:eastAsia="fr-FR"/>
        </w:rPr>
      </w:pPr>
      <w:bookmarkStart w:id="141" w:name="_Toc157452856"/>
      <w:r w:rsidRPr="007B1FD0">
        <w:rPr>
          <w:rFonts w:ascii="Arial Narrow" w:eastAsia="Times New Roman" w:hAnsi="Arial Narrow" w:cs="Times New Roman"/>
          <w:b/>
          <w:bCs/>
          <w:color w:val="ED7D31" w:themeColor="accent2"/>
          <w:lang w:eastAsia="fr-FR"/>
        </w:rPr>
        <w:t xml:space="preserve">CRITERE </w:t>
      </w:r>
      <w:r w:rsidR="002C2766" w:rsidRPr="007B1FD0">
        <w:rPr>
          <w:rFonts w:ascii="Arial Narrow" w:eastAsia="Times New Roman" w:hAnsi="Arial Narrow" w:cs="Times New Roman"/>
          <w:b/>
          <w:bCs/>
          <w:color w:val="ED7D31" w:themeColor="accent2"/>
          <w:lang w:eastAsia="fr-FR"/>
        </w:rPr>
        <w:t>DE L’</w:t>
      </w:r>
      <w:r w:rsidRPr="007B1FD0">
        <w:rPr>
          <w:rFonts w:ascii="Arial Narrow" w:eastAsia="Times New Roman" w:hAnsi="Arial Narrow" w:cs="Times New Roman"/>
          <w:b/>
          <w:bCs/>
          <w:color w:val="ED7D31" w:themeColor="accent2"/>
          <w:lang w:eastAsia="fr-FR"/>
        </w:rPr>
        <w:t>EFFICIENCE</w:t>
      </w:r>
      <w:bookmarkEnd w:id="141"/>
      <w:r w:rsidRPr="007B1FD0">
        <w:rPr>
          <w:rFonts w:ascii="Arial Narrow" w:eastAsia="Times New Roman" w:hAnsi="Arial Narrow" w:cs="Times New Roman"/>
          <w:b/>
          <w:bCs/>
          <w:color w:val="ED7D31" w:themeColor="accent2"/>
          <w:lang w:eastAsia="fr-FR"/>
        </w:rPr>
        <w:t xml:space="preserve"> </w:t>
      </w:r>
    </w:p>
    <w:p w14:paraId="3EBE14D8" w14:textId="77777777" w:rsidR="00F026B1" w:rsidRPr="007B1FD0" w:rsidRDefault="00F026B1" w:rsidP="00F026B1">
      <w:pPr>
        <w:keepNext/>
        <w:keepLines/>
        <w:spacing w:after="0" w:line="276" w:lineRule="auto"/>
        <w:ind w:left="504"/>
        <w:contextualSpacing/>
        <w:jc w:val="both"/>
        <w:outlineLvl w:val="0"/>
        <w:rPr>
          <w:rFonts w:ascii="Arial Narrow" w:eastAsia="Times New Roman" w:hAnsi="Arial Narrow" w:cs="Times New Roman"/>
          <w:b/>
          <w:bCs/>
          <w:color w:val="ED7D31" w:themeColor="accent2"/>
          <w:sz w:val="16"/>
          <w:szCs w:val="16"/>
          <w:lang w:eastAsia="fr-FR"/>
        </w:rPr>
      </w:pPr>
    </w:p>
    <w:p w14:paraId="36DE3A24" w14:textId="1C1A1AD5" w:rsidR="00F026B1" w:rsidRPr="0042268E" w:rsidRDefault="00F026B1" w:rsidP="007B1FD0">
      <w:pPr>
        <w:pStyle w:val="Titre3"/>
        <w:spacing w:before="0" w:line="276" w:lineRule="auto"/>
        <w:jc w:val="both"/>
        <w:rPr>
          <w:rFonts w:ascii="Arial Narrow" w:eastAsia="Times New Roman" w:hAnsi="Arial Narrow" w:cs="Times New Roman"/>
          <w:color w:val="ED7D31" w:themeColor="accent2"/>
          <w:sz w:val="22"/>
          <w:szCs w:val="22"/>
          <w:lang w:eastAsia="fr-FR"/>
        </w:rPr>
      </w:pPr>
      <w:bookmarkStart w:id="142" w:name="_Toc157452857"/>
      <w:r w:rsidRPr="0042268E">
        <w:rPr>
          <w:rFonts w:ascii="Arial Narrow" w:eastAsia="Times New Roman" w:hAnsi="Arial Narrow" w:cs="Times New Roman"/>
          <w:color w:val="ED7D31" w:themeColor="accent2"/>
          <w:sz w:val="22"/>
          <w:szCs w:val="22"/>
          <w:lang w:eastAsia="fr-FR"/>
        </w:rPr>
        <w:t>4.3.1. Performances et contraintes du dispositif opérationnel de mise en œuvre et de suivi</w:t>
      </w:r>
      <w:bookmarkEnd w:id="142"/>
    </w:p>
    <w:p w14:paraId="0669478E" w14:textId="77777777" w:rsidR="00F026B1" w:rsidRPr="007B1FD0" w:rsidRDefault="00F026B1" w:rsidP="00F026B1">
      <w:pPr>
        <w:keepNext/>
        <w:keepLines/>
        <w:spacing w:after="120" w:line="276" w:lineRule="auto"/>
        <w:ind w:left="1080" w:hanging="720"/>
        <w:contextualSpacing/>
        <w:jc w:val="both"/>
        <w:outlineLvl w:val="2"/>
        <w:rPr>
          <w:rFonts w:ascii="Arial Narrow" w:eastAsia="Times New Roman" w:hAnsi="Arial Narrow" w:cs="Times New Roman"/>
          <w:b/>
          <w:bCs/>
          <w:color w:val="ED7D31" w:themeColor="accent2"/>
          <w:sz w:val="20"/>
          <w:szCs w:val="20"/>
          <w:lang w:eastAsia="fr-FR"/>
        </w:rPr>
      </w:pPr>
    </w:p>
    <w:p w14:paraId="0FEAC936" w14:textId="7829E892" w:rsidR="00F026B1" w:rsidRPr="007B1FD0" w:rsidRDefault="00F026B1" w:rsidP="00F026B1">
      <w:pPr>
        <w:spacing w:before="120" w:after="0" w:line="276" w:lineRule="auto"/>
        <w:jc w:val="both"/>
        <w:rPr>
          <w:rFonts w:ascii="Arial Narrow" w:eastAsia="Times New Roman" w:hAnsi="Arial Narrow" w:cs="Times New Roman"/>
          <w:bCs/>
          <w:i/>
          <w:color w:val="ED7D31" w:themeColor="accent2"/>
          <w:lang w:eastAsia="fr-FR"/>
        </w:rPr>
      </w:pPr>
      <w:r w:rsidRPr="007B1FD0">
        <w:rPr>
          <w:rFonts w:ascii="Arial Narrow" w:eastAsia="Times New Roman" w:hAnsi="Arial Narrow" w:cs="Times New Roman"/>
          <w:bCs/>
          <w:i/>
          <w:color w:val="ED7D31" w:themeColor="accent2"/>
          <w:lang w:eastAsia="fr-FR"/>
        </w:rPr>
        <w:t>4.3</w:t>
      </w:r>
      <w:r w:rsidR="00E215B6">
        <w:rPr>
          <w:rFonts w:ascii="Arial Narrow" w:eastAsia="Times New Roman" w:hAnsi="Arial Narrow" w:cs="Times New Roman"/>
          <w:bCs/>
          <w:i/>
          <w:color w:val="ED7D31" w:themeColor="accent2"/>
          <w:lang w:eastAsia="fr-FR"/>
        </w:rPr>
        <w:t>.1</w:t>
      </w:r>
      <w:r w:rsidRPr="007B1FD0">
        <w:rPr>
          <w:rFonts w:ascii="Arial Narrow" w:eastAsia="Times New Roman" w:hAnsi="Arial Narrow" w:cs="Times New Roman"/>
          <w:bCs/>
          <w:i/>
          <w:color w:val="ED7D31" w:themeColor="accent2"/>
          <w:lang w:eastAsia="fr-FR"/>
        </w:rPr>
        <w:t xml:space="preserve">.1. Un dispositif de mise en œuvre </w:t>
      </w:r>
      <w:r w:rsidR="002B033F" w:rsidRPr="007B1FD0">
        <w:rPr>
          <w:rFonts w:ascii="Arial Narrow" w:eastAsia="Times New Roman" w:hAnsi="Arial Narrow" w:cs="Times New Roman"/>
          <w:bCs/>
          <w:i/>
          <w:color w:val="ED7D31" w:themeColor="accent2"/>
          <w:lang w:eastAsia="fr-FR"/>
        </w:rPr>
        <w:t>principalement</w:t>
      </w:r>
      <w:r w:rsidRPr="007B1FD0">
        <w:rPr>
          <w:rFonts w:ascii="Arial Narrow" w:eastAsia="Times New Roman" w:hAnsi="Arial Narrow" w:cs="Times New Roman"/>
          <w:bCs/>
          <w:i/>
          <w:color w:val="ED7D31" w:themeColor="accent2"/>
          <w:lang w:eastAsia="fr-FR"/>
        </w:rPr>
        <w:t xml:space="preserve"> appuyé sur la partie nationale </w:t>
      </w:r>
    </w:p>
    <w:p w14:paraId="3D35E00E" w14:textId="56A2DF2A" w:rsidR="00636951" w:rsidRPr="007B1FD0" w:rsidRDefault="00F026B1" w:rsidP="00F026B1">
      <w:pPr>
        <w:spacing w:before="120" w:after="0" w:line="276" w:lineRule="auto"/>
        <w:jc w:val="both"/>
        <w:rPr>
          <w:rFonts w:ascii="Arial Narrow" w:hAnsi="Arial Narrow"/>
        </w:rPr>
      </w:pPr>
      <w:r w:rsidRPr="007B1FD0">
        <w:rPr>
          <w:rFonts w:ascii="Arial Narrow" w:hAnsi="Arial Narrow"/>
        </w:rPr>
        <w:t xml:space="preserve">La mise en œuvre du CPD a vu une implication significative des acteurs nationaux à différents niveaux. Plus de 50 structures étatiques ont été impliquées </w:t>
      </w:r>
      <w:r w:rsidR="00636951" w:rsidRPr="007B1FD0">
        <w:rPr>
          <w:rFonts w:ascii="Arial Narrow" w:hAnsi="Arial Narrow"/>
        </w:rPr>
        <w:t xml:space="preserve">soit directement, soit comme partie prenante, </w:t>
      </w:r>
      <w:r w:rsidRPr="007B1FD0">
        <w:rPr>
          <w:rFonts w:ascii="Arial Narrow" w:hAnsi="Arial Narrow"/>
        </w:rPr>
        <w:t xml:space="preserve">dans la mise en œuvre du Programme finissant au travers des différents projets du Portefeuille. A côté de acteurs étatiques, le Programme a aussi collaboré avec des OSC nationales, des ONGI et des agences privées. La liste des parties prenantes </w:t>
      </w:r>
      <w:r w:rsidR="002B033F" w:rsidRPr="007B1FD0">
        <w:rPr>
          <w:rFonts w:ascii="Arial Narrow" w:hAnsi="Arial Narrow"/>
        </w:rPr>
        <w:t>au</w:t>
      </w:r>
      <w:r w:rsidRPr="007B1FD0">
        <w:rPr>
          <w:rFonts w:ascii="Arial Narrow" w:hAnsi="Arial Narrow"/>
        </w:rPr>
        <w:t xml:space="preserve"> CPD est annexée au présent rapport. </w:t>
      </w:r>
    </w:p>
    <w:p w14:paraId="56E13ED8" w14:textId="0B81B607" w:rsidR="00F026B1" w:rsidRPr="007B1FD0" w:rsidRDefault="00F026B1" w:rsidP="005D2841">
      <w:pPr>
        <w:spacing w:before="120" w:line="276" w:lineRule="auto"/>
        <w:jc w:val="both"/>
        <w:rPr>
          <w:rFonts w:ascii="Arial Narrow" w:hAnsi="Arial Narrow"/>
        </w:rPr>
      </w:pPr>
      <w:r w:rsidRPr="007B1FD0">
        <w:rPr>
          <w:rFonts w:ascii="Arial Narrow" w:hAnsi="Arial Narrow"/>
        </w:rPr>
        <w:t xml:space="preserve">Cette implication de premier niveau des partenaires nationaux avait vocation </w:t>
      </w:r>
      <w:r w:rsidR="00636951" w:rsidRPr="007B1FD0">
        <w:rPr>
          <w:rFonts w:ascii="Arial Narrow" w:hAnsi="Arial Narrow"/>
        </w:rPr>
        <w:t>à</w:t>
      </w:r>
      <w:r w:rsidRPr="007B1FD0">
        <w:rPr>
          <w:rFonts w:ascii="Arial Narrow" w:hAnsi="Arial Narrow"/>
        </w:rPr>
        <w:t xml:space="preserve"> faciliter la mise en œuvre, mais aussi l’appropriation des interventions. Elle s’inscrit à cet effet dans la Stratégie Nationale de Coopération en vue du Développement, elle-même alignée sur la Déclaration de Paris sur l’efficacité de l’aide au développement. La </w:t>
      </w:r>
      <w:r w:rsidRPr="007B1FD0">
        <w:rPr>
          <w:rFonts w:ascii="Arial Narrow" w:hAnsi="Arial Narrow"/>
        </w:rPr>
        <w:lastRenderedPageBreak/>
        <w:t xml:space="preserve">collaboration s’exécutait par l’interface des projets, </w:t>
      </w:r>
      <w:r w:rsidR="002B033F" w:rsidRPr="007B1FD0">
        <w:rPr>
          <w:rFonts w:ascii="Arial Narrow" w:hAnsi="Arial Narrow"/>
        </w:rPr>
        <w:t>à travers</w:t>
      </w:r>
      <w:r w:rsidRPr="007B1FD0">
        <w:rPr>
          <w:rFonts w:ascii="Arial Narrow" w:hAnsi="Arial Narrow"/>
        </w:rPr>
        <w:t xml:space="preserve"> les comités de pilotage ou</w:t>
      </w:r>
      <w:r w:rsidR="002B033F" w:rsidRPr="007B1FD0">
        <w:rPr>
          <w:rFonts w:ascii="Arial Narrow" w:hAnsi="Arial Narrow"/>
        </w:rPr>
        <w:t xml:space="preserve"> les comités </w:t>
      </w:r>
      <w:r w:rsidRPr="007B1FD0">
        <w:rPr>
          <w:rFonts w:ascii="Arial Narrow" w:hAnsi="Arial Narrow"/>
        </w:rPr>
        <w:t>directeurs, avec des Points focaux et/ou des chefs de projets. Des Unités de gestion de projets simplifiées ont été installées dans différents projets, avec une taille de 1 à 12 personnes en fonction des projets et des institutions</w:t>
      </w:r>
      <w:r w:rsidRPr="007B1FD0">
        <w:rPr>
          <w:rFonts w:ascii="Arial Narrow" w:hAnsi="Arial Narrow"/>
          <w:vertAlign w:val="superscript"/>
        </w:rPr>
        <w:footnoteReference w:id="24"/>
      </w:r>
      <w:r w:rsidRPr="007B1FD0">
        <w:rPr>
          <w:rFonts w:ascii="Arial Narrow" w:hAnsi="Arial Narrow"/>
        </w:rPr>
        <w:t>.</w:t>
      </w:r>
    </w:p>
    <w:p w14:paraId="1A34C26E" w14:textId="0A30D8C7" w:rsidR="00F026B1" w:rsidRDefault="00F026B1" w:rsidP="00127282">
      <w:pPr>
        <w:spacing w:after="0" w:line="240" w:lineRule="auto"/>
        <w:jc w:val="both"/>
        <w:rPr>
          <w:rFonts w:ascii="Arial Narrow" w:hAnsi="Arial Narrow"/>
        </w:rPr>
      </w:pPr>
      <w:r w:rsidRPr="007B1FD0">
        <w:rPr>
          <w:rFonts w:ascii="Arial Narrow" w:hAnsi="Arial Narrow"/>
        </w:rPr>
        <w:t>L’accompagnement du PNUD était constitué d’un appui financier et technique, notamment grâce à la mobilisation d’expertise pertinente en fonction de la thématique. Les ressources étaient mobilisées sur la base de PTA signés des deux parties. Le PNUD effectuait aussi, via les experts suivi-évaluation recrutés dans les projets ou l’Unité de suivi-évaluation du PNUD</w:t>
      </w:r>
      <w:r w:rsidR="002B033F" w:rsidRPr="007B1FD0">
        <w:rPr>
          <w:rFonts w:ascii="Arial Narrow" w:hAnsi="Arial Narrow"/>
        </w:rPr>
        <w:t>,</w:t>
      </w:r>
      <w:r w:rsidRPr="007B1FD0">
        <w:rPr>
          <w:rFonts w:ascii="Arial Narrow" w:hAnsi="Arial Narrow"/>
        </w:rPr>
        <w:t xml:space="preserve"> des activités de suivi, complétées par des évaluations à mi-parcours et finales.   </w:t>
      </w:r>
    </w:p>
    <w:p w14:paraId="63AD2D00" w14:textId="77777777" w:rsidR="00573E6C" w:rsidRPr="007B1FD0" w:rsidRDefault="00573E6C" w:rsidP="00573E6C">
      <w:pPr>
        <w:spacing w:after="0" w:line="240" w:lineRule="auto"/>
        <w:jc w:val="both"/>
        <w:rPr>
          <w:rFonts w:ascii="Arial Narrow" w:hAnsi="Arial Narrow"/>
        </w:rPr>
      </w:pPr>
    </w:p>
    <w:p w14:paraId="7513C741" w14:textId="01969B75"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L’externalisation à plus de 70% des tâches techniques à la partie nationale, aussi séduisante qu’elle paraisse, n’a pas toujours </w:t>
      </w:r>
      <w:r w:rsidR="001537AD" w:rsidRPr="00127282">
        <w:rPr>
          <w:rFonts w:ascii="Arial Narrow" w:hAnsi="Arial Narrow"/>
          <w:sz w:val="20"/>
          <w:szCs w:val="20"/>
        </w:rPr>
        <w:t xml:space="preserve">donné lieu aux </w:t>
      </w:r>
      <w:r w:rsidRPr="00127282">
        <w:rPr>
          <w:rFonts w:ascii="Arial Narrow" w:hAnsi="Arial Narrow"/>
          <w:sz w:val="20"/>
          <w:szCs w:val="20"/>
        </w:rPr>
        <w:t xml:space="preserve">résultats </w:t>
      </w:r>
      <w:r w:rsidR="001537AD" w:rsidRPr="00127282">
        <w:rPr>
          <w:rFonts w:ascii="Arial Narrow" w:hAnsi="Arial Narrow"/>
          <w:sz w:val="20"/>
          <w:szCs w:val="20"/>
        </w:rPr>
        <w:t xml:space="preserve">de développement </w:t>
      </w:r>
      <w:r w:rsidRPr="00127282">
        <w:rPr>
          <w:rFonts w:ascii="Arial Narrow" w:hAnsi="Arial Narrow"/>
          <w:sz w:val="20"/>
          <w:szCs w:val="20"/>
        </w:rPr>
        <w:t xml:space="preserve">souhaités. Par exemple, les unités de transformation installées dans la province du Kirundo (y compris le réservoir d’eau de Busoni alimenté par une </w:t>
      </w:r>
      <w:proofErr w:type="spellStart"/>
      <w:r w:rsidRPr="00127282">
        <w:rPr>
          <w:rFonts w:ascii="Arial Narrow" w:hAnsi="Arial Narrow"/>
          <w:sz w:val="20"/>
          <w:szCs w:val="20"/>
        </w:rPr>
        <w:t>mini-centrale</w:t>
      </w:r>
      <w:proofErr w:type="spellEnd"/>
      <w:r w:rsidRPr="00127282">
        <w:rPr>
          <w:rFonts w:ascii="Arial Narrow" w:hAnsi="Arial Narrow"/>
          <w:sz w:val="20"/>
          <w:szCs w:val="20"/>
        </w:rPr>
        <w:t xml:space="preserve"> solaire), se sont appuyées sur les études techniques menées par le FONIC, sans études de faisabilité</w:t>
      </w:r>
      <w:r w:rsidR="001537AD" w:rsidRPr="00127282">
        <w:rPr>
          <w:rFonts w:ascii="Arial Narrow" w:hAnsi="Arial Narrow"/>
          <w:sz w:val="20"/>
          <w:szCs w:val="20"/>
        </w:rPr>
        <w:t xml:space="preserve"> propres au Bureau pays</w:t>
      </w:r>
      <w:r w:rsidRPr="00127282">
        <w:rPr>
          <w:rFonts w:ascii="Arial Narrow" w:hAnsi="Arial Narrow"/>
          <w:sz w:val="20"/>
          <w:szCs w:val="20"/>
        </w:rPr>
        <w:t xml:space="preserve">. A ce jour la réception de ces ouvrages et équipements importants, traine du fait de défectuosités et d’une faible </w:t>
      </w:r>
      <w:r w:rsidR="00796564" w:rsidRPr="00127282">
        <w:rPr>
          <w:rFonts w:ascii="Arial Narrow" w:hAnsi="Arial Narrow"/>
          <w:sz w:val="20"/>
          <w:szCs w:val="20"/>
        </w:rPr>
        <w:t xml:space="preserve">analyse </w:t>
      </w:r>
      <w:r w:rsidRPr="00127282">
        <w:rPr>
          <w:rFonts w:ascii="Arial Narrow" w:hAnsi="Arial Narrow"/>
          <w:sz w:val="20"/>
          <w:szCs w:val="20"/>
        </w:rPr>
        <w:t xml:space="preserve">de la chaine de valeur.    </w:t>
      </w:r>
    </w:p>
    <w:p w14:paraId="738AAE9F" w14:textId="77777777" w:rsidR="00573E6C" w:rsidRPr="00FC151A" w:rsidRDefault="00573E6C" w:rsidP="00573E6C">
      <w:pPr>
        <w:spacing w:after="0" w:line="240" w:lineRule="auto"/>
        <w:jc w:val="both"/>
        <w:rPr>
          <w:rFonts w:ascii="Arial Narrow" w:hAnsi="Arial Narrow"/>
          <w:sz w:val="16"/>
          <w:szCs w:val="16"/>
        </w:rPr>
      </w:pPr>
    </w:p>
    <w:p w14:paraId="12D00BE4" w14:textId="2F3DDE6C" w:rsidR="00F026B1" w:rsidRPr="007B1FD0" w:rsidRDefault="00F026B1" w:rsidP="00F026B1">
      <w:pPr>
        <w:spacing w:line="276" w:lineRule="auto"/>
        <w:jc w:val="both"/>
        <w:rPr>
          <w:rFonts w:ascii="Arial Narrow" w:hAnsi="Arial Narrow"/>
        </w:rPr>
      </w:pPr>
      <w:r w:rsidRPr="007B1FD0">
        <w:rPr>
          <w:rFonts w:ascii="Arial Narrow" w:hAnsi="Arial Narrow"/>
        </w:rPr>
        <w:t xml:space="preserve">Sur un autre plan, les acteurs nationaux, en dépit du leadership exercé dans la mise en œuvre, estiment ne pas être suffisamment impliqués dans l’identification, l’élaboration, la priorisation et la localisation des activités. Cette situation s’explique en partie par le </w:t>
      </w:r>
      <w:proofErr w:type="spellStart"/>
      <w:r w:rsidRPr="007B1FD0">
        <w:rPr>
          <w:rFonts w:ascii="Arial Narrow" w:hAnsi="Arial Narrow"/>
          <w:i/>
          <w:iCs/>
        </w:rPr>
        <w:t>turn</w:t>
      </w:r>
      <w:proofErr w:type="spellEnd"/>
      <w:r w:rsidRPr="007B1FD0">
        <w:rPr>
          <w:rFonts w:ascii="Arial Narrow" w:hAnsi="Arial Narrow"/>
          <w:i/>
          <w:iCs/>
        </w:rPr>
        <w:t xml:space="preserve"> over</w:t>
      </w:r>
      <w:r w:rsidRPr="007B1FD0">
        <w:rPr>
          <w:rFonts w:ascii="Arial Narrow" w:hAnsi="Arial Narrow"/>
        </w:rPr>
        <w:t xml:space="preserve"> constaté au niveau des agents collaboratifs dans les différents programmes et projets, et </w:t>
      </w:r>
      <w:r w:rsidR="002B033F" w:rsidRPr="007B1FD0">
        <w:rPr>
          <w:rFonts w:ascii="Arial Narrow" w:hAnsi="Arial Narrow"/>
        </w:rPr>
        <w:t>par la</w:t>
      </w:r>
      <w:r w:rsidRPr="007B1FD0">
        <w:rPr>
          <w:rFonts w:ascii="Arial Narrow" w:hAnsi="Arial Narrow"/>
        </w:rPr>
        <w:t xml:space="preserve"> faible tenue de la mémoire institutionnelle des projets. </w:t>
      </w:r>
      <w:r w:rsidR="00296FB9" w:rsidRPr="007B1FD0">
        <w:rPr>
          <w:rFonts w:ascii="Arial Narrow" w:hAnsi="Arial Narrow"/>
          <w:b/>
        </w:rPr>
        <w:t>L’</w:t>
      </w:r>
      <w:r w:rsidRPr="007B1FD0">
        <w:rPr>
          <w:rFonts w:ascii="Arial Narrow" w:hAnsi="Arial Narrow"/>
          <w:b/>
        </w:rPr>
        <w:t xml:space="preserve">instabilité des ressources </w:t>
      </w:r>
      <w:r w:rsidR="00296FB9" w:rsidRPr="007B1FD0">
        <w:rPr>
          <w:rFonts w:ascii="Arial Narrow" w:hAnsi="Arial Narrow"/>
          <w:b/>
        </w:rPr>
        <w:t xml:space="preserve">humaines collaboratives </w:t>
      </w:r>
      <w:r w:rsidRPr="007B1FD0">
        <w:rPr>
          <w:rFonts w:ascii="Arial Narrow" w:hAnsi="Arial Narrow"/>
          <w:b/>
        </w:rPr>
        <w:t xml:space="preserve">est un facteur de risque pour le renforcement des capacités nationales. </w:t>
      </w:r>
    </w:p>
    <w:p w14:paraId="03E3BB7E" w14:textId="3314B9B4" w:rsidR="00F026B1" w:rsidRDefault="00F026B1" w:rsidP="00127282">
      <w:pPr>
        <w:spacing w:after="0" w:line="240" w:lineRule="auto"/>
        <w:jc w:val="both"/>
        <w:rPr>
          <w:rFonts w:ascii="Arial Narrow" w:hAnsi="Arial Narrow"/>
        </w:rPr>
      </w:pPr>
      <w:r w:rsidRPr="007B1FD0">
        <w:rPr>
          <w:rFonts w:ascii="Arial Narrow" w:hAnsi="Arial Narrow"/>
        </w:rPr>
        <w:t>Dans la même veine, les acteurs provinciaux et locaux, qui sont les plus proches des bénéficiaires du CPD, ont été peu ou pas impliqués dans l’identification et la priorisation des activités et des zones. Cela a rendu peu effic</w:t>
      </w:r>
      <w:r w:rsidR="00296FB9" w:rsidRPr="007B1FD0">
        <w:rPr>
          <w:rFonts w:ascii="Arial Narrow" w:hAnsi="Arial Narrow"/>
        </w:rPr>
        <w:t xml:space="preserve">aces </w:t>
      </w:r>
      <w:r w:rsidRPr="007B1FD0">
        <w:rPr>
          <w:rFonts w:ascii="Arial Narrow" w:hAnsi="Arial Narrow"/>
        </w:rPr>
        <w:t xml:space="preserve">les tentatives de leur implication dans le suivi des activités. </w:t>
      </w:r>
      <w:r w:rsidRPr="007B1FD0">
        <w:rPr>
          <w:rFonts w:ascii="Arial Narrow" w:hAnsi="Arial Narrow"/>
          <w:b/>
        </w:rPr>
        <w:t xml:space="preserve">L’impression, qui semble se dégager de cette faible implication est que le Programme finissant était, contre ses propres attentes, </w:t>
      </w:r>
      <w:r w:rsidR="007D03EF" w:rsidRPr="007B1FD0">
        <w:rPr>
          <w:rFonts w:ascii="Arial Narrow" w:hAnsi="Arial Narrow"/>
          <w:b/>
        </w:rPr>
        <w:t>très</w:t>
      </w:r>
      <w:r w:rsidRPr="007B1FD0">
        <w:rPr>
          <w:rFonts w:ascii="Arial Narrow" w:hAnsi="Arial Narrow"/>
          <w:b/>
        </w:rPr>
        <w:t xml:space="preserve"> centralisé.</w:t>
      </w:r>
      <w:r w:rsidRPr="007B1FD0">
        <w:rPr>
          <w:rFonts w:ascii="Arial Narrow" w:hAnsi="Arial Narrow"/>
        </w:rPr>
        <w:t xml:space="preserve"> </w:t>
      </w:r>
    </w:p>
    <w:p w14:paraId="72192CB4" w14:textId="77777777" w:rsidR="00573E6C" w:rsidRPr="00573E6C" w:rsidRDefault="00573E6C" w:rsidP="00573E6C">
      <w:pPr>
        <w:spacing w:after="0" w:line="240" w:lineRule="auto"/>
        <w:jc w:val="both"/>
        <w:rPr>
          <w:rFonts w:ascii="Arial Narrow" w:hAnsi="Arial Narrow"/>
          <w:sz w:val="16"/>
          <w:szCs w:val="16"/>
        </w:rPr>
      </w:pPr>
    </w:p>
    <w:p w14:paraId="529C87FF" w14:textId="38917173"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En ce qui concerne la collaboration avec les organisations de la société civile, le programme a </w:t>
      </w:r>
      <w:r w:rsidR="007D03EF" w:rsidRPr="00127282">
        <w:rPr>
          <w:rFonts w:ascii="Arial Narrow" w:hAnsi="Arial Narrow"/>
          <w:sz w:val="20"/>
          <w:szCs w:val="20"/>
        </w:rPr>
        <w:t>surtout</w:t>
      </w:r>
      <w:r w:rsidRPr="00127282">
        <w:rPr>
          <w:rFonts w:ascii="Arial Narrow" w:hAnsi="Arial Narrow"/>
          <w:sz w:val="20"/>
          <w:szCs w:val="20"/>
        </w:rPr>
        <w:t xml:space="preserve"> travaillé avec celles à dimension nationale (ACO, AFRABU, UNIPROBA, UPHB, etc.). Ces dernières supposées être représentatives des populations à la base, ont péché par une formulation relative des besoins de leurs communautés ainsi que </w:t>
      </w:r>
      <w:r w:rsidR="00F43F39" w:rsidRPr="00127282">
        <w:rPr>
          <w:rFonts w:ascii="Arial Narrow" w:hAnsi="Arial Narrow"/>
          <w:sz w:val="20"/>
          <w:szCs w:val="20"/>
        </w:rPr>
        <w:t xml:space="preserve">par </w:t>
      </w:r>
      <w:r w:rsidRPr="00127282">
        <w:rPr>
          <w:rFonts w:ascii="Arial Narrow" w:hAnsi="Arial Narrow"/>
          <w:sz w:val="20"/>
          <w:szCs w:val="20"/>
        </w:rPr>
        <w:t xml:space="preserve">un encadrement peu efficient des activités de formation et de suivi. A titre d’exemple, le projet d’une unité de fabrication de poterie au profit des </w:t>
      </w:r>
      <w:proofErr w:type="spellStart"/>
      <w:r w:rsidRPr="00127282">
        <w:rPr>
          <w:rFonts w:ascii="Arial Narrow" w:hAnsi="Arial Narrow"/>
          <w:sz w:val="20"/>
          <w:szCs w:val="20"/>
        </w:rPr>
        <w:t>Twas</w:t>
      </w:r>
      <w:proofErr w:type="spellEnd"/>
      <w:r w:rsidRPr="00127282">
        <w:rPr>
          <w:rFonts w:ascii="Arial Narrow" w:hAnsi="Arial Narrow"/>
          <w:sz w:val="20"/>
          <w:szCs w:val="20"/>
        </w:rPr>
        <w:t xml:space="preserve"> à Ruyigi, ne correspondait pas aux demandes de ces communautés, ce qui a eu pour conséquence qu’en dépit des installations et équipements livrés, l’unité n’a jamais fonctionné. </w:t>
      </w:r>
      <w:r w:rsidRPr="00127282">
        <w:rPr>
          <w:rFonts w:ascii="Arial Narrow" w:hAnsi="Arial Narrow"/>
          <w:b/>
          <w:sz w:val="20"/>
          <w:szCs w:val="20"/>
        </w:rPr>
        <w:t>Une économie politique des communautés ciblées devrait dans le futur permettre d</w:t>
      </w:r>
      <w:r w:rsidR="00F43F39" w:rsidRPr="00127282">
        <w:rPr>
          <w:rFonts w:ascii="Arial Narrow" w:hAnsi="Arial Narrow"/>
          <w:b/>
          <w:sz w:val="20"/>
          <w:szCs w:val="20"/>
        </w:rPr>
        <w:t xml:space="preserve">’identifier </w:t>
      </w:r>
      <w:r w:rsidRPr="00127282">
        <w:rPr>
          <w:rFonts w:ascii="Arial Narrow" w:hAnsi="Arial Narrow"/>
          <w:b/>
          <w:sz w:val="20"/>
          <w:szCs w:val="20"/>
        </w:rPr>
        <w:t xml:space="preserve">des associations à base communautaire plus légitimes, </w:t>
      </w:r>
      <w:r w:rsidR="00F43F39" w:rsidRPr="00127282">
        <w:rPr>
          <w:rFonts w:ascii="Arial Narrow" w:hAnsi="Arial Narrow"/>
          <w:b/>
          <w:sz w:val="20"/>
          <w:szCs w:val="20"/>
        </w:rPr>
        <w:t xml:space="preserve">en vue d’établir de meilleures collaborations avec elles. </w:t>
      </w:r>
      <w:r w:rsidRPr="00127282">
        <w:rPr>
          <w:rFonts w:ascii="Arial Narrow" w:hAnsi="Arial Narrow"/>
          <w:sz w:val="20"/>
          <w:szCs w:val="20"/>
        </w:rPr>
        <w:t xml:space="preserve"> </w:t>
      </w:r>
    </w:p>
    <w:p w14:paraId="5A1A1674" w14:textId="77777777" w:rsidR="00F026B1" w:rsidRPr="00FC151A" w:rsidRDefault="00F026B1" w:rsidP="00FC151A">
      <w:pPr>
        <w:spacing w:after="0" w:line="240" w:lineRule="auto"/>
        <w:jc w:val="both"/>
        <w:rPr>
          <w:rFonts w:ascii="Arial Narrow" w:hAnsi="Arial Narrow"/>
          <w:sz w:val="16"/>
          <w:szCs w:val="16"/>
        </w:rPr>
      </w:pPr>
    </w:p>
    <w:p w14:paraId="35DC51A8" w14:textId="30048D3B" w:rsidR="00F026B1" w:rsidRPr="007B1FD0" w:rsidRDefault="00F026B1" w:rsidP="00F026B1">
      <w:pPr>
        <w:spacing w:before="120" w:after="0" w:line="276" w:lineRule="auto"/>
        <w:jc w:val="both"/>
        <w:rPr>
          <w:rFonts w:ascii="Arial Narrow" w:eastAsia="Times New Roman" w:hAnsi="Arial Narrow" w:cs="Times New Roman"/>
          <w:bCs/>
          <w:i/>
          <w:color w:val="ED7D31" w:themeColor="accent2"/>
          <w:lang w:eastAsia="fr-FR"/>
        </w:rPr>
      </w:pPr>
      <w:r w:rsidRPr="007B1FD0">
        <w:rPr>
          <w:rFonts w:ascii="Arial Narrow" w:eastAsia="Times New Roman" w:hAnsi="Arial Narrow" w:cs="Times New Roman"/>
          <w:bCs/>
          <w:i/>
          <w:color w:val="ED7D31" w:themeColor="accent2"/>
          <w:lang w:eastAsia="fr-FR"/>
        </w:rPr>
        <w:t>4.3.</w:t>
      </w:r>
      <w:r w:rsidR="00E215B6">
        <w:rPr>
          <w:rFonts w:ascii="Arial Narrow" w:eastAsia="Times New Roman" w:hAnsi="Arial Narrow" w:cs="Times New Roman"/>
          <w:bCs/>
          <w:i/>
          <w:color w:val="ED7D31" w:themeColor="accent2"/>
          <w:lang w:eastAsia="fr-FR"/>
        </w:rPr>
        <w:t>1</w:t>
      </w:r>
      <w:r w:rsidRPr="007B1FD0">
        <w:rPr>
          <w:rFonts w:ascii="Arial Narrow" w:eastAsia="Times New Roman" w:hAnsi="Arial Narrow" w:cs="Times New Roman"/>
          <w:bCs/>
          <w:i/>
          <w:color w:val="ED7D31" w:themeColor="accent2"/>
          <w:lang w:eastAsia="fr-FR"/>
        </w:rPr>
        <w:t xml:space="preserve">.2. Des contraintes relevées dans le processus de planification et </w:t>
      </w:r>
      <w:r w:rsidR="00584D7D" w:rsidRPr="00E215B6">
        <w:rPr>
          <w:rFonts w:ascii="Arial Narrow" w:eastAsia="Times New Roman" w:hAnsi="Arial Narrow" w:cs="Times New Roman"/>
          <w:bCs/>
          <w:i/>
          <w:color w:val="ED7D31" w:themeColor="accent2"/>
          <w:lang w:eastAsia="fr-FR"/>
        </w:rPr>
        <w:t>de</w:t>
      </w:r>
      <w:r w:rsidRPr="007B1FD0">
        <w:rPr>
          <w:rFonts w:ascii="Arial Narrow" w:eastAsia="Times New Roman" w:hAnsi="Arial Narrow" w:cs="Times New Roman"/>
          <w:bCs/>
          <w:i/>
          <w:color w:val="ED7D31" w:themeColor="accent2"/>
          <w:lang w:eastAsia="fr-FR"/>
        </w:rPr>
        <w:t xml:space="preserve"> mise en œuvre </w:t>
      </w:r>
    </w:p>
    <w:p w14:paraId="60357AFD" w14:textId="57C8CBDD" w:rsidR="00F026B1" w:rsidRPr="007B1FD0" w:rsidRDefault="00F026B1" w:rsidP="00127282">
      <w:pPr>
        <w:spacing w:before="120" w:line="240" w:lineRule="auto"/>
        <w:jc w:val="both"/>
        <w:rPr>
          <w:rFonts w:ascii="Arial Narrow" w:hAnsi="Arial Narrow"/>
        </w:rPr>
      </w:pPr>
      <w:r w:rsidRPr="007B1FD0">
        <w:rPr>
          <w:rFonts w:ascii="Arial Narrow" w:hAnsi="Arial Narrow"/>
        </w:rPr>
        <w:t xml:space="preserve">La mise en œuvre des actions dans le cadre du CPD, bien qu’alignée sur la SNCD, était aussi assujettie aux usages de coopération au niveau de chaque </w:t>
      </w:r>
      <w:r w:rsidR="00584D7D" w:rsidRPr="007B1FD0">
        <w:rPr>
          <w:rFonts w:ascii="Arial Narrow" w:hAnsi="Arial Narrow"/>
        </w:rPr>
        <w:t>i</w:t>
      </w:r>
      <w:r w:rsidRPr="007B1FD0">
        <w:rPr>
          <w:rFonts w:ascii="Arial Narrow" w:hAnsi="Arial Narrow"/>
        </w:rPr>
        <w:t xml:space="preserve">nstance ministérielle et </w:t>
      </w:r>
      <w:r w:rsidR="00D644ED" w:rsidRPr="007B1FD0">
        <w:rPr>
          <w:rFonts w:ascii="Arial Narrow" w:hAnsi="Arial Narrow"/>
        </w:rPr>
        <w:t>A</w:t>
      </w:r>
      <w:r w:rsidRPr="007B1FD0">
        <w:rPr>
          <w:rFonts w:ascii="Arial Narrow" w:hAnsi="Arial Narrow"/>
        </w:rPr>
        <w:t>gence</w:t>
      </w:r>
      <w:r w:rsidR="00584D7D" w:rsidRPr="007B1FD0">
        <w:rPr>
          <w:rFonts w:ascii="Arial Narrow" w:hAnsi="Arial Narrow"/>
        </w:rPr>
        <w:t xml:space="preserve"> du SNU</w:t>
      </w:r>
      <w:r w:rsidRPr="007B1FD0">
        <w:rPr>
          <w:rFonts w:ascii="Arial Narrow" w:hAnsi="Arial Narrow"/>
        </w:rPr>
        <w:t xml:space="preserve">. Les Lettres d’accord constituaient une exigence pour le démarrage effectif de la mise en œuvre des PTA avec les unités opérationnelles dédiées aux projets. </w:t>
      </w:r>
    </w:p>
    <w:p w14:paraId="7EBC1765" w14:textId="0DF606A3" w:rsidR="00F026B1" w:rsidRPr="007B1FD0" w:rsidRDefault="00F026B1" w:rsidP="00127282">
      <w:pPr>
        <w:spacing w:line="240" w:lineRule="auto"/>
        <w:jc w:val="both"/>
        <w:rPr>
          <w:rFonts w:ascii="Arial Narrow" w:hAnsi="Arial Narrow"/>
        </w:rPr>
      </w:pPr>
      <w:r w:rsidRPr="007B1FD0">
        <w:rPr>
          <w:rFonts w:ascii="Arial Narrow" w:hAnsi="Arial Narrow"/>
        </w:rPr>
        <w:t xml:space="preserve">Des retards considérables ont été relevés dans le processus de signature des lettres d’accord, ce qui a fortement impacté la période d’exécution du projet. Les responsabilités sont partagées, et </w:t>
      </w:r>
      <w:r w:rsidRPr="007B1FD0">
        <w:rPr>
          <w:rFonts w:ascii="Arial Narrow" w:hAnsi="Arial Narrow"/>
          <w:b/>
        </w:rPr>
        <w:t xml:space="preserve">le PNUD et les </w:t>
      </w:r>
      <w:r w:rsidR="00584D7D" w:rsidRPr="007B1FD0">
        <w:rPr>
          <w:rFonts w:ascii="Arial Narrow" w:hAnsi="Arial Narrow"/>
          <w:b/>
        </w:rPr>
        <w:t>d</w:t>
      </w:r>
      <w:r w:rsidRPr="007B1FD0">
        <w:rPr>
          <w:rFonts w:ascii="Arial Narrow" w:hAnsi="Arial Narrow"/>
          <w:b/>
        </w:rPr>
        <w:t xml:space="preserve">écideurs nationaux devront dans le futur et bien longtemps en amont, </w:t>
      </w:r>
      <w:r w:rsidR="00D644ED" w:rsidRPr="007B1FD0">
        <w:rPr>
          <w:rFonts w:ascii="Arial Narrow" w:hAnsi="Arial Narrow"/>
          <w:b/>
        </w:rPr>
        <w:t xml:space="preserve">mieux </w:t>
      </w:r>
      <w:r w:rsidRPr="007B1FD0">
        <w:rPr>
          <w:rFonts w:ascii="Arial Narrow" w:hAnsi="Arial Narrow"/>
          <w:b/>
        </w:rPr>
        <w:t xml:space="preserve">communiquer </w:t>
      </w:r>
      <w:r w:rsidR="00D644ED" w:rsidRPr="007B1FD0">
        <w:rPr>
          <w:rFonts w:ascii="Arial Narrow" w:hAnsi="Arial Narrow"/>
          <w:b/>
        </w:rPr>
        <w:t>sur</w:t>
      </w:r>
      <w:r w:rsidRPr="007B1FD0">
        <w:rPr>
          <w:rFonts w:ascii="Arial Narrow" w:hAnsi="Arial Narrow"/>
          <w:b/>
        </w:rPr>
        <w:t xml:space="preserve"> le</w:t>
      </w:r>
      <w:r w:rsidR="00D644ED" w:rsidRPr="007B1FD0">
        <w:rPr>
          <w:rFonts w:ascii="Arial Narrow" w:hAnsi="Arial Narrow"/>
          <w:b/>
        </w:rPr>
        <w:t xml:space="preserve"> déroulement de</w:t>
      </w:r>
      <w:r w:rsidRPr="007B1FD0">
        <w:rPr>
          <w:rFonts w:ascii="Arial Narrow" w:hAnsi="Arial Narrow"/>
          <w:b/>
        </w:rPr>
        <w:t>s priorités cadrées dans le Programme pays</w:t>
      </w:r>
      <w:r w:rsidRPr="007B1FD0">
        <w:rPr>
          <w:rFonts w:ascii="Arial Narrow" w:hAnsi="Arial Narrow"/>
        </w:rPr>
        <w:t xml:space="preserve">. </w:t>
      </w:r>
    </w:p>
    <w:p w14:paraId="10DA7594" w14:textId="3777209D" w:rsidR="00F026B1" w:rsidRPr="007B1FD0" w:rsidRDefault="00E215B6" w:rsidP="00127282">
      <w:pPr>
        <w:spacing w:line="240" w:lineRule="auto"/>
        <w:jc w:val="both"/>
        <w:rPr>
          <w:rFonts w:ascii="Arial Narrow" w:hAnsi="Arial Narrow"/>
        </w:rPr>
      </w:pPr>
      <w:r>
        <w:rPr>
          <w:rFonts w:ascii="Arial Narrow" w:hAnsi="Arial Narrow"/>
        </w:rPr>
        <w:t>D</w:t>
      </w:r>
      <w:r w:rsidR="00F026B1" w:rsidRPr="007B1FD0">
        <w:rPr>
          <w:rFonts w:ascii="Arial Narrow" w:hAnsi="Arial Narrow"/>
        </w:rPr>
        <w:t>’énormes retards</w:t>
      </w:r>
      <w:r>
        <w:rPr>
          <w:rFonts w:ascii="Arial Narrow" w:hAnsi="Arial Narrow"/>
        </w:rPr>
        <w:t xml:space="preserve"> ont été consommés dans le démarrage des activités</w:t>
      </w:r>
      <w:r w:rsidR="00F026B1" w:rsidRPr="007B1FD0">
        <w:rPr>
          <w:rFonts w:ascii="Arial Narrow" w:hAnsi="Arial Narrow"/>
        </w:rPr>
        <w:t xml:space="preserve">. Entre la disponibilité des fonds qui étaient en cours de mobilisation pour les différents projets, et les mécanismes de traitement des dossiers financiers jugés lents par la partie nationale et dans la quasi-totalité des rapports d’évaluation, des retards ont été consommés et ont réduit considérablement la durée effective de mise en œuvre des activités. </w:t>
      </w:r>
    </w:p>
    <w:p w14:paraId="27DD7A38" w14:textId="77777777" w:rsidR="00F026B1" w:rsidRPr="007B1FD0" w:rsidRDefault="00F026B1" w:rsidP="00127282">
      <w:pPr>
        <w:spacing w:line="240" w:lineRule="auto"/>
        <w:jc w:val="both"/>
        <w:rPr>
          <w:rFonts w:ascii="Arial Narrow" w:hAnsi="Arial Narrow"/>
        </w:rPr>
      </w:pPr>
      <w:r w:rsidRPr="007B1FD0">
        <w:rPr>
          <w:rFonts w:ascii="Arial Narrow" w:hAnsi="Arial Narrow"/>
        </w:rPr>
        <w:t xml:space="preserve">La conjugaison de ces facteurs défavorables a contraint le calendrier de mise en œuvre. </w:t>
      </w:r>
      <w:r w:rsidR="00993469" w:rsidRPr="007B1FD0">
        <w:rPr>
          <w:rFonts w:ascii="Arial Narrow" w:hAnsi="Arial Narrow"/>
        </w:rPr>
        <w:t xml:space="preserve">Avec </w:t>
      </w:r>
      <w:r w:rsidRPr="007B1FD0">
        <w:rPr>
          <w:rFonts w:ascii="Arial Narrow" w:hAnsi="Arial Narrow"/>
        </w:rPr>
        <w:t xml:space="preserve">une période moyenne d’exécution </w:t>
      </w:r>
      <w:r w:rsidR="00993469" w:rsidRPr="007B1FD0">
        <w:rPr>
          <w:rFonts w:ascii="Arial Narrow" w:hAnsi="Arial Narrow"/>
        </w:rPr>
        <w:t xml:space="preserve">effective </w:t>
      </w:r>
      <w:r w:rsidRPr="007B1FD0">
        <w:rPr>
          <w:rFonts w:ascii="Arial Narrow" w:hAnsi="Arial Narrow"/>
        </w:rPr>
        <w:t xml:space="preserve">de 7 mois sur 12, la durée réelle de mise en œuvre du CPD aura été de 3 ans au </w:t>
      </w:r>
      <w:r w:rsidRPr="007B1FD0">
        <w:rPr>
          <w:rFonts w:ascii="Arial Narrow" w:hAnsi="Arial Narrow"/>
        </w:rPr>
        <w:lastRenderedPageBreak/>
        <w:t>lieu de 5 ans. Les interventions durant la Revue du portefeuille de novembre 2023 ont également conclu à l’inachèvement des projets engagés.</w:t>
      </w:r>
    </w:p>
    <w:p w14:paraId="76A68CCF" w14:textId="155A643B" w:rsidR="00F026B1" w:rsidRPr="00127282" w:rsidRDefault="00F026B1" w:rsidP="00F026B1">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Arial Narrow" w:hAnsi="Arial Narrow"/>
          <w:sz w:val="20"/>
          <w:szCs w:val="20"/>
        </w:rPr>
      </w:pPr>
      <w:r w:rsidRPr="00127282">
        <w:rPr>
          <w:rFonts w:ascii="Arial Narrow" w:hAnsi="Arial Narrow"/>
          <w:sz w:val="20"/>
          <w:szCs w:val="20"/>
        </w:rPr>
        <w:t xml:space="preserve">Cependant, les retards consommés ne doivent en aucun cas occulter l’immense capacité de mobilisation et de flexibilité institutionnelle du </w:t>
      </w:r>
      <w:r w:rsidR="00993469" w:rsidRPr="00127282">
        <w:rPr>
          <w:rFonts w:ascii="Arial Narrow" w:hAnsi="Arial Narrow"/>
          <w:sz w:val="20"/>
          <w:szCs w:val="20"/>
        </w:rPr>
        <w:t xml:space="preserve">Bureau pays </w:t>
      </w:r>
      <w:r w:rsidRPr="00127282">
        <w:rPr>
          <w:rFonts w:ascii="Arial Narrow" w:hAnsi="Arial Narrow"/>
          <w:sz w:val="20"/>
          <w:szCs w:val="20"/>
        </w:rPr>
        <w:t xml:space="preserve">à collaborer avec une centaine de parties prenantes, tout en conservant l’énorme avantage comparatif en termes de pertinence, de qualité et d’efficacité des interventions de développement au Burundi. </w:t>
      </w:r>
    </w:p>
    <w:p w14:paraId="6E74D290" w14:textId="77777777" w:rsidR="00F026B1" w:rsidRPr="007B1FD0" w:rsidRDefault="00F026B1" w:rsidP="00FC151A">
      <w:pPr>
        <w:spacing w:after="0" w:line="240" w:lineRule="auto"/>
        <w:jc w:val="both"/>
        <w:rPr>
          <w:rFonts w:ascii="Arial Narrow" w:eastAsia="Times New Roman" w:hAnsi="Arial Narrow" w:cs="Times New Roman"/>
          <w:bCs/>
          <w:i/>
          <w:color w:val="ED7D31" w:themeColor="accent2"/>
          <w:lang w:eastAsia="fr-FR"/>
        </w:rPr>
      </w:pPr>
    </w:p>
    <w:p w14:paraId="12BED7C6" w14:textId="4358F6D9" w:rsidR="00F026B1" w:rsidRPr="007B1FD0" w:rsidRDefault="00F026B1" w:rsidP="00F026B1">
      <w:pPr>
        <w:spacing w:before="120" w:after="0" w:line="276" w:lineRule="auto"/>
        <w:jc w:val="both"/>
        <w:rPr>
          <w:rFonts w:ascii="Arial Narrow" w:eastAsia="Times New Roman" w:hAnsi="Arial Narrow" w:cs="Times New Roman"/>
          <w:bCs/>
          <w:i/>
          <w:color w:val="ED7D31" w:themeColor="accent2"/>
          <w:lang w:eastAsia="fr-FR"/>
        </w:rPr>
      </w:pPr>
      <w:r w:rsidRPr="007B1FD0">
        <w:rPr>
          <w:rFonts w:ascii="Arial Narrow" w:eastAsia="Times New Roman" w:hAnsi="Arial Narrow" w:cs="Times New Roman"/>
          <w:bCs/>
          <w:i/>
          <w:color w:val="ED7D31" w:themeColor="accent2"/>
          <w:lang w:eastAsia="fr-FR"/>
        </w:rPr>
        <w:t>4.3.</w:t>
      </w:r>
      <w:r w:rsidR="0042268E">
        <w:rPr>
          <w:rFonts w:ascii="Arial Narrow" w:eastAsia="Times New Roman" w:hAnsi="Arial Narrow" w:cs="Times New Roman"/>
          <w:bCs/>
          <w:i/>
          <w:color w:val="ED7D31" w:themeColor="accent2"/>
          <w:lang w:eastAsia="fr-FR"/>
        </w:rPr>
        <w:t>1</w:t>
      </w:r>
      <w:r w:rsidRPr="007B1FD0">
        <w:rPr>
          <w:rFonts w:ascii="Arial Narrow" w:eastAsia="Times New Roman" w:hAnsi="Arial Narrow" w:cs="Times New Roman"/>
          <w:bCs/>
          <w:i/>
          <w:color w:val="ED7D31" w:themeColor="accent2"/>
          <w:lang w:eastAsia="fr-FR"/>
        </w:rPr>
        <w:t>.3. Faible dimensionnement des équipes de programmes, projets et support</w:t>
      </w:r>
    </w:p>
    <w:p w14:paraId="3E688B57" w14:textId="77777777" w:rsidR="00F026B1" w:rsidRPr="007B1FD0" w:rsidRDefault="00F026B1" w:rsidP="00127282">
      <w:pPr>
        <w:spacing w:before="120" w:line="240" w:lineRule="auto"/>
        <w:jc w:val="both"/>
        <w:rPr>
          <w:rFonts w:ascii="Arial Narrow" w:hAnsi="Arial Narrow"/>
        </w:rPr>
      </w:pPr>
      <w:r w:rsidRPr="007B1FD0">
        <w:rPr>
          <w:rFonts w:ascii="Arial Narrow" w:hAnsi="Arial Narrow"/>
        </w:rPr>
        <w:t>Le Document du programme indique s’agissant de l’administration du programme et la gestion des risques, que : </w:t>
      </w:r>
      <w:r w:rsidRPr="007B1FD0">
        <w:rPr>
          <w:rFonts w:ascii="Arial Narrow" w:hAnsi="Arial Narrow"/>
          <w:i/>
        </w:rPr>
        <w:t>« le bureau pays renforcera ses capacités programmatiques et opérationnelles afin d’obtenir des résultats concrets </w:t>
      </w:r>
      <w:r w:rsidRPr="007B1FD0">
        <w:rPr>
          <w:rFonts w:ascii="Arial Narrow" w:hAnsi="Arial Narrow"/>
        </w:rPr>
        <w:t>»</w:t>
      </w:r>
      <w:r w:rsidRPr="007B1FD0">
        <w:rPr>
          <w:rFonts w:ascii="Arial Narrow" w:hAnsi="Arial Narrow"/>
          <w:vertAlign w:val="superscript"/>
        </w:rPr>
        <w:footnoteReference w:id="25"/>
      </w:r>
      <w:r w:rsidRPr="007B1FD0">
        <w:rPr>
          <w:rFonts w:ascii="Arial Narrow" w:hAnsi="Arial Narrow"/>
        </w:rPr>
        <w:t>. Entre l’élaboration des activités, la mobilisation des fonds, la mise en œuvre et le suivi des projets de développement, ainsi que la gestion financière des opérations et programmes, les équipes du PNUD Burundi ont été particulièrement sollicitées durant le cycle de programmation finissant. Pour mieux comprendre les contraintes en termes d’efficience, le Consultant a dû s’intéresser aux capacités institutionnelles existantes.</w:t>
      </w:r>
    </w:p>
    <w:p w14:paraId="4BB65C3A" w14:textId="07A8065F" w:rsidR="00F026B1" w:rsidRPr="007B1FD0" w:rsidRDefault="00F026B1" w:rsidP="00127282">
      <w:pPr>
        <w:spacing w:line="240" w:lineRule="auto"/>
        <w:jc w:val="both"/>
        <w:rPr>
          <w:rFonts w:ascii="Arial Narrow" w:hAnsi="Arial Narrow"/>
        </w:rPr>
      </w:pPr>
      <w:r w:rsidRPr="007B1FD0">
        <w:rPr>
          <w:rFonts w:ascii="Arial Narrow" w:hAnsi="Arial Narrow"/>
        </w:rPr>
        <w:t xml:space="preserve">Les conclusions sommaires qui découlent de cet intérêt, et qui pourront </w:t>
      </w:r>
      <w:r w:rsidRPr="007B1FD0">
        <w:rPr>
          <w:rFonts w:ascii="Arial Narrow" w:hAnsi="Arial Narrow"/>
          <w:b/>
        </w:rPr>
        <w:t>être consolidées par une analyse institutionnelle plus poussée</w:t>
      </w:r>
      <w:r w:rsidRPr="007B1FD0">
        <w:rPr>
          <w:rFonts w:ascii="Arial Narrow" w:hAnsi="Arial Narrow"/>
        </w:rPr>
        <w:t xml:space="preserve">, conduisent à penser que les équipes sont insuffisamment </w:t>
      </w:r>
      <w:r w:rsidR="00584D7D" w:rsidRPr="007B1FD0">
        <w:rPr>
          <w:rFonts w:ascii="Arial Narrow" w:hAnsi="Arial Narrow"/>
        </w:rPr>
        <w:t>dimensionnées</w:t>
      </w:r>
      <w:r w:rsidRPr="007B1FD0">
        <w:rPr>
          <w:rFonts w:ascii="Arial Narrow" w:hAnsi="Arial Narrow"/>
        </w:rPr>
        <w:t xml:space="preserve">, </w:t>
      </w:r>
      <w:r w:rsidR="00584D7D" w:rsidRPr="007B1FD0">
        <w:rPr>
          <w:rFonts w:ascii="Arial Narrow" w:hAnsi="Arial Narrow"/>
        </w:rPr>
        <w:t>tant</w:t>
      </w:r>
      <w:r w:rsidRPr="007B1FD0">
        <w:rPr>
          <w:rFonts w:ascii="Arial Narrow" w:hAnsi="Arial Narrow"/>
        </w:rPr>
        <w:t xml:space="preserve"> dans les programmes et projets, qu’au niveau des services support que sont le Suivi-évaluation et les services administratifs et financiers. Il en a découlé une surutilisation des ressources humaines, des retards dans le traitement des dossiers financiers, et la faible dimension qualitative des activités de suivi-évaluation. </w:t>
      </w:r>
    </w:p>
    <w:p w14:paraId="2DFCEBD2" w14:textId="1AC4D771" w:rsidR="00F026B1" w:rsidRPr="00127282" w:rsidRDefault="00F026B1" w:rsidP="00F026B1">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Arial Narrow" w:hAnsi="Arial Narrow"/>
          <w:sz w:val="20"/>
          <w:szCs w:val="20"/>
        </w:rPr>
      </w:pPr>
      <w:r w:rsidRPr="00127282">
        <w:rPr>
          <w:rFonts w:ascii="Arial Narrow" w:hAnsi="Arial Narrow"/>
          <w:sz w:val="20"/>
          <w:szCs w:val="20"/>
        </w:rPr>
        <w:t>Alors que les ressources financières à mobiliser dans le prochain cycle de programmation ainsi que la densité des activités a augmenté</w:t>
      </w:r>
      <w:r w:rsidRPr="00127282">
        <w:rPr>
          <w:rFonts w:ascii="Arial Narrow" w:hAnsi="Arial Narrow"/>
          <w:b/>
          <w:sz w:val="20"/>
          <w:szCs w:val="20"/>
        </w:rPr>
        <w:t xml:space="preserve">, il semble </w:t>
      </w:r>
      <w:r w:rsidR="00584D7D" w:rsidRPr="00127282">
        <w:rPr>
          <w:rFonts w:ascii="Arial Narrow" w:hAnsi="Arial Narrow"/>
          <w:b/>
          <w:sz w:val="20"/>
          <w:szCs w:val="20"/>
        </w:rPr>
        <w:t>judicieux</w:t>
      </w:r>
      <w:r w:rsidRPr="00127282">
        <w:rPr>
          <w:rFonts w:ascii="Arial Narrow" w:hAnsi="Arial Narrow"/>
          <w:b/>
          <w:sz w:val="20"/>
          <w:szCs w:val="20"/>
        </w:rPr>
        <w:t xml:space="preserve"> de se poser la question de la capacité institutionnelle du PNUD à porter l’ensemble des programmes, projets et opérations, et le nexus corrélé.</w:t>
      </w:r>
      <w:r w:rsidRPr="00127282">
        <w:rPr>
          <w:rFonts w:ascii="Arial Narrow" w:hAnsi="Arial Narrow"/>
          <w:sz w:val="20"/>
          <w:szCs w:val="20"/>
        </w:rPr>
        <w:t xml:space="preserve">  D’ores et déjà, pour renforcer l’apprentissage qualitatif et réduire les retards sur le volet financier, il est souhaitable d’envisager le recrutement de ressources humaines additionnelles dans l’Unité de suivi-évaluation et les services financiers.</w:t>
      </w:r>
    </w:p>
    <w:p w14:paraId="37DE36FF" w14:textId="4E6BEB66" w:rsidR="00F026B1" w:rsidRPr="007B1FD0" w:rsidRDefault="00F026B1" w:rsidP="00F026B1">
      <w:pPr>
        <w:spacing w:before="120" w:after="0" w:line="276" w:lineRule="auto"/>
        <w:jc w:val="both"/>
        <w:rPr>
          <w:rFonts w:ascii="Arial Narrow" w:eastAsia="Times New Roman" w:hAnsi="Arial Narrow" w:cs="Times New Roman"/>
          <w:bCs/>
          <w:i/>
          <w:color w:val="ED7D31" w:themeColor="accent2"/>
          <w:lang w:eastAsia="fr-FR"/>
        </w:rPr>
      </w:pPr>
      <w:r w:rsidRPr="007B1FD0">
        <w:rPr>
          <w:rFonts w:ascii="Arial Narrow" w:eastAsia="Times New Roman" w:hAnsi="Arial Narrow" w:cs="Times New Roman"/>
          <w:bCs/>
          <w:i/>
          <w:color w:val="ED7D31" w:themeColor="accent2"/>
          <w:lang w:eastAsia="fr-FR"/>
        </w:rPr>
        <w:t>4.3.</w:t>
      </w:r>
      <w:r w:rsidR="0042268E">
        <w:rPr>
          <w:rFonts w:ascii="Arial Narrow" w:eastAsia="Times New Roman" w:hAnsi="Arial Narrow" w:cs="Times New Roman"/>
          <w:bCs/>
          <w:i/>
          <w:color w:val="ED7D31" w:themeColor="accent2"/>
          <w:lang w:eastAsia="fr-FR"/>
        </w:rPr>
        <w:t>1</w:t>
      </w:r>
      <w:r w:rsidRPr="007B1FD0">
        <w:rPr>
          <w:rFonts w:ascii="Arial Narrow" w:eastAsia="Times New Roman" w:hAnsi="Arial Narrow" w:cs="Times New Roman"/>
          <w:bCs/>
          <w:i/>
          <w:color w:val="ED7D31" w:themeColor="accent2"/>
          <w:lang w:eastAsia="fr-FR"/>
        </w:rPr>
        <w:t>.4. Faible financement des projets en dépit des performances enregistrées dans la mobilisation des fonds</w:t>
      </w:r>
    </w:p>
    <w:p w14:paraId="62F0B824"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Sans préjudice des conclusions des différents audits effectués par projets, le Consultant se limite à constater sur ce volet que le budget de plus de 90% des projets du Portefeuille n’ont pas reçu 100% du financement escompté. Ce constat s’inscrit à l’opposé des efforts de mobilisation financière qui ont généré 168% des fonds par rapport à la cible.  Le gap financier peut être situé entre 40 et 60% des besoins de financement. </w:t>
      </w:r>
    </w:p>
    <w:p w14:paraId="47D51F4F" w14:textId="77777777" w:rsidR="00F026B1" w:rsidRDefault="00F026B1" w:rsidP="00127282">
      <w:pPr>
        <w:spacing w:before="240" w:after="0" w:line="240" w:lineRule="auto"/>
        <w:jc w:val="both"/>
        <w:rPr>
          <w:rFonts w:ascii="Arial Narrow" w:hAnsi="Arial Narrow"/>
        </w:rPr>
      </w:pPr>
      <w:r w:rsidRPr="007B1FD0">
        <w:rPr>
          <w:rFonts w:ascii="Arial Narrow" w:hAnsi="Arial Narrow"/>
        </w:rPr>
        <w:t>Parmi les raisons figurent la disponibilité limitée des ressources financières, causée par un environnement caractérisé par l’incertitude durant la COVID-19, le retour timide des PTF suite aux nombreux départs liés aux crises post-élections de 2015, et le nombre important de projets du Portefeuille (+30 programmes et projets connexes). Sur un autre plan, il convient de relever un niveau de décaissement moyen confiné à 38% pour l’année 2023</w:t>
      </w:r>
      <w:r w:rsidRPr="007B1FD0">
        <w:rPr>
          <w:rFonts w:ascii="Arial Narrow" w:hAnsi="Arial Narrow"/>
          <w:vertAlign w:val="superscript"/>
        </w:rPr>
        <w:footnoteReference w:id="26"/>
      </w:r>
      <w:r w:rsidRPr="007B1FD0">
        <w:rPr>
          <w:rFonts w:ascii="Arial Narrow" w:hAnsi="Arial Narrow"/>
        </w:rPr>
        <w:t xml:space="preserve">, il y a aussi lieu d’indiquer la faible maitrise des procédures par les partenaires, comme cause d’un faible </w:t>
      </w:r>
      <w:r w:rsidR="00993469" w:rsidRPr="007B1FD0">
        <w:rPr>
          <w:rFonts w:ascii="Arial Narrow" w:hAnsi="Arial Narrow"/>
        </w:rPr>
        <w:t xml:space="preserve">accompagnement des équipes spécialisées du PNUD, elles-mêmes en manque d’un effectif conséquent. </w:t>
      </w:r>
      <w:r w:rsidRPr="007B1FD0">
        <w:rPr>
          <w:rFonts w:ascii="Arial Narrow" w:hAnsi="Arial Narrow"/>
        </w:rPr>
        <w:t xml:space="preserve"> </w:t>
      </w:r>
    </w:p>
    <w:p w14:paraId="2E0414B0" w14:textId="77777777" w:rsidR="00FC151A" w:rsidRPr="007B1FD0" w:rsidRDefault="00FC151A" w:rsidP="00FC151A">
      <w:pPr>
        <w:spacing w:after="0" w:line="240" w:lineRule="auto"/>
        <w:jc w:val="both"/>
        <w:rPr>
          <w:rFonts w:ascii="Arial Narrow" w:hAnsi="Arial Narrow"/>
        </w:rPr>
      </w:pPr>
    </w:p>
    <w:p w14:paraId="561EF88F" w14:textId="44815456"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b/>
          <w:sz w:val="20"/>
          <w:szCs w:val="20"/>
        </w:rPr>
        <w:t xml:space="preserve">Malgré l’indisponibilité des financements, le </w:t>
      </w:r>
      <w:r w:rsidR="00993469" w:rsidRPr="00127282">
        <w:rPr>
          <w:rFonts w:ascii="Arial Narrow" w:hAnsi="Arial Narrow"/>
          <w:b/>
          <w:sz w:val="20"/>
          <w:szCs w:val="20"/>
        </w:rPr>
        <w:t xml:space="preserve">Bureau pays </w:t>
      </w:r>
      <w:r w:rsidRPr="00127282">
        <w:rPr>
          <w:rFonts w:ascii="Arial Narrow" w:hAnsi="Arial Narrow"/>
          <w:b/>
          <w:sz w:val="20"/>
          <w:szCs w:val="20"/>
        </w:rPr>
        <w:t>a su faire un bon usage de ses fonds propres pour accompagner la mise en œuvre des divers projets</w:t>
      </w:r>
      <w:r w:rsidRPr="00127282">
        <w:rPr>
          <w:rFonts w:ascii="Arial Narrow" w:hAnsi="Arial Narrow"/>
          <w:sz w:val="20"/>
          <w:szCs w:val="20"/>
        </w:rPr>
        <w:t>. Ce faisant il a fait le choix d’actionner des leviers multiplicateurs et ouvert des voies de développement dans lesquelles les autres PTF ont pu s’inscrire (développement des documents de planification, financement de l’économie rurale, environnement et biodiversité, certification foncière, etc.)</w:t>
      </w:r>
      <w:r w:rsidR="00AA68A2" w:rsidRPr="00127282">
        <w:rPr>
          <w:rFonts w:ascii="Arial Narrow" w:hAnsi="Arial Narrow"/>
          <w:sz w:val="20"/>
          <w:szCs w:val="20"/>
        </w:rPr>
        <w:t>.</w:t>
      </w:r>
    </w:p>
    <w:p w14:paraId="10525CE7" w14:textId="77777777" w:rsidR="00F026B1" w:rsidRPr="0042268E" w:rsidRDefault="00F026B1" w:rsidP="007B1FD0">
      <w:pPr>
        <w:pStyle w:val="Titre3"/>
        <w:spacing w:before="240" w:line="276" w:lineRule="auto"/>
        <w:jc w:val="both"/>
        <w:rPr>
          <w:rFonts w:ascii="Arial Narrow" w:eastAsia="Times New Roman" w:hAnsi="Arial Narrow" w:cs="Times New Roman"/>
          <w:color w:val="ED7D31" w:themeColor="accent2"/>
          <w:sz w:val="22"/>
          <w:szCs w:val="22"/>
          <w:lang w:eastAsia="fr-FR"/>
        </w:rPr>
      </w:pPr>
      <w:bookmarkStart w:id="143" w:name="_Toc157452858"/>
      <w:r w:rsidRPr="0042268E">
        <w:rPr>
          <w:rFonts w:ascii="Arial Narrow" w:eastAsia="Times New Roman" w:hAnsi="Arial Narrow" w:cs="Times New Roman"/>
          <w:color w:val="ED7D31" w:themeColor="accent2"/>
          <w:sz w:val="22"/>
          <w:szCs w:val="22"/>
          <w:lang w:eastAsia="fr-FR"/>
        </w:rPr>
        <w:t>4.3.3. Coordination et synergies avec les autres PTF au Burundi</w:t>
      </w:r>
      <w:bookmarkEnd w:id="143"/>
    </w:p>
    <w:p w14:paraId="42C2CAE2" w14:textId="09F7700C" w:rsidR="00F026B1" w:rsidRPr="007B1FD0" w:rsidRDefault="00F026B1" w:rsidP="00127282">
      <w:pPr>
        <w:spacing w:before="120" w:line="240" w:lineRule="auto"/>
        <w:jc w:val="both"/>
        <w:rPr>
          <w:rFonts w:ascii="Arial Narrow" w:hAnsi="Arial Narrow"/>
        </w:rPr>
      </w:pPr>
      <w:r w:rsidRPr="007B1FD0">
        <w:rPr>
          <w:rFonts w:ascii="Arial Narrow" w:hAnsi="Arial Narrow"/>
        </w:rPr>
        <w:t xml:space="preserve">Dans son rôle d’intégrateur, le PNUD a tenu une responsabilité significative dans l’élaboration de l’UNDAF 2019-2023, son évaluation en 2022, et l’élaboration du Plan-cadre de coopération pour le développement entre le Gouvernement du Burundi et le Système des Nations-Unies 2023-2027. En qualité de </w:t>
      </w:r>
      <w:r w:rsidR="002616C6" w:rsidRPr="007B1FD0">
        <w:rPr>
          <w:rFonts w:ascii="Arial Narrow" w:hAnsi="Arial Narrow"/>
        </w:rPr>
        <w:t>r</w:t>
      </w:r>
      <w:r w:rsidRPr="007B1FD0">
        <w:rPr>
          <w:rFonts w:ascii="Arial Narrow" w:hAnsi="Arial Narrow"/>
        </w:rPr>
        <w:t>eprésentant du SNU, il a assuré en son sein la coordination des diverses agences, ainsi que la facilitation du dialogue politique avec le Gouvernement.</w:t>
      </w:r>
    </w:p>
    <w:p w14:paraId="45EE0616" w14:textId="77777777" w:rsidR="00F026B1" w:rsidRPr="007B1FD0" w:rsidRDefault="00F026B1" w:rsidP="00127282">
      <w:pPr>
        <w:spacing w:line="240" w:lineRule="auto"/>
        <w:jc w:val="both"/>
        <w:rPr>
          <w:rFonts w:ascii="Arial Narrow" w:hAnsi="Arial Narrow"/>
        </w:rPr>
      </w:pPr>
      <w:r w:rsidRPr="007B1FD0">
        <w:rPr>
          <w:rFonts w:ascii="Arial Narrow" w:hAnsi="Arial Narrow"/>
        </w:rPr>
        <w:lastRenderedPageBreak/>
        <w:t>Par ailleurs dans le cadre du Programme en clôture</w:t>
      </w:r>
      <w:r w:rsidRPr="007B1FD0">
        <w:rPr>
          <w:rFonts w:ascii="Arial Narrow" w:hAnsi="Arial Narrow"/>
          <w:b/>
        </w:rPr>
        <w:t xml:space="preserve">, le </w:t>
      </w:r>
      <w:r w:rsidR="00311D72" w:rsidRPr="007B1FD0">
        <w:rPr>
          <w:rFonts w:ascii="Arial Narrow" w:hAnsi="Arial Narrow"/>
          <w:b/>
        </w:rPr>
        <w:t>Bureau pays a</w:t>
      </w:r>
      <w:r w:rsidRPr="007B1FD0">
        <w:rPr>
          <w:rFonts w:ascii="Arial Narrow" w:hAnsi="Arial Narrow"/>
          <w:b/>
        </w:rPr>
        <w:t xml:space="preserve"> inscrit le partenariat et la synergie avec les autres PTF en bonne place de ses orientations</w:t>
      </w:r>
      <w:r w:rsidRPr="007B1FD0">
        <w:rPr>
          <w:rFonts w:ascii="Arial Narrow" w:hAnsi="Arial Narrow"/>
        </w:rPr>
        <w:t>. Parmi les éléments les plus stratégiques figurent : (i) l’appui au développement et à la mise en place d’une Plateforme digitalisée des interventions de tous les PTF au Burundi qui permet à chaque partenaire de suivre les interventions des autres afin d’éviter les doublons, (ii) l’appui à l’organisation d’un Forum de développement économique qui constitue un cadre d’échanges et de dialogue entre les PTF et Burundi, et enfin (iii) l’appui à l’élaboration de cadres de référence de l’action publique dans lesquels les autres PTF s’inscrivent (SNCD, Vision 2040, PND seconde génération, etc.).</w:t>
      </w:r>
    </w:p>
    <w:p w14:paraId="576C467E" w14:textId="33809A5D" w:rsidR="00F026B1" w:rsidRPr="007B1FD0" w:rsidRDefault="00F026B1" w:rsidP="00127282">
      <w:pPr>
        <w:spacing w:line="240" w:lineRule="auto"/>
        <w:jc w:val="both"/>
        <w:rPr>
          <w:rFonts w:ascii="Arial Narrow" w:hAnsi="Arial Narrow"/>
        </w:rPr>
      </w:pPr>
      <w:r w:rsidRPr="007B1FD0">
        <w:rPr>
          <w:rFonts w:ascii="Arial Narrow" w:hAnsi="Arial Narrow"/>
          <w:b/>
        </w:rPr>
        <w:t>Dans le cadre des programmes et projets, le PNUD s’est allié avec des partenaires dans la recherche de financements</w:t>
      </w:r>
      <w:r w:rsidRPr="007B1FD0">
        <w:rPr>
          <w:rFonts w:ascii="Arial Narrow" w:hAnsi="Arial Narrow"/>
        </w:rPr>
        <w:t>. Par exemple, et de manière non exhaustive, le Fonds Suisse a été mis à contribu</w:t>
      </w:r>
      <w:r w:rsidR="00A40E24">
        <w:rPr>
          <w:rFonts w:ascii="Arial Narrow" w:hAnsi="Arial Narrow"/>
        </w:rPr>
        <w:t>tion</w:t>
      </w:r>
      <w:r w:rsidRPr="007B1FD0">
        <w:rPr>
          <w:rFonts w:ascii="Arial Narrow" w:hAnsi="Arial Narrow"/>
        </w:rPr>
        <w:t xml:space="preserve"> pour soutenir la résilience socioéconomique des populations rurales via le FMCR, la FAO a été mise à contribution pour le projet SERR et l’UE a été impliqué en plus dans le projet de conservation de la biodiversité. De plus une synergie a été notée entre l’OIM et le PNUD dans le domaine de la gestion des catastrophes, ou entre le PNUD et la Banque mondiale dans les appuis à l’INSBU et au BESD, ou encore entre l’UE, </w:t>
      </w:r>
      <w:proofErr w:type="spellStart"/>
      <w:r w:rsidRPr="007B1FD0">
        <w:rPr>
          <w:rFonts w:ascii="Arial Narrow" w:hAnsi="Arial Narrow"/>
        </w:rPr>
        <w:t>Enabel</w:t>
      </w:r>
      <w:proofErr w:type="spellEnd"/>
      <w:r w:rsidRPr="007B1FD0">
        <w:rPr>
          <w:rFonts w:ascii="Arial Narrow" w:hAnsi="Arial Narrow"/>
        </w:rPr>
        <w:t xml:space="preserve"> et le PNUD dans le secteur de la justice. En plus des Bailleurs de fonds ou d’agences onusiennes, le PNUD a travaillé avec des ONGI (Caritas, IRC, etc.) pour mettre en œuvre des actions de développement dans le domaine de la santé et de l’humanitaire (gestion des déplacés et rapatriés). </w:t>
      </w:r>
    </w:p>
    <w:p w14:paraId="6FD93B11" w14:textId="493C5C54" w:rsidR="00F026B1" w:rsidRPr="00127282" w:rsidRDefault="00F026B1" w:rsidP="00F026B1">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Arial Narrow" w:hAnsi="Arial Narrow"/>
          <w:sz w:val="20"/>
          <w:szCs w:val="20"/>
        </w:rPr>
      </w:pPr>
      <w:r w:rsidRPr="00127282">
        <w:rPr>
          <w:rFonts w:ascii="Arial Narrow" w:hAnsi="Arial Narrow"/>
          <w:b/>
          <w:sz w:val="20"/>
          <w:szCs w:val="20"/>
        </w:rPr>
        <w:t>En dépit de ces efforts importants, l’évaluation de l’UNDAF a noté que la synergie dans le SNU devra avancer vers une rationalité d’intervention commune adossée à une redevabilité claire et partagée sur les indicateurs</w:t>
      </w:r>
      <w:r w:rsidRPr="00127282">
        <w:rPr>
          <w:rFonts w:ascii="Arial Narrow" w:hAnsi="Arial Narrow"/>
          <w:sz w:val="20"/>
          <w:szCs w:val="20"/>
        </w:rPr>
        <w:t>. Cela permettra de passer du simplement formel à l’effectivité d’u</w:t>
      </w:r>
      <w:r w:rsidR="002616C6" w:rsidRPr="00127282">
        <w:rPr>
          <w:rFonts w:ascii="Arial Narrow" w:hAnsi="Arial Narrow"/>
          <w:sz w:val="20"/>
          <w:szCs w:val="20"/>
        </w:rPr>
        <w:t>n</w:t>
      </w:r>
      <w:r w:rsidRPr="00127282">
        <w:rPr>
          <w:rFonts w:ascii="Arial Narrow" w:hAnsi="Arial Narrow"/>
          <w:sz w:val="20"/>
          <w:szCs w:val="20"/>
        </w:rPr>
        <w:t xml:space="preserve"> programme dans toute sa dimension. Il serait aussi </w:t>
      </w:r>
      <w:r w:rsidR="002616C6" w:rsidRPr="00127282">
        <w:rPr>
          <w:rFonts w:ascii="Arial Narrow" w:hAnsi="Arial Narrow"/>
          <w:sz w:val="20"/>
          <w:szCs w:val="20"/>
        </w:rPr>
        <w:t>indiqué</w:t>
      </w:r>
      <w:r w:rsidRPr="00127282">
        <w:rPr>
          <w:rFonts w:ascii="Arial Narrow" w:hAnsi="Arial Narrow"/>
          <w:sz w:val="20"/>
          <w:szCs w:val="20"/>
        </w:rPr>
        <w:t xml:space="preserve"> que les PTF qui ne détiennent pas de spécialités particulières dans un domaine de développement transfèrent les moyens nécessaires au PNUD qui est dédié et </w:t>
      </w:r>
      <w:r w:rsidR="002616C6" w:rsidRPr="00127282">
        <w:rPr>
          <w:rFonts w:ascii="Arial Narrow" w:hAnsi="Arial Narrow"/>
          <w:sz w:val="20"/>
          <w:szCs w:val="20"/>
        </w:rPr>
        <w:t xml:space="preserve">qui </w:t>
      </w:r>
      <w:r w:rsidRPr="00127282">
        <w:rPr>
          <w:rFonts w:ascii="Arial Narrow" w:hAnsi="Arial Narrow"/>
          <w:sz w:val="20"/>
          <w:szCs w:val="20"/>
        </w:rPr>
        <w:t xml:space="preserve">possède l’expertise et l’expérience nécessaire, ainsi que le positionnement stratégique par rapport aux autorités nationales.    </w:t>
      </w:r>
    </w:p>
    <w:p w14:paraId="764882BD" w14:textId="315B44EE" w:rsidR="00F026B1" w:rsidRPr="00D14429" w:rsidRDefault="00E215B6" w:rsidP="00F026B1">
      <w:pPr>
        <w:pStyle w:val="Titre3"/>
        <w:spacing w:before="120" w:line="276" w:lineRule="auto"/>
        <w:jc w:val="both"/>
        <w:rPr>
          <w:rFonts w:ascii="Arial Narrow" w:eastAsia="Times New Roman" w:hAnsi="Arial Narrow" w:cs="Times New Roman"/>
          <w:color w:val="ED7D31" w:themeColor="accent2"/>
          <w:sz w:val="22"/>
          <w:szCs w:val="22"/>
          <w:lang w:eastAsia="fr-FR"/>
        </w:rPr>
      </w:pPr>
      <w:bookmarkStart w:id="144" w:name="_Toc157452859"/>
      <w:r w:rsidRPr="00D14429">
        <w:rPr>
          <w:rFonts w:ascii="Arial Narrow" w:eastAsia="Times New Roman" w:hAnsi="Arial Narrow" w:cs="Times New Roman"/>
          <w:color w:val="ED7D31" w:themeColor="accent2"/>
          <w:sz w:val="22"/>
          <w:szCs w:val="22"/>
          <w:lang w:eastAsia="fr-FR"/>
        </w:rPr>
        <w:t>4.3.</w:t>
      </w:r>
      <w:r w:rsidR="00D14429" w:rsidRPr="00D14429">
        <w:rPr>
          <w:rFonts w:ascii="Arial Narrow" w:eastAsia="Times New Roman" w:hAnsi="Arial Narrow" w:cs="Times New Roman"/>
          <w:color w:val="ED7D31" w:themeColor="accent2"/>
          <w:sz w:val="22"/>
          <w:szCs w:val="22"/>
          <w:lang w:eastAsia="fr-FR"/>
        </w:rPr>
        <w:t>4</w:t>
      </w:r>
      <w:r w:rsidR="00F026B1" w:rsidRPr="00D14429">
        <w:rPr>
          <w:rFonts w:ascii="Arial Narrow" w:eastAsia="Times New Roman" w:hAnsi="Arial Narrow" w:cs="Times New Roman"/>
          <w:color w:val="ED7D31" w:themeColor="accent2"/>
          <w:sz w:val="22"/>
          <w:szCs w:val="22"/>
          <w:lang w:eastAsia="fr-FR"/>
        </w:rPr>
        <w:t>. Utilité et fluidité des mécanismes de collaboration existants avec les acteurs nationaux dans le cadre du CPD</w:t>
      </w:r>
      <w:bookmarkEnd w:id="144"/>
    </w:p>
    <w:p w14:paraId="56CC92DB" w14:textId="55F4280B" w:rsidR="00F026B1" w:rsidRPr="007B1FD0" w:rsidRDefault="00F026B1" w:rsidP="00127282">
      <w:pPr>
        <w:spacing w:before="120" w:after="0" w:line="240" w:lineRule="auto"/>
        <w:jc w:val="both"/>
        <w:rPr>
          <w:rFonts w:ascii="Arial Narrow" w:hAnsi="Arial Narrow"/>
        </w:rPr>
      </w:pPr>
      <w:r w:rsidRPr="007B1FD0">
        <w:rPr>
          <w:rFonts w:ascii="Arial Narrow" w:hAnsi="Arial Narrow"/>
        </w:rPr>
        <w:t xml:space="preserve">Tenant compte des développements précédents, les mécanismes actuels de collaboration (Lettres d’accord de collaboration annuels, PTA, financements trimestriels des activités, etc.) ont plutôt généré des retards, et par ricochet des incompréhensions, voire des tensions larvées. </w:t>
      </w:r>
    </w:p>
    <w:p w14:paraId="012AC1B1" w14:textId="77777777" w:rsidR="00F026B1" w:rsidRPr="007B1FD0" w:rsidRDefault="00F026B1" w:rsidP="00127282">
      <w:pPr>
        <w:spacing w:line="240" w:lineRule="auto"/>
        <w:jc w:val="both"/>
        <w:rPr>
          <w:rFonts w:ascii="Arial Narrow" w:hAnsi="Arial Narrow"/>
        </w:rPr>
      </w:pPr>
      <w:r w:rsidRPr="007B1FD0">
        <w:rPr>
          <w:rFonts w:ascii="Arial Narrow" w:hAnsi="Arial Narrow"/>
        </w:rPr>
        <w:t>Tous ces effets néfastes n’ont pour autant pas réduit la considération importante réservée au PNUD dans la coopération pour le développement. Le Consultant a pu déceler une demande d’amélioration et de transformation provenant de la partie nationale, mais sans propositions concrètes.</w:t>
      </w:r>
    </w:p>
    <w:p w14:paraId="60554684" w14:textId="77777777" w:rsidR="00311D72" w:rsidRPr="007B1FD0" w:rsidRDefault="00F026B1" w:rsidP="00127282">
      <w:pPr>
        <w:spacing w:line="240" w:lineRule="auto"/>
        <w:jc w:val="both"/>
        <w:rPr>
          <w:rFonts w:ascii="Arial Narrow" w:hAnsi="Arial Narrow"/>
        </w:rPr>
      </w:pPr>
      <w:r w:rsidRPr="007B1FD0">
        <w:rPr>
          <w:rFonts w:ascii="Arial Narrow" w:hAnsi="Arial Narrow"/>
        </w:rPr>
        <w:t xml:space="preserve">Les questions qui peuvent se poser au vu des retards observés dans la signature des lettres d’accord (1-4 mois), sont doubles : celle de l’intangibilité des Lettres d’accord de collaboration annuelle et celle de la communication sur l’action de développement. </w:t>
      </w:r>
    </w:p>
    <w:p w14:paraId="427F1E08" w14:textId="77777777" w:rsidR="00311D72" w:rsidRPr="007B1FD0" w:rsidRDefault="00F026B1" w:rsidP="00127282">
      <w:pPr>
        <w:spacing w:line="240" w:lineRule="auto"/>
        <w:jc w:val="both"/>
        <w:rPr>
          <w:rFonts w:ascii="Arial Narrow" w:hAnsi="Arial Narrow"/>
        </w:rPr>
      </w:pPr>
      <w:r w:rsidRPr="007B1FD0">
        <w:rPr>
          <w:rFonts w:ascii="Arial Narrow" w:hAnsi="Arial Narrow"/>
        </w:rPr>
        <w:t xml:space="preserve">S’agissant de l’intangibilité, n’existerait-il pas des mécanismes de coopération plus souples et à dimension pluriannuelle ? Avec la mutation de la structure économique du pays vers les budgets-programmes, ne serait-il pas intéressant d’étudier cette possibilité ? </w:t>
      </w:r>
    </w:p>
    <w:p w14:paraId="21AFE350" w14:textId="66B9757B"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En ce qui concerne la communication sur les actions de développement, il a été constaté que l’une des causes de retard dans la signature des </w:t>
      </w:r>
      <w:r w:rsidR="002616C6" w:rsidRPr="007B1FD0">
        <w:rPr>
          <w:rFonts w:ascii="Arial Narrow" w:hAnsi="Arial Narrow"/>
        </w:rPr>
        <w:t>L</w:t>
      </w:r>
      <w:r w:rsidRPr="007B1FD0">
        <w:rPr>
          <w:rFonts w:ascii="Arial Narrow" w:hAnsi="Arial Narrow"/>
        </w:rPr>
        <w:t xml:space="preserve">ettres d’accords se situe au niveau de la concordance entre les interventions préconisées et les besoins exprimés par le Gouvernement. Une meilleure communication en amont ne permettrait-elle pas de baliser le chemin pour réduire </w:t>
      </w:r>
      <w:r w:rsidRPr="00A40E24">
        <w:rPr>
          <w:rFonts w:ascii="Arial Narrow" w:hAnsi="Arial Narrow"/>
        </w:rPr>
        <w:t>les délais de signature de ces documents ? Le Consultant n’a</w:t>
      </w:r>
      <w:r w:rsidR="002616C6" w:rsidRPr="00A40E24">
        <w:rPr>
          <w:rFonts w:ascii="Arial Narrow" w:hAnsi="Arial Narrow"/>
        </w:rPr>
        <w:t>yant</w:t>
      </w:r>
      <w:r w:rsidRPr="00A40E24">
        <w:rPr>
          <w:rFonts w:ascii="Arial Narrow" w:hAnsi="Arial Narrow"/>
        </w:rPr>
        <w:t xml:space="preserve"> pas de préférence sur ces deux options, se limite </w:t>
      </w:r>
      <w:r w:rsidR="002616C6" w:rsidRPr="00A40E24">
        <w:rPr>
          <w:rFonts w:ascii="Arial Narrow" w:hAnsi="Arial Narrow"/>
        </w:rPr>
        <w:t xml:space="preserve">ici </w:t>
      </w:r>
      <w:r w:rsidRPr="00A40E24">
        <w:rPr>
          <w:rFonts w:ascii="Arial Narrow" w:hAnsi="Arial Narrow"/>
        </w:rPr>
        <w:t>à fournir des pistes permettant d’éviter des retards préjudiciables dans le prochain cycle.</w:t>
      </w:r>
    </w:p>
    <w:p w14:paraId="73B035B2" w14:textId="77777777" w:rsidR="00F026B1" w:rsidRPr="007B1FD0" w:rsidRDefault="00F026B1" w:rsidP="00A40E24">
      <w:pPr>
        <w:spacing w:after="0" w:line="276" w:lineRule="auto"/>
        <w:jc w:val="both"/>
        <w:rPr>
          <w:rFonts w:ascii="Arial Narrow" w:hAnsi="Arial Narrow"/>
        </w:rPr>
      </w:pPr>
    </w:p>
    <w:p w14:paraId="4A08F25D" w14:textId="0AA310E0" w:rsidR="00F026B1" w:rsidRPr="00D14429" w:rsidRDefault="00E215B6" w:rsidP="00A40E24">
      <w:pPr>
        <w:pStyle w:val="Titre3"/>
        <w:spacing w:before="0" w:line="276" w:lineRule="auto"/>
        <w:jc w:val="both"/>
        <w:rPr>
          <w:rFonts w:ascii="Arial Narrow" w:eastAsia="Times New Roman" w:hAnsi="Arial Narrow" w:cs="Times New Roman"/>
          <w:color w:val="ED7D31" w:themeColor="accent2"/>
          <w:sz w:val="22"/>
          <w:szCs w:val="22"/>
          <w:lang w:eastAsia="fr-FR"/>
        </w:rPr>
      </w:pPr>
      <w:bookmarkStart w:id="145" w:name="_Toc157452860"/>
      <w:r w:rsidRPr="00D14429">
        <w:rPr>
          <w:rFonts w:ascii="Arial Narrow" w:eastAsia="Times New Roman" w:hAnsi="Arial Narrow" w:cs="Times New Roman"/>
          <w:color w:val="ED7D31" w:themeColor="accent2"/>
          <w:sz w:val="22"/>
          <w:szCs w:val="22"/>
          <w:lang w:eastAsia="fr-FR"/>
        </w:rPr>
        <w:t>4.3.</w:t>
      </w:r>
      <w:r w:rsidR="00D14429" w:rsidRPr="00D14429">
        <w:rPr>
          <w:rFonts w:ascii="Arial Narrow" w:eastAsia="Times New Roman" w:hAnsi="Arial Narrow" w:cs="Times New Roman"/>
          <w:color w:val="ED7D31" w:themeColor="accent2"/>
          <w:sz w:val="22"/>
          <w:szCs w:val="22"/>
          <w:lang w:eastAsia="fr-FR"/>
        </w:rPr>
        <w:t>5</w:t>
      </w:r>
      <w:r w:rsidR="00F026B1" w:rsidRPr="00D14429">
        <w:rPr>
          <w:rFonts w:ascii="Arial Narrow" w:eastAsia="Times New Roman" w:hAnsi="Arial Narrow" w:cs="Times New Roman"/>
          <w:color w:val="ED7D31" w:themeColor="accent2"/>
          <w:sz w:val="22"/>
          <w:szCs w:val="22"/>
          <w:lang w:eastAsia="fr-FR"/>
        </w:rPr>
        <w:t>. Calendrier d’exécution et stratégies de compression de l’échéancier</w:t>
      </w:r>
      <w:bookmarkEnd w:id="145"/>
    </w:p>
    <w:p w14:paraId="5446A7A2" w14:textId="7C327911" w:rsidR="00F026B1" w:rsidRPr="007B1FD0" w:rsidRDefault="00F026B1" w:rsidP="00127282">
      <w:pPr>
        <w:spacing w:before="120" w:line="240" w:lineRule="auto"/>
        <w:jc w:val="both"/>
        <w:rPr>
          <w:rFonts w:ascii="Arial Narrow" w:hAnsi="Arial Narrow"/>
        </w:rPr>
      </w:pPr>
      <w:r w:rsidRPr="007B1FD0">
        <w:rPr>
          <w:rFonts w:ascii="Arial Narrow" w:hAnsi="Arial Narrow"/>
        </w:rPr>
        <w:t xml:space="preserve">La durée initiale du Programme finissant est de 5 ans, de 2019 à 2023. Cependant la durée des projets et programmes est variable et se classe dans 3 catégories : (i) les programmes démarrés dans le cycle précédent et encore en cours (30%), les projets et programmes démarrés dans le cycle actuel et encore en cours (40%) et les projets démarrés vers la fin du cycle du Programme finissant (30%).  Il est à noter que bon nombre de projets démarrés durant ce cycle et le cycle précédent ne sont pas encore achevés (PADDEL, PASD, projets sur l’énergie et l’environnement, etc.). </w:t>
      </w:r>
    </w:p>
    <w:p w14:paraId="3599E77D" w14:textId="77777777" w:rsidR="00F026B1" w:rsidRPr="007B1FD0" w:rsidRDefault="00F026B1" w:rsidP="00127282">
      <w:pPr>
        <w:spacing w:line="240" w:lineRule="auto"/>
        <w:jc w:val="both"/>
        <w:rPr>
          <w:rFonts w:ascii="Arial Narrow" w:hAnsi="Arial Narrow"/>
        </w:rPr>
      </w:pPr>
      <w:r w:rsidRPr="007B1FD0">
        <w:rPr>
          <w:rFonts w:ascii="Arial Narrow" w:hAnsi="Arial Narrow"/>
        </w:rPr>
        <w:lastRenderedPageBreak/>
        <w:t xml:space="preserve">Cette variation des périodes d’exécution des projets a également entrainé une gestion et un suivi différenciés. Parmi les causes de ces disparités dans le calendrier global, figurent en bonne place (i) la période de la Covid-19 qui a plombé l’efficience de tous les programmes compte tenu des mesures de restrictions et des orientations internationales pour la mobilisation du soutien au Burundi, et (ii) la disponibilité des financements. </w:t>
      </w:r>
    </w:p>
    <w:p w14:paraId="6C5286FE" w14:textId="081E56AF" w:rsidR="00311D72" w:rsidRPr="007B1FD0" w:rsidRDefault="00311D72" w:rsidP="00127282">
      <w:pPr>
        <w:spacing w:line="240" w:lineRule="auto"/>
        <w:jc w:val="both"/>
        <w:rPr>
          <w:rFonts w:ascii="Arial Narrow" w:hAnsi="Arial Narrow"/>
        </w:rPr>
      </w:pPr>
      <w:r w:rsidRPr="007B1FD0">
        <w:rPr>
          <w:rFonts w:ascii="Arial Narrow" w:hAnsi="Arial Narrow"/>
        </w:rPr>
        <w:t xml:space="preserve">Tenant compte des développements sur le volet de la planification, et des contraintes de la période de la </w:t>
      </w:r>
      <w:r w:rsidR="002616C6" w:rsidRPr="007B1FD0">
        <w:rPr>
          <w:rFonts w:ascii="Arial Narrow" w:hAnsi="Arial Narrow"/>
        </w:rPr>
        <w:t>C</w:t>
      </w:r>
      <w:r w:rsidRPr="007B1FD0">
        <w:rPr>
          <w:rFonts w:ascii="Arial Narrow" w:hAnsi="Arial Narrow"/>
        </w:rPr>
        <w:t xml:space="preserve">ovid-19, il </w:t>
      </w:r>
      <w:r w:rsidR="002616C6" w:rsidRPr="007B1FD0">
        <w:rPr>
          <w:rFonts w:ascii="Arial Narrow" w:hAnsi="Arial Narrow"/>
        </w:rPr>
        <w:t>est raisonnable de postuler</w:t>
      </w:r>
      <w:r w:rsidRPr="007B1FD0">
        <w:rPr>
          <w:rFonts w:ascii="Arial Narrow" w:hAnsi="Arial Narrow"/>
        </w:rPr>
        <w:t xml:space="preserve"> que la durée réelle de mise en œuvre du CPD est de 3 ans sur </w:t>
      </w:r>
      <w:r w:rsidR="002616C6" w:rsidRPr="007B1FD0">
        <w:rPr>
          <w:rFonts w:ascii="Arial Narrow" w:hAnsi="Arial Narrow"/>
        </w:rPr>
        <w:t xml:space="preserve">les </w:t>
      </w:r>
      <w:r w:rsidRPr="007B1FD0">
        <w:rPr>
          <w:rFonts w:ascii="Arial Narrow" w:hAnsi="Arial Narrow"/>
        </w:rPr>
        <w:t>5 ans</w:t>
      </w:r>
      <w:r w:rsidR="002616C6" w:rsidRPr="007B1FD0">
        <w:rPr>
          <w:rFonts w:ascii="Arial Narrow" w:hAnsi="Arial Narrow"/>
        </w:rPr>
        <w:t xml:space="preserve"> prévus</w:t>
      </w:r>
      <w:r w:rsidRPr="007B1FD0">
        <w:rPr>
          <w:rFonts w:ascii="Arial Narrow" w:hAnsi="Arial Narrow"/>
        </w:rPr>
        <w:t xml:space="preserve">.  </w:t>
      </w:r>
    </w:p>
    <w:p w14:paraId="35119D49" w14:textId="77777777" w:rsidR="00F026B1" w:rsidRDefault="00F026B1" w:rsidP="00127282">
      <w:pPr>
        <w:spacing w:after="0" w:line="240" w:lineRule="auto"/>
        <w:jc w:val="both"/>
        <w:rPr>
          <w:rFonts w:ascii="Arial Narrow" w:hAnsi="Arial Narrow"/>
        </w:rPr>
      </w:pPr>
      <w:r w:rsidRPr="007B1FD0">
        <w:rPr>
          <w:rFonts w:ascii="Arial Narrow" w:hAnsi="Arial Narrow"/>
        </w:rPr>
        <w:t>La revue du portefeuille tenue en novembre 2019 à Gitega a fourni l’opportunité de définir les modalités</w:t>
      </w:r>
      <w:r w:rsidR="00311D72" w:rsidRPr="007B1FD0">
        <w:rPr>
          <w:rFonts w:ascii="Arial Narrow" w:hAnsi="Arial Narrow"/>
        </w:rPr>
        <w:t xml:space="preserve"> </w:t>
      </w:r>
      <w:r w:rsidRPr="007B1FD0">
        <w:rPr>
          <w:rFonts w:ascii="Arial Narrow" w:hAnsi="Arial Narrow"/>
        </w:rPr>
        <w:t xml:space="preserve">de clôture des programmes et projets. </w:t>
      </w:r>
    </w:p>
    <w:p w14:paraId="19337E2A" w14:textId="77777777" w:rsidR="00FC151A" w:rsidRPr="007B1FD0" w:rsidRDefault="00FC151A" w:rsidP="00127282">
      <w:pPr>
        <w:spacing w:after="0" w:line="240" w:lineRule="auto"/>
        <w:jc w:val="both"/>
        <w:rPr>
          <w:rFonts w:ascii="Arial Narrow" w:hAnsi="Arial Narrow"/>
        </w:rPr>
      </w:pPr>
    </w:p>
    <w:p w14:paraId="458FEF19" w14:textId="0772AF48" w:rsidR="00F026B1" w:rsidRPr="00D14429" w:rsidRDefault="00E215B6" w:rsidP="007B1FD0">
      <w:pPr>
        <w:pStyle w:val="Titre3"/>
        <w:spacing w:before="0" w:line="276" w:lineRule="auto"/>
        <w:jc w:val="both"/>
        <w:rPr>
          <w:rFonts w:ascii="Arial Narrow" w:eastAsia="Times New Roman" w:hAnsi="Arial Narrow" w:cs="Times New Roman"/>
          <w:color w:val="ED7D31" w:themeColor="accent2"/>
          <w:sz w:val="22"/>
          <w:szCs w:val="22"/>
          <w:lang w:eastAsia="fr-FR"/>
        </w:rPr>
      </w:pPr>
      <w:bookmarkStart w:id="146" w:name="_Toc157452861"/>
      <w:r w:rsidRPr="00D14429">
        <w:rPr>
          <w:rFonts w:ascii="Arial Narrow" w:eastAsia="Times New Roman" w:hAnsi="Arial Narrow" w:cs="Times New Roman"/>
          <w:color w:val="ED7D31" w:themeColor="accent2"/>
          <w:sz w:val="22"/>
          <w:szCs w:val="22"/>
          <w:lang w:eastAsia="fr-FR"/>
        </w:rPr>
        <w:t>4.3.</w:t>
      </w:r>
      <w:r w:rsidR="00D14429" w:rsidRPr="00D14429">
        <w:rPr>
          <w:rFonts w:ascii="Arial Narrow" w:eastAsia="Times New Roman" w:hAnsi="Arial Narrow" w:cs="Times New Roman"/>
          <w:color w:val="ED7D31" w:themeColor="accent2"/>
          <w:sz w:val="22"/>
          <w:szCs w:val="22"/>
          <w:lang w:eastAsia="fr-FR"/>
        </w:rPr>
        <w:t>6</w:t>
      </w:r>
      <w:r w:rsidR="00F026B1" w:rsidRPr="00D14429">
        <w:rPr>
          <w:rFonts w:ascii="Arial Narrow" w:eastAsia="Times New Roman" w:hAnsi="Arial Narrow" w:cs="Times New Roman"/>
          <w:color w:val="ED7D31" w:themeColor="accent2"/>
          <w:sz w:val="22"/>
          <w:szCs w:val="22"/>
          <w:lang w:eastAsia="fr-FR"/>
        </w:rPr>
        <w:t>. Evolution des capacités nationales dans le cadre du CPD</w:t>
      </w:r>
      <w:bookmarkEnd w:id="146"/>
    </w:p>
    <w:p w14:paraId="3DD47A4F" w14:textId="0EF00EB2" w:rsidR="00311D72" w:rsidRPr="007B1FD0" w:rsidRDefault="00F026B1" w:rsidP="00127282">
      <w:pPr>
        <w:spacing w:before="120" w:after="120" w:line="240" w:lineRule="auto"/>
        <w:jc w:val="both"/>
        <w:rPr>
          <w:rFonts w:ascii="Arial Narrow" w:hAnsi="Arial Narrow"/>
        </w:rPr>
      </w:pPr>
      <w:r w:rsidRPr="007B1FD0">
        <w:rPr>
          <w:rFonts w:ascii="Arial Narrow" w:hAnsi="Arial Narrow"/>
        </w:rPr>
        <w:t xml:space="preserve">L’évolution des capacités nationales peut s’apprécier de différentes manières. A minima, elle peut être envisagée sous </w:t>
      </w:r>
      <w:r w:rsidR="00917902" w:rsidRPr="007B1FD0">
        <w:rPr>
          <w:rFonts w:ascii="Arial Narrow" w:hAnsi="Arial Narrow"/>
        </w:rPr>
        <w:t>le triptyque</w:t>
      </w:r>
      <w:r w:rsidRPr="007B1FD0">
        <w:rPr>
          <w:rFonts w:ascii="Arial Narrow" w:hAnsi="Arial Narrow"/>
        </w:rPr>
        <w:t xml:space="preserve"> : capacité technique et opérationnelle, capacité logistique, et capacité de gestion financière.  Le Consultant n’entend pas revenir sur les développements effectués dans le cadre du critère efficacité concernant les appuis immatériels, où </w:t>
      </w:r>
      <w:r w:rsidR="00917902" w:rsidRPr="007B1FD0">
        <w:rPr>
          <w:rFonts w:ascii="Arial Narrow" w:hAnsi="Arial Narrow"/>
        </w:rPr>
        <w:t>un certain nombre</w:t>
      </w:r>
      <w:r w:rsidRPr="007B1FD0">
        <w:rPr>
          <w:rFonts w:ascii="Arial Narrow" w:hAnsi="Arial Narrow"/>
        </w:rPr>
        <w:t xml:space="preserve"> d’éléments sont fournis sur le renforcement institutionnel et des capacités des acteurs nationaux. </w:t>
      </w:r>
      <w:r w:rsidR="001D72D6" w:rsidRPr="007B1FD0">
        <w:rPr>
          <w:rFonts w:ascii="Arial Narrow" w:hAnsi="Arial Narrow"/>
        </w:rPr>
        <w:t>Un nombre important d’acteurs institutionnels rencontrés ont également indiqué et démontré que l’appui du PNUD a permis le développement des capacités internes de planification, de suivi, de redevabilité et de leadership de leurs organisations respectives, que ce soit à l’échelle d’un point focal, d’une direction, d’une direction générale, ou d’un ministère. Le même constat a été fait par certaines autorités administratives indépendantes, ou par certaines structures relevant du pouvoir judiciaire.</w:t>
      </w:r>
    </w:p>
    <w:p w14:paraId="1B64F594" w14:textId="6457854A" w:rsidR="00F026B1" w:rsidRPr="007B1FD0" w:rsidRDefault="00F026B1" w:rsidP="00127282">
      <w:pPr>
        <w:spacing w:after="120" w:line="240" w:lineRule="auto"/>
        <w:jc w:val="both"/>
        <w:rPr>
          <w:rFonts w:ascii="Arial Narrow" w:hAnsi="Arial Narrow"/>
        </w:rPr>
      </w:pPr>
      <w:r w:rsidRPr="007B1FD0">
        <w:rPr>
          <w:rFonts w:ascii="Arial Narrow" w:hAnsi="Arial Narrow"/>
        </w:rPr>
        <w:t xml:space="preserve">Bien plus, le Programme pays a pu doter le pays de bâtiments, d’usines de transformation, de centres d’apprentissage des métiers, de matériels informatiques et bureautiques, de moyens roulants, de dispositifs anti-incendie, bientôt de </w:t>
      </w:r>
      <w:proofErr w:type="spellStart"/>
      <w:r w:rsidRPr="007B1FD0">
        <w:rPr>
          <w:rFonts w:ascii="Arial Narrow" w:hAnsi="Arial Narrow"/>
        </w:rPr>
        <w:t>mini-centrales</w:t>
      </w:r>
      <w:proofErr w:type="spellEnd"/>
      <w:r w:rsidRPr="007B1FD0">
        <w:rPr>
          <w:rFonts w:ascii="Arial Narrow" w:hAnsi="Arial Narrow"/>
        </w:rPr>
        <w:t xml:space="preserve"> solaires, etc. La capitalisation prochaine de ces acquis permettra de résoudre plusieurs contraintes auxquelles faisaient face les autorités nationales, ce qui témoigne d’une évolution certaines des capacités nationales mis à part les appuis immatériels. </w:t>
      </w:r>
    </w:p>
    <w:p w14:paraId="1E4DE538" w14:textId="7273A952" w:rsidR="00F026B1" w:rsidRPr="00127282" w:rsidRDefault="00F026B1" w:rsidP="007B1FD0">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Arial Narrow" w:hAnsi="Arial Narrow"/>
          <w:sz w:val="20"/>
          <w:szCs w:val="20"/>
        </w:rPr>
      </w:pPr>
      <w:r w:rsidRPr="00127282">
        <w:rPr>
          <w:rFonts w:ascii="Arial Narrow" w:hAnsi="Arial Narrow"/>
          <w:sz w:val="20"/>
          <w:szCs w:val="20"/>
        </w:rPr>
        <w:t>Des difficultés ont cependant été recensées de la tenue des rapports financiers par les acteurs étatiques, tant au niveau des projets et programmes qu’au niveau du Fonds mondial. En tout état de cause, la responsabilité du PNUD à faire évoluer les capacités nationales dans le respect des procédures PNUD et du Fonds mondial, ne peut être élaguée. Cette assertion ne réduit pas la responsabilité des acteurs étatiques, au contraire</w:t>
      </w:r>
      <w:r w:rsidR="00A42AB4" w:rsidRPr="00127282">
        <w:rPr>
          <w:rFonts w:ascii="Arial Narrow" w:hAnsi="Arial Narrow"/>
          <w:sz w:val="20"/>
          <w:szCs w:val="20"/>
        </w:rPr>
        <w:t>,</w:t>
      </w:r>
      <w:r w:rsidRPr="00127282">
        <w:rPr>
          <w:rFonts w:ascii="Arial Narrow" w:hAnsi="Arial Narrow"/>
          <w:sz w:val="20"/>
          <w:szCs w:val="20"/>
        </w:rPr>
        <w:t xml:space="preserve"> elle appelle une meilleure collaboration/coopération par exemple via des coachings, des collocations, des réunions de concertation sur ce volet, etc.</w:t>
      </w:r>
    </w:p>
    <w:p w14:paraId="2D5F5C9A" w14:textId="77777777" w:rsidR="00F026B1" w:rsidRPr="00D14429" w:rsidRDefault="00F026B1" w:rsidP="007B1FD0">
      <w:pPr>
        <w:pStyle w:val="Titre3"/>
        <w:spacing w:before="240" w:line="276" w:lineRule="auto"/>
        <w:jc w:val="both"/>
        <w:rPr>
          <w:rFonts w:ascii="Arial Narrow" w:eastAsia="Times New Roman" w:hAnsi="Arial Narrow" w:cs="Times New Roman"/>
          <w:color w:val="ED7D31" w:themeColor="accent2"/>
          <w:sz w:val="22"/>
          <w:szCs w:val="22"/>
          <w:lang w:eastAsia="fr-FR"/>
        </w:rPr>
      </w:pPr>
      <w:bookmarkStart w:id="147" w:name="_Toc157452862"/>
      <w:r w:rsidRPr="00D14429">
        <w:rPr>
          <w:rFonts w:ascii="Arial Narrow" w:eastAsia="Times New Roman" w:hAnsi="Arial Narrow" w:cs="Times New Roman"/>
          <w:color w:val="ED7D31" w:themeColor="accent2"/>
          <w:sz w:val="22"/>
          <w:szCs w:val="22"/>
          <w:lang w:eastAsia="fr-FR"/>
        </w:rPr>
        <w:t>4.3.7. La dimension genre dans la mise en œuvre</w:t>
      </w:r>
      <w:bookmarkEnd w:id="147"/>
      <w:r w:rsidRPr="00D14429">
        <w:rPr>
          <w:rFonts w:ascii="Arial Narrow" w:eastAsia="Times New Roman" w:hAnsi="Arial Narrow" w:cs="Times New Roman"/>
          <w:color w:val="ED7D31" w:themeColor="accent2"/>
          <w:sz w:val="22"/>
          <w:szCs w:val="22"/>
          <w:lang w:eastAsia="fr-FR"/>
        </w:rPr>
        <w:t xml:space="preserve"> </w:t>
      </w:r>
    </w:p>
    <w:p w14:paraId="75B2F6E4" w14:textId="3D6062D4" w:rsidR="001B12BD" w:rsidRPr="007B1FD0" w:rsidRDefault="00F026B1" w:rsidP="00127282">
      <w:pPr>
        <w:spacing w:after="0" w:line="240" w:lineRule="auto"/>
        <w:jc w:val="both"/>
        <w:rPr>
          <w:rFonts w:ascii="Arial Narrow" w:hAnsi="Arial Narrow" w:cs="Arial"/>
        </w:rPr>
      </w:pPr>
      <w:r w:rsidRPr="007B1FD0">
        <w:rPr>
          <w:rFonts w:ascii="Arial Narrow" w:hAnsi="Arial Narrow" w:cs="Arial"/>
          <w:color w:val="000000"/>
        </w:rPr>
        <w:t xml:space="preserve">Le </w:t>
      </w:r>
      <w:r w:rsidR="00E215B6">
        <w:rPr>
          <w:rFonts w:ascii="Arial Narrow" w:hAnsi="Arial Narrow" w:cs="Arial"/>
          <w:color w:val="000000"/>
        </w:rPr>
        <w:t xml:space="preserve">Bureau pays du PNUD </w:t>
      </w:r>
      <w:r w:rsidRPr="007B1FD0">
        <w:rPr>
          <w:rFonts w:ascii="Arial Narrow" w:hAnsi="Arial Narrow" w:cs="Arial"/>
          <w:color w:val="000000"/>
        </w:rPr>
        <w:t xml:space="preserve">a contribué à l’amélioration de la participation des femmes dans la prise de décisions avec l’amélioration du nombre de femmes conseils notables collinaires qui est passé d’un niveau non significatif à 8%. Il importe néanmoins de poursuivre le processus d’institutionnalisation du genre au niveau ministériel, sectoriel et communal, engagé avec l’appui du PNUD, pour consolider et favoriser la pérennisation des acquis du programme pays 2019-2023. </w:t>
      </w:r>
      <w:r w:rsidRPr="007B1FD0">
        <w:rPr>
          <w:rFonts w:ascii="Arial Narrow" w:hAnsi="Arial Narrow" w:cs="Arial"/>
        </w:rPr>
        <w:t>Néanmoins, le PNUD dans ses différentes interventions n’a pas encore atteint la parité recherchée de façon globale, dans la mesure où les multiples avancées n’ont pas encore permis de combler le gap en défaveur des femmes</w:t>
      </w:r>
      <w:r w:rsidR="00EE7CA5">
        <w:rPr>
          <w:rFonts w:ascii="Arial Narrow" w:hAnsi="Arial Narrow" w:cs="Arial"/>
        </w:rPr>
        <w:t xml:space="preserve">. L’évolution de la parité globale se présente ainsi qu’il suit : </w:t>
      </w:r>
      <w:r w:rsidRPr="007B1FD0">
        <w:rPr>
          <w:rFonts w:ascii="Arial Narrow" w:hAnsi="Arial Narrow" w:cs="Arial"/>
        </w:rPr>
        <w:t>21.1% en 2019, 23.3% en 2020, 25.5% en 2021, 24.7% en 2022 et de 19.1% en 2023</w:t>
      </w:r>
      <w:r w:rsidR="00EE7CA5">
        <w:rPr>
          <w:rStyle w:val="Appelnotedebasdep"/>
          <w:rFonts w:ascii="Arial Narrow" w:hAnsi="Arial Narrow" w:cs="Arial"/>
        </w:rPr>
        <w:footnoteReference w:id="27"/>
      </w:r>
      <w:r w:rsidRPr="007B1FD0">
        <w:rPr>
          <w:rFonts w:ascii="Arial Narrow" w:hAnsi="Arial Narrow" w:cs="Arial"/>
        </w:rPr>
        <w:t>.</w:t>
      </w:r>
    </w:p>
    <w:p w14:paraId="6DB66D3B" w14:textId="77777777" w:rsidR="00F026B1" w:rsidRPr="007B1FD0" w:rsidRDefault="00F026B1" w:rsidP="00127282">
      <w:pPr>
        <w:tabs>
          <w:tab w:val="left" w:pos="1541"/>
        </w:tabs>
        <w:spacing w:before="240" w:after="0" w:line="240" w:lineRule="auto"/>
        <w:jc w:val="both"/>
        <w:rPr>
          <w:rFonts w:ascii="Arial Narrow" w:hAnsi="Arial Narrow" w:cs="Arial"/>
        </w:rPr>
      </w:pPr>
      <w:r w:rsidRPr="007B1FD0">
        <w:rPr>
          <w:rFonts w:ascii="Arial Narrow" w:hAnsi="Arial Narrow" w:cs="Arial"/>
          <w:color w:val="000000"/>
        </w:rPr>
        <w:t>En outre, dans la composante développement local du programme d’appui à la décentralisation et développement local (PADDEL), le PNUD a appuyé le Fonds de Micro-Crédit Rural (FMCR) dans la mise en œuvre de l’approche microcrédit aux pauvres économiquement actifs (MCPEA) dans 25 communes des 5 provinces d’intervention du projet (Rumonge, Makamba, Rutana, Ruyigi, Kirundo). Ce programme est exécuté en partenariat stratégique avec le ministère de l’Intérieur, du Développement Communautaire et de la Sécurité Publique et de façon opérationnelle avec le Fonds National pour l’Investissement des Communes (FONIC), le Fonds de Microcrédit Rural (FMCR), et des organisations de la société civile.</w:t>
      </w:r>
    </w:p>
    <w:p w14:paraId="0A895990" w14:textId="77777777" w:rsidR="00F026B1" w:rsidRPr="007B1FD0" w:rsidRDefault="00F026B1" w:rsidP="00127282">
      <w:pPr>
        <w:tabs>
          <w:tab w:val="left" w:pos="1541"/>
        </w:tabs>
        <w:spacing w:before="240" w:after="0" w:line="240" w:lineRule="auto"/>
        <w:jc w:val="both"/>
        <w:rPr>
          <w:rFonts w:ascii="Arial Narrow" w:hAnsi="Arial Narrow"/>
          <w:color w:val="000000"/>
        </w:rPr>
      </w:pPr>
      <w:r w:rsidRPr="007B1FD0">
        <w:rPr>
          <w:rFonts w:ascii="Arial Narrow" w:hAnsi="Arial Narrow" w:cs="Arial"/>
          <w:color w:val="000000"/>
        </w:rPr>
        <w:t xml:space="preserve">Les personnes bénéficiaires se recrutent majoritairement parmi des hommes et des femmes de la catégorie sociale dite pauvre, des personnes souffrant d’un handicap, des déplacés internes, des membres de la communauté </w:t>
      </w:r>
      <w:proofErr w:type="spellStart"/>
      <w:r w:rsidRPr="007B1FD0">
        <w:rPr>
          <w:rFonts w:ascii="Arial Narrow" w:hAnsi="Arial Narrow" w:cs="Arial"/>
          <w:color w:val="000000"/>
        </w:rPr>
        <w:lastRenderedPageBreak/>
        <w:t>Batwa</w:t>
      </w:r>
      <w:proofErr w:type="spellEnd"/>
      <w:r w:rsidRPr="007B1FD0">
        <w:rPr>
          <w:rFonts w:ascii="Arial Narrow" w:hAnsi="Arial Narrow" w:cs="Arial"/>
          <w:color w:val="000000"/>
        </w:rPr>
        <w:t xml:space="preserve">, accompagnés suivant le principe « Ne laissez personne de côté » par des institutions spécialisées citées tels que le Fonds National d'Investissement Communal (FONIC), le Fonds de Microcrédit Rural, (FMCR), et des Organisations de la société civile (OSC) tels que l’Union de Personnes Handicapées du Burundi (UPHB), l’Association des femmes rapatriées du Burundi (AFRABU), Unissons-nous pour la Promotion des </w:t>
      </w:r>
      <w:proofErr w:type="spellStart"/>
      <w:r w:rsidRPr="007B1FD0">
        <w:rPr>
          <w:rFonts w:ascii="Arial Narrow" w:hAnsi="Arial Narrow" w:cs="Arial"/>
          <w:color w:val="000000"/>
        </w:rPr>
        <w:t>Batwa</w:t>
      </w:r>
      <w:proofErr w:type="spellEnd"/>
      <w:r w:rsidRPr="007B1FD0">
        <w:rPr>
          <w:rFonts w:ascii="Arial Narrow" w:hAnsi="Arial Narrow" w:cs="Arial"/>
          <w:color w:val="000000"/>
        </w:rPr>
        <w:t xml:space="preserve"> (UNIPROBA), VICOPA, KAZOZA KEZA, etc.  </w:t>
      </w:r>
    </w:p>
    <w:p w14:paraId="523D96CB" w14:textId="77777777" w:rsidR="00F026B1" w:rsidRPr="007B1FD0" w:rsidRDefault="00F026B1" w:rsidP="00127282">
      <w:pPr>
        <w:spacing w:before="240" w:after="0" w:line="240" w:lineRule="auto"/>
        <w:jc w:val="both"/>
        <w:rPr>
          <w:rFonts w:ascii="Arial Narrow" w:hAnsi="Arial Narrow"/>
        </w:rPr>
      </w:pPr>
      <w:r w:rsidRPr="007B1FD0">
        <w:rPr>
          <w:rFonts w:ascii="Arial Narrow" w:hAnsi="Arial Narrow" w:cs="Arial"/>
          <w:color w:val="000000"/>
        </w:rPr>
        <w:t xml:space="preserve">Au niveau de la politique de </w:t>
      </w:r>
      <w:r w:rsidRPr="007B1FD0">
        <w:rPr>
          <w:rFonts w:ascii="Arial Narrow" w:hAnsi="Arial Narrow" w:cs="Arial"/>
          <w:bCs/>
          <w:color w:val="000000"/>
        </w:rPr>
        <w:t>promotion des droits humains</w:t>
      </w:r>
      <w:r w:rsidRPr="007B1FD0">
        <w:rPr>
          <w:rFonts w:ascii="Arial Narrow" w:hAnsi="Arial Narrow" w:cs="Arial"/>
          <w:b/>
          <w:color w:val="000000"/>
        </w:rPr>
        <w:t>,</w:t>
      </w:r>
      <w:r w:rsidRPr="007B1FD0">
        <w:rPr>
          <w:rFonts w:ascii="Arial Narrow" w:hAnsi="Arial Narrow" w:cs="Arial"/>
          <w:color w:val="000000"/>
        </w:rPr>
        <w:t xml:space="preserve"> des instruments et structures institutionnels de mise en œuvre ont été conçus. Ainsi, les performances enregistrées entre 2019-2023 concernent la prise en charge des victimes de Violences sexuelles Basées sur le Genre, l’assistance des femmes vulnérables et l’octroi de microcrédits aux associations féminines qui mènent des activités génératrices de revenus (AGR). </w:t>
      </w:r>
      <w:r w:rsidRPr="007B1FD0">
        <w:rPr>
          <w:rFonts w:ascii="Arial Narrow" w:hAnsi="Arial Narrow" w:cs="Arial"/>
        </w:rPr>
        <w:t xml:space="preserve">Néanmoins, le renforcement de l’unité genre du PNUD au Burundi a été recommandé pour un meilleur suivi des actions de développement en faveur des femmes, en synergie avec l’UPS et l’unité de suivi-évaluation. </w:t>
      </w:r>
    </w:p>
    <w:p w14:paraId="1FCECD67" w14:textId="77777777" w:rsidR="00F026B1" w:rsidRPr="007B1FD0" w:rsidRDefault="00F026B1" w:rsidP="00127282">
      <w:pPr>
        <w:spacing w:before="240" w:after="0" w:line="240" w:lineRule="auto"/>
        <w:jc w:val="both"/>
        <w:rPr>
          <w:rFonts w:ascii="Arial Narrow" w:hAnsi="Arial Narrow" w:cs="Arial"/>
        </w:rPr>
      </w:pPr>
      <w:r w:rsidRPr="007B1FD0">
        <w:rPr>
          <w:rFonts w:ascii="Arial Narrow" w:hAnsi="Arial Narrow" w:cs="Arial"/>
        </w:rPr>
        <w:t>Il ressort des échanges avec les personnes ciblées par le programme que des changements majeurs ont été opérés dans la vie des bénéficiaires, suite aux interventions du PNUD. Néanmoins, une meilleure formulation des actions de développement devrait intégrer le besoin d’une meilleure analyse des caractéristiques socioculturelles et économiques des femmes bénéficiaires. En outre, les préoccupations liées au genre ne peuvent être traitées de manières spécifiques. Elles s’intègrent dans l’ensemble des priorités du programme. Dans ce cadre, les équipes des projets ont besoin de mise à niveau par des formations régulières dans le domaine du genre, mais en lien avec préoccupations liées au développement, à la culture, aux droits humains, à l’éducation, à la politique, etc. pour une meilleure intégration du genre dans leurs activités au siège comme sur terrain.</w:t>
      </w:r>
    </w:p>
    <w:p w14:paraId="5BAAB239" w14:textId="77777777" w:rsidR="00F026B1" w:rsidRPr="007B1FD0" w:rsidRDefault="00F026B1" w:rsidP="00127282">
      <w:pPr>
        <w:spacing w:before="240" w:after="0" w:line="240" w:lineRule="auto"/>
        <w:contextualSpacing/>
        <w:jc w:val="both"/>
        <w:rPr>
          <w:rFonts w:ascii="Arial Narrow" w:hAnsi="Arial Narrow" w:cs="Arial"/>
          <w:color w:val="000000"/>
        </w:rPr>
      </w:pPr>
      <w:r w:rsidRPr="007B1FD0">
        <w:rPr>
          <w:rFonts w:ascii="Arial Narrow" w:eastAsia="Times New Roman" w:hAnsi="Arial Narrow" w:cs="Arial"/>
          <w:bCs/>
          <w:color w:val="000000"/>
          <w:lang w:eastAsia="fr-FR"/>
        </w:rPr>
        <w:t xml:space="preserve">Pour asseoir un caractère durable des formes d’accompagnement du projet à l’endroit des principaux bénéficiaires, il y a la nécessité de renforcer les acquis antérieurs de ces derniers, par des facilités qui pourraient leur être accordées en termes d’accès plus conséquents aux actifs financiers, de réduction de la fracture numérique en zones rurales ou encore de la prise en compte de tous les groupes à besoins spécifiques. </w:t>
      </w:r>
      <w:r w:rsidRPr="007B1FD0">
        <w:rPr>
          <w:rFonts w:ascii="Arial Narrow" w:hAnsi="Arial Narrow" w:cs="Arial"/>
          <w:color w:val="000000"/>
        </w:rPr>
        <w:t xml:space="preserve">Au demeurant, l’accentuation des formations et l’adéquation des actifs non financiers aux réalités du milieu sont également nécessaire pour l’efficacité du programme, avec un temps dédié assez conséquent pour une véritable prise en main de l’activité. A titre d’exemple, la formation à l’art de la poterie pour les femmes </w:t>
      </w:r>
      <w:proofErr w:type="spellStart"/>
      <w:r w:rsidRPr="007B1FD0">
        <w:rPr>
          <w:rFonts w:ascii="Arial Narrow" w:hAnsi="Arial Narrow" w:cs="Arial"/>
          <w:color w:val="000000"/>
        </w:rPr>
        <w:t>Batwa</w:t>
      </w:r>
      <w:proofErr w:type="spellEnd"/>
      <w:r w:rsidRPr="007B1FD0">
        <w:rPr>
          <w:rFonts w:ascii="Arial Narrow" w:hAnsi="Arial Narrow" w:cs="Arial"/>
          <w:color w:val="000000"/>
        </w:rPr>
        <w:t xml:space="preserve"> a été présentée comme étant de courte durée (deux semaines). Ce qui ne leur a pas permis de mieux approprier les techniques de fabrication.</w:t>
      </w:r>
    </w:p>
    <w:p w14:paraId="3E840B53" w14:textId="77777777" w:rsidR="00F026B1" w:rsidRPr="007B1FD0" w:rsidRDefault="00F026B1" w:rsidP="00F026B1">
      <w:pPr>
        <w:spacing w:after="0" w:line="276" w:lineRule="auto"/>
        <w:jc w:val="both"/>
        <w:rPr>
          <w:rFonts w:ascii="Arial Narrow" w:hAnsi="Arial Narrow"/>
        </w:rPr>
      </w:pPr>
    </w:p>
    <w:p w14:paraId="6AB34817" w14:textId="764C8E4D" w:rsidR="00F026B1" w:rsidRPr="007B1FD0" w:rsidRDefault="00F026B1" w:rsidP="0042268E">
      <w:pPr>
        <w:pStyle w:val="Paragraphedeliste"/>
        <w:keepNext/>
        <w:keepLines/>
        <w:numPr>
          <w:ilvl w:val="1"/>
          <w:numId w:val="44"/>
        </w:numPr>
        <w:spacing w:after="0" w:line="276" w:lineRule="auto"/>
        <w:jc w:val="both"/>
        <w:outlineLvl w:val="1"/>
        <w:rPr>
          <w:rFonts w:ascii="Arial Narrow" w:eastAsia="Times New Roman" w:hAnsi="Arial Narrow" w:cs="Times New Roman"/>
          <w:b/>
          <w:bCs/>
          <w:color w:val="ED7D31" w:themeColor="accent2"/>
          <w:lang w:eastAsia="fr-FR"/>
        </w:rPr>
      </w:pPr>
      <w:bookmarkStart w:id="148" w:name="_Toc157452863"/>
      <w:r w:rsidRPr="007B1FD0">
        <w:rPr>
          <w:rFonts w:ascii="Arial Narrow" w:eastAsia="Times New Roman" w:hAnsi="Arial Narrow" w:cs="Times New Roman"/>
          <w:b/>
          <w:bCs/>
          <w:color w:val="ED7D31" w:themeColor="accent2"/>
          <w:lang w:eastAsia="fr-FR"/>
        </w:rPr>
        <w:t xml:space="preserve">CRITERE </w:t>
      </w:r>
      <w:r w:rsidR="00642C99" w:rsidRPr="007B1FD0">
        <w:rPr>
          <w:rFonts w:ascii="Arial Narrow" w:eastAsia="Times New Roman" w:hAnsi="Arial Narrow" w:cs="Times New Roman"/>
          <w:b/>
          <w:bCs/>
          <w:color w:val="ED7D31" w:themeColor="accent2"/>
          <w:lang w:eastAsia="fr-FR"/>
        </w:rPr>
        <w:t>DE LA</w:t>
      </w:r>
      <w:r w:rsidR="00642C99" w:rsidRPr="007B1FD0">
        <w:rPr>
          <w:rFonts w:ascii="Arial Narrow" w:eastAsia="Times New Roman" w:hAnsi="Arial Narrow" w:cs="Times New Roman"/>
          <w:b/>
          <w:bCs/>
          <w:color w:val="FF0000"/>
          <w:lang w:eastAsia="fr-FR"/>
        </w:rPr>
        <w:t xml:space="preserve"> </w:t>
      </w:r>
      <w:r w:rsidRPr="007B1FD0">
        <w:rPr>
          <w:rFonts w:ascii="Arial Narrow" w:eastAsia="Times New Roman" w:hAnsi="Arial Narrow" w:cs="Times New Roman"/>
          <w:b/>
          <w:bCs/>
          <w:color w:val="ED7D31" w:themeColor="accent2"/>
          <w:lang w:eastAsia="fr-FR"/>
        </w:rPr>
        <w:t>DURABILITE</w:t>
      </w:r>
      <w:bookmarkEnd w:id="148"/>
      <w:r w:rsidRPr="007B1FD0">
        <w:rPr>
          <w:rFonts w:ascii="Arial Narrow" w:eastAsia="Times New Roman" w:hAnsi="Arial Narrow" w:cs="Times New Roman"/>
          <w:b/>
          <w:bCs/>
          <w:color w:val="ED7D31" w:themeColor="accent2"/>
          <w:lang w:eastAsia="fr-FR"/>
        </w:rPr>
        <w:t xml:space="preserve"> </w:t>
      </w:r>
    </w:p>
    <w:p w14:paraId="7240F6C4" w14:textId="5D9CC90D" w:rsidR="00F026B1" w:rsidRPr="00D14429" w:rsidRDefault="00F026B1" w:rsidP="00EE7CA5">
      <w:pPr>
        <w:pStyle w:val="Titre3"/>
        <w:spacing w:before="0" w:line="276" w:lineRule="auto"/>
        <w:jc w:val="both"/>
        <w:rPr>
          <w:rFonts w:ascii="Arial Narrow" w:eastAsia="Times New Roman" w:hAnsi="Arial Narrow" w:cs="Times New Roman"/>
          <w:color w:val="ED7D31" w:themeColor="accent2"/>
          <w:lang w:eastAsia="fr-FR"/>
        </w:rPr>
      </w:pPr>
      <w:bookmarkStart w:id="149" w:name="_Toc157452864"/>
      <w:r w:rsidRPr="00D14429">
        <w:rPr>
          <w:rFonts w:ascii="Arial Narrow" w:eastAsia="Times New Roman" w:hAnsi="Arial Narrow" w:cs="Times New Roman"/>
          <w:color w:val="ED7D31" w:themeColor="accent2"/>
          <w:sz w:val="22"/>
          <w:szCs w:val="22"/>
          <w:lang w:eastAsia="fr-FR"/>
        </w:rPr>
        <w:t xml:space="preserve">4.4.1. </w:t>
      </w:r>
      <w:r w:rsidRPr="00D14429">
        <w:rPr>
          <w:rFonts w:ascii="Arial Narrow" w:eastAsia="Times New Roman" w:hAnsi="Arial Narrow" w:cs="Times New Roman"/>
          <w:color w:val="ED7D31" w:themeColor="accent2"/>
          <w:lang w:eastAsia="fr-FR"/>
        </w:rPr>
        <w:t>Facteurs de pérennisation des acquis et de leur appropriation par les partenaires</w:t>
      </w:r>
      <w:bookmarkEnd w:id="149"/>
    </w:p>
    <w:p w14:paraId="4147C1AD" w14:textId="5F3F46FF" w:rsidR="00F026B1" w:rsidRPr="007B1FD0" w:rsidRDefault="00F026B1" w:rsidP="00A40E24">
      <w:pPr>
        <w:spacing w:before="120" w:after="0" w:line="276" w:lineRule="auto"/>
        <w:jc w:val="both"/>
        <w:rPr>
          <w:rFonts w:ascii="Arial Narrow" w:hAnsi="Arial Narrow"/>
        </w:rPr>
      </w:pPr>
      <w:r w:rsidRPr="007B1FD0">
        <w:rPr>
          <w:rFonts w:ascii="Arial Narrow" w:hAnsi="Arial Narrow"/>
        </w:rPr>
        <w:t xml:space="preserve">Dans cette sous-partie, </w:t>
      </w:r>
      <w:r w:rsidR="00642C99" w:rsidRPr="007B1FD0">
        <w:rPr>
          <w:rFonts w:ascii="Arial Narrow" w:hAnsi="Arial Narrow"/>
        </w:rPr>
        <w:t>il sera question de proposer</w:t>
      </w:r>
      <w:r w:rsidRPr="007B1FD0">
        <w:rPr>
          <w:rFonts w:ascii="Arial Narrow" w:hAnsi="Arial Narrow"/>
        </w:rPr>
        <w:t xml:space="preserve"> les résultats qui sont susceptibles de durer, et les facteurs susceptibles de pérenniser </w:t>
      </w:r>
      <w:r w:rsidR="00642C99" w:rsidRPr="007B1FD0">
        <w:rPr>
          <w:rFonts w:ascii="Arial Narrow" w:hAnsi="Arial Narrow"/>
        </w:rPr>
        <w:t>lesdits</w:t>
      </w:r>
      <w:r w:rsidRPr="007B1FD0">
        <w:rPr>
          <w:rFonts w:ascii="Arial Narrow" w:hAnsi="Arial Narrow"/>
        </w:rPr>
        <w:t xml:space="preserve"> résultats.</w:t>
      </w:r>
    </w:p>
    <w:p w14:paraId="6F1DBF18" w14:textId="77777777" w:rsidR="00642C99" w:rsidRPr="007B1FD0" w:rsidRDefault="00642C99" w:rsidP="00FC151A">
      <w:pPr>
        <w:spacing w:after="0" w:line="240" w:lineRule="auto"/>
        <w:jc w:val="both"/>
        <w:rPr>
          <w:rFonts w:ascii="Arial Narrow" w:hAnsi="Arial Narrow"/>
        </w:rPr>
      </w:pPr>
    </w:p>
    <w:p w14:paraId="78DDE914" w14:textId="70A92B7B" w:rsidR="00F026B1" w:rsidRPr="007B1FD0" w:rsidRDefault="00EE7CA5" w:rsidP="007B1FD0">
      <w:pPr>
        <w:spacing w:after="0" w:line="276" w:lineRule="auto"/>
        <w:jc w:val="both"/>
        <w:rPr>
          <w:rFonts w:ascii="Arial Narrow" w:eastAsia="Times New Roman" w:hAnsi="Arial Narrow" w:cs="Times New Roman"/>
          <w:bCs/>
          <w:i/>
          <w:color w:val="ED7D31" w:themeColor="accent2"/>
          <w:lang w:eastAsia="fr-FR"/>
        </w:rPr>
      </w:pPr>
      <w:r>
        <w:rPr>
          <w:rFonts w:ascii="Arial Narrow" w:eastAsia="Times New Roman" w:hAnsi="Arial Narrow" w:cs="Times New Roman"/>
          <w:bCs/>
          <w:i/>
          <w:color w:val="ED7D31" w:themeColor="accent2"/>
          <w:lang w:eastAsia="fr-FR"/>
        </w:rPr>
        <w:t>4.4.1</w:t>
      </w:r>
      <w:r w:rsidR="00F026B1" w:rsidRPr="007B1FD0">
        <w:rPr>
          <w:rFonts w:ascii="Arial Narrow" w:eastAsia="Times New Roman" w:hAnsi="Arial Narrow" w:cs="Times New Roman"/>
          <w:bCs/>
          <w:i/>
          <w:color w:val="ED7D31" w:themeColor="accent2"/>
          <w:lang w:eastAsia="fr-FR"/>
        </w:rPr>
        <w:t>.1. Les résultats perçus comme susceptibles de durer</w:t>
      </w:r>
    </w:p>
    <w:p w14:paraId="74439F4C" w14:textId="77777777" w:rsidR="00A42AB4" w:rsidRPr="007B1FD0" w:rsidRDefault="00F026B1" w:rsidP="00127282">
      <w:pPr>
        <w:spacing w:before="120" w:after="0" w:line="240" w:lineRule="auto"/>
        <w:jc w:val="both"/>
        <w:rPr>
          <w:rFonts w:ascii="Arial Narrow" w:hAnsi="Arial Narrow"/>
        </w:rPr>
      </w:pPr>
      <w:r w:rsidRPr="007B1FD0">
        <w:rPr>
          <w:rFonts w:ascii="Arial Narrow" w:hAnsi="Arial Narrow"/>
        </w:rPr>
        <w:t xml:space="preserve">Les résultats identifiés comme susceptibles de durer sont immatériels et matériels. </w:t>
      </w:r>
    </w:p>
    <w:p w14:paraId="61430A56" w14:textId="4D02BFC6" w:rsidR="00EB6A08" w:rsidRPr="007B1FD0" w:rsidRDefault="00F026B1" w:rsidP="00127282">
      <w:pPr>
        <w:spacing w:line="240" w:lineRule="auto"/>
        <w:jc w:val="both"/>
        <w:rPr>
          <w:rFonts w:ascii="Arial Narrow" w:hAnsi="Arial Narrow"/>
        </w:rPr>
      </w:pPr>
      <w:r w:rsidRPr="007B1FD0">
        <w:rPr>
          <w:rFonts w:ascii="Arial Narrow" w:hAnsi="Arial Narrow"/>
        </w:rPr>
        <w:t>Parmi les résultats immatériels susceptibles de durer après le Programme</w:t>
      </w:r>
      <w:r w:rsidR="00726DDF" w:rsidRPr="007B1FD0">
        <w:rPr>
          <w:rFonts w:ascii="Arial Narrow" w:hAnsi="Arial Narrow"/>
        </w:rPr>
        <w:t>,</w:t>
      </w:r>
      <w:r w:rsidRPr="007B1FD0">
        <w:rPr>
          <w:rFonts w:ascii="Arial Narrow" w:hAnsi="Arial Narrow"/>
        </w:rPr>
        <w:t xml:space="preserve"> se situent les documents de politiques publiques (PND, politique et stratégies sectorielles, plans d’action, guides, etc.) élaborés au profit de divers secteurs avec l’appui du PNUD, ainsi que les compétences générées</w:t>
      </w:r>
      <w:r w:rsidR="00A42AB4" w:rsidRPr="007B1FD0">
        <w:rPr>
          <w:rFonts w:ascii="Arial Narrow" w:hAnsi="Arial Narrow"/>
        </w:rPr>
        <w:t xml:space="preserve"> par les activités de formation, de stage, la collaboration des nationaux avec des experts, etc</w:t>
      </w:r>
      <w:r w:rsidRPr="007B1FD0">
        <w:rPr>
          <w:rFonts w:ascii="Arial Narrow" w:hAnsi="Arial Narrow"/>
        </w:rPr>
        <w:t xml:space="preserve">. Il s’agit maintenant d’en suivre les effets et l’impact, en vue d’une bonne actualisation/révision dans les interventions antérieures. </w:t>
      </w:r>
    </w:p>
    <w:p w14:paraId="63F07C74" w14:textId="51148B05" w:rsidR="00F026B1" w:rsidRPr="007B1FD0" w:rsidRDefault="00F026B1" w:rsidP="00127282">
      <w:pPr>
        <w:spacing w:line="240" w:lineRule="auto"/>
        <w:jc w:val="both"/>
        <w:rPr>
          <w:rFonts w:ascii="Arial Narrow" w:hAnsi="Arial Narrow"/>
        </w:rPr>
      </w:pPr>
      <w:r w:rsidRPr="007B1FD0">
        <w:rPr>
          <w:rFonts w:ascii="Arial Narrow" w:hAnsi="Arial Narrow"/>
        </w:rPr>
        <w:t xml:space="preserve">Dans la même veine, l’on peut situer l’appui au Secrétariat permanent de la Commission foncière pour </w:t>
      </w:r>
      <w:r w:rsidRPr="00FC151A">
        <w:rPr>
          <w:rFonts w:ascii="Arial Narrow" w:hAnsi="Arial Narrow"/>
        </w:rPr>
        <w:t xml:space="preserve">l’enregistrement des terres et la délivrance des certificats fonciers, qui </w:t>
      </w:r>
      <w:r w:rsidR="00726DDF" w:rsidRPr="00FC151A">
        <w:rPr>
          <w:rFonts w:ascii="Arial Narrow" w:hAnsi="Arial Narrow"/>
        </w:rPr>
        <w:t xml:space="preserve">a </w:t>
      </w:r>
      <w:r w:rsidRPr="00FC151A">
        <w:rPr>
          <w:rFonts w:ascii="Arial Narrow" w:hAnsi="Arial Narrow"/>
        </w:rPr>
        <w:t xml:space="preserve">conféré des droits désormais acquis, </w:t>
      </w:r>
      <w:r w:rsidRPr="007B1FD0">
        <w:rPr>
          <w:rFonts w:ascii="Arial Narrow" w:hAnsi="Arial Narrow"/>
        </w:rPr>
        <w:t xml:space="preserve">moyennant leur reconnaissance par toutes les juridictions dans les différents contentieux. En outre la mise en place des PCDL et l’actualisation du guide de planification locale, sont des démarches structurantes intéressantes et durables. L’on peut aussi relever les dynamiques de structuration des coopératives enclenchées et ayant abouti à une fédération de coopératives intercommunales, et les start-ups appuyées après une période d’incubation.    </w:t>
      </w:r>
    </w:p>
    <w:p w14:paraId="1BE3479C" w14:textId="2C1C8759" w:rsidR="00F026B1" w:rsidRPr="007B1FD0" w:rsidRDefault="00F026B1" w:rsidP="00127282">
      <w:pPr>
        <w:spacing w:line="240" w:lineRule="auto"/>
        <w:jc w:val="both"/>
        <w:rPr>
          <w:rFonts w:ascii="Arial Narrow" w:hAnsi="Arial Narrow"/>
          <w:color w:val="FF0000"/>
        </w:rPr>
      </w:pPr>
      <w:r w:rsidRPr="007B1FD0">
        <w:rPr>
          <w:rFonts w:ascii="Arial Narrow" w:hAnsi="Arial Narrow"/>
        </w:rPr>
        <w:t xml:space="preserve">Les résultats matériels, se rapportent (i) aux dynamiques de reboisement des zones à forte érosion des terres et d’aménagement de bassins versants, (ii) aux équipements divers dans le cadre des actifs non agricoles ou de </w:t>
      </w:r>
      <w:proofErr w:type="spellStart"/>
      <w:r w:rsidRPr="007B1FD0">
        <w:rPr>
          <w:rFonts w:ascii="Arial Narrow" w:hAnsi="Arial Narrow"/>
        </w:rPr>
        <w:t>mini-centrales</w:t>
      </w:r>
      <w:proofErr w:type="spellEnd"/>
      <w:r w:rsidRPr="007B1FD0">
        <w:rPr>
          <w:rFonts w:ascii="Arial Narrow" w:hAnsi="Arial Narrow"/>
        </w:rPr>
        <w:t xml:space="preserve"> solaires</w:t>
      </w:r>
      <w:r w:rsidR="00DE04D3" w:rsidRPr="007B1FD0">
        <w:rPr>
          <w:rFonts w:ascii="Arial Narrow" w:hAnsi="Arial Narrow"/>
        </w:rPr>
        <w:t xml:space="preserve"> et</w:t>
      </w:r>
      <w:r w:rsidR="002C2094" w:rsidRPr="007B1FD0">
        <w:rPr>
          <w:rFonts w:ascii="Arial Narrow" w:hAnsi="Arial Narrow"/>
        </w:rPr>
        <w:t xml:space="preserve"> (iii) </w:t>
      </w:r>
      <w:r w:rsidR="00DE04D3" w:rsidRPr="007B1FD0">
        <w:rPr>
          <w:rFonts w:ascii="Arial Narrow" w:hAnsi="Arial Narrow"/>
        </w:rPr>
        <w:t xml:space="preserve">à </w:t>
      </w:r>
      <w:r w:rsidR="002C2094" w:rsidRPr="007B1FD0">
        <w:rPr>
          <w:rFonts w:ascii="Arial Narrow" w:hAnsi="Arial Narrow"/>
        </w:rPr>
        <w:t>la mise en place des Guichets Uniques Provinciaux (GUP)</w:t>
      </w:r>
      <w:r w:rsidR="00DE04D3" w:rsidRPr="007B1FD0">
        <w:rPr>
          <w:rFonts w:ascii="Arial Narrow" w:hAnsi="Arial Narrow"/>
        </w:rPr>
        <w:t>.</w:t>
      </w:r>
    </w:p>
    <w:p w14:paraId="793EDA80" w14:textId="77777777" w:rsidR="00F026B1" w:rsidRPr="007B1FD0" w:rsidRDefault="00F026B1" w:rsidP="00127282">
      <w:pPr>
        <w:spacing w:line="240" w:lineRule="auto"/>
        <w:jc w:val="both"/>
        <w:rPr>
          <w:rFonts w:ascii="Arial Narrow" w:hAnsi="Arial Narrow"/>
        </w:rPr>
      </w:pPr>
      <w:r w:rsidRPr="007B1FD0">
        <w:rPr>
          <w:rFonts w:ascii="Arial Narrow" w:hAnsi="Arial Narrow"/>
        </w:rPr>
        <w:lastRenderedPageBreak/>
        <w:t xml:space="preserve">Les autres résultats, semblent plus volatiles et nécessitent une redéfinition plus pertinente des besoins et des approches ; pour l’instant ils dépendent du financement des différents projets.  </w:t>
      </w:r>
    </w:p>
    <w:p w14:paraId="7B514E7E" w14:textId="139C0EA8" w:rsidR="00F026B1" w:rsidRPr="007B1FD0" w:rsidRDefault="00EE7CA5" w:rsidP="007B1FD0">
      <w:pPr>
        <w:spacing w:before="240" w:line="276" w:lineRule="auto"/>
        <w:jc w:val="both"/>
        <w:rPr>
          <w:rFonts w:ascii="Arial Narrow" w:eastAsia="Times New Roman" w:hAnsi="Arial Narrow" w:cs="Times New Roman"/>
          <w:bCs/>
          <w:i/>
          <w:color w:val="ED7D31" w:themeColor="accent2"/>
          <w:lang w:eastAsia="fr-FR"/>
        </w:rPr>
      </w:pPr>
      <w:r>
        <w:rPr>
          <w:rFonts w:ascii="Arial Narrow" w:eastAsia="Times New Roman" w:hAnsi="Arial Narrow" w:cs="Times New Roman"/>
          <w:bCs/>
          <w:i/>
          <w:color w:val="ED7D31" w:themeColor="accent2"/>
          <w:lang w:eastAsia="fr-FR"/>
        </w:rPr>
        <w:t>4.4.1</w:t>
      </w:r>
      <w:r w:rsidR="00F026B1" w:rsidRPr="007B1FD0">
        <w:rPr>
          <w:rFonts w:ascii="Arial Narrow" w:eastAsia="Times New Roman" w:hAnsi="Arial Narrow" w:cs="Times New Roman"/>
          <w:bCs/>
          <w:i/>
          <w:color w:val="ED7D31" w:themeColor="accent2"/>
          <w:lang w:eastAsia="fr-FR"/>
        </w:rPr>
        <w:t>.2. Les facteurs de pérennisation des acquis et de leur appropriation par les partenaires</w:t>
      </w:r>
    </w:p>
    <w:p w14:paraId="793D2A7C" w14:textId="067AC50C" w:rsidR="00F026B1" w:rsidRPr="007B1FD0" w:rsidRDefault="00F026B1" w:rsidP="00F026B1">
      <w:pPr>
        <w:spacing w:line="276" w:lineRule="auto"/>
        <w:jc w:val="both"/>
        <w:rPr>
          <w:rFonts w:ascii="Arial Narrow" w:hAnsi="Arial Narrow"/>
        </w:rPr>
      </w:pPr>
      <w:r w:rsidRPr="007B1FD0">
        <w:rPr>
          <w:rFonts w:ascii="Arial Narrow" w:hAnsi="Arial Narrow"/>
        </w:rPr>
        <w:t>L’un des facteurs de pérennisation des acquis est l’adoption par les partenaires</w:t>
      </w:r>
      <w:r w:rsidR="00EB6A08" w:rsidRPr="007B1FD0">
        <w:rPr>
          <w:rFonts w:ascii="Arial Narrow" w:hAnsi="Arial Narrow"/>
        </w:rPr>
        <w:t xml:space="preserve"> des résultats de </w:t>
      </w:r>
      <w:r w:rsidR="00DE04D3" w:rsidRPr="007B1FD0">
        <w:rPr>
          <w:rFonts w:ascii="Arial Narrow" w:hAnsi="Arial Narrow"/>
        </w:rPr>
        <w:t>développement</w:t>
      </w:r>
      <w:r w:rsidRPr="007B1FD0">
        <w:rPr>
          <w:rFonts w:ascii="Arial Narrow" w:hAnsi="Arial Narrow"/>
        </w:rPr>
        <w:t xml:space="preserve">. A ce niveau un grand succès est noté dans l’adoption des documents de politique publique qui guident la planification nationale et l’action publique. C’est aussi le cas des PCDL, et de la certification foncière. Cette dernière nécessitera une sécurisation à l’échelle nationale pour une pérennisation définitivement consommée. Enfin, des incitations fiscales devraient accordées aux Start-ups par le Ministère chargé des </w:t>
      </w:r>
      <w:r w:rsidR="00DE04D3" w:rsidRPr="007B1FD0">
        <w:rPr>
          <w:rFonts w:ascii="Arial Narrow" w:hAnsi="Arial Narrow"/>
        </w:rPr>
        <w:t>F</w:t>
      </w:r>
      <w:r w:rsidRPr="007B1FD0">
        <w:rPr>
          <w:rFonts w:ascii="Arial Narrow" w:hAnsi="Arial Narrow"/>
        </w:rPr>
        <w:t xml:space="preserve">inances pour encourager leur pérennité.  </w:t>
      </w:r>
    </w:p>
    <w:p w14:paraId="3A93DAD9" w14:textId="661B7592"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S’agissant des appuis matériels, la propension à utiliser le bois pour le chauffage au sein des ménages en zones </w:t>
      </w:r>
      <w:r w:rsidRPr="00FC151A">
        <w:rPr>
          <w:rFonts w:ascii="Arial Narrow" w:hAnsi="Arial Narrow"/>
        </w:rPr>
        <w:t>rurales, devra</w:t>
      </w:r>
      <w:r w:rsidR="00DE04D3" w:rsidRPr="00FC151A">
        <w:rPr>
          <w:rFonts w:ascii="Arial Narrow" w:hAnsi="Arial Narrow"/>
        </w:rPr>
        <w:t>it</w:t>
      </w:r>
      <w:r w:rsidRPr="00FC151A">
        <w:rPr>
          <w:rFonts w:ascii="Arial Narrow" w:hAnsi="Arial Narrow"/>
        </w:rPr>
        <w:t xml:space="preserve"> être considéré</w:t>
      </w:r>
      <w:r w:rsidR="00DE04D3" w:rsidRPr="00FC151A">
        <w:rPr>
          <w:rFonts w:ascii="Arial Narrow" w:hAnsi="Arial Narrow"/>
        </w:rPr>
        <w:t>e</w:t>
      </w:r>
      <w:r w:rsidRPr="00FC151A">
        <w:rPr>
          <w:rFonts w:ascii="Arial Narrow" w:hAnsi="Arial Narrow"/>
        </w:rPr>
        <w:t xml:space="preserve"> comme un risque constant et opportunément pris en compte par les autorités </w:t>
      </w:r>
      <w:r w:rsidRPr="007B1FD0">
        <w:rPr>
          <w:rFonts w:ascii="Arial Narrow" w:hAnsi="Arial Narrow"/>
        </w:rPr>
        <w:t xml:space="preserve">provinciales et municipales. En ce qui concerne les </w:t>
      </w:r>
      <w:proofErr w:type="spellStart"/>
      <w:r w:rsidRPr="007B1FD0">
        <w:rPr>
          <w:rFonts w:ascii="Arial Narrow" w:hAnsi="Arial Narrow"/>
        </w:rPr>
        <w:t>mini-centrales</w:t>
      </w:r>
      <w:proofErr w:type="spellEnd"/>
      <w:r w:rsidRPr="007B1FD0">
        <w:rPr>
          <w:rFonts w:ascii="Arial Narrow" w:hAnsi="Arial Narrow"/>
        </w:rPr>
        <w:t xml:space="preserve"> solaires, le transfert technologique devrait être mûri avant la fin des travaux afin de garantir la pleine appropriation par des autorités capables d’assurer la maintenance.  </w:t>
      </w:r>
    </w:p>
    <w:p w14:paraId="553F7DCA" w14:textId="77777777" w:rsidR="00F026B1" w:rsidRPr="007B1FD0" w:rsidRDefault="00F026B1" w:rsidP="00127282">
      <w:pPr>
        <w:spacing w:after="0" w:line="240" w:lineRule="auto"/>
        <w:jc w:val="both"/>
        <w:rPr>
          <w:rFonts w:ascii="Arial Narrow" w:hAnsi="Arial Narrow"/>
        </w:rPr>
      </w:pPr>
    </w:p>
    <w:p w14:paraId="7FC988BE" w14:textId="13FB197E" w:rsidR="00F026B1" w:rsidRPr="00D14429" w:rsidRDefault="00F026B1" w:rsidP="00127282">
      <w:pPr>
        <w:pStyle w:val="Titre3"/>
        <w:spacing w:before="0" w:line="240" w:lineRule="auto"/>
        <w:jc w:val="both"/>
        <w:rPr>
          <w:rFonts w:ascii="Arial Narrow" w:eastAsia="Times New Roman" w:hAnsi="Arial Narrow" w:cs="Times New Roman"/>
          <w:color w:val="ED7D31" w:themeColor="accent2"/>
          <w:sz w:val="22"/>
          <w:szCs w:val="22"/>
          <w:lang w:eastAsia="fr-FR"/>
        </w:rPr>
      </w:pPr>
      <w:bookmarkStart w:id="150" w:name="_Toc157452865"/>
      <w:r w:rsidRPr="00D14429">
        <w:rPr>
          <w:rFonts w:ascii="Arial Narrow" w:eastAsia="Times New Roman" w:hAnsi="Arial Narrow" w:cs="Times New Roman"/>
          <w:color w:val="ED7D31" w:themeColor="accent2"/>
          <w:sz w:val="22"/>
          <w:szCs w:val="22"/>
          <w:lang w:eastAsia="fr-FR"/>
        </w:rPr>
        <w:t>4.4.</w:t>
      </w:r>
      <w:r w:rsidR="00F017BC" w:rsidRPr="00D14429">
        <w:rPr>
          <w:rFonts w:ascii="Arial Narrow" w:eastAsia="Times New Roman" w:hAnsi="Arial Narrow" w:cs="Times New Roman"/>
          <w:color w:val="ED7D31" w:themeColor="accent2"/>
          <w:sz w:val="22"/>
          <w:szCs w:val="22"/>
          <w:lang w:eastAsia="fr-FR"/>
        </w:rPr>
        <w:t>2</w:t>
      </w:r>
      <w:r w:rsidRPr="00D14429">
        <w:rPr>
          <w:rFonts w:ascii="Arial Narrow" w:eastAsia="Times New Roman" w:hAnsi="Arial Narrow" w:cs="Times New Roman"/>
          <w:color w:val="ED7D31" w:themeColor="accent2"/>
          <w:sz w:val="22"/>
          <w:szCs w:val="22"/>
          <w:lang w:eastAsia="fr-FR"/>
        </w:rPr>
        <w:t>. Capacités nationales d’internationalisation et de pérennisation des changements générés par le programme</w:t>
      </w:r>
      <w:bookmarkEnd w:id="150"/>
    </w:p>
    <w:p w14:paraId="718FE379" w14:textId="0CE5DFD6" w:rsidR="00F026B1" w:rsidRPr="007B1FD0" w:rsidRDefault="00ED63C7" w:rsidP="00127282">
      <w:pPr>
        <w:spacing w:before="120" w:after="0" w:line="240" w:lineRule="auto"/>
        <w:jc w:val="both"/>
        <w:rPr>
          <w:rFonts w:ascii="Arial Narrow" w:hAnsi="Arial Narrow"/>
        </w:rPr>
      </w:pPr>
      <w:r w:rsidRPr="007B1FD0">
        <w:rPr>
          <w:rFonts w:ascii="Arial Narrow" w:hAnsi="Arial Narrow"/>
          <w:b/>
        </w:rPr>
        <w:t>La mission d’évaluation a pu constater qu’</w:t>
      </w:r>
      <w:r w:rsidR="00F026B1" w:rsidRPr="007B1FD0">
        <w:rPr>
          <w:rFonts w:ascii="Arial Narrow" w:hAnsi="Arial Narrow"/>
          <w:b/>
        </w:rPr>
        <w:t xml:space="preserve">il n’existe aucune stratégie de durabilité recensée, ni au niveau des projets, ni au niveau du programme finissant, alors même que l’appropriation nationale est </w:t>
      </w:r>
      <w:r w:rsidRPr="007B1FD0">
        <w:rPr>
          <w:rFonts w:ascii="Arial Narrow" w:hAnsi="Arial Narrow"/>
          <w:b/>
        </w:rPr>
        <w:t>laborieuse</w:t>
      </w:r>
      <w:r w:rsidR="00F026B1" w:rsidRPr="007B1FD0">
        <w:rPr>
          <w:rFonts w:ascii="Arial Narrow" w:hAnsi="Arial Narrow"/>
        </w:rPr>
        <w:t xml:space="preserve">, comme relevé durant la revue du portefeuille en novembre 2023. Tout se passe comme si l’action de développement ne prendra jamais fin, </w:t>
      </w:r>
      <w:r w:rsidRPr="007B1FD0">
        <w:rPr>
          <w:rFonts w:ascii="Arial Narrow" w:hAnsi="Arial Narrow"/>
        </w:rPr>
        <w:t>accentuant ainsi le risque de</w:t>
      </w:r>
      <w:r w:rsidR="00F026B1" w:rsidRPr="007B1FD0">
        <w:rPr>
          <w:rFonts w:ascii="Arial Narrow" w:hAnsi="Arial Narrow"/>
        </w:rPr>
        <w:t xml:space="preserve"> dépendance </w:t>
      </w:r>
      <w:r w:rsidR="00EB6A08" w:rsidRPr="007B1FD0">
        <w:rPr>
          <w:rFonts w:ascii="Arial Narrow" w:hAnsi="Arial Narrow"/>
        </w:rPr>
        <w:t>à l’aide</w:t>
      </w:r>
      <w:r w:rsidR="00F026B1" w:rsidRPr="007B1FD0">
        <w:rPr>
          <w:rFonts w:ascii="Arial Narrow" w:hAnsi="Arial Narrow"/>
        </w:rPr>
        <w:t xml:space="preserve">. A titre d’exemple, le Centre des métiers de Ruyigi n’a pas encore fait l’objet d’appropriation par les institutions nationales qui reprochent une maturation insuffisante du projet, alors même que d’importants investissements ont été consentis pour sa mise </w:t>
      </w:r>
      <w:r w:rsidRPr="007B1FD0">
        <w:rPr>
          <w:rFonts w:ascii="Arial Narrow" w:hAnsi="Arial Narrow"/>
        </w:rPr>
        <w:t>en place</w:t>
      </w:r>
      <w:r w:rsidR="00F026B1" w:rsidRPr="007B1FD0">
        <w:rPr>
          <w:rFonts w:ascii="Arial Narrow" w:hAnsi="Arial Narrow"/>
        </w:rPr>
        <w:t xml:space="preserve"> via le FONIC. </w:t>
      </w:r>
    </w:p>
    <w:p w14:paraId="38167BF0" w14:textId="77777777" w:rsidR="00EB6A08" w:rsidRPr="007B1FD0" w:rsidRDefault="00EB6A08" w:rsidP="00127282">
      <w:pPr>
        <w:spacing w:after="0" w:line="240" w:lineRule="auto"/>
        <w:jc w:val="both"/>
        <w:rPr>
          <w:rFonts w:ascii="Arial Narrow" w:hAnsi="Arial Narrow"/>
          <w:sz w:val="12"/>
          <w:szCs w:val="12"/>
        </w:rPr>
      </w:pPr>
    </w:p>
    <w:p w14:paraId="519D7E14" w14:textId="77777777" w:rsidR="00F026B1" w:rsidRPr="007B1FD0" w:rsidRDefault="00F026B1" w:rsidP="00127282">
      <w:pPr>
        <w:spacing w:line="240" w:lineRule="auto"/>
        <w:jc w:val="both"/>
        <w:rPr>
          <w:rFonts w:ascii="Arial Narrow" w:hAnsi="Arial Narrow"/>
        </w:rPr>
      </w:pPr>
      <w:r w:rsidRPr="007B1FD0">
        <w:rPr>
          <w:rFonts w:ascii="Arial Narrow" w:hAnsi="Arial Narrow"/>
        </w:rPr>
        <w:t xml:space="preserve">Dans cette configuration, </w:t>
      </w:r>
      <w:r w:rsidRPr="007B1FD0">
        <w:rPr>
          <w:rFonts w:ascii="Arial Narrow" w:hAnsi="Arial Narrow"/>
          <w:b/>
        </w:rPr>
        <w:t>une plus grande transparence sur les budgets des différents ministères partenaires est nécessaire</w:t>
      </w:r>
      <w:r w:rsidR="00EB6A08" w:rsidRPr="007B1FD0">
        <w:rPr>
          <w:rFonts w:ascii="Arial Narrow" w:hAnsi="Arial Narrow"/>
          <w:b/>
        </w:rPr>
        <w:t>, pour que d</w:t>
      </w:r>
      <w:r w:rsidRPr="007B1FD0">
        <w:rPr>
          <w:rFonts w:ascii="Arial Narrow" w:hAnsi="Arial Narrow"/>
          <w:b/>
        </w:rPr>
        <w:t>es lignes budgétaires pertinentes servent à poursuivre les résultats obtenus</w:t>
      </w:r>
      <w:r w:rsidRPr="007B1FD0">
        <w:rPr>
          <w:rFonts w:ascii="Arial Narrow" w:hAnsi="Arial Narrow"/>
        </w:rPr>
        <w:t xml:space="preserve"> aussitôt après la fin de l’intervention. Cette idée serait plus opérante si un minimum d’interventions structurantes étaient identifiées, élaborées, priorisées et mises en œuvre. Elle suppose aussi, non seulement que les budgets soient significatifs, mais aussi qu’il y ait une volonté nationale cristallisée dans l’insertion des projets réceptionnés dans les budgets publics.  </w:t>
      </w:r>
    </w:p>
    <w:p w14:paraId="21FAA194" w14:textId="737C0E92" w:rsidR="00F026B1" w:rsidRPr="00D14429" w:rsidRDefault="00F026B1" w:rsidP="00127282">
      <w:pPr>
        <w:spacing w:before="240" w:after="0" w:line="240" w:lineRule="auto"/>
        <w:jc w:val="both"/>
        <w:rPr>
          <w:rFonts w:ascii="Arial Narrow" w:eastAsia="Times New Roman" w:hAnsi="Arial Narrow" w:cs="Times New Roman"/>
          <w:color w:val="ED7D31" w:themeColor="accent2"/>
          <w:lang w:eastAsia="fr-FR"/>
        </w:rPr>
      </w:pPr>
      <w:r w:rsidRPr="00D14429">
        <w:rPr>
          <w:rFonts w:ascii="Arial Narrow" w:eastAsia="Times New Roman" w:hAnsi="Arial Narrow" w:cs="Times New Roman"/>
          <w:color w:val="ED7D31" w:themeColor="accent2"/>
          <w:lang w:eastAsia="fr-FR"/>
        </w:rPr>
        <w:t>4.4.</w:t>
      </w:r>
      <w:r w:rsidR="00F017BC" w:rsidRPr="00D14429">
        <w:rPr>
          <w:rFonts w:ascii="Arial Narrow" w:eastAsia="Times New Roman" w:hAnsi="Arial Narrow" w:cs="Times New Roman"/>
          <w:color w:val="ED7D31" w:themeColor="accent2"/>
          <w:lang w:eastAsia="fr-FR"/>
        </w:rPr>
        <w:t>3</w:t>
      </w:r>
      <w:r w:rsidRPr="00D14429">
        <w:rPr>
          <w:rFonts w:ascii="Arial Narrow" w:eastAsia="Times New Roman" w:hAnsi="Arial Narrow" w:cs="Times New Roman"/>
          <w:color w:val="ED7D31" w:themeColor="accent2"/>
          <w:lang w:eastAsia="fr-FR"/>
        </w:rPr>
        <w:t>. Nature de l’implication des partenaires nationaux durant la mise en œuvre</w:t>
      </w:r>
    </w:p>
    <w:p w14:paraId="27157C37" w14:textId="77777777" w:rsidR="00F026B1" w:rsidRPr="007B1FD0" w:rsidRDefault="00F026B1" w:rsidP="00127282">
      <w:pPr>
        <w:spacing w:before="120" w:after="0" w:line="240" w:lineRule="auto"/>
        <w:jc w:val="both"/>
        <w:rPr>
          <w:rFonts w:ascii="Arial Narrow" w:hAnsi="Arial Narrow"/>
        </w:rPr>
      </w:pPr>
      <w:r w:rsidRPr="007B1FD0">
        <w:rPr>
          <w:rFonts w:ascii="Arial Narrow" w:hAnsi="Arial Narrow"/>
        </w:rPr>
        <w:t xml:space="preserve">La question de savoir si des contributions financières sous forme de contrepartie sont possibles a été testée durant la mission d’évaluation. Elle s’est butée à des résistances liées généralement au fait que les Points focaux rencontrés n’ont pas la capacité de faire évoluer les engagements du gouvernement jusqu’à ce niveau. </w:t>
      </w:r>
    </w:p>
    <w:p w14:paraId="7E4B0E76" w14:textId="58D6E32F" w:rsidR="00F026B1" w:rsidRPr="007B1FD0" w:rsidRDefault="00F026B1" w:rsidP="00127282">
      <w:pPr>
        <w:spacing w:line="240" w:lineRule="auto"/>
        <w:jc w:val="both"/>
        <w:rPr>
          <w:rFonts w:ascii="Arial Narrow" w:hAnsi="Arial Narrow"/>
        </w:rPr>
      </w:pPr>
      <w:r w:rsidRPr="007B1FD0">
        <w:rPr>
          <w:rFonts w:ascii="Arial Narrow" w:hAnsi="Arial Narrow"/>
        </w:rPr>
        <w:t>Par contre un engagement fort a été noté chez la partie nationale à l’occasion de la mise en œuvre des activités dans le cadre de différents projets et d’en assurer le leadership. Aussi les réunions de coordination avec le PNUD ont toujours bénéficié d’une présence des parties prenantes, parfois sur une longue durée (3-5 jours) au regard des responsabilités occupées</w:t>
      </w:r>
      <w:r w:rsidR="00ED63C7" w:rsidRPr="007B1FD0">
        <w:rPr>
          <w:rFonts w:ascii="Arial Narrow" w:hAnsi="Arial Narrow"/>
        </w:rPr>
        <w:t xml:space="preserve"> par les participants</w:t>
      </w:r>
      <w:r w:rsidRPr="007B1FD0">
        <w:rPr>
          <w:rFonts w:ascii="Arial Narrow" w:hAnsi="Arial Narrow"/>
        </w:rPr>
        <w:t>. Cette implication qui a un effet d’entrainement sur les ressources institutionnelles a été indispensable à l’atteinte des résultats du programme.</w:t>
      </w:r>
    </w:p>
    <w:p w14:paraId="2076C5D2"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Par contre, </w:t>
      </w:r>
      <w:r w:rsidRPr="007B1FD0">
        <w:rPr>
          <w:rFonts w:ascii="Arial Narrow" w:hAnsi="Arial Narrow"/>
          <w:b/>
        </w:rPr>
        <w:t>une implication réelle et non incidente des autorités déconcentrées et décentralisées, pourtant plus proche des populations cibles, a fait défaut.</w:t>
      </w:r>
      <w:r w:rsidRPr="007B1FD0">
        <w:rPr>
          <w:rFonts w:ascii="Arial Narrow" w:hAnsi="Arial Narrow"/>
        </w:rPr>
        <w:t xml:space="preserve"> </w:t>
      </w:r>
    </w:p>
    <w:p w14:paraId="1BA6A2F8" w14:textId="77777777" w:rsidR="00C20844" w:rsidRPr="00FC151A" w:rsidRDefault="00C20844" w:rsidP="00FC151A">
      <w:pPr>
        <w:spacing w:after="0" w:line="240" w:lineRule="auto"/>
        <w:jc w:val="both"/>
        <w:rPr>
          <w:rFonts w:ascii="Arial Narrow" w:hAnsi="Arial Narrow"/>
          <w:sz w:val="16"/>
          <w:szCs w:val="16"/>
        </w:rPr>
      </w:pPr>
    </w:p>
    <w:p w14:paraId="078FD3FF" w14:textId="6C1414AE" w:rsidR="00F026B1" w:rsidRPr="00D14429" w:rsidRDefault="00F026B1" w:rsidP="00127282">
      <w:pPr>
        <w:pStyle w:val="Titre3"/>
        <w:spacing w:before="0" w:line="240" w:lineRule="auto"/>
        <w:jc w:val="both"/>
        <w:rPr>
          <w:rFonts w:ascii="Arial Narrow" w:eastAsia="Times New Roman" w:hAnsi="Arial Narrow" w:cs="Times New Roman"/>
          <w:color w:val="ED7D31" w:themeColor="accent2"/>
          <w:sz w:val="22"/>
          <w:szCs w:val="22"/>
          <w:lang w:eastAsia="fr-FR"/>
        </w:rPr>
      </w:pPr>
      <w:bookmarkStart w:id="151" w:name="_Toc157452866"/>
      <w:r w:rsidRPr="00D14429">
        <w:rPr>
          <w:rFonts w:ascii="Arial Narrow" w:eastAsia="Times New Roman" w:hAnsi="Arial Narrow" w:cs="Times New Roman"/>
          <w:color w:val="ED7D31" w:themeColor="accent2"/>
          <w:sz w:val="22"/>
          <w:szCs w:val="22"/>
          <w:lang w:eastAsia="fr-FR"/>
        </w:rPr>
        <w:t>4.4.</w:t>
      </w:r>
      <w:r w:rsidR="00F017BC" w:rsidRPr="00D14429">
        <w:rPr>
          <w:rFonts w:ascii="Arial Narrow" w:eastAsia="Times New Roman" w:hAnsi="Arial Narrow" w:cs="Times New Roman"/>
          <w:color w:val="ED7D31" w:themeColor="accent2"/>
          <w:sz w:val="22"/>
          <w:szCs w:val="22"/>
          <w:lang w:eastAsia="fr-FR"/>
        </w:rPr>
        <w:t>4</w:t>
      </w:r>
      <w:r w:rsidRPr="00D14429">
        <w:rPr>
          <w:rFonts w:ascii="Arial Narrow" w:eastAsia="Times New Roman" w:hAnsi="Arial Narrow" w:cs="Times New Roman"/>
          <w:color w:val="ED7D31" w:themeColor="accent2"/>
          <w:sz w:val="22"/>
          <w:szCs w:val="22"/>
          <w:lang w:eastAsia="fr-FR"/>
        </w:rPr>
        <w:t>. Dynamiques de capitalisation existantes</w:t>
      </w:r>
      <w:bookmarkEnd w:id="151"/>
    </w:p>
    <w:p w14:paraId="33C494C9" w14:textId="6D1BD35F" w:rsidR="00F026B1" w:rsidRPr="007B1FD0" w:rsidRDefault="00F026B1" w:rsidP="00127282">
      <w:pPr>
        <w:spacing w:before="120" w:line="240" w:lineRule="auto"/>
        <w:jc w:val="both"/>
        <w:rPr>
          <w:rFonts w:ascii="Arial Narrow" w:hAnsi="Arial Narrow"/>
        </w:rPr>
      </w:pPr>
      <w:r w:rsidRPr="007B1FD0">
        <w:rPr>
          <w:rFonts w:ascii="Arial Narrow" w:hAnsi="Arial Narrow"/>
        </w:rPr>
        <w:t>La capitalisation des acquis, semble n’être pas au cœur des interventions chez les acteurs nationaux, et pourtant elle est nécessaire pour une évolution effective des capacités. Aussi, alors que les évaluations des différents projets sont disponibles sur le site internet du PNUD</w:t>
      </w:r>
      <w:r w:rsidRPr="007B1FD0">
        <w:rPr>
          <w:rFonts w:ascii="Arial Narrow" w:hAnsi="Arial Narrow"/>
          <w:vertAlign w:val="superscript"/>
        </w:rPr>
        <w:footnoteReference w:id="28"/>
      </w:r>
      <w:r w:rsidRPr="007B1FD0">
        <w:rPr>
          <w:rFonts w:ascii="Arial Narrow" w:hAnsi="Arial Narrow"/>
        </w:rPr>
        <w:t xml:space="preserve">, les acteurs nationaux n’ont pas l’information. Ainsi, ils ne peuvent pas bénéficier de l’ensemble des analyses et recommandations </w:t>
      </w:r>
      <w:r w:rsidR="00ED63C7" w:rsidRPr="007B1FD0">
        <w:rPr>
          <w:rFonts w:ascii="Arial Narrow" w:hAnsi="Arial Narrow"/>
        </w:rPr>
        <w:t>qui ont été</w:t>
      </w:r>
      <w:r w:rsidRPr="007B1FD0">
        <w:rPr>
          <w:rFonts w:ascii="Arial Narrow" w:hAnsi="Arial Narrow"/>
        </w:rPr>
        <w:t xml:space="preserve"> formulées. </w:t>
      </w:r>
    </w:p>
    <w:p w14:paraId="0B6A2A4A" w14:textId="4C025635" w:rsidR="00EB6A08"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eastAsia="Times New Roman" w:hAnsi="Arial Narrow" w:cs="Times New Roman"/>
          <w:bCs/>
          <w:i/>
          <w:sz w:val="20"/>
          <w:szCs w:val="20"/>
          <w:u w:val="single"/>
          <w:lang w:eastAsia="fr-FR"/>
        </w:rPr>
      </w:pPr>
      <w:r w:rsidRPr="00127282">
        <w:rPr>
          <w:rFonts w:ascii="Arial Narrow" w:hAnsi="Arial Narrow"/>
          <w:sz w:val="20"/>
          <w:szCs w:val="20"/>
        </w:rPr>
        <w:lastRenderedPageBreak/>
        <w:t xml:space="preserve">Les rapports de suivi qui existent et sont efficaces, ne peuvent pas se substituer à des documents de capitalisation. Aussi </w:t>
      </w:r>
      <w:r w:rsidRPr="00127282">
        <w:rPr>
          <w:rFonts w:ascii="Arial Narrow" w:hAnsi="Arial Narrow"/>
          <w:b/>
          <w:sz w:val="20"/>
          <w:szCs w:val="20"/>
        </w:rPr>
        <w:t>il convient, par thématiques</w:t>
      </w:r>
      <w:r w:rsidR="00ED63C7" w:rsidRPr="00127282">
        <w:rPr>
          <w:rFonts w:ascii="Arial Narrow" w:hAnsi="Arial Narrow"/>
          <w:b/>
          <w:sz w:val="20"/>
          <w:szCs w:val="20"/>
        </w:rPr>
        <w:t>,</w:t>
      </w:r>
      <w:r w:rsidRPr="00127282">
        <w:rPr>
          <w:rFonts w:ascii="Arial Narrow" w:hAnsi="Arial Narrow"/>
          <w:b/>
          <w:sz w:val="20"/>
          <w:szCs w:val="20"/>
        </w:rPr>
        <w:t xml:space="preserve"> de recenser les bonnes pratiques, surtout celles qui ont pour effet d’impliquer davantage les populations à la base,</w:t>
      </w:r>
      <w:r w:rsidRPr="00127282">
        <w:rPr>
          <w:rFonts w:ascii="Arial Narrow" w:hAnsi="Arial Narrow"/>
          <w:sz w:val="20"/>
          <w:szCs w:val="20"/>
        </w:rPr>
        <w:t xml:space="preserve"> tels que les systèmes d’alerte communautaire ou des comités de développement locaux. </w:t>
      </w:r>
    </w:p>
    <w:p w14:paraId="04BAA3EE" w14:textId="77777777" w:rsidR="00FC151A" w:rsidRPr="00FC151A" w:rsidRDefault="00FC151A" w:rsidP="00FC151A">
      <w:pPr>
        <w:pStyle w:val="Paragraphedeliste"/>
        <w:keepNext/>
        <w:keepLines/>
        <w:spacing w:after="0" w:line="240" w:lineRule="auto"/>
        <w:jc w:val="both"/>
        <w:outlineLvl w:val="3"/>
        <w:rPr>
          <w:rFonts w:ascii="Arial Narrow" w:eastAsia="Times New Roman" w:hAnsi="Arial Narrow" w:cs="Times New Roman"/>
          <w:b/>
          <w:bCs/>
          <w:color w:val="ED7D31" w:themeColor="accent2"/>
          <w:sz w:val="16"/>
          <w:szCs w:val="16"/>
          <w:lang w:eastAsia="fr-FR"/>
        </w:rPr>
      </w:pPr>
    </w:p>
    <w:p w14:paraId="02E5131B" w14:textId="7B92E28F" w:rsidR="00F026B1" w:rsidRPr="006F2872" w:rsidRDefault="00F026B1" w:rsidP="006F2872">
      <w:pPr>
        <w:pStyle w:val="Paragraphedeliste"/>
        <w:keepNext/>
        <w:keepLines/>
        <w:numPr>
          <w:ilvl w:val="2"/>
          <w:numId w:val="44"/>
        </w:numPr>
        <w:spacing w:after="0" w:line="240" w:lineRule="auto"/>
        <w:jc w:val="both"/>
        <w:outlineLvl w:val="3"/>
        <w:rPr>
          <w:rFonts w:ascii="Arial Narrow" w:eastAsia="Times New Roman" w:hAnsi="Arial Narrow" w:cs="Times New Roman"/>
          <w:color w:val="ED7D31" w:themeColor="accent2"/>
          <w:lang w:eastAsia="fr-FR"/>
        </w:rPr>
      </w:pPr>
      <w:r w:rsidRPr="006F2872">
        <w:rPr>
          <w:rFonts w:ascii="Arial Narrow" w:eastAsia="Times New Roman" w:hAnsi="Arial Narrow" w:cs="Times New Roman"/>
          <w:color w:val="ED7D31" w:themeColor="accent2"/>
          <w:lang w:eastAsia="fr-FR"/>
        </w:rPr>
        <w:t xml:space="preserve">La durabilité des interventions concernant le genre </w:t>
      </w:r>
    </w:p>
    <w:p w14:paraId="206C067D" w14:textId="77777777" w:rsidR="00C20844" w:rsidRPr="00FC151A" w:rsidRDefault="00C20844" w:rsidP="00127282">
      <w:pPr>
        <w:pStyle w:val="Paragraphedeliste"/>
        <w:keepNext/>
        <w:keepLines/>
        <w:spacing w:after="0" w:line="240" w:lineRule="auto"/>
        <w:jc w:val="both"/>
        <w:outlineLvl w:val="3"/>
        <w:rPr>
          <w:rFonts w:ascii="Arial Narrow" w:eastAsia="Times New Roman" w:hAnsi="Arial Narrow" w:cs="Times New Roman"/>
          <w:b/>
          <w:bCs/>
          <w:color w:val="ED7D31" w:themeColor="accent2"/>
          <w:sz w:val="16"/>
          <w:szCs w:val="16"/>
          <w:lang w:eastAsia="fr-FR"/>
        </w:rPr>
      </w:pPr>
    </w:p>
    <w:p w14:paraId="291AAB75" w14:textId="2CC40681" w:rsidR="00C862E7" w:rsidRPr="007B1FD0" w:rsidRDefault="00C862E7" w:rsidP="0042268E">
      <w:pPr>
        <w:pStyle w:val="Paragraphedeliste"/>
        <w:numPr>
          <w:ilvl w:val="3"/>
          <w:numId w:val="44"/>
        </w:numPr>
        <w:spacing w:after="120" w:line="240" w:lineRule="auto"/>
        <w:jc w:val="both"/>
        <w:rPr>
          <w:rFonts w:ascii="Arial Narrow" w:hAnsi="Arial Narrow" w:cs="Arial"/>
          <w:i/>
          <w:color w:val="ED7D31" w:themeColor="accent2"/>
        </w:rPr>
      </w:pPr>
      <w:r w:rsidRPr="007B1FD0">
        <w:rPr>
          <w:rFonts w:ascii="Arial Narrow" w:hAnsi="Arial Narrow" w:cs="Arial"/>
          <w:i/>
          <w:color w:val="ED7D31" w:themeColor="accent2"/>
        </w:rPr>
        <w:t xml:space="preserve">La durabilité </w:t>
      </w:r>
      <w:r w:rsidR="00C54E92" w:rsidRPr="007B1FD0">
        <w:rPr>
          <w:rFonts w:ascii="Arial Narrow" w:hAnsi="Arial Narrow" w:cs="Arial"/>
          <w:i/>
          <w:color w:val="ED7D31" w:themeColor="accent2"/>
        </w:rPr>
        <w:t>à travers</w:t>
      </w:r>
      <w:r w:rsidRPr="007B1FD0">
        <w:rPr>
          <w:rFonts w:ascii="Arial Narrow" w:hAnsi="Arial Narrow" w:cs="Arial"/>
          <w:i/>
          <w:color w:val="ED7D31" w:themeColor="accent2"/>
        </w:rPr>
        <w:t xml:space="preserve"> les cadres stratégiques élaborés et leur mise en œuvre </w:t>
      </w:r>
    </w:p>
    <w:p w14:paraId="7F306744" w14:textId="658780A9" w:rsidR="00C862E7" w:rsidRPr="007B1FD0" w:rsidRDefault="00C862E7" w:rsidP="00127282">
      <w:pPr>
        <w:spacing w:after="120" w:line="240" w:lineRule="auto"/>
        <w:jc w:val="both"/>
        <w:rPr>
          <w:rFonts w:ascii="Arial Narrow" w:hAnsi="Arial Narrow" w:cs="Arial"/>
        </w:rPr>
      </w:pPr>
      <w:r w:rsidRPr="007B1FD0">
        <w:rPr>
          <w:rFonts w:ascii="Arial Narrow" w:hAnsi="Arial Narrow" w:cs="Arial"/>
        </w:rPr>
        <w:t xml:space="preserve">Le Bureau pays a soutenu l’élaboration de la </w:t>
      </w:r>
      <w:r w:rsidR="00C54E92" w:rsidRPr="007B1FD0">
        <w:rPr>
          <w:rFonts w:ascii="Arial Narrow" w:hAnsi="Arial Narrow" w:cs="Arial"/>
        </w:rPr>
        <w:t>P</w:t>
      </w:r>
      <w:r w:rsidRPr="007B1FD0">
        <w:rPr>
          <w:rFonts w:ascii="Arial Narrow" w:hAnsi="Arial Narrow" w:cs="Arial"/>
        </w:rPr>
        <w:t>olitique nationale genre ainsi que les plans stratégiques (notamment celui sur les violences sexuelles) et annuels</w:t>
      </w:r>
      <w:r w:rsidR="00C54E92" w:rsidRPr="007B1FD0">
        <w:rPr>
          <w:rFonts w:ascii="Arial Narrow" w:hAnsi="Arial Narrow" w:cs="Arial"/>
        </w:rPr>
        <w:t xml:space="preserve"> y relatifs</w:t>
      </w:r>
      <w:r w:rsidRPr="007B1FD0">
        <w:rPr>
          <w:rFonts w:ascii="Arial Narrow" w:hAnsi="Arial Narrow" w:cs="Arial"/>
        </w:rPr>
        <w:t xml:space="preserve">. </w:t>
      </w:r>
      <w:r w:rsidR="00C54E92" w:rsidRPr="007B1FD0">
        <w:rPr>
          <w:rFonts w:ascii="Arial Narrow" w:hAnsi="Arial Narrow" w:cs="Arial"/>
        </w:rPr>
        <w:t>Ces documents qui</w:t>
      </w:r>
      <w:r w:rsidRPr="007B1FD0">
        <w:rPr>
          <w:rFonts w:ascii="Arial Narrow" w:hAnsi="Arial Narrow" w:cs="Arial"/>
        </w:rPr>
        <w:t xml:space="preserve"> inaugurent une prise en compte intégrée de la dimension genre, constitue</w:t>
      </w:r>
      <w:r w:rsidR="00C54E92" w:rsidRPr="007B1FD0">
        <w:rPr>
          <w:rFonts w:ascii="Arial Narrow" w:hAnsi="Arial Narrow" w:cs="Arial"/>
        </w:rPr>
        <w:t>nt</w:t>
      </w:r>
      <w:r w:rsidRPr="007B1FD0">
        <w:rPr>
          <w:rFonts w:ascii="Arial Narrow" w:hAnsi="Arial Narrow" w:cs="Arial"/>
        </w:rPr>
        <w:t xml:space="preserve"> un élément de pérennisation des acquis. </w:t>
      </w:r>
      <w:r w:rsidR="00C54E92" w:rsidRPr="007B1FD0">
        <w:rPr>
          <w:rFonts w:ascii="Arial Narrow" w:hAnsi="Arial Narrow" w:cs="Arial"/>
        </w:rPr>
        <w:t>De même</w:t>
      </w:r>
      <w:r w:rsidRPr="007B1FD0">
        <w:rPr>
          <w:rFonts w:ascii="Arial Narrow" w:hAnsi="Arial Narrow" w:cs="Arial"/>
        </w:rPr>
        <w:t xml:space="preserve">, la mise en œuvre effective des plans d’intégration du genre en cours d’élaboration (3 à ce stade) dans les ministères sectoriels, devrait permettre la durabilité de la prise en compte de l’égalité hommes-femmes dans la chaine PPBESE. </w:t>
      </w:r>
    </w:p>
    <w:p w14:paraId="7EF6A2A5" w14:textId="405394A4" w:rsidR="00C862E7" w:rsidRPr="007B1FD0" w:rsidRDefault="00C862E7" w:rsidP="00127282">
      <w:pPr>
        <w:spacing w:after="0" w:line="240" w:lineRule="auto"/>
        <w:jc w:val="both"/>
        <w:rPr>
          <w:rFonts w:ascii="Arial Narrow" w:hAnsi="Arial Narrow" w:cs="Arial"/>
        </w:rPr>
      </w:pPr>
      <w:r w:rsidRPr="007B1FD0">
        <w:rPr>
          <w:rFonts w:ascii="Arial Narrow" w:hAnsi="Arial Narrow" w:cs="Arial"/>
        </w:rPr>
        <w:t>L’équipe d’évaluation estime aussi que grâce à la territorialisation des ODD au niveau des PCDL, l’ODD 5 concernant l’égalité femmes-hommes et l’autonomisation des jeunes filles</w:t>
      </w:r>
      <w:r w:rsidR="00F017BC">
        <w:rPr>
          <w:rFonts w:ascii="Arial Narrow" w:hAnsi="Arial Narrow" w:cs="Arial"/>
        </w:rPr>
        <w:t xml:space="preserve"> sera réalisé de manière durable. Cette idée est davantage renforcée grâce aux appuis en matière de budgétisation sensible au genre. </w:t>
      </w:r>
      <w:r w:rsidRPr="007B1FD0">
        <w:rPr>
          <w:rFonts w:ascii="Arial Narrow" w:hAnsi="Arial Narrow" w:cs="Arial"/>
        </w:rPr>
        <w:t>Cette perspective</w:t>
      </w:r>
      <w:r w:rsidR="00F017BC">
        <w:rPr>
          <w:rFonts w:ascii="Arial Narrow" w:hAnsi="Arial Narrow" w:cs="Arial"/>
        </w:rPr>
        <w:t xml:space="preserve"> </w:t>
      </w:r>
      <w:r w:rsidRPr="007B1FD0">
        <w:rPr>
          <w:rFonts w:ascii="Arial Narrow" w:hAnsi="Arial Narrow" w:cs="Arial"/>
        </w:rPr>
        <w:t xml:space="preserve">décentralisée est également valable sur le plan des certificats fonciers acquis grâce à l’intervention. Toujours sur le plan communautaire, les mécanismes d’alerte contre les VBG, ou vecteurs de paix sociale, ou de sensibilisation communautaire sur les risques environnementaux et de catastrophes, comportent des femmes au moins à 30%. Cette habitude d’intégrer les femmes dans les mécanismes communautaires </w:t>
      </w:r>
      <w:proofErr w:type="gramStart"/>
      <w:r w:rsidRPr="007B1FD0">
        <w:rPr>
          <w:rFonts w:ascii="Arial Narrow" w:hAnsi="Arial Narrow" w:cs="Arial"/>
        </w:rPr>
        <w:t>a</w:t>
      </w:r>
      <w:proofErr w:type="gramEnd"/>
      <w:r w:rsidRPr="007B1FD0">
        <w:rPr>
          <w:rFonts w:ascii="Arial Narrow" w:hAnsi="Arial Narrow" w:cs="Arial"/>
        </w:rPr>
        <w:t xml:space="preserve"> vocation à survivre au programme. </w:t>
      </w:r>
    </w:p>
    <w:p w14:paraId="4D9E7960" w14:textId="77777777" w:rsidR="00C20844" w:rsidRPr="00FC151A" w:rsidRDefault="00C20844" w:rsidP="00127282">
      <w:pPr>
        <w:spacing w:after="0" w:line="240" w:lineRule="auto"/>
        <w:jc w:val="both"/>
        <w:rPr>
          <w:rFonts w:ascii="Arial Narrow" w:hAnsi="Arial Narrow" w:cs="Arial"/>
          <w:sz w:val="16"/>
          <w:szCs w:val="16"/>
        </w:rPr>
      </w:pPr>
    </w:p>
    <w:p w14:paraId="56CA9963" w14:textId="48174666" w:rsidR="00C862E7" w:rsidRPr="007B1FD0" w:rsidRDefault="00C862E7" w:rsidP="0042268E">
      <w:pPr>
        <w:pStyle w:val="Paragraphedeliste"/>
        <w:numPr>
          <w:ilvl w:val="3"/>
          <w:numId w:val="44"/>
        </w:numPr>
        <w:spacing w:after="0" w:line="240" w:lineRule="auto"/>
        <w:jc w:val="both"/>
        <w:rPr>
          <w:rFonts w:ascii="Arial Narrow" w:hAnsi="Arial Narrow" w:cs="Arial"/>
          <w:i/>
          <w:color w:val="ED7D31" w:themeColor="accent2"/>
        </w:rPr>
      </w:pPr>
      <w:r w:rsidRPr="007B1FD0">
        <w:rPr>
          <w:rFonts w:ascii="Arial Narrow" w:hAnsi="Arial Narrow" w:cs="Arial"/>
          <w:i/>
          <w:color w:val="ED7D31" w:themeColor="accent2"/>
        </w:rPr>
        <w:t xml:space="preserve">La durabilité </w:t>
      </w:r>
      <w:r w:rsidR="00C54E92" w:rsidRPr="007B1FD0">
        <w:rPr>
          <w:rFonts w:ascii="Arial Narrow" w:hAnsi="Arial Narrow" w:cs="Arial"/>
          <w:i/>
          <w:color w:val="ED7D31" w:themeColor="accent2"/>
        </w:rPr>
        <w:t>à travers</w:t>
      </w:r>
      <w:r w:rsidRPr="007B1FD0">
        <w:rPr>
          <w:rFonts w:ascii="Arial Narrow" w:hAnsi="Arial Narrow" w:cs="Arial"/>
          <w:i/>
          <w:color w:val="ED7D31" w:themeColor="accent2"/>
        </w:rPr>
        <w:t xml:space="preserve"> les compétences engrangées durant l’exécution du Programme</w:t>
      </w:r>
    </w:p>
    <w:p w14:paraId="356B5823" w14:textId="77777777" w:rsidR="00C862E7" w:rsidRPr="007B1FD0" w:rsidRDefault="00C862E7" w:rsidP="00127282">
      <w:pPr>
        <w:spacing w:before="120" w:after="0" w:line="240" w:lineRule="auto"/>
        <w:jc w:val="both"/>
        <w:rPr>
          <w:rFonts w:ascii="Arial Narrow" w:hAnsi="Arial Narrow" w:cs="Arial"/>
        </w:rPr>
      </w:pPr>
      <w:r w:rsidRPr="007B1FD0">
        <w:rPr>
          <w:rFonts w:ascii="Arial Narrow" w:hAnsi="Arial Narrow" w:cs="Arial"/>
        </w:rPr>
        <w:t xml:space="preserve">A </w:t>
      </w:r>
      <w:r w:rsidR="007624B2" w:rsidRPr="007B1FD0">
        <w:rPr>
          <w:rFonts w:ascii="Arial Narrow" w:hAnsi="Arial Narrow" w:cs="Arial"/>
        </w:rPr>
        <w:t xml:space="preserve">des degrés divers, des centaines de femmes en milieu rural ont bénéficié de sensibilisation et d’éducation sur les métiers, la gestion financière, les questions de paix, de VBG et de risques liés au changement climatique. Même si les formations sont qualitativement insuffisantes, cette augmentation des capacités a vocation à durer. Elle aura un impact sur la qualité des activités économiques, et sur le déroulement de la vie communautaire où le leadership féminin pourra être de plus en plus affirmé. </w:t>
      </w:r>
    </w:p>
    <w:p w14:paraId="28278A0A" w14:textId="77777777" w:rsidR="00C20844" w:rsidRPr="00FC151A" w:rsidRDefault="00C20844" w:rsidP="00127282">
      <w:pPr>
        <w:spacing w:after="0" w:line="240" w:lineRule="auto"/>
        <w:jc w:val="both"/>
        <w:rPr>
          <w:rFonts w:ascii="Arial Narrow" w:hAnsi="Arial Narrow" w:cs="Arial"/>
          <w:sz w:val="16"/>
          <w:szCs w:val="16"/>
        </w:rPr>
      </w:pPr>
    </w:p>
    <w:p w14:paraId="72210324" w14:textId="77777777" w:rsidR="00C862E7" w:rsidRPr="007B1FD0" w:rsidRDefault="00C862E7" w:rsidP="0042268E">
      <w:pPr>
        <w:pStyle w:val="Paragraphedeliste"/>
        <w:numPr>
          <w:ilvl w:val="3"/>
          <w:numId w:val="44"/>
        </w:numPr>
        <w:spacing w:after="0" w:line="240" w:lineRule="auto"/>
        <w:jc w:val="both"/>
        <w:rPr>
          <w:rFonts w:ascii="Arial Narrow" w:hAnsi="Arial Narrow" w:cs="Arial"/>
          <w:i/>
          <w:color w:val="ED7D31" w:themeColor="accent2"/>
        </w:rPr>
      </w:pPr>
      <w:r w:rsidRPr="007B1FD0">
        <w:rPr>
          <w:rFonts w:ascii="Arial Narrow" w:hAnsi="Arial Narrow" w:cs="Arial"/>
          <w:i/>
          <w:color w:val="ED7D31" w:themeColor="accent2"/>
        </w:rPr>
        <w:t>Le besoin d’une meilleure économie politique des diverses catégories de femmes</w:t>
      </w:r>
    </w:p>
    <w:p w14:paraId="77826067" w14:textId="01040299" w:rsidR="00F026B1" w:rsidRPr="007B1FD0" w:rsidRDefault="00F026B1" w:rsidP="00127282">
      <w:pPr>
        <w:tabs>
          <w:tab w:val="left" w:pos="1541"/>
        </w:tabs>
        <w:spacing w:before="120" w:line="240" w:lineRule="auto"/>
        <w:jc w:val="both"/>
        <w:rPr>
          <w:rFonts w:ascii="Arial Narrow" w:hAnsi="Arial Narrow" w:cs="Arial"/>
          <w:color w:val="000000"/>
        </w:rPr>
      </w:pPr>
      <w:r w:rsidRPr="007B1FD0">
        <w:rPr>
          <w:rFonts w:ascii="Arial Narrow" w:hAnsi="Arial Narrow" w:cs="Arial"/>
          <w:color w:val="000000"/>
        </w:rPr>
        <w:t xml:space="preserve">Dans </w:t>
      </w:r>
      <w:r w:rsidR="007624B2" w:rsidRPr="007B1FD0">
        <w:rPr>
          <w:rFonts w:ascii="Arial Narrow" w:hAnsi="Arial Narrow" w:cs="Arial"/>
          <w:color w:val="000000"/>
        </w:rPr>
        <w:t>l’</w:t>
      </w:r>
      <w:r w:rsidRPr="007B1FD0">
        <w:rPr>
          <w:rFonts w:ascii="Arial Narrow" w:hAnsi="Arial Narrow" w:cs="Arial"/>
          <w:color w:val="000000"/>
        </w:rPr>
        <w:t xml:space="preserve">entreprise de changement durable de la situation sociale et économique des couches sociales vulnérables, </w:t>
      </w:r>
      <w:r w:rsidR="007624B2" w:rsidRPr="007B1FD0">
        <w:rPr>
          <w:rFonts w:ascii="Arial Narrow" w:hAnsi="Arial Narrow" w:cs="Arial"/>
          <w:color w:val="000000"/>
        </w:rPr>
        <w:t xml:space="preserve">il a été noté </w:t>
      </w:r>
      <w:r w:rsidRPr="007B1FD0">
        <w:rPr>
          <w:rFonts w:ascii="Arial Narrow" w:hAnsi="Arial Narrow" w:cs="Arial"/>
          <w:color w:val="000000"/>
        </w:rPr>
        <w:t>13 personnes sur les 386 bénéficiaires</w:t>
      </w:r>
      <w:r w:rsidR="007624B2" w:rsidRPr="007B1FD0">
        <w:rPr>
          <w:rFonts w:ascii="Arial Narrow" w:hAnsi="Arial Narrow" w:cs="Arial"/>
          <w:color w:val="000000"/>
        </w:rPr>
        <w:t xml:space="preserve"> interviewés</w:t>
      </w:r>
      <w:r w:rsidR="00E61002" w:rsidRPr="007B1FD0">
        <w:rPr>
          <w:rFonts w:ascii="Arial Narrow" w:hAnsi="Arial Narrow" w:cs="Arial"/>
          <w:color w:val="000000"/>
        </w:rPr>
        <w:t>,</w:t>
      </w:r>
      <w:r w:rsidRPr="007B1FD0">
        <w:rPr>
          <w:rFonts w:ascii="Arial Narrow" w:hAnsi="Arial Narrow" w:cs="Arial"/>
          <w:color w:val="000000"/>
        </w:rPr>
        <w:t xml:space="preserve"> affirment n’avoir pas vu un impact quelconque du programme d’accompagnement sur leur vie quotidienne, du fait de la non prise en compte de leurs priorités, la forme d’accompagnement ne correspond</w:t>
      </w:r>
      <w:r w:rsidR="007624B2" w:rsidRPr="007B1FD0">
        <w:rPr>
          <w:rFonts w:ascii="Arial Narrow" w:hAnsi="Arial Narrow" w:cs="Arial"/>
          <w:color w:val="000000"/>
        </w:rPr>
        <w:t xml:space="preserve">ant </w:t>
      </w:r>
      <w:r w:rsidRPr="007B1FD0">
        <w:rPr>
          <w:rFonts w:ascii="Arial Narrow" w:hAnsi="Arial Narrow" w:cs="Arial"/>
          <w:color w:val="000000"/>
        </w:rPr>
        <w:t>pas aux besoins des communautés, encore moins aux réalités locales. C’est le cas de la province de Kir</w:t>
      </w:r>
      <w:r w:rsidR="00F017BC">
        <w:rPr>
          <w:rFonts w:ascii="Arial Narrow" w:hAnsi="Arial Narrow" w:cs="Arial"/>
          <w:color w:val="000000"/>
        </w:rPr>
        <w:t>u</w:t>
      </w:r>
      <w:r w:rsidRPr="007B1FD0">
        <w:rPr>
          <w:rFonts w:ascii="Arial Narrow" w:hAnsi="Arial Narrow" w:cs="Arial"/>
          <w:color w:val="000000"/>
        </w:rPr>
        <w:t xml:space="preserve">ndo où le projet mis en place pour accompagner les personnes déplacées, principalement les femmes, n’a pas marché du fait d’une inadéquation entre le projet et les principales cultures localement produites. Le moulin à écraser, le matériel de séchage et même la formation courte sur la gestion des récoltes ne leur ont pas permis d’atteindre le résultat d’autonomisation de la femme : « </w:t>
      </w:r>
      <w:r w:rsidRPr="007B1FD0">
        <w:rPr>
          <w:rFonts w:ascii="Arial Narrow" w:hAnsi="Arial Narrow" w:cs="Arial"/>
          <w:i/>
          <w:color w:val="000000"/>
        </w:rPr>
        <w:t xml:space="preserve">On </w:t>
      </w:r>
      <w:r w:rsidRPr="007B1FD0">
        <w:rPr>
          <w:rFonts w:ascii="Arial Narrow" w:eastAsia="Times New Roman" w:hAnsi="Arial Narrow" w:cs="Arial"/>
          <w:i/>
          <w:color w:val="000000"/>
        </w:rPr>
        <w:t>nous a donné la machine (moulin) qui ne répond pas aux cultures locales. Par exemple, on nous a donné le moulin pour le manioc alors que la culture locale est le riz…</w:t>
      </w:r>
      <w:r w:rsidR="00E61002" w:rsidRPr="007B1FD0">
        <w:rPr>
          <w:rFonts w:ascii="Arial Narrow" w:eastAsia="Times New Roman" w:hAnsi="Arial Narrow" w:cs="Arial"/>
          <w:i/>
          <w:color w:val="000000"/>
        </w:rPr>
        <w:t>On</w:t>
      </w:r>
      <w:r w:rsidRPr="007B1FD0">
        <w:rPr>
          <w:rFonts w:ascii="Arial Narrow" w:eastAsia="Times New Roman" w:hAnsi="Arial Narrow" w:cs="Arial"/>
          <w:i/>
          <w:color w:val="000000"/>
        </w:rPr>
        <w:t xml:space="preserve"> nous a imposé le projet sans considération de notre projet que nous avions soumis</w:t>
      </w:r>
      <w:r w:rsidRPr="007B1FD0">
        <w:rPr>
          <w:rFonts w:ascii="Arial Narrow" w:eastAsia="Times New Roman" w:hAnsi="Arial Narrow" w:cs="Arial"/>
          <w:color w:val="000000"/>
        </w:rPr>
        <w:t> ».</w:t>
      </w:r>
    </w:p>
    <w:p w14:paraId="5FB95803" w14:textId="020AD785" w:rsidR="00F026B1" w:rsidRDefault="007624B2" w:rsidP="005138BC">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1541"/>
        </w:tabs>
        <w:spacing w:after="0" w:line="276" w:lineRule="auto"/>
        <w:jc w:val="both"/>
        <w:rPr>
          <w:rFonts w:ascii="Arial Narrow" w:hAnsi="Arial Narrow" w:cs="Arial"/>
          <w:color w:val="000000"/>
          <w:sz w:val="20"/>
          <w:szCs w:val="20"/>
        </w:rPr>
      </w:pPr>
      <w:r w:rsidRPr="00127282">
        <w:rPr>
          <w:rFonts w:ascii="Arial Narrow" w:hAnsi="Arial Narrow" w:cs="Arial"/>
          <w:color w:val="000000"/>
          <w:sz w:val="20"/>
          <w:szCs w:val="20"/>
        </w:rPr>
        <w:t>Ces constats imposent la nécessité de mieux connaitre les femmes</w:t>
      </w:r>
      <w:r w:rsidR="005138BC" w:rsidRPr="00127282">
        <w:rPr>
          <w:rFonts w:ascii="Arial Narrow" w:hAnsi="Arial Narrow" w:cs="Arial"/>
          <w:color w:val="000000"/>
          <w:sz w:val="20"/>
          <w:szCs w:val="20"/>
        </w:rPr>
        <w:t xml:space="preserve"> dans leur diversité et leurs contextes. </w:t>
      </w:r>
      <w:r w:rsidR="005138BC" w:rsidRPr="00127282">
        <w:rPr>
          <w:rFonts w:ascii="Arial Narrow" w:hAnsi="Arial Narrow" w:cs="Arial"/>
          <w:b/>
          <w:color w:val="000000"/>
          <w:sz w:val="20"/>
          <w:szCs w:val="20"/>
        </w:rPr>
        <w:t>Les femmes Batwas par exemple ont globalement accumulé une vulnérabilité prononcée pendant des décennies, et ne sont donc pas au même niveau que les populations ordinaires</w:t>
      </w:r>
      <w:r w:rsidR="005138BC" w:rsidRPr="00127282">
        <w:rPr>
          <w:rFonts w:ascii="Arial Narrow" w:hAnsi="Arial Narrow" w:cs="Arial"/>
          <w:color w:val="000000"/>
          <w:sz w:val="20"/>
          <w:szCs w:val="20"/>
        </w:rPr>
        <w:t xml:space="preserve">.  Une approche plus spécifique </w:t>
      </w:r>
      <w:r w:rsidR="00E61002" w:rsidRPr="00127282">
        <w:rPr>
          <w:rFonts w:ascii="Arial Narrow" w:hAnsi="Arial Narrow" w:cs="Arial"/>
          <w:sz w:val="20"/>
          <w:szCs w:val="20"/>
        </w:rPr>
        <w:t>serait mieux</w:t>
      </w:r>
      <w:r w:rsidR="005138BC" w:rsidRPr="00127282">
        <w:rPr>
          <w:rFonts w:ascii="Arial Narrow" w:hAnsi="Arial Narrow" w:cs="Arial"/>
          <w:sz w:val="20"/>
          <w:szCs w:val="20"/>
        </w:rPr>
        <w:t xml:space="preserve"> indiquée</w:t>
      </w:r>
      <w:r w:rsidR="00E61002" w:rsidRPr="00127282">
        <w:rPr>
          <w:rFonts w:ascii="Arial Narrow" w:hAnsi="Arial Narrow" w:cs="Arial"/>
          <w:color w:val="000000"/>
          <w:sz w:val="20"/>
          <w:szCs w:val="20"/>
        </w:rPr>
        <w:t>.</w:t>
      </w:r>
    </w:p>
    <w:p w14:paraId="0E194C9A" w14:textId="77777777" w:rsidR="006F2872" w:rsidRDefault="006F2872" w:rsidP="006F2872">
      <w:pPr>
        <w:tabs>
          <w:tab w:val="left" w:pos="1541"/>
        </w:tabs>
        <w:spacing w:after="0" w:line="276" w:lineRule="auto"/>
        <w:jc w:val="both"/>
        <w:rPr>
          <w:rFonts w:ascii="Arial Narrow" w:hAnsi="Arial Narrow" w:cs="Arial"/>
          <w:color w:val="000000"/>
          <w:sz w:val="20"/>
          <w:szCs w:val="20"/>
        </w:rPr>
      </w:pPr>
    </w:p>
    <w:p w14:paraId="58D892D0" w14:textId="77777777" w:rsidR="00B17504" w:rsidRDefault="00B17504" w:rsidP="006F2872">
      <w:pPr>
        <w:tabs>
          <w:tab w:val="left" w:pos="1541"/>
        </w:tabs>
        <w:spacing w:after="0" w:line="276" w:lineRule="auto"/>
        <w:jc w:val="both"/>
        <w:rPr>
          <w:rFonts w:ascii="Arial Narrow" w:hAnsi="Arial Narrow" w:cs="Arial"/>
          <w:color w:val="000000"/>
          <w:sz w:val="20"/>
          <w:szCs w:val="20"/>
        </w:rPr>
        <w:sectPr w:rsidR="00B17504" w:rsidSect="009E36AF">
          <w:pgSz w:w="11906" w:h="16838"/>
          <w:pgMar w:top="1417" w:right="1417" w:bottom="1417" w:left="1417" w:header="708" w:footer="708" w:gutter="0"/>
          <w:cols w:space="708"/>
          <w:docGrid w:linePitch="360"/>
        </w:sectPr>
      </w:pPr>
    </w:p>
    <w:p w14:paraId="0F8EA758" w14:textId="363272A5" w:rsidR="00F026B1" w:rsidRPr="00127282" w:rsidRDefault="00F026B1" w:rsidP="006F2872">
      <w:pPr>
        <w:pStyle w:val="Titre2"/>
        <w:spacing w:line="276" w:lineRule="auto"/>
        <w:jc w:val="both"/>
        <w:rPr>
          <w:rFonts w:ascii="Arial Narrow" w:eastAsia="Times New Roman" w:hAnsi="Arial Narrow" w:cs="Times New Roman"/>
          <w:b/>
          <w:bCs/>
          <w:color w:val="ED7D31" w:themeColor="accent2"/>
          <w:sz w:val="22"/>
          <w:szCs w:val="22"/>
          <w:lang w:eastAsia="fr-FR"/>
        </w:rPr>
      </w:pPr>
      <w:bookmarkStart w:id="152" w:name="_Toc157452867"/>
      <w:r w:rsidRPr="00127282">
        <w:rPr>
          <w:rFonts w:ascii="Arial Narrow" w:eastAsia="Times New Roman" w:hAnsi="Arial Narrow" w:cs="Times New Roman"/>
          <w:b/>
          <w:bCs/>
          <w:color w:val="ED7D31" w:themeColor="accent2"/>
          <w:sz w:val="22"/>
          <w:szCs w:val="22"/>
          <w:lang w:eastAsia="fr-FR"/>
        </w:rPr>
        <w:lastRenderedPageBreak/>
        <w:t>5. MESURE DE L’IMPACT DU PROGRAMME</w:t>
      </w:r>
      <w:bookmarkEnd w:id="152"/>
      <w:r w:rsidRPr="00127282">
        <w:rPr>
          <w:rFonts w:ascii="Arial Narrow" w:eastAsia="Times New Roman" w:hAnsi="Arial Narrow" w:cs="Times New Roman"/>
          <w:b/>
          <w:bCs/>
          <w:color w:val="ED7D31" w:themeColor="accent2"/>
          <w:sz w:val="22"/>
          <w:szCs w:val="22"/>
          <w:lang w:eastAsia="fr-FR"/>
        </w:rPr>
        <w:t xml:space="preserve"> </w:t>
      </w:r>
    </w:p>
    <w:p w14:paraId="6EB6824E" w14:textId="77777777" w:rsidR="00F026B1" w:rsidRPr="007B1FD0" w:rsidRDefault="00F026B1" w:rsidP="00F026B1">
      <w:pPr>
        <w:spacing w:after="0" w:line="276" w:lineRule="auto"/>
        <w:jc w:val="both"/>
        <w:rPr>
          <w:rFonts w:ascii="Arial Narrow" w:hAnsi="Arial Narrow"/>
          <w:sz w:val="20"/>
          <w:szCs w:val="20"/>
        </w:rPr>
      </w:pPr>
      <w:r w:rsidRPr="007B1FD0">
        <w:rPr>
          <w:rFonts w:ascii="Arial Narrow" w:hAnsi="Arial Narrow"/>
        </w:rPr>
        <w:t xml:space="preserve">  </w:t>
      </w:r>
    </w:p>
    <w:p w14:paraId="05E132BD" w14:textId="2C4E30A8" w:rsidR="00F026B1" w:rsidRPr="00B17504" w:rsidRDefault="00F026B1" w:rsidP="00F026B1">
      <w:pPr>
        <w:pStyle w:val="Titre2"/>
        <w:spacing w:before="0" w:line="276" w:lineRule="auto"/>
        <w:jc w:val="both"/>
        <w:rPr>
          <w:rFonts w:ascii="Arial Narrow" w:eastAsia="Times New Roman" w:hAnsi="Arial Narrow" w:cs="Times New Roman"/>
          <w:color w:val="ED7D31" w:themeColor="accent2"/>
          <w:sz w:val="22"/>
          <w:szCs w:val="22"/>
          <w:lang w:eastAsia="fr-FR"/>
        </w:rPr>
      </w:pPr>
      <w:bookmarkStart w:id="153" w:name="_Toc157452868"/>
      <w:r w:rsidRPr="00B17504">
        <w:rPr>
          <w:rFonts w:ascii="Arial Narrow" w:eastAsia="Times New Roman" w:hAnsi="Arial Narrow" w:cs="Times New Roman"/>
          <w:color w:val="ED7D31" w:themeColor="accent2"/>
          <w:sz w:val="22"/>
          <w:szCs w:val="22"/>
          <w:lang w:eastAsia="fr-FR"/>
        </w:rPr>
        <w:t xml:space="preserve">5.1. </w:t>
      </w:r>
      <w:r w:rsidR="00B17504" w:rsidRPr="00B17504">
        <w:rPr>
          <w:rFonts w:ascii="Arial Narrow" w:eastAsia="Times New Roman" w:hAnsi="Arial Narrow" w:cs="Times New Roman"/>
          <w:color w:val="ED7D31" w:themeColor="accent2"/>
          <w:sz w:val="22"/>
          <w:szCs w:val="22"/>
          <w:lang w:eastAsia="fr-FR"/>
        </w:rPr>
        <w:t>Cartographie des changements institutionnels et communautaires imputables au programme incluant une perspective sexo-spécifique</w:t>
      </w:r>
      <w:bookmarkEnd w:id="153"/>
    </w:p>
    <w:p w14:paraId="2B6441BF" w14:textId="77777777" w:rsidR="00F026B1" w:rsidRPr="00B17504" w:rsidRDefault="00F026B1" w:rsidP="00F026B1">
      <w:pPr>
        <w:keepNext/>
        <w:keepLines/>
        <w:spacing w:after="0" w:line="276" w:lineRule="auto"/>
        <w:ind w:left="709" w:hanging="720"/>
        <w:contextualSpacing/>
        <w:jc w:val="both"/>
        <w:outlineLvl w:val="1"/>
        <w:rPr>
          <w:rFonts w:ascii="Arial Narrow" w:eastAsia="Times New Roman" w:hAnsi="Arial Narrow" w:cs="Times New Roman"/>
          <w:color w:val="ED7D31" w:themeColor="accent2"/>
          <w:sz w:val="20"/>
          <w:szCs w:val="20"/>
          <w:lang w:eastAsia="fr-FR"/>
        </w:rPr>
      </w:pPr>
    </w:p>
    <w:p w14:paraId="403B01FF" w14:textId="63AF386D" w:rsidR="00F026B1" w:rsidRPr="00B17504" w:rsidRDefault="005613A9" w:rsidP="00C20844">
      <w:pPr>
        <w:pStyle w:val="Titre3"/>
        <w:spacing w:before="0" w:line="276" w:lineRule="auto"/>
        <w:jc w:val="both"/>
        <w:rPr>
          <w:rFonts w:ascii="Arial Narrow" w:eastAsia="Times New Roman" w:hAnsi="Arial Narrow" w:cs="Times New Roman"/>
          <w:color w:val="ED7D31" w:themeColor="accent2"/>
          <w:sz w:val="22"/>
          <w:szCs w:val="22"/>
          <w:lang w:eastAsia="fr-FR"/>
        </w:rPr>
      </w:pPr>
      <w:bookmarkStart w:id="154" w:name="_Toc157452869"/>
      <w:r w:rsidRPr="00B17504">
        <w:rPr>
          <w:rFonts w:ascii="Arial Narrow" w:eastAsia="Times New Roman" w:hAnsi="Arial Narrow" w:cs="Times New Roman"/>
          <w:color w:val="ED7D31" w:themeColor="accent2"/>
          <w:sz w:val="22"/>
          <w:szCs w:val="22"/>
          <w:lang w:eastAsia="fr-FR"/>
        </w:rPr>
        <w:t>5.1</w:t>
      </w:r>
      <w:r w:rsidR="00F026B1" w:rsidRPr="00B17504">
        <w:rPr>
          <w:rFonts w:ascii="Arial Narrow" w:eastAsia="Times New Roman" w:hAnsi="Arial Narrow" w:cs="Times New Roman"/>
          <w:color w:val="ED7D31" w:themeColor="accent2"/>
          <w:sz w:val="22"/>
          <w:szCs w:val="22"/>
          <w:lang w:eastAsia="fr-FR"/>
        </w:rPr>
        <w:t>.1. Analyse des effets actuels et potentiels du programme</w:t>
      </w:r>
      <w:bookmarkEnd w:id="154"/>
      <w:r w:rsidR="00F026B1" w:rsidRPr="00B17504">
        <w:rPr>
          <w:rFonts w:ascii="Arial Narrow" w:eastAsia="Times New Roman" w:hAnsi="Arial Narrow" w:cs="Times New Roman"/>
          <w:color w:val="ED7D31" w:themeColor="accent2"/>
          <w:sz w:val="22"/>
          <w:szCs w:val="22"/>
          <w:lang w:eastAsia="fr-FR"/>
        </w:rPr>
        <w:t xml:space="preserve"> </w:t>
      </w:r>
    </w:p>
    <w:p w14:paraId="32C863A9" w14:textId="77777777" w:rsidR="00F026B1" w:rsidRPr="007B1FD0" w:rsidRDefault="00F026B1" w:rsidP="00C20844">
      <w:pPr>
        <w:spacing w:after="0" w:line="276" w:lineRule="auto"/>
        <w:jc w:val="both"/>
        <w:rPr>
          <w:sz w:val="18"/>
          <w:szCs w:val="18"/>
          <w:lang w:eastAsia="fr-FR"/>
        </w:rPr>
      </w:pPr>
    </w:p>
    <w:p w14:paraId="500363FC" w14:textId="2CD2D2C4" w:rsidR="00F026B1" w:rsidRPr="007B1FD0" w:rsidRDefault="005613A9" w:rsidP="007B1FD0">
      <w:pPr>
        <w:spacing w:after="120" w:line="276" w:lineRule="auto"/>
        <w:jc w:val="both"/>
        <w:rPr>
          <w:rFonts w:ascii="Arial Narrow" w:eastAsia="Times New Roman" w:hAnsi="Arial Narrow" w:cs="Times New Roman"/>
          <w:bCs/>
          <w:i/>
          <w:color w:val="ED7D31" w:themeColor="accent2"/>
          <w:lang w:eastAsia="fr-FR"/>
        </w:rPr>
      </w:pPr>
      <w:r>
        <w:rPr>
          <w:rFonts w:ascii="Arial Narrow" w:eastAsia="Times New Roman" w:hAnsi="Arial Narrow" w:cs="Times New Roman"/>
          <w:bCs/>
          <w:i/>
          <w:color w:val="ED7D31" w:themeColor="accent2"/>
          <w:lang w:eastAsia="fr-FR"/>
        </w:rPr>
        <w:t>5.1</w:t>
      </w:r>
      <w:r w:rsidR="00F026B1" w:rsidRPr="007B1FD0">
        <w:rPr>
          <w:rFonts w:ascii="Arial Narrow" w:eastAsia="Times New Roman" w:hAnsi="Arial Narrow" w:cs="Times New Roman"/>
          <w:bCs/>
          <w:i/>
          <w:color w:val="ED7D31" w:themeColor="accent2"/>
          <w:lang w:eastAsia="fr-FR"/>
        </w:rPr>
        <w:t>.1.1. Présentation et analyse des effets potentiels du programme sous la Priorité 1</w:t>
      </w:r>
    </w:p>
    <w:p w14:paraId="2D1FA46C" w14:textId="77777777" w:rsidR="00F026B1" w:rsidRPr="005613A9" w:rsidRDefault="00F026B1" w:rsidP="007B1FD0">
      <w:pPr>
        <w:numPr>
          <w:ilvl w:val="0"/>
          <w:numId w:val="1"/>
        </w:numPr>
        <w:spacing w:after="120" w:line="276" w:lineRule="auto"/>
        <w:contextualSpacing/>
        <w:jc w:val="both"/>
        <w:rPr>
          <w:rFonts w:ascii="Arial Narrow" w:hAnsi="Arial Narrow"/>
          <w:b/>
          <w:color w:val="ED7D31" w:themeColor="accent2"/>
        </w:rPr>
      </w:pPr>
      <w:r w:rsidRPr="005613A9">
        <w:rPr>
          <w:rFonts w:ascii="Arial Narrow" w:hAnsi="Arial Narrow"/>
          <w:b/>
          <w:color w:val="ED7D31" w:themeColor="accent2"/>
        </w:rPr>
        <w:t>Meilleure intégration des ODD dans les plans nationaux, sectoriels et communaux</w:t>
      </w:r>
    </w:p>
    <w:p w14:paraId="31F38FF6" w14:textId="77777777" w:rsidR="003D5593" w:rsidRPr="007B1FD0" w:rsidRDefault="00F026B1" w:rsidP="00127282">
      <w:pPr>
        <w:spacing w:after="0" w:line="240" w:lineRule="auto"/>
        <w:jc w:val="both"/>
        <w:rPr>
          <w:rFonts w:ascii="Arial Narrow" w:hAnsi="Arial Narrow"/>
        </w:rPr>
      </w:pPr>
      <w:r w:rsidRPr="007B1FD0">
        <w:rPr>
          <w:rFonts w:ascii="Arial Narrow" w:hAnsi="Arial Narrow"/>
        </w:rPr>
        <w:t xml:space="preserve">L’agenda international de développement, et sa mise en œuvre au Burundi, a été au centre des approches du PNUD à tous les niveaux (stratégique, sectoriel et local). </w:t>
      </w:r>
    </w:p>
    <w:p w14:paraId="67E6AA34" w14:textId="4D28C76F" w:rsidR="00F026B1" w:rsidRPr="007B1FD0" w:rsidRDefault="00F026B1" w:rsidP="00127282">
      <w:pPr>
        <w:spacing w:before="120" w:line="240" w:lineRule="auto"/>
        <w:jc w:val="both"/>
        <w:rPr>
          <w:rFonts w:ascii="Arial Narrow" w:hAnsi="Arial Narrow"/>
        </w:rPr>
      </w:pPr>
      <w:r w:rsidRPr="007B1FD0">
        <w:rPr>
          <w:rFonts w:ascii="Arial Narrow" w:hAnsi="Arial Narrow"/>
        </w:rPr>
        <w:t xml:space="preserve">Au niveau stratégique et sectoriel, </w:t>
      </w:r>
      <w:r w:rsidRPr="007B1FD0">
        <w:rPr>
          <w:rFonts w:ascii="Arial Narrow" w:hAnsi="Arial Narrow"/>
          <w:b/>
        </w:rPr>
        <w:t xml:space="preserve">le Programme finissant, en continuité des acquis des cycles précédents a été l’occasion de soutenir le gouvernement </w:t>
      </w:r>
      <w:r w:rsidR="004C57C6" w:rsidRPr="007B1FD0">
        <w:rPr>
          <w:rFonts w:ascii="Arial Narrow" w:hAnsi="Arial Narrow"/>
          <w:b/>
        </w:rPr>
        <w:t>b</w:t>
      </w:r>
      <w:r w:rsidRPr="007B1FD0">
        <w:rPr>
          <w:rFonts w:ascii="Arial Narrow" w:hAnsi="Arial Narrow"/>
          <w:b/>
        </w:rPr>
        <w:t>urundais dans l’intégration des ODD dans les documents de politique publique</w:t>
      </w:r>
      <w:r w:rsidRPr="007B1FD0">
        <w:rPr>
          <w:rFonts w:ascii="Arial Narrow" w:hAnsi="Arial Narrow"/>
        </w:rPr>
        <w:t xml:space="preserve">, soit au niveau national (Vision, PND en cours de révision, suivi de la mise en œuvre de la </w:t>
      </w:r>
      <w:r w:rsidR="004C57C6" w:rsidRPr="007B1FD0">
        <w:rPr>
          <w:rFonts w:ascii="Arial Narrow" w:hAnsi="Arial Narrow"/>
        </w:rPr>
        <w:t>c</w:t>
      </w:r>
      <w:r w:rsidRPr="007B1FD0">
        <w:rPr>
          <w:rFonts w:ascii="Arial Narrow" w:hAnsi="Arial Narrow"/>
        </w:rPr>
        <w:t xml:space="preserve">artographie et niveaux de référence des ODD de 2018, etc.), soit au niveau sectoriel (politiques et stratégies sectorielles, plans d’action, etc.) soit au niveau local (plans communaux de développement local intégrant les ODD), etc. </w:t>
      </w:r>
    </w:p>
    <w:p w14:paraId="171C84EE" w14:textId="6548AA27" w:rsidR="00F026B1" w:rsidRPr="007B1FD0" w:rsidRDefault="00F026B1" w:rsidP="00127282">
      <w:pPr>
        <w:spacing w:line="240" w:lineRule="auto"/>
        <w:jc w:val="both"/>
        <w:rPr>
          <w:rFonts w:ascii="Arial Narrow" w:hAnsi="Arial Narrow"/>
        </w:rPr>
      </w:pPr>
      <w:r w:rsidRPr="007B1FD0">
        <w:rPr>
          <w:rFonts w:ascii="Arial Narrow" w:hAnsi="Arial Narrow"/>
        </w:rPr>
        <w:t xml:space="preserve">Au-delà d’une simple contribution à l’intégration, il s’est agi d’un transfert de compétence dans la compréhension et la mobilisation des ODD dans les actions de développement. </w:t>
      </w:r>
      <w:r w:rsidRPr="007B1FD0">
        <w:rPr>
          <w:rFonts w:ascii="Arial Narrow" w:hAnsi="Arial Narrow"/>
          <w:b/>
        </w:rPr>
        <w:t xml:space="preserve">Les institutions et les Responsables burundais ont ainsi, par un processus </w:t>
      </w:r>
      <w:r w:rsidRPr="007B1FD0">
        <w:rPr>
          <w:rFonts w:ascii="Arial Narrow" w:hAnsi="Arial Narrow"/>
          <w:b/>
          <w:i/>
        </w:rPr>
        <w:t xml:space="preserve">Learning by </w:t>
      </w:r>
      <w:proofErr w:type="spellStart"/>
      <w:r w:rsidRPr="007B1FD0">
        <w:rPr>
          <w:rFonts w:ascii="Arial Narrow" w:hAnsi="Arial Narrow"/>
          <w:b/>
          <w:i/>
        </w:rPr>
        <w:t>Doing</w:t>
      </w:r>
      <w:proofErr w:type="spellEnd"/>
      <w:r w:rsidRPr="007B1FD0">
        <w:rPr>
          <w:rFonts w:ascii="Arial Narrow" w:hAnsi="Arial Narrow"/>
          <w:b/>
        </w:rPr>
        <w:t>, internalisé cette compétence</w:t>
      </w:r>
      <w:r w:rsidRPr="007B1FD0">
        <w:rPr>
          <w:rFonts w:ascii="Arial Narrow" w:hAnsi="Arial Narrow"/>
        </w:rPr>
        <w:t>. Cela est visible dans la formulation des nouveaux projets et PTA, dans lesquels les ODD sont explicitement visés. Bien plus, le PNUD a réussi à territorialiser les ODD au Burundi dans 48 communes (soit 41% des communes du pays), et donc à faire participer les acteurs locaux dans un processus d’analyse des enjeux de la prise en compte des ODD au niveau de chaque commune, en termes de forces, faibles</w:t>
      </w:r>
      <w:r w:rsidR="004C57C6" w:rsidRPr="007B1FD0">
        <w:rPr>
          <w:rFonts w:ascii="Arial Narrow" w:hAnsi="Arial Narrow"/>
        </w:rPr>
        <w:t>ses</w:t>
      </w:r>
      <w:r w:rsidRPr="007B1FD0">
        <w:rPr>
          <w:rFonts w:ascii="Arial Narrow" w:hAnsi="Arial Narrow"/>
        </w:rPr>
        <w:t>, opportunités et menaces.</w:t>
      </w:r>
    </w:p>
    <w:p w14:paraId="3C24517D" w14:textId="77777777" w:rsidR="00F026B1" w:rsidRPr="00127282" w:rsidRDefault="00F026B1" w:rsidP="007B1FD0">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Arial Narrow" w:hAnsi="Arial Narrow"/>
          <w:sz w:val="20"/>
          <w:szCs w:val="20"/>
        </w:rPr>
      </w:pPr>
      <w:r w:rsidRPr="00127282">
        <w:rPr>
          <w:rFonts w:ascii="Arial Narrow" w:hAnsi="Arial Narrow"/>
          <w:sz w:val="20"/>
          <w:szCs w:val="20"/>
        </w:rPr>
        <w:t xml:space="preserve">Comme précédemment relevé, pour favoriser la concrétisation des ODD au niveau communal, il aurait fallu accompagner la mise en œuvre des PCDL si bien positionnés, et permettre aux acteurs au niveau local de voir se matérialiser leurs efforts de développement par des actions autocentrées. </w:t>
      </w:r>
    </w:p>
    <w:p w14:paraId="5856F6A2" w14:textId="77777777" w:rsidR="00F026B1" w:rsidRPr="007B1FD0" w:rsidRDefault="00F026B1" w:rsidP="007B1FD0">
      <w:pPr>
        <w:spacing w:after="0" w:line="276" w:lineRule="auto"/>
        <w:jc w:val="both"/>
        <w:rPr>
          <w:rFonts w:ascii="Arial Narrow" w:hAnsi="Arial Narrow"/>
        </w:rPr>
      </w:pPr>
    </w:p>
    <w:p w14:paraId="1B4096F8" w14:textId="77777777" w:rsidR="00F026B1" w:rsidRPr="005613A9" w:rsidRDefault="00F026B1" w:rsidP="007B1FD0">
      <w:pPr>
        <w:numPr>
          <w:ilvl w:val="0"/>
          <w:numId w:val="1"/>
        </w:numPr>
        <w:spacing w:after="0" w:line="276" w:lineRule="auto"/>
        <w:contextualSpacing/>
        <w:jc w:val="both"/>
        <w:rPr>
          <w:rFonts w:ascii="Arial Narrow" w:hAnsi="Arial Narrow"/>
          <w:b/>
          <w:color w:val="ED7D31" w:themeColor="accent2"/>
        </w:rPr>
      </w:pPr>
      <w:r w:rsidRPr="005613A9">
        <w:rPr>
          <w:rFonts w:ascii="Arial Narrow" w:hAnsi="Arial Narrow"/>
          <w:b/>
          <w:color w:val="ED7D31" w:themeColor="accent2"/>
        </w:rPr>
        <w:t xml:space="preserve">Progression de l’entreprenariat et du niveau de revenu des femmes et des jeunes en milieu rural </w:t>
      </w:r>
    </w:p>
    <w:p w14:paraId="17EC7413" w14:textId="77777777" w:rsidR="00F026B1" w:rsidRPr="007B1FD0" w:rsidRDefault="00F026B1" w:rsidP="00127282">
      <w:pPr>
        <w:spacing w:line="240" w:lineRule="auto"/>
        <w:jc w:val="both"/>
        <w:rPr>
          <w:rFonts w:ascii="Arial Narrow" w:hAnsi="Arial Narrow"/>
        </w:rPr>
      </w:pPr>
      <w:r w:rsidRPr="007B1FD0">
        <w:rPr>
          <w:rFonts w:ascii="Arial Narrow" w:hAnsi="Arial Narrow"/>
        </w:rPr>
        <w:t xml:space="preserve">A travers plusieurs projets centrés sur le milieu rural, </w:t>
      </w:r>
      <w:r w:rsidRPr="007B1FD0">
        <w:rPr>
          <w:rFonts w:ascii="Arial Narrow" w:hAnsi="Arial Narrow"/>
          <w:b/>
        </w:rPr>
        <w:t>le Bureau pays a soutenu les efforts de relance économique des populations rurales affectées par les retombées négatives de la Covid-19</w:t>
      </w:r>
      <w:r w:rsidRPr="007B1FD0">
        <w:rPr>
          <w:rFonts w:ascii="Arial Narrow" w:hAnsi="Arial Narrow"/>
        </w:rPr>
        <w:t xml:space="preserve">. Il s’est agi, au travers de la mise à disposition d’actifs financiers et non financiers de favoriser le développement d’une économie locale, et partant les revenus des populations ciblées avec un focus sur la vulnérabilité. </w:t>
      </w:r>
      <w:r w:rsidRPr="007B1FD0">
        <w:rPr>
          <w:rFonts w:ascii="Arial Narrow" w:hAnsi="Arial Narrow"/>
          <w:b/>
        </w:rPr>
        <w:t>Au total plus 200 000 personnes dans 28 commu</w:t>
      </w:r>
      <w:r w:rsidR="00CE65F7" w:rsidRPr="007B1FD0">
        <w:rPr>
          <w:rFonts w:ascii="Arial Narrow" w:hAnsi="Arial Narrow"/>
          <w:b/>
        </w:rPr>
        <w:t xml:space="preserve">nes (plus de 60% de femmes) ont/pourront </w:t>
      </w:r>
      <w:r w:rsidRPr="007B1FD0">
        <w:rPr>
          <w:rFonts w:ascii="Arial Narrow" w:hAnsi="Arial Narrow"/>
          <w:b/>
        </w:rPr>
        <w:t>bénéficié</w:t>
      </w:r>
      <w:r w:rsidR="00CE65F7" w:rsidRPr="007B1FD0">
        <w:rPr>
          <w:rFonts w:ascii="Arial Narrow" w:hAnsi="Arial Narrow"/>
          <w:b/>
        </w:rPr>
        <w:t xml:space="preserve"> (er)</w:t>
      </w:r>
      <w:r w:rsidRPr="007B1FD0">
        <w:rPr>
          <w:rFonts w:ascii="Arial Narrow" w:hAnsi="Arial Narrow"/>
          <w:b/>
        </w:rPr>
        <w:t xml:space="preserve"> directement ou indirectement des différentes interventions du PNUD</w:t>
      </w:r>
      <w:r w:rsidRPr="007B1FD0">
        <w:rPr>
          <w:rFonts w:ascii="Arial Narrow" w:hAnsi="Arial Narrow"/>
        </w:rPr>
        <w:t xml:space="preserve">. </w:t>
      </w:r>
    </w:p>
    <w:p w14:paraId="652DB76B" w14:textId="77777777" w:rsidR="00F026B1" w:rsidRPr="00127282" w:rsidRDefault="00F026B1" w:rsidP="00CE65F7">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Narrow" w:hAnsi="Arial Narrow"/>
          <w:sz w:val="20"/>
          <w:szCs w:val="20"/>
        </w:rPr>
      </w:pPr>
      <w:r w:rsidRPr="00127282">
        <w:rPr>
          <w:rFonts w:ascii="Arial Narrow" w:hAnsi="Arial Narrow"/>
          <w:sz w:val="20"/>
          <w:szCs w:val="20"/>
        </w:rPr>
        <w:t xml:space="preserve">Au-delà des données statistiques traduisant une grande efficacité, </w:t>
      </w:r>
      <w:r w:rsidRPr="00127282">
        <w:rPr>
          <w:rFonts w:ascii="Arial Narrow" w:hAnsi="Arial Narrow"/>
          <w:b/>
          <w:sz w:val="20"/>
          <w:szCs w:val="20"/>
        </w:rPr>
        <w:t>il convient de se demander QUI sont véritablement les bénéficiaires des actions de développement</w:t>
      </w:r>
      <w:r w:rsidRPr="00127282">
        <w:rPr>
          <w:rFonts w:ascii="Arial Narrow" w:hAnsi="Arial Narrow"/>
          <w:sz w:val="20"/>
          <w:szCs w:val="20"/>
        </w:rPr>
        <w:t xml:space="preserve">. Le Bureau pays dans les différents projets mis en œuvre avec l’appui de divers partenaires a faiblement saisi cette dimension. Les rapports de suivi et d’évaluation ainsi que la revue du Portefeuille n’ont pas non plus fourni d’éléments probants sur la question alors qu’elle est capitale pour l’impact, </w:t>
      </w:r>
      <w:r w:rsidRPr="00127282">
        <w:rPr>
          <w:rFonts w:ascii="Arial Narrow" w:hAnsi="Arial Narrow"/>
          <w:b/>
          <w:sz w:val="20"/>
          <w:szCs w:val="20"/>
        </w:rPr>
        <w:t>car les changements concernent des personnes réelles, avec des caractéristiques socioculturelles et socioéconomiques spécifiques</w:t>
      </w:r>
      <w:r w:rsidRPr="00127282">
        <w:rPr>
          <w:rFonts w:ascii="Arial Narrow" w:hAnsi="Arial Narrow"/>
          <w:sz w:val="20"/>
          <w:szCs w:val="20"/>
        </w:rPr>
        <w:t xml:space="preserve">. </w:t>
      </w:r>
    </w:p>
    <w:p w14:paraId="25E27EC1" w14:textId="1150F039"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En effet, il a été constaté une inadéquation entre les besoins des populations cibles et les interventions, une discrimination des populations à certains endroits, ainsi qu’une faible rationalité dans l’installation des unités de transformation. A titre d’exemples : (i) les </w:t>
      </w:r>
      <w:r w:rsidR="004C57C6" w:rsidRPr="007B1FD0">
        <w:rPr>
          <w:rFonts w:ascii="Arial Narrow" w:hAnsi="Arial Narrow"/>
        </w:rPr>
        <w:t>Bat</w:t>
      </w:r>
      <w:r w:rsidRPr="007B1FD0">
        <w:rPr>
          <w:rFonts w:ascii="Arial Narrow" w:hAnsi="Arial Narrow"/>
        </w:rPr>
        <w:t xml:space="preserve">was à Ruyigi souhaitaient mener des activités agricoles et pastorales, mais le Programme, via les associations collaboratrices, leur </w:t>
      </w:r>
      <w:r w:rsidR="004C57C6" w:rsidRPr="007B1FD0">
        <w:rPr>
          <w:rFonts w:ascii="Arial Narrow" w:hAnsi="Arial Narrow"/>
        </w:rPr>
        <w:t>a prop</w:t>
      </w:r>
      <w:r w:rsidRPr="007B1FD0">
        <w:rPr>
          <w:rFonts w:ascii="Arial Narrow" w:hAnsi="Arial Narrow"/>
        </w:rPr>
        <w:t xml:space="preserve">osé une unité de fabrication de poterie qui n’est pas utilisée depuis sa livraison ; (ii) dans la commune de </w:t>
      </w:r>
      <w:proofErr w:type="spellStart"/>
      <w:r w:rsidRPr="007B1FD0">
        <w:rPr>
          <w:rFonts w:ascii="Arial Narrow" w:hAnsi="Arial Narrow"/>
        </w:rPr>
        <w:t>Shombo</w:t>
      </w:r>
      <w:proofErr w:type="spellEnd"/>
      <w:r w:rsidRPr="007B1FD0">
        <w:rPr>
          <w:rFonts w:ascii="Arial Narrow" w:hAnsi="Arial Narrow"/>
        </w:rPr>
        <w:t xml:space="preserve">, les Batwas et les personnes handicapées n’ont pas reçu de financement, parce qu’ils ne figuraient pas sur la liste établie par le CDFT sur la base d’un tirage au sort, lequel a eu pour effet de les discriminer ; (iii) les usines sont implantées dans des zones où les intrants sont inexistants ou peu significatifs, et les unités de transformation sont en cours de contractualisation dans la province de Rumonge. Les mêmes analyses pourraient être faites sur les réalités socioéconomiques spécifiques des </w:t>
      </w:r>
      <w:r w:rsidRPr="007B1FD0">
        <w:rPr>
          <w:rFonts w:ascii="Arial Narrow" w:hAnsi="Arial Narrow"/>
        </w:rPr>
        <w:lastRenderedPageBreak/>
        <w:t>femmes rapatriées ou déplacées, au lieu de les confiner à des catégories non différenciées (</w:t>
      </w:r>
      <w:r w:rsidR="004C57C6" w:rsidRPr="007B1FD0">
        <w:rPr>
          <w:rFonts w:ascii="Arial Narrow" w:hAnsi="Arial Narrow"/>
        </w:rPr>
        <w:t>Bat</w:t>
      </w:r>
      <w:r w:rsidRPr="007B1FD0">
        <w:rPr>
          <w:rFonts w:ascii="Arial Narrow" w:hAnsi="Arial Narrow"/>
        </w:rPr>
        <w:t xml:space="preserve">was, Déplacés, Rapatriés, PVH, etc.).  Enfin, le déficit de formation à l’entrepreneuriat, le faible encadrement par les OSC partenaires ont été des contraintes majeures ayant réduit le potentiel d’effet dans cette composante. </w:t>
      </w:r>
    </w:p>
    <w:p w14:paraId="7D2587C1" w14:textId="77777777" w:rsidR="00F026B1" w:rsidRPr="007B1FD0" w:rsidRDefault="00F026B1" w:rsidP="00FC151A">
      <w:pPr>
        <w:spacing w:before="120" w:after="0" w:line="240" w:lineRule="auto"/>
        <w:jc w:val="both"/>
        <w:rPr>
          <w:rFonts w:ascii="Arial Narrow" w:hAnsi="Arial Narrow"/>
        </w:rPr>
      </w:pPr>
      <w:r w:rsidRPr="007B1FD0">
        <w:rPr>
          <w:rFonts w:ascii="Arial Narrow" w:hAnsi="Arial Narrow"/>
          <w:b/>
        </w:rPr>
        <w:t>Ces lacunes ont eu pour conséquence des effets très mitigés sur les personnes réelles, loin des chiffres sans âmes.</w:t>
      </w:r>
      <w:r w:rsidRPr="007B1FD0">
        <w:rPr>
          <w:rFonts w:ascii="Arial Narrow" w:hAnsi="Arial Narrow"/>
        </w:rPr>
        <w:t xml:space="preserve"> Alors que 35% des bénéficiaires d’actifs financiers ont purement et simplement détourné les fonds remis, environ 5% de femmes ont vu leurs fonds confisqués par leurs époux et utilisés à d’autres fins. Les autres informations glanées sur le terrain montrent néanmoins que sur le reste, 40% ont vu leurs micro-activités économiques progresser relativement compte tenu du contexte d’extrême précarité en milieu rural, tandis que 20% sont restés résilients même si leurs micro-activités n’ont pas connu d’évolution majeure. </w:t>
      </w:r>
      <w:r w:rsidRPr="007B1FD0">
        <w:rPr>
          <w:rFonts w:ascii="Arial Narrow" w:hAnsi="Arial Narrow"/>
          <w:b/>
        </w:rPr>
        <w:t xml:space="preserve">Une analyse contrefactuelle </w:t>
      </w:r>
      <w:r w:rsidR="00CE65F7" w:rsidRPr="007B1FD0">
        <w:rPr>
          <w:rFonts w:ascii="Arial Narrow" w:hAnsi="Arial Narrow"/>
          <w:b/>
        </w:rPr>
        <w:t xml:space="preserve">sommaire </w:t>
      </w:r>
      <w:r w:rsidRPr="007B1FD0">
        <w:rPr>
          <w:rFonts w:ascii="Arial Narrow" w:hAnsi="Arial Narrow"/>
          <w:b/>
        </w:rPr>
        <w:t>sur une base essentiellement qualitative (échanges lors des focus groups), a permis de relever aussi que la situation aurait été bien pire sans l’intervention du PNUD</w:t>
      </w:r>
      <w:r w:rsidRPr="007B1FD0">
        <w:rPr>
          <w:rFonts w:ascii="Arial Narrow" w:hAnsi="Arial Narrow"/>
        </w:rPr>
        <w:t>, conduisant à dire que même les bénéficiaires qui n’ont pas pu mobiliser les ressources reçues dans des activités économiques ont bénéficié d’appuis utiles pour leur survie socioéconomique dans un environnement difficile.</w:t>
      </w:r>
    </w:p>
    <w:p w14:paraId="23D5E88F" w14:textId="7777777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before="240" w:line="276" w:lineRule="auto"/>
        <w:jc w:val="both"/>
        <w:rPr>
          <w:rFonts w:ascii="Arial Narrow" w:hAnsi="Arial Narrow"/>
          <w:sz w:val="20"/>
          <w:szCs w:val="20"/>
        </w:rPr>
      </w:pPr>
      <w:r w:rsidRPr="00127282">
        <w:rPr>
          <w:rFonts w:ascii="Arial Narrow" w:hAnsi="Arial Narrow"/>
          <w:sz w:val="20"/>
          <w:szCs w:val="20"/>
        </w:rPr>
        <w:t>Plusieurs récits de vie recensés sur le terrain lors des entretiens individuels ou des focus groups, mentionnent que malgré les contraintes relevées, des dizaines de personnes sont passées d’une situation d’indigence voire de mendicité au micro-entrepreneuriat.</w:t>
      </w:r>
    </w:p>
    <w:p w14:paraId="54B5C9AA" w14:textId="2F29B32C" w:rsidR="00C20844" w:rsidRPr="007B1FD0" w:rsidRDefault="00F026B1" w:rsidP="00127282">
      <w:pPr>
        <w:spacing w:after="0" w:line="240" w:lineRule="auto"/>
        <w:jc w:val="both"/>
        <w:rPr>
          <w:rFonts w:ascii="Arial Narrow" w:hAnsi="Arial Narrow"/>
        </w:rPr>
      </w:pPr>
      <w:r w:rsidRPr="007B1FD0">
        <w:rPr>
          <w:rFonts w:ascii="Arial Narrow" w:hAnsi="Arial Narrow"/>
        </w:rPr>
        <w:t xml:space="preserve">La mise en service prochaine des unités de transformation, parce qu’elle va induire des chaines de valeur (de la production à la commercialisation en passant par la transformation), va davantage amplifier les effets en matière de progression de l’entrepreneuriat. </w:t>
      </w:r>
    </w:p>
    <w:p w14:paraId="2EAFCBC1" w14:textId="680FEC45"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before="240" w:line="276" w:lineRule="auto"/>
        <w:jc w:val="both"/>
        <w:rPr>
          <w:rFonts w:ascii="Arial Narrow" w:hAnsi="Arial Narrow"/>
          <w:b/>
          <w:sz w:val="20"/>
          <w:szCs w:val="20"/>
        </w:rPr>
      </w:pPr>
      <w:r w:rsidRPr="00127282">
        <w:rPr>
          <w:rFonts w:ascii="Arial Narrow" w:hAnsi="Arial Narrow"/>
          <w:sz w:val="20"/>
          <w:szCs w:val="20"/>
        </w:rPr>
        <w:t xml:space="preserve">A cet effet, </w:t>
      </w:r>
      <w:r w:rsidRPr="00127282">
        <w:rPr>
          <w:rFonts w:ascii="Arial Narrow" w:hAnsi="Arial Narrow"/>
          <w:b/>
          <w:sz w:val="20"/>
          <w:szCs w:val="20"/>
        </w:rPr>
        <w:t>le cycle de programmation prochain devra</w:t>
      </w:r>
      <w:r w:rsidR="00AF47D9" w:rsidRPr="00127282">
        <w:rPr>
          <w:rFonts w:ascii="Arial Narrow" w:hAnsi="Arial Narrow"/>
          <w:b/>
          <w:sz w:val="20"/>
          <w:szCs w:val="20"/>
        </w:rPr>
        <w:t>it</w:t>
      </w:r>
      <w:r w:rsidRPr="00127282">
        <w:rPr>
          <w:rFonts w:ascii="Arial Narrow" w:hAnsi="Arial Narrow"/>
          <w:b/>
          <w:sz w:val="20"/>
          <w:szCs w:val="20"/>
        </w:rPr>
        <w:t xml:space="preserve"> consacrer une composante forte à capitaliser les acquis engrangés dans ce domaine</w:t>
      </w:r>
      <w:r w:rsidRPr="00127282">
        <w:rPr>
          <w:rFonts w:ascii="Arial Narrow" w:hAnsi="Arial Narrow"/>
          <w:sz w:val="20"/>
          <w:szCs w:val="20"/>
        </w:rPr>
        <w:t xml:space="preserve">.  De plus, certains points mériteraient d’être pris en considération. D’abord la nécessité de conduire une réflexion d’économie politique des populations ciblées ainsi qu’une analyse de leurs caractéristiques sociodémographiques. </w:t>
      </w:r>
      <w:r w:rsidR="006233C1" w:rsidRPr="00127282">
        <w:rPr>
          <w:rFonts w:ascii="Arial Narrow" w:hAnsi="Arial Narrow"/>
          <w:sz w:val="20"/>
          <w:szCs w:val="20"/>
        </w:rPr>
        <w:t>Ensuite</w:t>
      </w:r>
      <w:r w:rsidR="00525472" w:rsidRPr="00127282">
        <w:rPr>
          <w:rFonts w:ascii="Arial Narrow" w:hAnsi="Arial Narrow"/>
          <w:sz w:val="20"/>
          <w:szCs w:val="20"/>
        </w:rPr>
        <w:t xml:space="preserve">, </w:t>
      </w:r>
      <w:r w:rsidRPr="00127282">
        <w:rPr>
          <w:rFonts w:ascii="Arial Narrow" w:hAnsi="Arial Narrow"/>
          <w:sz w:val="20"/>
          <w:szCs w:val="20"/>
        </w:rPr>
        <w:t xml:space="preserve">des études de faisabilité seraient aussi particulièrement indiquées en ce qui concerne les constructions, équipements et investissements. Enfin, </w:t>
      </w:r>
      <w:r w:rsidRPr="00127282">
        <w:rPr>
          <w:rFonts w:ascii="Arial Narrow" w:hAnsi="Arial Narrow"/>
          <w:b/>
          <w:sz w:val="20"/>
          <w:szCs w:val="20"/>
        </w:rPr>
        <w:t xml:space="preserve">des informations qualitatives devraient être générées autour des actions de développement afin de mesurer la progression de leurs effets, et nourrir l’apprentissage et les évaluations. </w:t>
      </w:r>
    </w:p>
    <w:p w14:paraId="29287405" w14:textId="77777777" w:rsidR="00F026B1" w:rsidRPr="005613A9" w:rsidRDefault="00F026B1" w:rsidP="008C28EC">
      <w:pPr>
        <w:numPr>
          <w:ilvl w:val="0"/>
          <w:numId w:val="1"/>
        </w:numPr>
        <w:spacing w:line="276" w:lineRule="auto"/>
        <w:contextualSpacing/>
        <w:jc w:val="both"/>
        <w:rPr>
          <w:rFonts w:ascii="Arial Narrow" w:hAnsi="Arial Narrow"/>
          <w:b/>
          <w:color w:val="ED7D31" w:themeColor="accent2"/>
        </w:rPr>
      </w:pPr>
      <w:r w:rsidRPr="005613A9">
        <w:rPr>
          <w:rFonts w:ascii="Arial Narrow" w:hAnsi="Arial Narrow"/>
          <w:b/>
          <w:color w:val="ED7D31" w:themeColor="accent2"/>
        </w:rPr>
        <w:t>Evolution significative de la bancarisation et de l’accès aux micro-crédits des populations rurales</w:t>
      </w:r>
    </w:p>
    <w:p w14:paraId="0FF7B38B" w14:textId="77777777" w:rsidR="00F026B1" w:rsidRPr="007B1FD0" w:rsidRDefault="00F026B1" w:rsidP="00127282">
      <w:pPr>
        <w:spacing w:line="240" w:lineRule="auto"/>
        <w:jc w:val="both"/>
        <w:rPr>
          <w:rFonts w:ascii="Arial Narrow" w:hAnsi="Arial Narrow"/>
        </w:rPr>
      </w:pPr>
      <w:r w:rsidRPr="007B1FD0">
        <w:rPr>
          <w:rFonts w:ascii="Arial Narrow" w:hAnsi="Arial Narrow"/>
          <w:b/>
        </w:rPr>
        <w:t>Le Programme en évaluation aura permis au monde rural de battre les records en termes d’évolution du taux de bancarisation au Burundi</w:t>
      </w:r>
      <w:r w:rsidRPr="007B1FD0">
        <w:rPr>
          <w:rFonts w:ascii="Arial Narrow" w:hAnsi="Arial Narrow"/>
        </w:rPr>
        <w:t>, en ce qui concerne le milieu rural</w:t>
      </w:r>
      <w:r w:rsidR="00525472" w:rsidRPr="007B1FD0">
        <w:rPr>
          <w:rStyle w:val="Appelnotedebasdep"/>
          <w:rFonts w:ascii="Arial Narrow" w:hAnsi="Arial Narrow"/>
          <w:sz w:val="22"/>
        </w:rPr>
        <w:footnoteReference w:id="29"/>
      </w:r>
      <w:r w:rsidRPr="007B1FD0">
        <w:rPr>
          <w:rFonts w:ascii="Arial Narrow" w:hAnsi="Arial Narrow"/>
        </w:rPr>
        <w:t xml:space="preserve">. Ces performances ont positivement impacté le FMCR et les </w:t>
      </w:r>
      <w:proofErr w:type="spellStart"/>
      <w:r w:rsidRPr="007B1FD0">
        <w:rPr>
          <w:rFonts w:ascii="Arial Narrow" w:hAnsi="Arial Narrow"/>
        </w:rPr>
        <w:t>IMFs</w:t>
      </w:r>
      <w:proofErr w:type="spellEnd"/>
      <w:r w:rsidRPr="007B1FD0">
        <w:rPr>
          <w:rFonts w:ascii="Arial Narrow" w:hAnsi="Arial Narrow"/>
        </w:rPr>
        <w:t>.  Par comparaison à la situation de départ qui est de presque zéro</w:t>
      </w:r>
      <w:r w:rsidRPr="007B1FD0">
        <w:rPr>
          <w:rFonts w:ascii="Arial Narrow" w:hAnsi="Arial Narrow"/>
          <w:vertAlign w:val="superscript"/>
        </w:rPr>
        <w:footnoteReference w:id="30"/>
      </w:r>
      <w:r w:rsidRPr="007B1FD0">
        <w:rPr>
          <w:rFonts w:ascii="Arial Narrow" w:hAnsi="Arial Narrow"/>
        </w:rPr>
        <w:t>, l’impact sur l’évolution de la bancarisation est énorme par rapport à la population rurale et de plus de 70% par rapport aux populations ciblées. Celle-ci offre l’opportunité aux petits opérateurs économiques d’épargner et de solliciter des microcrédits.</w:t>
      </w:r>
    </w:p>
    <w:p w14:paraId="2CAF992A" w14:textId="4324CC7D" w:rsidR="00F026B1" w:rsidRPr="007B1FD0" w:rsidRDefault="00F026B1" w:rsidP="00127282">
      <w:pPr>
        <w:spacing w:after="0" w:line="240" w:lineRule="auto"/>
        <w:jc w:val="both"/>
        <w:rPr>
          <w:rFonts w:ascii="Arial Narrow" w:hAnsi="Arial Narrow"/>
        </w:rPr>
      </w:pPr>
      <w:r w:rsidRPr="007B1FD0">
        <w:rPr>
          <w:rFonts w:ascii="Arial Narrow" w:hAnsi="Arial Narrow"/>
          <w:b/>
        </w:rPr>
        <w:t>Cette évolution de la banca</w:t>
      </w:r>
      <w:r w:rsidR="00E50E3B" w:rsidRPr="007B1FD0">
        <w:rPr>
          <w:rFonts w:ascii="Arial Narrow" w:hAnsi="Arial Narrow"/>
          <w:b/>
        </w:rPr>
        <w:t>risation constitu</w:t>
      </w:r>
      <w:r w:rsidR="00B8795D">
        <w:rPr>
          <w:rFonts w:ascii="Arial Narrow" w:hAnsi="Arial Narrow"/>
          <w:b/>
        </w:rPr>
        <w:t>e</w:t>
      </w:r>
      <w:r w:rsidR="00E50E3B" w:rsidRPr="007B1FD0">
        <w:rPr>
          <w:rFonts w:ascii="Arial Narrow" w:hAnsi="Arial Narrow"/>
          <w:b/>
        </w:rPr>
        <w:t xml:space="preserve"> </w:t>
      </w:r>
      <w:r w:rsidRPr="007B1FD0">
        <w:rPr>
          <w:rFonts w:ascii="Arial Narrow" w:hAnsi="Arial Narrow"/>
          <w:b/>
        </w:rPr>
        <w:t xml:space="preserve">une </w:t>
      </w:r>
      <w:r w:rsidR="00E50E3B" w:rsidRPr="007B1FD0">
        <w:rPr>
          <w:rFonts w:ascii="Arial Narrow" w:hAnsi="Arial Narrow"/>
          <w:b/>
        </w:rPr>
        <w:t>progression s</w:t>
      </w:r>
      <w:r w:rsidRPr="007B1FD0">
        <w:rPr>
          <w:rFonts w:ascii="Arial Narrow" w:hAnsi="Arial Narrow"/>
          <w:b/>
        </w:rPr>
        <w:t>ignificative dans l’inclusion financière des populations défavorisées, cibles du Programme pays</w:t>
      </w:r>
      <w:r w:rsidRPr="007B1FD0">
        <w:rPr>
          <w:rFonts w:ascii="Arial Narrow" w:hAnsi="Arial Narrow"/>
        </w:rPr>
        <w:t>. Le PNUD a favorisé cette inclusion financière en finançant le FMCR et via le FMCR</w:t>
      </w:r>
      <w:r w:rsidR="006233C1" w:rsidRPr="007B1FD0">
        <w:rPr>
          <w:rFonts w:ascii="Arial Narrow" w:hAnsi="Arial Narrow"/>
        </w:rPr>
        <w:t>,</w:t>
      </w:r>
      <w:r w:rsidRPr="007B1FD0">
        <w:rPr>
          <w:rFonts w:ascii="Arial Narrow" w:hAnsi="Arial Narrow"/>
        </w:rPr>
        <w:t xml:space="preserve"> des </w:t>
      </w:r>
      <w:proofErr w:type="spellStart"/>
      <w:r w:rsidRPr="007B1FD0">
        <w:rPr>
          <w:rFonts w:ascii="Arial Narrow" w:hAnsi="Arial Narrow"/>
        </w:rPr>
        <w:t>IMFs</w:t>
      </w:r>
      <w:proofErr w:type="spellEnd"/>
      <w:r w:rsidRPr="007B1FD0">
        <w:rPr>
          <w:rFonts w:ascii="Arial Narrow" w:hAnsi="Arial Narrow"/>
        </w:rPr>
        <w:t xml:space="preserve">. </w:t>
      </w:r>
    </w:p>
    <w:p w14:paraId="6793A68A" w14:textId="77777777" w:rsidR="00F026B1" w:rsidRPr="007B1FD0" w:rsidRDefault="00F026B1" w:rsidP="007B1FD0">
      <w:pPr>
        <w:spacing w:after="0" w:line="276" w:lineRule="auto"/>
        <w:jc w:val="both"/>
        <w:rPr>
          <w:rFonts w:ascii="Arial Narrow" w:hAnsi="Arial Narrow"/>
        </w:rPr>
      </w:pPr>
    </w:p>
    <w:p w14:paraId="2668E483" w14:textId="77777777" w:rsidR="00F026B1" w:rsidRPr="005613A9" w:rsidRDefault="00F026B1" w:rsidP="007B1FD0">
      <w:pPr>
        <w:numPr>
          <w:ilvl w:val="0"/>
          <w:numId w:val="1"/>
        </w:numPr>
        <w:spacing w:after="0"/>
        <w:ind w:left="714" w:hanging="357"/>
        <w:contextualSpacing/>
        <w:jc w:val="both"/>
        <w:rPr>
          <w:rFonts w:ascii="Arial Narrow" w:hAnsi="Arial Narrow"/>
          <w:b/>
          <w:color w:val="ED7D31" w:themeColor="accent2"/>
        </w:rPr>
      </w:pPr>
      <w:r w:rsidRPr="005613A9">
        <w:rPr>
          <w:rFonts w:ascii="Arial Narrow" w:hAnsi="Arial Narrow"/>
          <w:b/>
          <w:color w:val="ED7D31" w:themeColor="accent2"/>
        </w:rPr>
        <w:t xml:space="preserve">Evolution progressive des méthodes, de l’organisation et des équipements de la production et de la transformation des matières premières dans les communes ciblées </w:t>
      </w:r>
    </w:p>
    <w:p w14:paraId="7740A12A" w14:textId="75F5D8E0" w:rsidR="00F026B1" w:rsidRPr="007B1FD0" w:rsidRDefault="00F026B1" w:rsidP="00127282">
      <w:pPr>
        <w:spacing w:before="120" w:after="0" w:line="240" w:lineRule="auto"/>
        <w:jc w:val="both"/>
        <w:rPr>
          <w:rFonts w:ascii="Arial Narrow" w:hAnsi="Arial Narrow"/>
        </w:rPr>
      </w:pPr>
      <w:r w:rsidRPr="007B1FD0">
        <w:rPr>
          <w:rFonts w:ascii="Arial Narrow" w:hAnsi="Arial Narrow"/>
        </w:rPr>
        <w:t xml:space="preserve">Parmi les appuis immatériels du Programme pays en évaluation, figure l’accompagnement à la structuration des coopératives rurales, tant au niveau de leur organisation et fonctionnement internes, qu’au niveau des alliances et fédérations. </w:t>
      </w:r>
      <w:r w:rsidR="00E50E3B" w:rsidRPr="007B1FD0">
        <w:rPr>
          <w:rFonts w:ascii="Arial Narrow" w:hAnsi="Arial Narrow"/>
          <w:b/>
        </w:rPr>
        <w:t xml:space="preserve">Dans la province de </w:t>
      </w:r>
      <w:r w:rsidRPr="007B1FD0">
        <w:rPr>
          <w:rFonts w:ascii="Arial Narrow" w:hAnsi="Arial Narrow"/>
          <w:b/>
        </w:rPr>
        <w:t>Ruyigi par exemple, une fédération regroupant 617 coopératives agricoles</w:t>
      </w:r>
      <w:r w:rsidRPr="007B1FD0">
        <w:rPr>
          <w:rFonts w:ascii="Arial Narrow" w:hAnsi="Arial Narrow"/>
          <w:bCs/>
          <w:vertAlign w:val="superscript"/>
        </w:rPr>
        <w:footnoteReference w:id="31"/>
      </w:r>
      <w:r w:rsidRPr="007B1FD0">
        <w:rPr>
          <w:rFonts w:ascii="Arial Narrow" w:hAnsi="Arial Narrow"/>
          <w:b/>
        </w:rPr>
        <w:t xml:space="preserve"> (</w:t>
      </w:r>
      <w:r w:rsidR="003B7B5E">
        <w:rPr>
          <w:rFonts w:ascii="Arial Narrow" w:hAnsi="Arial Narrow"/>
          <w:b/>
        </w:rPr>
        <w:t xml:space="preserve">dont 40% de coopératives des femmes, </w:t>
      </w:r>
      <w:r w:rsidRPr="007B1FD0">
        <w:rPr>
          <w:rFonts w:ascii="Arial Narrow" w:hAnsi="Arial Narrow"/>
          <w:b/>
        </w:rPr>
        <w:t>avec une moyenne de 40 personnes par coopérative) réparties dans plusieurs communes a été mise en place</w:t>
      </w:r>
      <w:r w:rsidRPr="007B1FD0">
        <w:rPr>
          <w:rFonts w:ascii="Arial Narrow" w:hAnsi="Arial Narrow"/>
        </w:rPr>
        <w:t xml:space="preserve">. En plus de la structuration, l’accompagnement comportait aussi la dotation d’équipements (du moulin à écraser aux équipements de transformation lourds, en passant par des intrants agricoles et pastoraux, etc.). Enfin, la connexion aux marchés (mise en place de plateformes e-commerce, </w:t>
      </w:r>
      <w:r w:rsidRPr="007B1FD0">
        <w:rPr>
          <w:rFonts w:ascii="Arial Narrow" w:hAnsi="Arial Narrow"/>
        </w:rPr>
        <w:lastRenderedPageBreak/>
        <w:t xml:space="preserve">etc.), ainsi que le suivi des performances (registres, outils de comptabilité, etc.) étaient d’autres composantes de la démarche. Dans la même veine, </w:t>
      </w:r>
      <w:r w:rsidRPr="007B1FD0">
        <w:rPr>
          <w:rFonts w:ascii="Arial Narrow" w:hAnsi="Arial Narrow"/>
          <w:b/>
        </w:rPr>
        <w:t>les capacités de stockage d’eau installées à Busoni</w:t>
      </w:r>
      <w:r w:rsidR="00E50E3B" w:rsidRPr="007B1FD0">
        <w:rPr>
          <w:rFonts w:ascii="Arial Narrow" w:hAnsi="Arial Narrow"/>
          <w:b/>
        </w:rPr>
        <w:t xml:space="preserve"> grâce au Bureau pays</w:t>
      </w:r>
      <w:r w:rsidRPr="007B1FD0">
        <w:rPr>
          <w:rFonts w:ascii="Arial Narrow" w:hAnsi="Arial Narrow"/>
          <w:b/>
        </w:rPr>
        <w:t>, va permettre de pallier les effets pervers de la sécheresse et de contribuer à la production</w:t>
      </w:r>
      <w:r w:rsidRPr="007B1FD0">
        <w:rPr>
          <w:rFonts w:ascii="Arial Narrow" w:hAnsi="Arial Narrow"/>
        </w:rPr>
        <w:t xml:space="preserve">. </w:t>
      </w:r>
    </w:p>
    <w:p w14:paraId="0573B8CE" w14:textId="6514AF70" w:rsidR="00F026B1" w:rsidRPr="007B1FD0" w:rsidRDefault="00F026B1" w:rsidP="00F026B1">
      <w:pPr>
        <w:spacing w:line="276" w:lineRule="auto"/>
        <w:jc w:val="both"/>
        <w:rPr>
          <w:rFonts w:ascii="Arial Narrow" w:hAnsi="Arial Narrow"/>
        </w:rPr>
      </w:pPr>
      <w:r w:rsidRPr="007B1FD0">
        <w:rPr>
          <w:rFonts w:ascii="Arial Narrow" w:hAnsi="Arial Narrow"/>
        </w:rPr>
        <w:t xml:space="preserve">En dépit des efforts, les effets sur ce point sont pour le moment perceptibles dans les gains en accompagnement technique et en structuration : </w:t>
      </w:r>
      <w:r w:rsidRPr="007B1FD0">
        <w:rPr>
          <w:rFonts w:ascii="Arial Narrow" w:hAnsi="Arial Narrow"/>
          <w:b/>
        </w:rPr>
        <w:t xml:space="preserve">le </w:t>
      </w:r>
      <w:r w:rsidR="006233C1" w:rsidRPr="007B1FD0">
        <w:rPr>
          <w:rFonts w:ascii="Arial Narrow" w:hAnsi="Arial Narrow"/>
          <w:b/>
        </w:rPr>
        <w:t>B</w:t>
      </w:r>
      <w:r w:rsidRPr="007B1FD0">
        <w:rPr>
          <w:rFonts w:ascii="Arial Narrow" w:hAnsi="Arial Narrow"/>
          <w:b/>
        </w:rPr>
        <w:t>ureau pays a offert une opportunité de concrétiser les perspectives nationales en matière d’intercommunalité au travers de l’émergence d’une fédération de coopératives provenant de plus communes</w:t>
      </w:r>
      <w:r w:rsidRPr="007B1FD0">
        <w:rPr>
          <w:rFonts w:ascii="Arial Narrow" w:hAnsi="Arial Narrow"/>
        </w:rPr>
        <w:t xml:space="preserve">, ce qui est une progression significative. Des effets potentiels en termes de production et de commercialisation sont attendus de la mise en service des usines de transformation et du stockage d’eau. </w:t>
      </w:r>
    </w:p>
    <w:p w14:paraId="438563B8" w14:textId="77777777" w:rsidR="00F026B1" w:rsidRPr="00127282" w:rsidRDefault="00F026B1" w:rsidP="00F026B1">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76" w:lineRule="auto"/>
        <w:jc w:val="both"/>
        <w:rPr>
          <w:rFonts w:ascii="Arial Narrow" w:hAnsi="Arial Narrow"/>
          <w:sz w:val="20"/>
          <w:szCs w:val="20"/>
        </w:rPr>
      </w:pPr>
      <w:r w:rsidRPr="00127282">
        <w:rPr>
          <w:rFonts w:ascii="Arial Narrow" w:hAnsi="Arial Narrow"/>
          <w:sz w:val="20"/>
          <w:szCs w:val="20"/>
        </w:rPr>
        <w:t xml:space="preserve">Cependant, </w:t>
      </w:r>
      <w:r w:rsidRPr="00127282">
        <w:rPr>
          <w:rFonts w:ascii="Arial Narrow" w:hAnsi="Arial Narrow"/>
          <w:b/>
          <w:sz w:val="20"/>
          <w:szCs w:val="20"/>
        </w:rPr>
        <w:t>comme indiqué dans les développements sous le critère de l’efficacité, la priorisation et le séquençage des actions a été peu pertinente</w:t>
      </w:r>
      <w:r w:rsidRPr="00127282">
        <w:rPr>
          <w:rFonts w:ascii="Arial Narrow" w:hAnsi="Arial Narrow"/>
          <w:sz w:val="20"/>
          <w:szCs w:val="20"/>
        </w:rPr>
        <w:t> : appuyer l’implantation des usines de transformation et les plateformes d’e-commerce, sans s’assurer de la disponibilité des intrants, de</w:t>
      </w:r>
      <w:r w:rsidR="000A3BAA" w:rsidRPr="00127282">
        <w:rPr>
          <w:rFonts w:ascii="Arial Narrow" w:hAnsi="Arial Narrow"/>
          <w:sz w:val="20"/>
          <w:szCs w:val="20"/>
        </w:rPr>
        <w:t xml:space="preserve"> la bonne prise en compte de</w:t>
      </w:r>
      <w:r w:rsidRPr="00127282">
        <w:rPr>
          <w:rFonts w:ascii="Arial Narrow" w:hAnsi="Arial Narrow"/>
          <w:sz w:val="20"/>
          <w:szCs w:val="20"/>
        </w:rPr>
        <w:t xml:space="preserve">s risques environnementaux liés à leur production, et de la disponibilité de l’énergie électrique, ne peuvent favoriser l’effet ou les effets potentiels. Une rectification s’avère nécessaire dans le cadre du nouveau cycle de programmation afin de pallier les insuffisances ainsi relevées.  </w:t>
      </w:r>
    </w:p>
    <w:p w14:paraId="6F4F5C1D" w14:textId="77777777" w:rsidR="00F026B1" w:rsidRPr="007B1FD0" w:rsidRDefault="00F026B1" w:rsidP="00F026B1">
      <w:pPr>
        <w:spacing w:after="0" w:line="276" w:lineRule="auto"/>
        <w:jc w:val="both"/>
        <w:rPr>
          <w:rFonts w:ascii="Arial Narrow" w:hAnsi="Arial Narrow"/>
          <w:b/>
        </w:rPr>
      </w:pPr>
    </w:p>
    <w:p w14:paraId="528DAF4F" w14:textId="12AA355C" w:rsidR="00F026B1" w:rsidRPr="003B7B5E" w:rsidRDefault="00F026B1" w:rsidP="008C28EC">
      <w:pPr>
        <w:numPr>
          <w:ilvl w:val="0"/>
          <w:numId w:val="1"/>
        </w:numPr>
        <w:spacing w:before="120" w:after="0" w:line="276" w:lineRule="auto"/>
        <w:contextualSpacing/>
        <w:jc w:val="both"/>
        <w:rPr>
          <w:rFonts w:ascii="Arial Narrow" w:hAnsi="Arial Narrow"/>
          <w:b/>
          <w:color w:val="ED7D31" w:themeColor="accent2"/>
        </w:rPr>
      </w:pPr>
      <w:r w:rsidRPr="003B7B5E">
        <w:rPr>
          <w:rFonts w:ascii="Arial Narrow" w:hAnsi="Arial Narrow"/>
          <w:b/>
          <w:color w:val="ED7D31" w:themeColor="accent2"/>
        </w:rPr>
        <w:t xml:space="preserve">Amélioration significative du fonctionnement des institutions nationales intervenant dans le domaine rural (FMCR, FONIC, etc.) </w:t>
      </w:r>
    </w:p>
    <w:p w14:paraId="18BF2169" w14:textId="79417EEB"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Le FONIC et le FMCR sont les deux leviers principaux du Gouvernement burundais pour booster le développement rural. </w:t>
      </w:r>
      <w:r w:rsidRPr="007B1FD0">
        <w:rPr>
          <w:rFonts w:ascii="Arial Narrow" w:hAnsi="Arial Narrow" w:cs="Arial"/>
          <w:color w:val="333333"/>
        </w:rPr>
        <w:t xml:space="preserve">S’agissant du FONIC. Les communes du Burundi font face de manière quasi chronique à une pénurie de ressources financières propres qu’elles pourraient mobiliser pour faire face à la demande sociale en infrastructures socio-économiques de base. Afin de soutenir les communes, perçues comme les adjuvants de la politique nationale de décentralisation, à réaliser les infrastructures au bénéfice de la population, le Gouvernement du Burundi a créé le Fonds d’Investissement Communal, FONIC par décret N° 100/260 du 30 août 2007. Etablissement public à caractère administratif doté de la personnalité juridique et de l’autonomie de gestion, le FONIC travaille sous la tutelle administrative du ministère ayant la décentralisation dans ses attributions. La mission principale du FONIC est de mobiliser les financements intérieurs et extérieurs pour le développement des collectivités locales, leur transférer les ressources pour l’exercice de leurs compétences et mettre en place des mécanismes efficaces et transparents de leur financement. Présent dans les 118 communes du pays, le FONIC appuie la mise en place des infrastructures sociales comme les centres de santé, les écoles. Il construit des infrastructures économiques comme les marchés modernes, et intervient également dans la villagisation. </w:t>
      </w:r>
    </w:p>
    <w:p w14:paraId="77718B30" w14:textId="44D7C372" w:rsidR="00F026B1" w:rsidRPr="007B1FD0" w:rsidRDefault="00F026B1" w:rsidP="00FC151A">
      <w:pPr>
        <w:spacing w:before="120" w:after="0" w:line="240" w:lineRule="auto"/>
        <w:jc w:val="both"/>
        <w:rPr>
          <w:rFonts w:ascii="Arial Narrow" w:hAnsi="Arial Narrow" w:cs="Arial"/>
          <w:color w:val="333333"/>
        </w:rPr>
      </w:pPr>
      <w:r w:rsidRPr="007B1FD0">
        <w:rPr>
          <w:rFonts w:ascii="Arial Narrow" w:hAnsi="Arial Narrow" w:cs="Arial"/>
          <w:b/>
          <w:color w:val="333333"/>
        </w:rPr>
        <w:t xml:space="preserve">A </w:t>
      </w:r>
      <w:r w:rsidRPr="007B1FD0">
        <w:rPr>
          <w:rFonts w:ascii="Arial Narrow" w:hAnsi="Arial Narrow" w:cs="Arial"/>
          <w:b/>
        </w:rPr>
        <w:t>ce jour, le PNUD se positionne comme l’unique partenaire du FONIC dans l’exercice de ces importantes missions, essentielles pour la concrétisation de la politique de décentralisation</w:t>
      </w:r>
      <w:r w:rsidR="006233C1" w:rsidRPr="007B1FD0">
        <w:rPr>
          <w:rFonts w:ascii="Arial Narrow" w:hAnsi="Arial Narrow" w:cs="Arial"/>
          <w:b/>
        </w:rPr>
        <w:t>, pourtant consacrée par la Constitution</w:t>
      </w:r>
      <w:r w:rsidR="006233C1" w:rsidRPr="007B1FD0">
        <w:rPr>
          <w:rStyle w:val="Appelnotedebasdep"/>
          <w:rFonts w:ascii="Arial Narrow" w:hAnsi="Arial Narrow" w:cs="Arial"/>
          <w:b/>
          <w:sz w:val="22"/>
        </w:rPr>
        <w:footnoteReference w:id="32"/>
      </w:r>
      <w:r w:rsidRPr="007B1FD0">
        <w:rPr>
          <w:rFonts w:ascii="Arial Narrow" w:hAnsi="Arial Narrow" w:cs="Arial"/>
        </w:rPr>
        <w:t xml:space="preserve">. Le Bureau pays, à travers divers projets (constructions, équipements, usines de transformation, soutien aux coopératives et à l’emploi jeunes et femmes, etc.), a ainsi permis au FONIC de mettre en œuvre les missions qu’il ne pouvait exécuter autrement, compte tenu des ressources contraintes au niveau national. En </w:t>
      </w:r>
      <w:r w:rsidRPr="007B1FD0">
        <w:rPr>
          <w:rFonts w:ascii="Arial Narrow" w:hAnsi="Arial Narrow" w:cs="Arial"/>
          <w:color w:val="333333"/>
        </w:rPr>
        <w:t>optimisant le fonctionnement du FONIC</w:t>
      </w:r>
      <w:r w:rsidR="006233C1" w:rsidRPr="007B1FD0">
        <w:rPr>
          <w:rFonts w:ascii="Arial Narrow" w:hAnsi="Arial Narrow" w:cs="Arial"/>
          <w:color w:val="333333"/>
        </w:rPr>
        <w:t>,</w:t>
      </w:r>
      <w:r w:rsidRPr="007B1FD0">
        <w:rPr>
          <w:rFonts w:ascii="Arial Narrow" w:hAnsi="Arial Narrow" w:cs="Arial"/>
          <w:color w:val="333333"/>
        </w:rPr>
        <w:t xml:space="preserve"> le Programme finissant a ainsi permis un meilleur positionnement de celui-ci auprès des instances stratégiques. </w:t>
      </w:r>
    </w:p>
    <w:p w14:paraId="59F5ACAB" w14:textId="161666FA" w:rsidR="00F026B1" w:rsidRPr="007B1FD0" w:rsidRDefault="00F026B1" w:rsidP="00FC151A">
      <w:pPr>
        <w:spacing w:before="120" w:after="0" w:line="240" w:lineRule="auto"/>
        <w:jc w:val="both"/>
        <w:rPr>
          <w:rFonts w:ascii="Arial Narrow" w:hAnsi="Arial Narrow"/>
          <w:shd w:val="clear" w:color="auto" w:fill="FFFFFF"/>
        </w:rPr>
      </w:pPr>
      <w:r w:rsidRPr="007B1FD0">
        <w:rPr>
          <w:rFonts w:ascii="Arial Narrow" w:hAnsi="Arial Narrow" w:cs="Arial"/>
          <w:color w:val="333333"/>
        </w:rPr>
        <w:t>S’agissant du FMCR. Le Fonds de microcrédits rural, a été créé par décret du 29 février 2002</w:t>
      </w:r>
      <w:r w:rsidR="006233C1" w:rsidRPr="007B1FD0">
        <w:rPr>
          <w:rFonts w:ascii="Arial Narrow" w:hAnsi="Arial Narrow" w:cs="Arial"/>
          <w:color w:val="333333"/>
        </w:rPr>
        <w:t>,</w:t>
      </w:r>
      <w:r w:rsidRPr="007B1FD0">
        <w:rPr>
          <w:rFonts w:ascii="Arial Narrow" w:hAnsi="Arial Narrow" w:cs="Arial"/>
          <w:color w:val="333333"/>
        </w:rPr>
        <w:t xml:space="preserve"> comme l’un des moyens permettant de soutenir le développement rural au Burundi. Il s’inscrit ainsi en droite ligne de la Politique nationale de décentralisation initiée par la Gouvernement, et se positionne comme un moyen de faciliter la réalisation des projets des petits promoteurs locaux, et d’accompagner le développement des institutions de microfinances.  A cet effet </w:t>
      </w:r>
      <w:r w:rsidRPr="007B1FD0">
        <w:rPr>
          <w:rFonts w:ascii="Arial Narrow" w:hAnsi="Arial Narrow"/>
          <w:shd w:val="clear" w:color="auto" w:fill="FFFFFF"/>
        </w:rPr>
        <w:t>le FMCR octroie aux institutions de microfinances des fonds de garantie en vue de faciliter la réalisation de projets par des promoteurs de projets, permettant ainsi aux citoyens d’améliorer leur niveau de vie dans un contexte rural. Son importance est donc significative en ce qui concerne l’amélioration de la vie des communautés à la base, et de l’économie locale. L’un des produits du FMCR est le MCPEA</w:t>
      </w:r>
      <w:r w:rsidR="00024CB2" w:rsidRPr="007B1FD0">
        <w:rPr>
          <w:rFonts w:ascii="Arial Narrow" w:hAnsi="Arial Narrow"/>
          <w:shd w:val="clear" w:color="auto" w:fill="FFFFFF"/>
        </w:rPr>
        <w:t xml:space="preserve"> (article 7 al 3 du décret)</w:t>
      </w:r>
      <w:r w:rsidRPr="007B1FD0">
        <w:rPr>
          <w:rFonts w:ascii="Arial Narrow" w:hAnsi="Arial Narrow"/>
          <w:shd w:val="clear" w:color="auto" w:fill="FFFFFF"/>
        </w:rPr>
        <w:t xml:space="preserve">, qui permet aux populations pauvres mais économiques actifs d’avoir accès aux fonds pour financer leurs initiatives. </w:t>
      </w:r>
      <w:r w:rsidRPr="007B1FD0">
        <w:rPr>
          <w:rFonts w:ascii="Arial Narrow" w:hAnsi="Arial Narrow"/>
          <w:b/>
          <w:shd w:val="clear" w:color="auto" w:fill="FFFFFF"/>
        </w:rPr>
        <w:t xml:space="preserve">Le PNUD a identifié </w:t>
      </w:r>
      <w:r w:rsidR="00024CB2" w:rsidRPr="007B1FD0">
        <w:rPr>
          <w:rFonts w:ascii="Arial Narrow" w:hAnsi="Arial Narrow"/>
          <w:b/>
          <w:shd w:val="clear" w:color="auto" w:fill="FFFFFF"/>
        </w:rPr>
        <w:t xml:space="preserve">l’instrument du MCPEA </w:t>
      </w:r>
      <w:r w:rsidRPr="007B1FD0">
        <w:rPr>
          <w:rFonts w:ascii="Arial Narrow" w:hAnsi="Arial Narrow"/>
          <w:b/>
          <w:shd w:val="clear" w:color="auto" w:fill="FFFFFF"/>
        </w:rPr>
        <w:t>comme interface de la coopération avec le FMCR</w:t>
      </w:r>
      <w:r w:rsidR="00024CB2" w:rsidRPr="007B1FD0">
        <w:rPr>
          <w:rFonts w:ascii="Arial Narrow" w:hAnsi="Arial Narrow"/>
          <w:b/>
          <w:shd w:val="clear" w:color="auto" w:fill="FFFFFF"/>
        </w:rPr>
        <w:t>,</w:t>
      </w:r>
      <w:r w:rsidRPr="007B1FD0">
        <w:rPr>
          <w:rFonts w:ascii="Arial Narrow" w:hAnsi="Arial Narrow"/>
          <w:b/>
          <w:shd w:val="clear" w:color="auto" w:fill="FFFFFF"/>
        </w:rPr>
        <w:t xml:space="preserve"> pour promouvoir l’inclusion financière et les microentreprises</w:t>
      </w:r>
      <w:r w:rsidRPr="007B1FD0">
        <w:rPr>
          <w:rFonts w:ascii="Arial Narrow" w:hAnsi="Arial Narrow"/>
          <w:shd w:val="clear" w:color="auto" w:fill="FFFFFF"/>
        </w:rPr>
        <w:t>.</w:t>
      </w:r>
    </w:p>
    <w:p w14:paraId="6C719AE9" w14:textId="60AEFCD3" w:rsidR="006233C1" w:rsidRPr="007B1FD0" w:rsidRDefault="00F026B1" w:rsidP="00127282">
      <w:pPr>
        <w:spacing w:before="240" w:after="0" w:line="240" w:lineRule="auto"/>
        <w:jc w:val="both"/>
        <w:rPr>
          <w:rFonts w:ascii="Arial Narrow" w:hAnsi="Arial Narrow"/>
          <w:shd w:val="clear" w:color="auto" w:fill="FFFFFF"/>
        </w:rPr>
      </w:pPr>
      <w:r w:rsidRPr="007B1FD0">
        <w:rPr>
          <w:rFonts w:ascii="Arial Narrow" w:hAnsi="Arial Narrow"/>
          <w:b/>
          <w:shd w:val="clear" w:color="auto" w:fill="FFFFFF"/>
        </w:rPr>
        <w:lastRenderedPageBreak/>
        <w:t>A ce jour, et comme pour le FONIC, le PNUD se positionne comme l’unique partenaire de l’</w:t>
      </w:r>
      <w:r w:rsidR="006233C1" w:rsidRPr="007B1FD0">
        <w:rPr>
          <w:rFonts w:ascii="Arial Narrow" w:hAnsi="Arial Narrow"/>
          <w:b/>
          <w:shd w:val="clear" w:color="auto" w:fill="FFFFFF"/>
        </w:rPr>
        <w:t>i</w:t>
      </w:r>
      <w:r w:rsidRPr="007B1FD0">
        <w:rPr>
          <w:rFonts w:ascii="Arial Narrow" w:hAnsi="Arial Narrow"/>
          <w:b/>
          <w:shd w:val="clear" w:color="auto" w:fill="FFFFFF"/>
        </w:rPr>
        <w:t>nstitution.</w:t>
      </w:r>
      <w:r w:rsidRPr="007B1FD0">
        <w:rPr>
          <w:rFonts w:ascii="Arial Narrow" w:hAnsi="Arial Narrow"/>
          <w:shd w:val="clear" w:color="auto" w:fill="FFFFFF"/>
        </w:rPr>
        <w:t xml:space="preserve"> Les effets actuels et potentiels des interventions du programme finissant sur la structure sont multiples, notamment la mise en œuvre de ses missions et donc de son plan de travail, l’extension géographique de ses activités, le renforcement des capacités de recouvrement des fonds et de suivi (grâce aux motos et véhicule</w:t>
      </w:r>
      <w:r w:rsidR="006233C1" w:rsidRPr="007B1FD0">
        <w:rPr>
          <w:rFonts w:ascii="Arial Narrow" w:hAnsi="Arial Narrow"/>
          <w:shd w:val="clear" w:color="auto" w:fill="FFFFFF"/>
        </w:rPr>
        <w:t>s</w:t>
      </w:r>
      <w:r w:rsidRPr="007B1FD0">
        <w:rPr>
          <w:rFonts w:ascii="Arial Narrow" w:hAnsi="Arial Narrow"/>
          <w:shd w:val="clear" w:color="auto" w:fill="FFFFFF"/>
        </w:rPr>
        <w:t xml:space="preserve"> alloués), </w:t>
      </w:r>
      <w:r w:rsidR="006233C1" w:rsidRPr="007B1FD0">
        <w:rPr>
          <w:rFonts w:ascii="Arial Narrow" w:hAnsi="Arial Narrow"/>
          <w:shd w:val="clear" w:color="auto" w:fill="FFFFFF"/>
        </w:rPr>
        <w:t>l’</w:t>
      </w:r>
      <w:r w:rsidRPr="007B1FD0">
        <w:rPr>
          <w:rFonts w:ascii="Arial Narrow" w:hAnsi="Arial Narrow"/>
          <w:shd w:val="clear" w:color="auto" w:fill="FFFFFF"/>
        </w:rPr>
        <w:t>augmentation de la capacité d’analyse des rapports et de rapportage (ordinateurs, contrôle qualité des rapports financiers, etc.).</w:t>
      </w:r>
    </w:p>
    <w:p w14:paraId="04F3252E" w14:textId="77777777" w:rsidR="00F026B1" w:rsidRPr="00127282" w:rsidRDefault="00F026B1" w:rsidP="00FC151A">
      <w:pPr>
        <w:pBdr>
          <w:top w:val="single" w:sz="4" w:space="1" w:color="auto"/>
          <w:left w:val="single" w:sz="4" w:space="4" w:color="auto"/>
          <w:bottom w:val="single" w:sz="4" w:space="1" w:color="auto"/>
          <w:right w:val="single" w:sz="4" w:space="4" w:color="auto"/>
        </w:pBdr>
        <w:shd w:val="clear" w:color="auto" w:fill="FFF2CC" w:themeFill="accent4" w:themeFillTint="33"/>
        <w:spacing w:before="120" w:after="100" w:afterAutospacing="1" w:line="240" w:lineRule="auto"/>
        <w:jc w:val="both"/>
        <w:rPr>
          <w:rFonts w:ascii="Arial Narrow" w:eastAsia="Times New Roman" w:hAnsi="Arial Narrow" w:cs="Segoe UI"/>
          <w:b/>
          <w:color w:val="212529"/>
          <w:sz w:val="20"/>
          <w:szCs w:val="20"/>
          <w:lang w:eastAsia="fr-FR"/>
        </w:rPr>
      </w:pPr>
      <w:r w:rsidRPr="00127282">
        <w:rPr>
          <w:rFonts w:ascii="Arial Narrow" w:eastAsia="Times New Roman" w:hAnsi="Arial Narrow" w:cs="Times New Roman"/>
          <w:b/>
          <w:sz w:val="20"/>
          <w:szCs w:val="20"/>
          <w:shd w:val="clear" w:color="auto" w:fill="FFF2CC" w:themeFill="accent4" w:themeFillTint="33"/>
          <w:lang w:eastAsia="fr-FR"/>
        </w:rPr>
        <w:t>L’opérationnalisation des MCPEA aurait pu avoir de plus grands effets moyennant certaines précautions</w:t>
      </w:r>
      <w:r w:rsidRPr="00127282">
        <w:rPr>
          <w:rFonts w:ascii="Arial Narrow" w:eastAsia="Times New Roman" w:hAnsi="Arial Narrow" w:cs="Times New Roman"/>
          <w:sz w:val="20"/>
          <w:szCs w:val="20"/>
          <w:shd w:val="clear" w:color="auto" w:fill="FFF2CC" w:themeFill="accent4" w:themeFillTint="33"/>
          <w:lang w:eastAsia="fr-FR"/>
        </w:rPr>
        <w:t xml:space="preserve">. D’abord renforcer le mécanisme de suivi FMCR depuis le début </w:t>
      </w:r>
      <w:r w:rsidR="00024CB2" w:rsidRPr="00127282">
        <w:rPr>
          <w:rFonts w:ascii="Arial Narrow" w:eastAsia="Times New Roman" w:hAnsi="Arial Narrow" w:cs="Times New Roman"/>
          <w:sz w:val="20"/>
          <w:szCs w:val="20"/>
          <w:shd w:val="clear" w:color="auto" w:fill="FFF2CC" w:themeFill="accent4" w:themeFillTint="33"/>
          <w:lang w:eastAsia="fr-FR"/>
        </w:rPr>
        <w:t xml:space="preserve">pour </w:t>
      </w:r>
      <w:r w:rsidR="00024CB2" w:rsidRPr="00127282">
        <w:rPr>
          <w:rFonts w:ascii="Arial Narrow" w:eastAsia="Times New Roman" w:hAnsi="Arial Narrow" w:cs="Times New Roman"/>
          <w:b/>
          <w:sz w:val="20"/>
          <w:szCs w:val="20"/>
          <w:shd w:val="clear" w:color="auto" w:fill="FFF2CC" w:themeFill="accent4" w:themeFillTint="33"/>
          <w:lang w:eastAsia="fr-FR"/>
        </w:rPr>
        <w:t xml:space="preserve">partir </w:t>
      </w:r>
      <w:r w:rsidRPr="00127282">
        <w:rPr>
          <w:rFonts w:ascii="Arial Narrow" w:eastAsia="Times New Roman" w:hAnsi="Arial Narrow" w:cs="Times New Roman"/>
          <w:b/>
          <w:sz w:val="20"/>
          <w:szCs w:val="20"/>
          <w:shd w:val="clear" w:color="auto" w:fill="FFF2CC" w:themeFill="accent4" w:themeFillTint="33"/>
          <w:lang w:eastAsia="fr-FR"/>
        </w:rPr>
        <w:t>d’une simple vérification des remboursements à un suivi-encadrement des micro-activités économique</w:t>
      </w:r>
      <w:r w:rsidR="00024CB2" w:rsidRPr="00127282">
        <w:rPr>
          <w:rFonts w:ascii="Arial Narrow" w:eastAsia="Times New Roman" w:hAnsi="Arial Narrow" w:cs="Times New Roman"/>
          <w:b/>
          <w:sz w:val="20"/>
          <w:szCs w:val="20"/>
          <w:shd w:val="clear" w:color="auto" w:fill="FFF2CC" w:themeFill="accent4" w:themeFillTint="33"/>
          <w:lang w:eastAsia="fr-FR"/>
        </w:rPr>
        <w:t xml:space="preserve">s en vue de leur </w:t>
      </w:r>
      <w:r w:rsidRPr="00127282">
        <w:rPr>
          <w:rFonts w:ascii="Arial Narrow" w:eastAsia="Times New Roman" w:hAnsi="Arial Narrow" w:cs="Times New Roman"/>
          <w:b/>
          <w:sz w:val="20"/>
          <w:szCs w:val="20"/>
          <w:shd w:val="clear" w:color="auto" w:fill="FFF2CC" w:themeFill="accent4" w:themeFillTint="33"/>
          <w:lang w:eastAsia="fr-FR"/>
        </w:rPr>
        <w:t>s</w:t>
      </w:r>
      <w:r w:rsidR="00024CB2" w:rsidRPr="00127282">
        <w:rPr>
          <w:rFonts w:ascii="Arial Narrow" w:eastAsia="Times New Roman" w:hAnsi="Arial Narrow" w:cs="Times New Roman"/>
          <w:b/>
          <w:sz w:val="20"/>
          <w:szCs w:val="20"/>
          <w:shd w:val="clear" w:color="auto" w:fill="FFF2CC" w:themeFill="accent4" w:themeFillTint="33"/>
          <w:lang w:eastAsia="fr-FR"/>
        </w:rPr>
        <w:t>uccès</w:t>
      </w:r>
      <w:r w:rsidRPr="00127282">
        <w:rPr>
          <w:rFonts w:ascii="Arial Narrow" w:eastAsia="Times New Roman" w:hAnsi="Arial Narrow" w:cs="Times New Roman"/>
          <w:sz w:val="20"/>
          <w:szCs w:val="20"/>
          <w:shd w:val="clear" w:color="auto" w:fill="FFF2CC" w:themeFill="accent4" w:themeFillTint="33"/>
          <w:lang w:eastAsia="fr-FR"/>
        </w:rPr>
        <w:t xml:space="preserve">. Bien plus, le suivi proprement dit a été un peu tardif car effectué en septembre 2023 dans </w:t>
      </w:r>
      <w:r w:rsidRPr="00127282">
        <w:rPr>
          <w:rFonts w:ascii="Arial Narrow" w:eastAsia="Times New Roman" w:hAnsi="Arial Narrow" w:cs="Segoe UI"/>
          <w:color w:val="212529"/>
          <w:sz w:val="20"/>
          <w:szCs w:val="20"/>
          <w:shd w:val="clear" w:color="auto" w:fill="FFF2CC" w:themeFill="accent4" w:themeFillTint="33"/>
          <w:lang w:eastAsia="fr-FR"/>
        </w:rPr>
        <w:t>2</w:t>
      </w:r>
      <w:r w:rsidRPr="00127282">
        <w:rPr>
          <w:rFonts w:ascii="Arial Narrow" w:eastAsia="Times New Roman" w:hAnsi="Arial Narrow" w:cs="Segoe UI"/>
          <w:color w:val="212529"/>
          <w:sz w:val="20"/>
          <w:szCs w:val="20"/>
          <w:lang w:eastAsia="fr-FR"/>
        </w:rPr>
        <w:t xml:space="preserve">5 communes en 5 jours (du 18 au 22 septembre 2023) couvertes par le MCPEA : (i) Rutana, </w:t>
      </w:r>
      <w:proofErr w:type="spellStart"/>
      <w:r w:rsidRPr="00127282">
        <w:rPr>
          <w:rFonts w:ascii="Arial Narrow" w:eastAsia="Times New Roman" w:hAnsi="Arial Narrow" w:cs="Segoe UI"/>
          <w:color w:val="212529"/>
          <w:sz w:val="20"/>
          <w:szCs w:val="20"/>
          <w:lang w:eastAsia="fr-FR"/>
        </w:rPr>
        <w:t>Bukemba</w:t>
      </w:r>
      <w:proofErr w:type="spellEnd"/>
      <w:r w:rsidRPr="00127282">
        <w:rPr>
          <w:rFonts w:ascii="Arial Narrow" w:eastAsia="Times New Roman" w:hAnsi="Arial Narrow" w:cs="Segoe UI"/>
          <w:color w:val="212529"/>
          <w:sz w:val="20"/>
          <w:szCs w:val="20"/>
          <w:lang w:eastAsia="fr-FR"/>
        </w:rPr>
        <w:t xml:space="preserve">, </w:t>
      </w:r>
      <w:proofErr w:type="spellStart"/>
      <w:r w:rsidRPr="00127282">
        <w:rPr>
          <w:rFonts w:ascii="Arial Narrow" w:eastAsia="Times New Roman" w:hAnsi="Arial Narrow" w:cs="Segoe UI"/>
          <w:color w:val="212529"/>
          <w:sz w:val="20"/>
          <w:szCs w:val="20"/>
          <w:lang w:eastAsia="fr-FR"/>
        </w:rPr>
        <w:t>Mpinga</w:t>
      </w:r>
      <w:proofErr w:type="spellEnd"/>
      <w:r w:rsidRPr="00127282">
        <w:rPr>
          <w:rFonts w:ascii="Arial Narrow" w:eastAsia="Times New Roman" w:hAnsi="Arial Narrow" w:cs="Segoe UI"/>
          <w:color w:val="212529"/>
          <w:sz w:val="20"/>
          <w:szCs w:val="20"/>
          <w:lang w:eastAsia="fr-FR"/>
        </w:rPr>
        <w:t xml:space="preserve">- </w:t>
      </w:r>
      <w:proofErr w:type="spellStart"/>
      <w:r w:rsidRPr="00127282">
        <w:rPr>
          <w:rFonts w:ascii="Arial Narrow" w:eastAsia="Times New Roman" w:hAnsi="Arial Narrow" w:cs="Segoe UI"/>
          <w:color w:val="212529"/>
          <w:sz w:val="20"/>
          <w:szCs w:val="20"/>
          <w:lang w:eastAsia="fr-FR"/>
        </w:rPr>
        <w:t>Kayove</w:t>
      </w:r>
      <w:proofErr w:type="spellEnd"/>
      <w:r w:rsidRPr="00127282">
        <w:rPr>
          <w:rFonts w:ascii="Arial Narrow" w:eastAsia="Times New Roman" w:hAnsi="Arial Narrow" w:cs="Segoe UI"/>
          <w:color w:val="212529"/>
          <w:sz w:val="20"/>
          <w:szCs w:val="20"/>
          <w:lang w:eastAsia="fr-FR"/>
        </w:rPr>
        <w:t xml:space="preserve">, Musongati et </w:t>
      </w:r>
      <w:proofErr w:type="spellStart"/>
      <w:r w:rsidRPr="00127282">
        <w:rPr>
          <w:rFonts w:ascii="Arial Narrow" w:eastAsia="Times New Roman" w:hAnsi="Arial Narrow" w:cs="Segoe UI"/>
          <w:color w:val="212529"/>
          <w:sz w:val="20"/>
          <w:szCs w:val="20"/>
          <w:lang w:eastAsia="fr-FR"/>
        </w:rPr>
        <w:t>Giharo</w:t>
      </w:r>
      <w:proofErr w:type="spellEnd"/>
      <w:r w:rsidRPr="00127282">
        <w:rPr>
          <w:rFonts w:ascii="Arial Narrow" w:eastAsia="Times New Roman" w:hAnsi="Arial Narrow" w:cs="Segoe UI"/>
          <w:color w:val="212529"/>
          <w:sz w:val="20"/>
          <w:szCs w:val="20"/>
          <w:lang w:eastAsia="fr-FR"/>
        </w:rPr>
        <w:t xml:space="preserve"> de la province de Rutana ; (ii)</w:t>
      </w:r>
      <w:r w:rsidRPr="00127282">
        <w:rPr>
          <w:rFonts w:ascii="Arial Narrow" w:eastAsia="Times New Roman" w:hAnsi="Arial Narrow" w:cs="Segoe UI"/>
          <w:b/>
          <w:bCs/>
          <w:color w:val="212529"/>
          <w:sz w:val="20"/>
          <w:szCs w:val="20"/>
          <w:lang w:eastAsia="fr-FR"/>
        </w:rPr>
        <w:t> </w:t>
      </w:r>
      <w:proofErr w:type="spellStart"/>
      <w:r w:rsidRPr="00127282">
        <w:rPr>
          <w:rFonts w:ascii="Arial Narrow" w:eastAsia="Times New Roman" w:hAnsi="Arial Narrow" w:cs="Segoe UI"/>
          <w:color w:val="212529"/>
          <w:sz w:val="20"/>
          <w:szCs w:val="20"/>
          <w:lang w:eastAsia="fr-FR"/>
        </w:rPr>
        <w:t>Vumbi</w:t>
      </w:r>
      <w:proofErr w:type="spellEnd"/>
      <w:r w:rsidRPr="00127282">
        <w:rPr>
          <w:rFonts w:ascii="Arial Narrow" w:eastAsia="Times New Roman" w:hAnsi="Arial Narrow" w:cs="Segoe UI"/>
          <w:color w:val="212529"/>
          <w:sz w:val="20"/>
          <w:szCs w:val="20"/>
          <w:lang w:eastAsia="fr-FR"/>
        </w:rPr>
        <w:t xml:space="preserve">, </w:t>
      </w:r>
      <w:proofErr w:type="spellStart"/>
      <w:r w:rsidRPr="00127282">
        <w:rPr>
          <w:rFonts w:ascii="Arial Narrow" w:eastAsia="Times New Roman" w:hAnsi="Arial Narrow" w:cs="Segoe UI"/>
          <w:color w:val="212529"/>
          <w:sz w:val="20"/>
          <w:szCs w:val="20"/>
          <w:lang w:eastAsia="fr-FR"/>
        </w:rPr>
        <w:t>Ntega</w:t>
      </w:r>
      <w:proofErr w:type="spellEnd"/>
      <w:r w:rsidRPr="00127282">
        <w:rPr>
          <w:rFonts w:ascii="Arial Narrow" w:eastAsia="Times New Roman" w:hAnsi="Arial Narrow" w:cs="Segoe UI"/>
          <w:color w:val="212529"/>
          <w:sz w:val="20"/>
          <w:szCs w:val="20"/>
          <w:lang w:eastAsia="fr-FR"/>
        </w:rPr>
        <w:t xml:space="preserve">, Busoni, Bwambarangwe, </w:t>
      </w:r>
      <w:proofErr w:type="spellStart"/>
      <w:r w:rsidRPr="00127282">
        <w:rPr>
          <w:rFonts w:ascii="Arial Narrow" w:eastAsia="Times New Roman" w:hAnsi="Arial Narrow" w:cs="Segoe UI"/>
          <w:color w:val="212529"/>
          <w:sz w:val="20"/>
          <w:szCs w:val="20"/>
          <w:lang w:eastAsia="fr-FR"/>
        </w:rPr>
        <w:t>Bugabira</w:t>
      </w:r>
      <w:proofErr w:type="spellEnd"/>
      <w:r w:rsidRPr="00127282">
        <w:rPr>
          <w:rFonts w:ascii="Arial Narrow" w:eastAsia="Times New Roman" w:hAnsi="Arial Narrow" w:cs="Segoe UI"/>
          <w:color w:val="212529"/>
          <w:sz w:val="20"/>
          <w:szCs w:val="20"/>
          <w:lang w:eastAsia="fr-FR"/>
        </w:rPr>
        <w:t xml:space="preserve"> et </w:t>
      </w:r>
      <w:proofErr w:type="spellStart"/>
      <w:r w:rsidRPr="00127282">
        <w:rPr>
          <w:rFonts w:ascii="Arial Narrow" w:eastAsia="Times New Roman" w:hAnsi="Arial Narrow" w:cs="Segoe UI"/>
          <w:color w:val="212529"/>
          <w:sz w:val="20"/>
          <w:szCs w:val="20"/>
          <w:lang w:eastAsia="fr-FR"/>
        </w:rPr>
        <w:t>Gitobe</w:t>
      </w:r>
      <w:proofErr w:type="spellEnd"/>
      <w:r w:rsidRPr="00127282">
        <w:rPr>
          <w:rFonts w:ascii="Arial Narrow" w:eastAsia="Times New Roman" w:hAnsi="Arial Narrow" w:cs="Segoe UI"/>
          <w:color w:val="212529"/>
          <w:sz w:val="20"/>
          <w:szCs w:val="20"/>
          <w:lang w:eastAsia="fr-FR"/>
        </w:rPr>
        <w:t xml:space="preserve"> de la  Province Kirundo ; (ii) </w:t>
      </w:r>
      <w:proofErr w:type="spellStart"/>
      <w:r w:rsidRPr="00127282">
        <w:rPr>
          <w:rFonts w:ascii="Arial Narrow" w:eastAsia="Times New Roman" w:hAnsi="Arial Narrow" w:cs="Segoe UI"/>
          <w:color w:val="212529"/>
          <w:sz w:val="20"/>
          <w:szCs w:val="20"/>
          <w:lang w:eastAsia="fr-FR"/>
        </w:rPr>
        <w:t>Butaganzwa</w:t>
      </w:r>
      <w:proofErr w:type="spellEnd"/>
      <w:r w:rsidRPr="00127282">
        <w:rPr>
          <w:rFonts w:ascii="Arial Narrow" w:eastAsia="Times New Roman" w:hAnsi="Arial Narrow" w:cs="Segoe UI"/>
          <w:color w:val="212529"/>
          <w:sz w:val="20"/>
          <w:szCs w:val="20"/>
          <w:lang w:eastAsia="fr-FR"/>
        </w:rPr>
        <w:t xml:space="preserve">, </w:t>
      </w:r>
      <w:proofErr w:type="spellStart"/>
      <w:r w:rsidRPr="00127282">
        <w:rPr>
          <w:rFonts w:ascii="Arial Narrow" w:eastAsia="Times New Roman" w:hAnsi="Arial Narrow" w:cs="Segoe UI"/>
          <w:color w:val="212529"/>
          <w:sz w:val="20"/>
          <w:szCs w:val="20"/>
          <w:lang w:eastAsia="fr-FR"/>
        </w:rPr>
        <w:t>Butezi</w:t>
      </w:r>
      <w:proofErr w:type="spellEnd"/>
      <w:r w:rsidRPr="00127282">
        <w:rPr>
          <w:rFonts w:ascii="Arial Narrow" w:eastAsia="Times New Roman" w:hAnsi="Arial Narrow" w:cs="Segoe UI"/>
          <w:color w:val="212529"/>
          <w:sz w:val="20"/>
          <w:szCs w:val="20"/>
          <w:lang w:eastAsia="fr-FR"/>
        </w:rPr>
        <w:t xml:space="preserve">, Ruyigi, Kinyinya, </w:t>
      </w:r>
      <w:proofErr w:type="spellStart"/>
      <w:r w:rsidRPr="00127282">
        <w:rPr>
          <w:rFonts w:ascii="Arial Narrow" w:eastAsia="Times New Roman" w:hAnsi="Arial Narrow" w:cs="Segoe UI"/>
          <w:color w:val="212529"/>
          <w:sz w:val="20"/>
          <w:szCs w:val="20"/>
          <w:lang w:eastAsia="fr-FR"/>
        </w:rPr>
        <w:t>Bweru</w:t>
      </w:r>
      <w:proofErr w:type="spellEnd"/>
      <w:r w:rsidRPr="00127282">
        <w:rPr>
          <w:rFonts w:ascii="Arial Narrow" w:eastAsia="Times New Roman" w:hAnsi="Arial Narrow" w:cs="Segoe UI"/>
          <w:color w:val="212529"/>
          <w:sz w:val="20"/>
          <w:szCs w:val="20"/>
          <w:lang w:eastAsia="fr-FR"/>
        </w:rPr>
        <w:t xml:space="preserve"> de la province de Ruyigi ; (iv) </w:t>
      </w:r>
      <w:proofErr w:type="spellStart"/>
      <w:r w:rsidRPr="00127282">
        <w:rPr>
          <w:rFonts w:ascii="Arial Narrow" w:eastAsia="Times New Roman" w:hAnsi="Arial Narrow" w:cs="Segoe UI"/>
          <w:color w:val="212529"/>
          <w:sz w:val="20"/>
          <w:szCs w:val="20"/>
          <w:lang w:eastAsia="fr-FR"/>
        </w:rPr>
        <w:t>Kibago</w:t>
      </w:r>
      <w:proofErr w:type="spellEnd"/>
      <w:r w:rsidRPr="00127282">
        <w:rPr>
          <w:rFonts w:ascii="Arial Narrow" w:eastAsia="Times New Roman" w:hAnsi="Arial Narrow" w:cs="Segoe UI"/>
          <w:color w:val="212529"/>
          <w:sz w:val="20"/>
          <w:szCs w:val="20"/>
          <w:lang w:eastAsia="fr-FR"/>
        </w:rPr>
        <w:t xml:space="preserve">, </w:t>
      </w:r>
      <w:proofErr w:type="spellStart"/>
      <w:r w:rsidRPr="00127282">
        <w:rPr>
          <w:rFonts w:ascii="Arial Narrow" w:eastAsia="Times New Roman" w:hAnsi="Arial Narrow" w:cs="Segoe UI"/>
          <w:color w:val="212529"/>
          <w:sz w:val="20"/>
          <w:szCs w:val="20"/>
          <w:lang w:eastAsia="fr-FR"/>
        </w:rPr>
        <w:t>Vugizo</w:t>
      </w:r>
      <w:proofErr w:type="spellEnd"/>
      <w:r w:rsidRPr="00127282">
        <w:rPr>
          <w:rFonts w:ascii="Arial Narrow" w:eastAsia="Times New Roman" w:hAnsi="Arial Narrow" w:cs="Segoe UI"/>
          <w:color w:val="212529"/>
          <w:sz w:val="20"/>
          <w:szCs w:val="20"/>
          <w:lang w:eastAsia="fr-FR"/>
        </w:rPr>
        <w:t xml:space="preserve">, Kayogoro et </w:t>
      </w:r>
      <w:proofErr w:type="spellStart"/>
      <w:r w:rsidRPr="00127282">
        <w:rPr>
          <w:rFonts w:ascii="Arial Narrow" w:eastAsia="Times New Roman" w:hAnsi="Arial Narrow" w:cs="Segoe UI"/>
          <w:color w:val="212529"/>
          <w:sz w:val="20"/>
          <w:szCs w:val="20"/>
          <w:lang w:eastAsia="fr-FR"/>
        </w:rPr>
        <w:t>Nyanza</w:t>
      </w:r>
      <w:proofErr w:type="spellEnd"/>
      <w:r w:rsidRPr="00127282">
        <w:rPr>
          <w:rFonts w:ascii="Arial Narrow" w:eastAsia="Times New Roman" w:hAnsi="Arial Narrow" w:cs="Segoe UI"/>
          <w:color w:val="212529"/>
          <w:sz w:val="20"/>
          <w:szCs w:val="20"/>
          <w:lang w:eastAsia="fr-FR"/>
        </w:rPr>
        <w:t xml:space="preserve"> Lac de la Province Makamba ; (v) </w:t>
      </w:r>
      <w:proofErr w:type="spellStart"/>
      <w:r w:rsidRPr="00127282">
        <w:rPr>
          <w:rFonts w:ascii="Arial Narrow" w:eastAsia="Times New Roman" w:hAnsi="Arial Narrow" w:cs="Segoe UI"/>
          <w:color w:val="212529"/>
          <w:sz w:val="20"/>
          <w:szCs w:val="20"/>
          <w:lang w:eastAsia="fr-FR"/>
        </w:rPr>
        <w:t>Burambi</w:t>
      </w:r>
      <w:proofErr w:type="spellEnd"/>
      <w:r w:rsidRPr="00127282">
        <w:rPr>
          <w:rFonts w:ascii="Arial Narrow" w:eastAsia="Times New Roman" w:hAnsi="Arial Narrow" w:cs="Segoe UI"/>
          <w:color w:val="212529"/>
          <w:sz w:val="20"/>
          <w:szCs w:val="20"/>
          <w:lang w:eastAsia="fr-FR"/>
        </w:rPr>
        <w:t xml:space="preserve">, </w:t>
      </w:r>
      <w:proofErr w:type="spellStart"/>
      <w:r w:rsidRPr="00127282">
        <w:rPr>
          <w:rFonts w:ascii="Arial Narrow" w:eastAsia="Times New Roman" w:hAnsi="Arial Narrow" w:cs="Segoe UI"/>
          <w:color w:val="212529"/>
          <w:sz w:val="20"/>
          <w:szCs w:val="20"/>
          <w:lang w:eastAsia="fr-FR"/>
        </w:rPr>
        <w:t>Buyengero</w:t>
      </w:r>
      <w:proofErr w:type="spellEnd"/>
      <w:r w:rsidRPr="00127282">
        <w:rPr>
          <w:rFonts w:ascii="Arial Narrow" w:eastAsia="Times New Roman" w:hAnsi="Arial Narrow" w:cs="Segoe UI"/>
          <w:color w:val="212529"/>
          <w:sz w:val="20"/>
          <w:szCs w:val="20"/>
          <w:lang w:eastAsia="fr-FR"/>
        </w:rPr>
        <w:t xml:space="preserve">, Muhuta, </w:t>
      </w:r>
      <w:proofErr w:type="spellStart"/>
      <w:r w:rsidRPr="00127282">
        <w:rPr>
          <w:rFonts w:ascii="Arial Narrow" w:eastAsia="Times New Roman" w:hAnsi="Arial Narrow" w:cs="Segoe UI"/>
          <w:color w:val="212529"/>
          <w:sz w:val="20"/>
          <w:szCs w:val="20"/>
          <w:lang w:eastAsia="fr-FR"/>
        </w:rPr>
        <w:t>Bugarama</w:t>
      </w:r>
      <w:proofErr w:type="spellEnd"/>
      <w:r w:rsidRPr="00127282">
        <w:rPr>
          <w:rFonts w:ascii="Arial Narrow" w:eastAsia="Times New Roman" w:hAnsi="Arial Narrow" w:cs="Segoe UI"/>
          <w:color w:val="212529"/>
          <w:sz w:val="20"/>
          <w:szCs w:val="20"/>
          <w:lang w:eastAsia="fr-FR"/>
        </w:rPr>
        <w:t xml:space="preserve"> et Rumonge de la province de Rumonge. Enfin </w:t>
      </w:r>
      <w:r w:rsidRPr="00127282">
        <w:rPr>
          <w:rFonts w:ascii="Arial Narrow" w:eastAsia="Times New Roman" w:hAnsi="Arial Narrow" w:cs="Times New Roman"/>
          <w:sz w:val="20"/>
          <w:szCs w:val="20"/>
          <w:lang w:eastAsia="fr-FR"/>
        </w:rPr>
        <w:t>les prêts, les taux d’intérêts et la durée des remboursements auraient pu/dû tenir compte des spécificités socioculturelles e</w:t>
      </w:r>
      <w:r w:rsidRPr="00127282">
        <w:rPr>
          <w:rFonts w:ascii="Arial Narrow" w:eastAsia="Times New Roman" w:hAnsi="Arial Narrow" w:cs="Times New Roman"/>
          <w:sz w:val="20"/>
          <w:szCs w:val="20"/>
          <w:shd w:val="clear" w:color="auto" w:fill="FFF2CC" w:themeFill="accent4" w:themeFillTint="33"/>
          <w:lang w:eastAsia="fr-FR"/>
        </w:rPr>
        <w:t xml:space="preserve">t socioéconomiques des populations vulnérables (Batwas, Rapatriés et Déplacés) : </w:t>
      </w:r>
      <w:r w:rsidRPr="00127282">
        <w:rPr>
          <w:rFonts w:ascii="Arial Narrow" w:eastAsia="Times New Roman" w:hAnsi="Arial Narrow" w:cs="Times New Roman"/>
          <w:b/>
          <w:sz w:val="20"/>
          <w:szCs w:val="20"/>
          <w:shd w:val="clear" w:color="auto" w:fill="FFF2CC" w:themeFill="accent4" w:themeFillTint="33"/>
          <w:lang w:eastAsia="fr-FR"/>
        </w:rPr>
        <w:t xml:space="preserve">l’homogénéité des </w:t>
      </w:r>
      <w:r w:rsidR="00024CB2" w:rsidRPr="00127282">
        <w:rPr>
          <w:rFonts w:ascii="Arial Narrow" w:eastAsia="Times New Roman" w:hAnsi="Arial Narrow" w:cs="Times New Roman"/>
          <w:b/>
          <w:sz w:val="20"/>
          <w:szCs w:val="20"/>
          <w:shd w:val="clear" w:color="auto" w:fill="FFF2CC" w:themeFill="accent4" w:themeFillTint="33"/>
          <w:lang w:eastAsia="fr-FR"/>
        </w:rPr>
        <w:t xml:space="preserve">démarches de financement </w:t>
      </w:r>
      <w:r w:rsidRPr="00127282">
        <w:rPr>
          <w:rFonts w:ascii="Arial Narrow" w:eastAsia="Times New Roman" w:hAnsi="Arial Narrow" w:cs="Times New Roman"/>
          <w:b/>
          <w:sz w:val="20"/>
          <w:szCs w:val="20"/>
          <w:shd w:val="clear" w:color="auto" w:fill="FFF2CC" w:themeFill="accent4" w:themeFillTint="33"/>
          <w:lang w:eastAsia="fr-FR"/>
        </w:rPr>
        <w:t>n’a pas servi l’hétérogénéité des cibles.</w:t>
      </w:r>
      <w:r w:rsidRPr="00127282">
        <w:rPr>
          <w:rFonts w:ascii="Arial Narrow" w:eastAsia="Times New Roman" w:hAnsi="Arial Narrow" w:cs="Times New Roman"/>
          <w:b/>
          <w:sz w:val="20"/>
          <w:szCs w:val="20"/>
          <w:shd w:val="clear" w:color="auto" w:fill="FFFFFF"/>
          <w:lang w:eastAsia="fr-FR"/>
        </w:rPr>
        <w:t xml:space="preserve">  </w:t>
      </w:r>
    </w:p>
    <w:p w14:paraId="5716C187" w14:textId="77777777" w:rsidR="00F026B1" w:rsidRPr="003B7B5E" w:rsidRDefault="00F026B1" w:rsidP="008C28EC">
      <w:pPr>
        <w:numPr>
          <w:ilvl w:val="0"/>
          <w:numId w:val="1"/>
        </w:numPr>
        <w:spacing w:line="276" w:lineRule="auto"/>
        <w:contextualSpacing/>
        <w:jc w:val="both"/>
        <w:rPr>
          <w:rFonts w:ascii="Arial Narrow" w:hAnsi="Arial Narrow"/>
          <w:b/>
          <w:color w:val="ED7D31" w:themeColor="accent2"/>
        </w:rPr>
      </w:pPr>
      <w:r w:rsidRPr="003B7B5E">
        <w:rPr>
          <w:rFonts w:ascii="Arial Narrow" w:hAnsi="Arial Narrow"/>
          <w:b/>
          <w:color w:val="ED7D31" w:themeColor="accent2"/>
        </w:rPr>
        <w:t xml:space="preserve">Augmentation du nombre de PME portées par de jeunes innovateurs </w:t>
      </w:r>
    </w:p>
    <w:p w14:paraId="1F0B45E4" w14:textId="1A22033B" w:rsidR="00F026B1" w:rsidRPr="007B1FD0" w:rsidRDefault="00F026B1" w:rsidP="00C20844">
      <w:pPr>
        <w:spacing w:after="0" w:line="276" w:lineRule="auto"/>
        <w:jc w:val="both"/>
        <w:rPr>
          <w:rFonts w:ascii="Arial Narrow" w:hAnsi="Arial Narrow"/>
        </w:rPr>
      </w:pPr>
      <w:r w:rsidRPr="007B1FD0">
        <w:rPr>
          <w:rFonts w:ascii="Arial Narrow" w:hAnsi="Arial Narrow"/>
        </w:rPr>
        <w:t>Grâce à la mise en œuvre du projet Semaine de l’Innovation, le PNUD a contribué à faire avancer le nombre de PME portées par de jeunes innovateurs. A travers ce projet, une cinquantaine de jeunes</w:t>
      </w:r>
      <w:r w:rsidR="003B7B5E">
        <w:rPr>
          <w:rFonts w:ascii="Arial Narrow" w:hAnsi="Arial Narrow"/>
        </w:rPr>
        <w:t xml:space="preserve"> (dont 30% de jeunes filles)</w:t>
      </w:r>
      <w:r w:rsidR="00D075B7" w:rsidRPr="007B1FD0">
        <w:rPr>
          <w:rFonts w:ascii="Arial Narrow" w:hAnsi="Arial Narrow"/>
        </w:rPr>
        <w:t xml:space="preserve"> </w:t>
      </w:r>
      <w:r w:rsidRPr="007B1FD0">
        <w:rPr>
          <w:rFonts w:ascii="Arial Narrow" w:hAnsi="Arial Narrow"/>
        </w:rPr>
        <w:t>retenus sur la base de projets innovants</w:t>
      </w:r>
      <w:r w:rsidR="00D075B7" w:rsidRPr="007B1FD0">
        <w:rPr>
          <w:rFonts w:ascii="Arial Narrow" w:hAnsi="Arial Narrow"/>
        </w:rPr>
        <w:t xml:space="preserve"> et </w:t>
      </w:r>
      <w:r w:rsidRPr="007B1FD0">
        <w:rPr>
          <w:rFonts w:ascii="Arial Narrow" w:hAnsi="Arial Narrow"/>
        </w:rPr>
        <w:t>soumis à une formation d’une durée variable,</w:t>
      </w:r>
      <w:r w:rsidR="00D075B7" w:rsidRPr="007B1FD0">
        <w:rPr>
          <w:rFonts w:ascii="Arial Narrow" w:hAnsi="Arial Narrow"/>
          <w:color w:val="FF0000"/>
        </w:rPr>
        <w:t xml:space="preserve"> </w:t>
      </w:r>
      <w:r w:rsidRPr="007B1FD0">
        <w:rPr>
          <w:rFonts w:ascii="Arial Narrow" w:hAnsi="Arial Narrow"/>
        </w:rPr>
        <w:t>sont désormais sur le terrain depuis 2021, date de la première édition</w:t>
      </w:r>
      <w:r w:rsidR="00D075B7" w:rsidRPr="007B1FD0">
        <w:rPr>
          <w:rFonts w:ascii="Arial Narrow" w:hAnsi="Arial Narrow"/>
        </w:rPr>
        <w:t>, comme l’a indiqué le</w:t>
      </w:r>
      <w:r w:rsidRPr="007B1FD0">
        <w:rPr>
          <w:rFonts w:ascii="Arial Narrow" w:hAnsi="Arial Narrow"/>
        </w:rPr>
        <w:t xml:space="preserve"> développement</w:t>
      </w:r>
      <w:r w:rsidR="00D075B7" w:rsidRPr="007B1FD0">
        <w:rPr>
          <w:rFonts w:ascii="Arial Narrow" w:hAnsi="Arial Narrow"/>
        </w:rPr>
        <w:t xml:space="preserve"> y relatif</w:t>
      </w:r>
      <w:r w:rsidRPr="007B1FD0">
        <w:rPr>
          <w:rFonts w:ascii="Arial Narrow" w:hAnsi="Arial Narrow"/>
        </w:rPr>
        <w:t xml:space="preserve"> sous le critère de l’efficacité. </w:t>
      </w:r>
    </w:p>
    <w:p w14:paraId="0E84FA3F" w14:textId="77777777" w:rsidR="00F026B1" w:rsidRPr="007B1FD0" w:rsidRDefault="00F026B1" w:rsidP="00C20844">
      <w:pPr>
        <w:spacing w:after="0" w:line="276" w:lineRule="auto"/>
        <w:jc w:val="both"/>
        <w:rPr>
          <w:rFonts w:ascii="Arial Narrow" w:hAnsi="Arial Narrow"/>
        </w:rPr>
      </w:pPr>
    </w:p>
    <w:p w14:paraId="1E810221" w14:textId="5649DA78" w:rsidR="00F026B1" w:rsidRPr="007B1FD0" w:rsidRDefault="003B7B5E" w:rsidP="007B1FD0">
      <w:pPr>
        <w:keepNext/>
        <w:keepLines/>
        <w:spacing w:after="0" w:line="276" w:lineRule="auto"/>
        <w:ind w:left="1080" w:hanging="720"/>
        <w:contextualSpacing/>
        <w:jc w:val="both"/>
        <w:outlineLvl w:val="3"/>
        <w:rPr>
          <w:rFonts w:ascii="Arial Narrow" w:eastAsia="Times New Roman" w:hAnsi="Arial Narrow" w:cs="Times New Roman"/>
          <w:bCs/>
          <w:i/>
          <w:color w:val="ED7D31" w:themeColor="accent2"/>
          <w:lang w:eastAsia="fr-FR"/>
        </w:rPr>
      </w:pPr>
      <w:r>
        <w:rPr>
          <w:rFonts w:ascii="Arial Narrow" w:eastAsia="Times New Roman" w:hAnsi="Arial Narrow" w:cs="Times New Roman"/>
          <w:bCs/>
          <w:i/>
          <w:color w:val="ED7D31" w:themeColor="accent2"/>
          <w:lang w:eastAsia="fr-FR"/>
        </w:rPr>
        <w:t>5.1</w:t>
      </w:r>
      <w:r w:rsidR="00F026B1" w:rsidRPr="007B1FD0">
        <w:rPr>
          <w:rFonts w:ascii="Arial Narrow" w:eastAsia="Times New Roman" w:hAnsi="Arial Narrow" w:cs="Times New Roman"/>
          <w:bCs/>
          <w:i/>
          <w:color w:val="ED7D31" w:themeColor="accent2"/>
          <w:lang w:eastAsia="fr-FR"/>
        </w:rPr>
        <w:t xml:space="preserve">.1.2. Présentation et analyse des effets </w:t>
      </w:r>
      <w:r w:rsidR="0000611B" w:rsidRPr="007B1FD0">
        <w:rPr>
          <w:rFonts w:ascii="Arial Narrow" w:eastAsia="Times New Roman" w:hAnsi="Arial Narrow" w:cs="Times New Roman"/>
          <w:bCs/>
          <w:i/>
          <w:color w:val="ED7D31" w:themeColor="accent2"/>
          <w:lang w:eastAsia="fr-FR"/>
        </w:rPr>
        <w:t xml:space="preserve">actuels ou </w:t>
      </w:r>
      <w:r w:rsidR="00F026B1" w:rsidRPr="007B1FD0">
        <w:rPr>
          <w:rFonts w:ascii="Arial Narrow" w:eastAsia="Times New Roman" w:hAnsi="Arial Narrow" w:cs="Times New Roman"/>
          <w:bCs/>
          <w:i/>
          <w:color w:val="ED7D31" w:themeColor="accent2"/>
          <w:lang w:eastAsia="fr-FR"/>
        </w:rPr>
        <w:t>potentiels du Programme sous la Priorité 2</w:t>
      </w:r>
    </w:p>
    <w:p w14:paraId="563B6B27" w14:textId="77777777" w:rsidR="00F026B1" w:rsidRPr="007B1FD0" w:rsidRDefault="00F026B1" w:rsidP="00C20844">
      <w:pPr>
        <w:keepNext/>
        <w:keepLines/>
        <w:spacing w:after="0" w:line="276" w:lineRule="auto"/>
        <w:ind w:left="1080" w:hanging="720"/>
        <w:contextualSpacing/>
        <w:jc w:val="both"/>
        <w:outlineLvl w:val="3"/>
        <w:rPr>
          <w:rFonts w:ascii="Arial Narrow" w:eastAsia="Times New Roman" w:hAnsi="Arial Narrow" w:cs="Times New Roman"/>
          <w:bCs/>
          <w:i/>
          <w:color w:val="ED7D31" w:themeColor="accent2"/>
          <w:sz w:val="8"/>
          <w:szCs w:val="8"/>
          <w:lang w:eastAsia="fr-FR"/>
        </w:rPr>
      </w:pPr>
    </w:p>
    <w:p w14:paraId="408A95BA" w14:textId="77777777" w:rsidR="00F026B1" w:rsidRDefault="00F026B1" w:rsidP="007B1FD0">
      <w:pPr>
        <w:numPr>
          <w:ilvl w:val="0"/>
          <w:numId w:val="1"/>
        </w:numPr>
        <w:spacing w:after="0" w:line="276" w:lineRule="auto"/>
        <w:contextualSpacing/>
        <w:jc w:val="both"/>
        <w:rPr>
          <w:rFonts w:ascii="Arial Narrow" w:hAnsi="Arial Narrow"/>
          <w:b/>
          <w:color w:val="ED7D31" w:themeColor="accent2"/>
        </w:rPr>
      </w:pPr>
      <w:r w:rsidRPr="003B7B5E">
        <w:rPr>
          <w:rFonts w:ascii="Arial Narrow" w:hAnsi="Arial Narrow"/>
          <w:b/>
          <w:color w:val="ED7D31" w:themeColor="accent2"/>
        </w:rPr>
        <w:t>Amélioration significative des capacités de planification au niveau national, sectoriel et communal marquée par la mise en place de nombreux cadres de référence</w:t>
      </w:r>
    </w:p>
    <w:p w14:paraId="0D3EB89D" w14:textId="77777777" w:rsidR="00FC151A" w:rsidRPr="00FC151A" w:rsidRDefault="00FC151A" w:rsidP="00FC151A">
      <w:pPr>
        <w:spacing w:after="0" w:line="240" w:lineRule="auto"/>
        <w:ind w:left="720"/>
        <w:contextualSpacing/>
        <w:jc w:val="both"/>
        <w:rPr>
          <w:rFonts w:ascii="Arial Narrow" w:hAnsi="Arial Narrow"/>
          <w:b/>
          <w:color w:val="ED7D31" w:themeColor="accent2"/>
          <w:sz w:val="16"/>
          <w:szCs w:val="16"/>
        </w:rPr>
      </w:pPr>
    </w:p>
    <w:p w14:paraId="1F9EE341"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L’un des effets majeurs notés sur le CPD 2019-2023, et qui s’avère être le fruit de la conjugaison des efforts des cycles précédents, est </w:t>
      </w:r>
      <w:r w:rsidRPr="007B1FD0">
        <w:rPr>
          <w:rFonts w:ascii="Arial Narrow" w:hAnsi="Arial Narrow"/>
          <w:b/>
        </w:rPr>
        <w:t>l’amélioration des capacités de planification au niveau national, sectoriel et communal.</w:t>
      </w:r>
      <w:r w:rsidRPr="007B1FD0">
        <w:rPr>
          <w:rFonts w:ascii="Arial Narrow" w:hAnsi="Arial Narrow"/>
        </w:rPr>
        <w:t xml:space="preserve"> </w:t>
      </w:r>
    </w:p>
    <w:p w14:paraId="2D80F08F"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Comme explicité sous le critère d’efficacité, le Bureau pays a soutenu le gouvernement burundais à élaborer des politiques, stratégies, plans d’actions, et de ce fait contribuer à rationaliser l’action publique au Burundi dans l’optique du progrès vers un meilleur bien-être des populations et par ricochet vers la réalisation des ODD. </w:t>
      </w:r>
    </w:p>
    <w:p w14:paraId="46995D6A" w14:textId="77777777" w:rsidR="00F026B1" w:rsidRDefault="00F026B1" w:rsidP="00127282">
      <w:pPr>
        <w:spacing w:after="0" w:line="240" w:lineRule="auto"/>
        <w:jc w:val="both"/>
        <w:rPr>
          <w:rFonts w:ascii="Arial Narrow" w:hAnsi="Arial Narrow"/>
        </w:rPr>
      </w:pPr>
      <w:r w:rsidRPr="007B1FD0">
        <w:rPr>
          <w:rFonts w:ascii="Arial Narrow" w:hAnsi="Arial Narrow"/>
        </w:rPr>
        <w:t xml:space="preserve">Alors que les plans nationaux et sectoriels ont été accompagnés dans la mise en œuvre les PCDL eux, n’ont pas bénéficié de cette attention. </w:t>
      </w:r>
    </w:p>
    <w:p w14:paraId="1BC5AAC7" w14:textId="77777777" w:rsidR="00FC151A" w:rsidRPr="00FC151A" w:rsidRDefault="00FC151A" w:rsidP="00FC151A">
      <w:pPr>
        <w:spacing w:after="0" w:line="240" w:lineRule="auto"/>
        <w:jc w:val="both"/>
        <w:rPr>
          <w:rFonts w:ascii="Arial Narrow" w:hAnsi="Arial Narrow"/>
          <w:sz w:val="16"/>
          <w:szCs w:val="16"/>
        </w:rPr>
      </w:pPr>
    </w:p>
    <w:p w14:paraId="04A17F95" w14:textId="7777777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Il y a surtout lieu de relever sur tous ces points que </w:t>
      </w:r>
      <w:r w:rsidRPr="00127282">
        <w:rPr>
          <w:rFonts w:ascii="Arial Narrow" w:hAnsi="Arial Narrow"/>
          <w:b/>
          <w:sz w:val="20"/>
          <w:szCs w:val="20"/>
        </w:rPr>
        <w:t>le Programme a, à contrario, généré peu d’études qualitatives permettant de mesurer l’impact des politiques publiques ainsi élaborées sur les populations</w:t>
      </w:r>
      <w:r w:rsidRPr="00127282">
        <w:rPr>
          <w:rFonts w:ascii="Arial Narrow" w:hAnsi="Arial Narrow"/>
          <w:sz w:val="20"/>
          <w:szCs w:val="20"/>
        </w:rPr>
        <w:t xml:space="preserve">. Ces études auraient servi les évaluations, et renforcé l’efficience des interventions de développement. Cette dimension d’apprentissage devrait être privilégiée dans le futur en associant dynamiquement l’UPS, l’Unité de suivi-évaluation, l’unité genre du Bureau pays, en collaboration avec le BESD et l’INSBU. </w:t>
      </w:r>
    </w:p>
    <w:p w14:paraId="0889E36D" w14:textId="77777777" w:rsidR="00FC151A" w:rsidRPr="00FC151A" w:rsidRDefault="00FC151A" w:rsidP="00FC151A">
      <w:pPr>
        <w:spacing w:after="0" w:line="240" w:lineRule="auto"/>
        <w:ind w:left="720"/>
        <w:contextualSpacing/>
        <w:jc w:val="both"/>
        <w:rPr>
          <w:rFonts w:ascii="Arial Narrow" w:hAnsi="Arial Narrow"/>
          <w:b/>
          <w:sz w:val="16"/>
          <w:szCs w:val="16"/>
        </w:rPr>
      </w:pPr>
    </w:p>
    <w:p w14:paraId="42A822F6" w14:textId="628AF946" w:rsidR="00F026B1" w:rsidRPr="007B1FD0" w:rsidRDefault="00F026B1" w:rsidP="008C28EC">
      <w:pPr>
        <w:numPr>
          <w:ilvl w:val="0"/>
          <w:numId w:val="1"/>
        </w:numPr>
        <w:spacing w:line="276" w:lineRule="auto"/>
        <w:contextualSpacing/>
        <w:jc w:val="both"/>
        <w:rPr>
          <w:rFonts w:ascii="Arial Narrow" w:hAnsi="Arial Narrow"/>
          <w:b/>
        </w:rPr>
      </w:pPr>
      <w:r w:rsidRPr="007B1FD0">
        <w:rPr>
          <w:rFonts w:ascii="Arial Narrow" w:hAnsi="Arial Narrow"/>
          <w:b/>
        </w:rPr>
        <w:t xml:space="preserve">Réduction significative des conflits fonciers, renforcement de la sécurité juridique et du pouvoir économique des détenteurs de certificats fonciers </w:t>
      </w:r>
    </w:p>
    <w:p w14:paraId="47521B2C" w14:textId="77777777" w:rsidR="00F026B1" w:rsidRPr="007B1FD0" w:rsidRDefault="00F026B1" w:rsidP="00127282">
      <w:pPr>
        <w:spacing w:line="240" w:lineRule="auto"/>
        <w:jc w:val="both"/>
        <w:rPr>
          <w:rFonts w:ascii="Arial Narrow" w:hAnsi="Arial Narrow"/>
        </w:rPr>
      </w:pPr>
      <w:r w:rsidRPr="007B1FD0">
        <w:rPr>
          <w:rFonts w:ascii="Arial Narrow" w:hAnsi="Arial Narrow"/>
        </w:rPr>
        <w:t>La réduction des conflits fonciers, attestée dans les rôles des tribunaux désormais évacués d’un nombre impressionnant d’affaires (</w:t>
      </w:r>
      <w:r w:rsidR="00E904FE" w:rsidRPr="007B1FD0">
        <w:rPr>
          <w:rFonts w:ascii="Arial Narrow" w:hAnsi="Arial Narrow"/>
        </w:rPr>
        <w:t xml:space="preserve">plus de </w:t>
      </w:r>
      <w:r w:rsidRPr="007B1FD0">
        <w:rPr>
          <w:rFonts w:ascii="Arial Narrow" w:hAnsi="Arial Narrow"/>
        </w:rPr>
        <w:t>70% des affaires pendantes devant les juridictions étaient liées au foncier</w:t>
      </w:r>
      <w:r w:rsidR="00E904FE" w:rsidRPr="007B1FD0">
        <w:rPr>
          <w:rStyle w:val="Appelnotedebasdep"/>
          <w:rFonts w:ascii="Arial Narrow" w:hAnsi="Arial Narrow"/>
          <w:sz w:val="22"/>
        </w:rPr>
        <w:footnoteReference w:id="33"/>
      </w:r>
      <w:r w:rsidRPr="007B1FD0">
        <w:rPr>
          <w:rFonts w:ascii="Arial Narrow" w:hAnsi="Arial Narrow"/>
        </w:rPr>
        <w:t xml:space="preserve">), s’avère être l’un des plus grands succès du programme. Ce succès est attribuable à la délimitation et l’enregistrement des parcelles (+45000), et la délivrance de certificats fonciers. </w:t>
      </w:r>
    </w:p>
    <w:p w14:paraId="33E93EBA" w14:textId="25E0A272" w:rsidR="00F026B1" w:rsidRPr="007B1FD0" w:rsidRDefault="00F026B1" w:rsidP="00127282">
      <w:pPr>
        <w:spacing w:line="240" w:lineRule="auto"/>
        <w:jc w:val="both"/>
        <w:rPr>
          <w:rFonts w:ascii="Arial Narrow" w:hAnsi="Arial Narrow"/>
        </w:rPr>
      </w:pPr>
      <w:r w:rsidRPr="007B1FD0">
        <w:rPr>
          <w:rFonts w:ascii="Arial Narrow" w:hAnsi="Arial Narrow"/>
        </w:rPr>
        <w:lastRenderedPageBreak/>
        <w:t xml:space="preserve">De plus, l’efficience dans la mise en œuvre de cette action, a permis d’obtenir les effets notés. En effet, en ciblant prioritairement les zones où les conflits fonciers étaient les plus nombreux (Provinces de Bururi et </w:t>
      </w:r>
      <w:r w:rsidR="003B7B5E">
        <w:rPr>
          <w:rFonts w:ascii="Arial Narrow" w:hAnsi="Arial Narrow"/>
        </w:rPr>
        <w:t>M</w:t>
      </w:r>
      <w:r w:rsidRPr="007B1FD0">
        <w:rPr>
          <w:rFonts w:ascii="Arial Narrow" w:hAnsi="Arial Narrow"/>
        </w:rPr>
        <w:t xml:space="preserve">waro par exemple) provocant même des violences et meurtres de personnes, le projet a optimisé ses chances de succès. </w:t>
      </w:r>
    </w:p>
    <w:p w14:paraId="161833F3" w14:textId="77777777" w:rsidR="00F026B1" w:rsidRPr="007B1FD0" w:rsidRDefault="00F026B1" w:rsidP="00127282">
      <w:pPr>
        <w:spacing w:line="240" w:lineRule="auto"/>
        <w:jc w:val="both"/>
        <w:rPr>
          <w:rFonts w:ascii="Arial Narrow" w:hAnsi="Arial Narrow"/>
        </w:rPr>
      </w:pPr>
      <w:r w:rsidRPr="007B1FD0">
        <w:rPr>
          <w:rFonts w:ascii="Arial Narrow" w:hAnsi="Arial Narrow"/>
          <w:b/>
        </w:rPr>
        <w:t>Par rapport à la situation de départ, les conflits fonciers sont désormais réduits de plus de 80%</w:t>
      </w:r>
      <w:r w:rsidR="00364E36" w:rsidRPr="007B1FD0">
        <w:rPr>
          <w:rStyle w:val="Appelnotedebasdep"/>
          <w:rFonts w:ascii="Arial Narrow" w:hAnsi="Arial Narrow"/>
          <w:bCs/>
          <w:sz w:val="22"/>
        </w:rPr>
        <w:footnoteReference w:id="34"/>
      </w:r>
      <w:r w:rsidRPr="007B1FD0">
        <w:rPr>
          <w:rFonts w:ascii="Arial Narrow" w:hAnsi="Arial Narrow"/>
          <w:b/>
        </w:rPr>
        <w:t>, notamment dans les communes où les opérations groupées de reconnaissance (OGR) ont été conduites</w:t>
      </w:r>
      <w:r w:rsidRPr="007B1FD0">
        <w:rPr>
          <w:rFonts w:ascii="Arial Narrow" w:hAnsi="Arial Narrow"/>
        </w:rPr>
        <w:t xml:space="preserve">.  </w:t>
      </w:r>
    </w:p>
    <w:p w14:paraId="398DA49B" w14:textId="4B3E721F" w:rsidR="00F026B1" w:rsidRPr="007B1FD0" w:rsidRDefault="00F026B1" w:rsidP="00127282">
      <w:pPr>
        <w:spacing w:line="240" w:lineRule="auto"/>
        <w:jc w:val="both"/>
        <w:rPr>
          <w:rFonts w:ascii="Arial Narrow" w:hAnsi="Arial Narrow"/>
        </w:rPr>
      </w:pPr>
      <w:r w:rsidRPr="007B1FD0">
        <w:rPr>
          <w:rFonts w:ascii="Arial Narrow" w:hAnsi="Arial Narrow"/>
        </w:rPr>
        <w:t>Les détenteurs de certificats fonciers (</w:t>
      </w:r>
      <w:r w:rsidR="00364E36" w:rsidRPr="007B1FD0">
        <w:rPr>
          <w:rFonts w:ascii="Arial Narrow" w:hAnsi="Arial Narrow"/>
        </w:rPr>
        <w:t xml:space="preserve">plus </w:t>
      </w:r>
      <w:r w:rsidRPr="007B1FD0">
        <w:rPr>
          <w:rFonts w:ascii="Arial Narrow" w:hAnsi="Arial Narrow"/>
        </w:rPr>
        <w:t xml:space="preserve">5000 contre zéro au départ) se sentent protégés dans leurs droits. </w:t>
      </w:r>
      <w:r w:rsidRPr="007B1FD0">
        <w:rPr>
          <w:rFonts w:ascii="Arial Narrow" w:hAnsi="Arial Narrow"/>
          <w:b/>
        </w:rPr>
        <w:t>Le Programme a opportunément facilité une présence significative des femmes parmi les bénéficiaires</w:t>
      </w:r>
      <w:r w:rsidRPr="007B1FD0">
        <w:rPr>
          <w:rFonts w:ascii="Arial Narrow" w:hAnsi="Arial Narrow"/>
        </w:rPr>
        <w:t> ; ainsi dans 70% des certificats fonciers délivrés</w:t>
      </w:r>
      <w:r w:rsidR="00364E36" w:rsidRPr="007B1FD0">
        <w:rPr>
          <w:rFonts w:ascii="Arial Narrow" w:hAnsi="Arial Narrow"/>
        </w:rPr>
        <w:t xml:space="preserve"> où les femmes ne sont pas bénéficiaires uniques par exemple</w:t>
      </w:r>
      <w:r w:rsidRPr="007B1FD0">
        <w:rPr>
          <w:rFonts w:ascii="Arial Narrow" w:hAnsi="Arial Narrow"/>
        </w:rPr>
        <w:t xml:space="preserve">, les noms des femmes figurent aux côtés de leurs conjoints ou époux, ce qui renforce leur sécurité juridique. </w:t>
      </w:r>
    </w:p>
    <w:p w14:paraId="3033572A" w14:textId="6CFEF846" w:rsidR="00A076DD" w:rsidRPr="007B1FD0" w:rsidRDefault="00F026B1" w:rsidP="00127282">
      <w:pPr>
        <w:spacing w:line="240" w:lineRule="auto"/>
        <w:jc w:val="both"/>
        <w:rPr>
          <w:rFonts w:ascii="Arial Narrow" w:hAnsi="Arial Narrow"/>
        </w:rPr>
      </w:pPr>
      <w:r w:rsidRPr="007B1FD0">
        <w:rPr>
          <w:rFonts w:ascii="Arial Narrow" w:hAnsi="Arial Narrow"/>
        </w:rPr>
        <w:t xml:space="preserve">L’accès à la propriété foncière confère aussi un pouvoir économique potentiel à travers le recours possible aux institutions financières (hypothèques, etc.). A cet effet, il a été relevé des spéculations foncières dans certaines communes (exemple commune de </w:t>
      </w:r>
      <w:proofErr w:type="spellStart"/>
      <w:r w:rsidRPr="007B1FD0">
        <w:rPr>
          <w:rFonts w:ascii="Arial Narrow" w:hAnsi="Arial Narrow"/>
        </w:rPr>
        <w:t>Nyanza</w:t>
      </w:r>
      <w:proofErr w:type="spellEnd"/>
      <w:r w:rsidRPr="007B1FD0">
        <w:rPr>
          <w:rFonts w:ascii="Arial Narrow" w:hAnsi="Arial Narrow"/>
        </w:rPr>
        <w:t xml:space="preserve">-lac). </w:t>
      </w:r>
    </w:p>
    <w:p w14:paraId="6D1F91A0" w14:textId="7777777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En plus de poursuivre les initiatives entreprises en les étendant à d’autres communes, </w:t>
      </w:r>
      <w:r w:rsidRPr="00127282">
        <w:rPr>
          <w:rFonts w:ascii="Arial Narrow" w:hAnsi="Arial Narrow"/>
          <w:b/>
          <w:sz w:val="20"/>
          <w:szCs w:val="20"/>
        </w:rPr>
        <w:t>il conviendrait, pour sécuriser les droits acquis, de promouvoir le développement d’un système national d’information foncière</w:t>
      </w:r>
      <w:r w:rsidRPr="00127282">
        <w:rPr>
          <w:rFonts w:ascii="Arial Narrow" w:hAnsi="Arial Narrow"/>
          <w:sz w:val="20"/>
          <w:szCs w:val="20"/>
        </w:rPr>
        <w:t xml:space="preserve">. Par ailleurs la sécurisation de ces droits nécessite une coordination plus prononcée avec les institutions judiciaires, qui ne reconnaissent pour l’instant que les titres fonciers pour établir la propriété foncière. Enfin, </w:t>
      </w:r>
      <w:r w:rsidRPr="00127282">
        <w:rPr>
          <w:rFonts w:ascii="Arial Narrow" w:hAnsi="Arial Narrow"/>
          <w:b/>
          <w:sz w:val="20"/>
          <w:szCs w:val="20"/>
        </w:rPr>
        <w:t>il serait opportun de s’intéresser à la protection des détenteurs de certificats qui sont désormais en proie à toute sorte de spéculations foncières</w:t>
      </w:r>
      <w:r w:rsidRPr="00127282">
        <w:rPr>
          <w:rFonts w:ascii="Arial Narrow" w:hAnsi="Arial Narrow"/>
          <w:sz w:val="20"/>
          <w:szCs w:val="20"/>
        </w:rPr>
        <w:t xml:space="preserve">.  </w:t>
      </w:r>
    </w:p>
    <w:p w14:paraId="6F229AF6" w14:textId="77777777" w:rsidR="00F026B1" w:rsidRPr="007B1FD0" w:rsidRDefault="00F026B1" w:rsidP="00127282">
      <w:pPr>
        <w:spacing w:after="0" w:line="240" w:lineRule="auto"/>
        <w:jc w:val="both"/>
        <w:rPr>
          <w:rFonts w:ascii="Arial Narrow" w:hAnsi="Arial Narrow"/>
          <w:sz w:val="16"/>
          <w:szCs w:val="16"/>
        </w:rPr>
      </w:pPr>
    </w:p>
    <w:p w14:paraId="1D9FC8AE" w14:textId="77777777" w:rsidR="00F026B1" w:rsidRPr="000B3F74" w:rsidRDefault="00F026B1" w:rsidP="00127282">
      <w:pPr>
        <w:numPr>
          <w:ilvl w:val="0"/>
          <w:numId w:val="1"/>
        </w:numPr>
        <w:spacing w:after="0" w:line="240" w:lineRule="auto"/>
        <w:contextualSpacing/>
        <w:jc w:val="both"/>
        <w:rPr>
          <w:rFonts w:ascii="Arial Narrow" w:hAnsi="Arial Narrow"/>
          <w:b/>
          <w:color w:val="ED7D31" w:themeColor="accent2"/>
        </w:rPr>
      </w:pPr>
      <w:r w:rsidRPr="000B3F74">
        <w:rPr>
          <w:rFonts w:ascii="Arial Narrow" w:hAnsi="Arial Narrow"/>
          <w:b/>
          <w:color w:val="ED7D31" w:themeColor="accent2"/>
        </w:rPr>
        <w:t>Amélioration des capacités professionnelles et des compétences éthiques des fonctionnaires et des personnels communaux</w:t>
      </w:r>
    </w:p>
    <w:p w14:paraId="15E271B0" w14:textId="77777777" w:rsidR="00F026B1" w:rsidRPr="007B1FD0" w:rsidRDefault="00F026B1" w:rsidP="00127282">
      <w:pPr>
        <w:spacing w:line="240" w:lineRule="auto"/>
        <w:jc w:val="both"/>
        <w:rPr>
          <w:rFonts w:ascii="Arial Narrow" w:hAnsi="Arial Narrow"/>
        </w:rPr>
      </w:pPr>
      <w:r w:rsidRPr="007B1FD0">
        <w:rPr>
          <w:rFonts w:ascii="Arial Narrow" w:hAnsi="Arial Narrow"/>
        </w:rPr>
        <w:t xml:space="preserve">A travers de nombreuses formations offertes dans les cadres formels de l’ENA ou du CFPJ, ou dans le cadre non permanent des séminaires, le Programme finissant a contribué à l’amélioration des capacités des acteurs étatiques évoluant dans le secteur judiciaire ou au niveau communal. Pour les acteurs communaux, en plus des sessions de formation organisées par l’ENA, la participation à la formulation des PCDL a fourni aux acteurs locaux l’opportunité de pratiquer la planification et la territorialisation des ODD. </w:t>
      </w:r>
    </w:p>
    <w:p w14:paraId="2B302270" w14:textId="48A0F84E" w:rsidR="00F026B1" w:rsidRPr="007B1FD0" w:rsidRDefault="00F026B1" w:rsidP="00127282">
      <w:pPr>
        <w:spacing w:line="240" w:lineRule="auto"/>
        <w:jc w:val="both"/>
        <w:rPr>
          <w:rFonts w:ascii="Arial Narrow" w:hAnsi="Arial Narrow"/>
        </w:rPr>
      </w:pPr>
      <w:r w:rsidRPr="007B1FD0">
        <w:rPr>
          <w:rFonts w:ascii="Arial Narrow" w:hAnsi="Arial Narrow"/>
          <w:b/>
        </w:rPr>
        <w:t>Le SIB effectué par le Bureau pays en 2022 a conclu un taux de satisfaction globalement élevé en ce qui concerne l’offre des services publics au niveau local</w:t>
      </w:r>
      <w:r w:rsidRPr="007B1FD0">
        <w:rPr>
          <w:rFonts w:ascii="Arial Narrow" w:hAnsi="Arial Narrow"/>
        </w:rPr>
        <w:t>. Des performances ont aussi été enregistré</w:t>
      </w:r>
      <w:r w:rsidR="00A076DD" w:rsidRPr="003B7B5E">
        <w:rPr>
          <w:rFonts w:ascii="Arial Narrow" w:hAnsi="Arial Narrow"/>
        </w:rPr>
        <w:t>es</w:t>
      </w:r>
      <w:r w:rsidRPr="007B1FD0">
        <w:rPr>
          <w:rFonts w:ascii="Arial Narrow" w:hAnsi="Arial Narrow"/>
        </w:rPr>
        <w:t xml:space="preserve"> dans la réduction du traitement des affaires devant la justice, en particulier sur le volet des VBGs. Sur ce volet, il faut ajouter en plus de la formation, la constitution de pools spécialisés dûment renforcés. </w:t>
      </w:r>
    </w:p>
    <w:p w14:paraId="70A5F0AF" w14:textId="6262A5D8" w:rsidR="00F026B1" w:rsidRPr="007B1FD0" w:rsidRDefault="00F026B1" w:rsidP="00127282">
      <w:pPr>
        <w:spacing w:line="240" w:lineRule="auto"/>
        <w:jc w:val="both"/>
        <w:rPr>
          <w:rFonts w:ascii="Arial Narrow" w:hAnsi="Arial Narrow"/>
        </w:rPr>
      </w:pPr>
      <w:r w:rsidRPr="007B1FD0">
        <w:rPr>
          <w:rFonts w:ascii="Arial Narrow" w:hAnsi="Arial Narrow"/>
        </w:rPr>
        <w:t>L’efficacité future de ces appuis immatériels est certaine surtout en ce qui concerne le volet renforcement des capacités professionnelles. S’agissant des compétences</w:t>
      </w:r>
      <w:r w:rsidR="00A076DD" w:rsidRPr="007B1FD0">
        <w:rPr>
          <w:rFonts w:ascii="Arial Narrow" w:hAnsi="Arial Narrow"/>
        </w:rPr>
        <w:t>,</w:t>
      </w:r>
      <w:r w:rsidRPr="007B1FD0">
        <w:rPr>
          <w:rFonts w:ascii="Arial Narrow" w:hAnsi="Arial Narrow"/>
        </w:rPr>
        <w:t xml:space="preserve"> l’efficacité ne sera observée que moyennant un accompagnement spécifiquement dédié à la prévention des pratiques déviantes dans le service, ce qui constitue en soi un programme.  </w:t>
      </w:r>
    </w:p>
    <w:p w14:paraId="290F6D26" w14:textId="7D8143AE" w:rsidR="002F04B2" w:rsidRPr="007B1FD0" w:rsidRDefault="002F04B2"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rPr>
      </w:pPr>
      <w:r w:rsidRPr="00127282">
        <w:rPr>
          <w:rFonts w:ascii="Arial Narrow" w:hAnsi="Arial Narrow"/>
          <w:sz w:val="20"/>
          <w:szCs w:val="20"/>
        </w:rPr>
        <w:t>L’un des volets des activités de formation était centré sur l’éthique et la déontologie professionnelle. Les effets des modules ne peuvent être strictement mesuré</w:t>
      </w:r>
      <w:r w:rsidR="00A076DD" w:rsidRPr="00127282">
        <w:rPr>
          <w:rFonts w:ascii="Arial Narrow" w:hAnsi="Arial Narrow"/>
          <w:sz w:val="20"/>
          <w:szCs w:val="20"/>
        </w:rPr>
        <w:t>s</w:t>
      </w:r>
      <w:r w:rsidRPr="00127282">
        <w:rPr>
          <w:rFonts w:ascii="Arial Narrow" w:hAnsi="Arial Narrow"/>
          <w:sz w:val="20"/>
          <w:szCs w:val="20"/>
        </w:rPr>
        <w:t xml:space="preserve"> car la prévention de la corruption et/ou le renforcement de l’éthique à l’échelle institutionnelle/organisationnelle inclut une pluralité d’interventions causales, dont les résultats prennent du temps. </w:t>
      </w:r>
      <w:r w:rsidRPr="00127282">
        <w:rPr>
          <w:rFonts w:ascii="Arial Narrow" w:hAnsi="Arial Narrow"/>
          <w:b/>
          <w:sz w:val="20"/>
          <w:szCs w:val="20"/>
        </w:rPr>
        <w:t>Limiter le renforcement de l’éthique dans les services publics à la formation ou la sensibilisation est un effort peu dimensionné par rapport à la situation réelle de la lutte contre la corruption dans le pays</w:t>
      </w:r>
      <w:r w:rsidRPr="007B1FD0">
        <w:rPr>
          <w:rStyle w:val="Appelnotedebasdep"/>
          <w:rFonts w:ascii="Arial Narrow" w:hAnsi="Arial Narrow"/>
          <w:sz w:val="22"/>
        </w:rPr>
        <w:footnoteReference w:id="35"/>
      </w:r>
      <w:r w:rsidRPr="007B1FD0">
        <w:rPr>
          <w:rFonts w:ascii="Arial Narrow" w:hAnsi="Arial Narrow"/>
        </w:rPr>
        <w:t xml:space="preserve">. </w:t>
      </w:r>
    </w:p>
    <w:p w14:paraId="4FDB2325" w14:textId="77777777" w:rsidR="002F04B2" w:rsidRPr="007B1FD0" w:rsidRDefault="002F04B2" w:rsidP="00127282">
      <w:pPr>
        <w:spacing w:after="0" w:line="240" w:lineRule="auto"/>
        <w:jc w:val="both"/>
        <w:rPr>
          <w:rFonts w:ascii="Arial Narrow" w:hAnsi="Arial Narrow"/>
        </w:rPr>
      </w:pPr>
    </w:p>
    <w:p w14:paraId="24E02234" w14:textId="77777777" w:rsidR="00F026B1" w:rsidRPr="000B3F74" w:rsidRDefault="00F026B1" w:rsidP="00127282">
      <w:pPr>
        <w:numPr>
          <w:ilvl w:val="0"/>
          <w:numId w:val="1"/>
        </w:numPr>
        <w:spacing w:after="0" w:line="240" w:lineRule="auto"/>
        <w:contextualSpacing/>
        <w:jc w:val="both"/>
        <w:rPr>
          <w:rFonts w:ascii="Arial Narrow" w:hAnsi="Arial Narrow"/>
          <w:b/>
          <w:color w:val="ED7D31" w:themeColor="accent2"/>
        </w:rPr>
      </w:pPr>
      <w:r w:rsidRPr="000B3F74">
        <w:rPr>
          <w:rFonts w:ascii="Arial Narrow" w:hAnsi="Arial Narrow"/>
          <w:b/>
          <w:color w:val="ED7D31" w:themeColor="accent2"/>
        </w:rPr>
        <w:t>Réinstallation effective de plusieurs milliers de rapatriés sur leurs terres</w:t>
      </w:r>
    </w:p>
    <w:p w14:paraId="458CDD9D" w14:textId="77777777" w:rsidR="00F026B1" w:rsidRPr="007B1FD0" w:rsidRDefault="00F026B1" w:rsidP="00127282">
      <w:pPr>
        <w:spacing w:line="240" w:lineRule="auto"/>
        <w:jc w:val="both"/>
        <w:rPr>
          <w:rFonts w:ascii="Arial Narrow" w:hAnsi="Arial Narrow"/>
        </w:rPr>
      </w:pPr>
      <w:r w:rsidRPr="007B1FD0">
        <w:rPr>
          <w:rFonts w:ascii="Arial Narrow" w:hAnsi="Arial Narrow"/>
        </w:rPr>
        <w:t xml:space="preserve">Suite aux Accords d’Arusha de 2000, l’une des conclusions majeures était la mise en place d’une juridiction chargée de soutenir le processus de rapatriement des milliers de réfugiés burundais. D’où la CSTB, dont le fonctionnement était contraint par la disponibilité des fonds. Le Programme en évaluation a saisi l’opportunité, dans la poursuite de la mise en œuvre du principe « Leave No One </w:t>
      </w:r>
      <w:proofErr w:type="spellStart"/>
      <w:r w:rsidRPr="007B1FD0">
        <w:rPr>
          <w:rFonts w:ascii="Arial Narrow" w:hAnsi="Arial Narrow"/>
        </w:rPr>
        <w:t>Behind</w:t>
      </w:r>
      <w:proofErr w:type="spellEnd"/>
      <w:r w:rsidRPr="007B1FD0">
        <w:rPr>
          <w:rFonts w:ascii="Arial Narrow" w:hAnsi="Arial Narrow"/>
        </w:rPr>
        <w:t xml:space="preserve"> », d’accompagner le retour de plusieurs milliers de rapatriés. </w:t>
      </w:r>
    </w:p>
    <w:p w14:paraId="481E96C4" w14:textId="63141595" w:rsidR="00F026B1" w:rsidRPr="007B1FD0" w:rsidRDefault="00F026B1" w:rsidP="00127282">
      <w:pPr>
        <w:spacing w:line="240" w:lineRule="auto"/>
        <w:jc w:val="both"/>
        <w:rPr>
          <w:rFonts w:ascii="Arial Narrow" w:hAnsi="Arial Narrow"/>
        </w:rPr>
      </w:pPr>
      <w:r w:rsidRPr="007B1FD0">
        <w:rPr>
          <w:rFonts w:ascii="Arial Narrow" w:hAnsi="Arial Narrow"/>
          <w:b/>
        </w:rPr>
        <w:t>Le Programme pays a en ce sens généré des effets très importants dans la réinstallation effective des rapatriés</w:t>
      </w:r>
      <w:r w:rsidR="00A076DD" w:rsidRPr="007B1FD0">
        <w:rPr>
          <w:rFonts w:ascii="Arial Narrow" w:hAnsi="Arial Narrow"/>
        </w:rPr>
        <w:t>, comme l’ont relevé les</w:t>
      </w:r>
      <w:r w:rsidRPr="007B1FD0">
        <w:rPr>
          <w:rFonts w:ascii="Arial Narrow" w:hAnsi="Arial Narrow"/>
        </w:rPr>
        <w:t xml:space="preserve"> développements </w:t>
      </w:r>
      <w:r w:rsidR="00A076DD" w:rsidRPr="007B1FD0">
        <w:rPr>
          <w:rFonts w:ascii="Arial Narrow" w:hAnsi="Arial Narrow"/>
        </w:rPr>
        <w:t xml:space="preserve">antérieurs </w:t>
      </w:r>
      <w:r w:rsidRPr="007B1FD0">
        <w:rPr>
          <w:rFonts w:ascii="Arial Narrow" w:hAnsi="Arial Narrow"/>
        </w:rPr>
        <w:t xml:space="preserve">sous le critère de l’efficacité. Cette situation correspond à l’entrée en jouissance de leurs droits de plusieurs milliers d’hommes et de femmes qui ne l’espéraient </w:t>
      </w:r>
      <w:r w:rsidRPr="007B1FD0">
        <w:rPr>
          <w:rFonts w:ascii="Arial Narrow" w:hAnsi="Arial Narrow"/>
        </w:rPr>
        <w:lastRenderedPageBreak/>
        <w:t xml:space="preserve">plus. Le Programme a appuyé de nombreuses audiences foraines, l’assistance judiciaire, et les équipements de travail de la CSTB. </w:t>
      </w:r>
    </w:p>
    <w:p w14:paraId="588AC906" w14:textId="0D058332"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Le processus est en cours, et les effets pourront en cela être amplifiés. Ce processus gagnerait cependant en efficience si une synergie était installée </w:t>
      </w:r>
      <w:r w:rsidR="00364E36" w:rsidRPr="00127282">
        <w:rPr>
          <w:rFonts w:ascii="Arial Narrow" w:hAnsi="Arial Narrow"/>
          <w:sz w:val="20"/>
          <w:szCs w:val="20"/>
        </w:rPr>
        <w:t xml:space="preserve">entre la CSTB et </w:t>
      </w:r>
      <w:r w:rsidRPr="00127282">
        <w:rPr>
          <w:rFonts w:ascii="Arial Narrow" w:hAnsi="Arial Narrow"/>
          <w:sz w:val="20"/>
          <w:szCs w:val="20"/>
        </w:rPr>
        <w:t xml:space="preserve">le Secrétariat permanent de </w:t>
      </w:r>
      <w:r w:rsidR="00A076DD" w:rsidRPr="00127282">
        <w:rPr>
          <w:rFonts w:ascii="Arial Narrow" w:hAnsi="Arial Narrow"/>
          <w:sz w:val="20"/>
          <w:szCs w:val="20"/>
        </w:rPr>
        <w:t xml:space="preserve">la </w:t>
      </w:r>
      <w:r w:rsidRPr="00127282">
        <w:rPr>
          <w:rFonts w:ascii="Arial Narrow" w:hAnsi="Arial Narrow"/>
          <w:sz w:val="20"/>
          <w:szCs w:val="20"/>
        </w:rPr>
        <w:t xml:space="preserve">Commission foncière nationale. </w:t>
      </w:r>
    </w:p>
    <w:p w14:paraId="5F4ED3A1" w14:textId="77777777" w:rsidR="00F026B1" w:rsidRPr="007B1FD0" w:rsidRDefault="00F026B1" w:rsidP="00127282">
      <w:pPr>
        <w:spacing w:after="0" w:line="240" w:lineRule="auto"/>
        <w:jc w:val="both"/>
        <w:rPr>
          <w:rFonts w:ascii="Arial Narrow" w:hAnsi="Arial Narrow"/>
        </w:rPr>
      </w:pPr>
    </w:p>
    <w:p w14:paraId="6E19A944" w14:textId="77777777" w:rsidR="00F026B1" w:rsidRPr="000B3F74" w:rsidRDefault="00F026B1" w:rsidP="00127282">
      <w:pPr>
        <w:numPr>
          <w:ilvl w:val="0"/>
          <w:numId w:val="1"/>
        </w:numPr>
        <w:spacing w:after="0" w:line="240" w:lineRule="auto"/>
        <w:contextualSpacing/>
        <w:jc w:val="both"/>
        <w:rPr>
          <w:rFonts w:ascii="Arial Narrow" w:hAnsi="Arial Narrow"/>
          <w:b/>
          <w:color w:val="ED7D31" w:themeColor="accent2"/>
        </w:rPr>
      </w:pPr>
      <w:r w:rsidRPr="000B3F74">
        <w:rPr>
          <w:rFonts w:ascii="Arial Narrow" w:hAnsi="Arial Narrow"/>
          <w:b/>
          <w:color w:val="ED7D31" w:themeColor="accent2"/>
        </w:rPr>
        <w:t>Amélioration du fonctionnement du système d’état civil et de la satisfaction de la demande d’état civil au niveau communal</w:t>
      </w:r>
    </w:p>
    <w:p w14:paraId="697F977A" w14:textId="77777777" w:rsidR="00F026B1" w:rsidRPr="007B1FD0" w:rsidRDefault="00F026B1" w:rsidP="00127282">
      <w:pPr>
        <w:spacing w:line="240" w:lineRule="auto"/>
        <w:jc w:val="both"/>
        <w:rPr>
          <w:rFonts w:ascii="Arial Narrow" w:hAnsi="Arial Narrow"/>
        </w:rPr>
      </w:pPr>
      <w:r w:rsidRPr="007B1FD0">
        <w:rPr>
          <w:rFonts w:ascii="Arial Narrow" w:hAnsi="Arial Narrow"/>
          <w:b/>
        </w:rPr>
        <w:t>Dans 11 communes pilotes, l’intervention du PNUD a eu des effets structurants sur la gestion des services communaux d’état civil</w:t>
      </w:r>
      <w:r w:rsidRPr="007B1FD0">
        <w:rPr>
          <w:rFonts w:ascii="Arial Narrow" w:hAnsi="Arial Narrow"/>
        </w:rPr>
        <w:t xml:space="preserve">, que ce soit en matière de disponibilité des registres qu’en matière de digitalisation (ordinateurs, système d’enregistrement, etc.). Il en a découlé une amélioration des méthodes de travail, en ce qui concerne notamment l’enregistrement et la délivrance des documents d’état civil, en plus de la célérité.   </w:t>
      </w:r>
    </w:p>
    <w:p w14:paraId="5EE3143C" w14:textId="32698BF1" w:rsidR="00F026B1" w:rsidRPr="007B1FD0" w:rsidRDefault="00F026B1" w:rsidP="00127282">
      <w:pPr>
        <w:spacing w:line="240" w:lineRule="auto"/>
        <w:jc w:val="both"/>
        <w:rPr>
          <w:rFonts w:ascii="Arial Narrow" w:hAnsi="Arial Narrow"/>
        </w:rPr>
      </w:pPr>
      <w:r w:rsidRPr="007B1FD0">
        <w:rPr>
          <w:rFonts w:ascii="Arial Narrow" w:hAnsi="Arial Narrow"/>
          <w:b/>
        </w:rPr>
        <w:t>L’autre effet direct du programme est la facilitation de l’accès des populations vulnérables au système d’état civil</w:t>
      </w:r>
      <w:r w:rsidRPr="007B1FD0">
        <w:rPr>
          <w:rFonts w:ascii="Arial Narrow" w:hAnsi="Arial Narrow"/>
        </w:rPr>
        <w:t xml:space="preserve">. Les populations vulnérables habituellement écartées du système d’état civil pour des raisons économiques et socioculturelles, s’en sont rapproché suite à des campagnes d’information et de sensibilisation menées.  Dans les communes ciblées, l’impact sur la demande d’état civil aura été de plus de 90%. </w:t>
      </w:r>
      <w:r w:rsidRPr="007B1FD0">
        <w:rPr>
          <w:rFonts w:ascii="Arial Narrow" w:hAnsi="Arial Narrow"/>
          <w:b/>
        </w:rPr>
        <w:t>Plus concrètement les populations ciblées par le Programme finissant, ont constitué plus de 70% des 2 500 000 actes d’état civil délivrés</w:t>
      </w:r>
      <w:r w:rsidR="000B3F74">
        <w:rPr>
          <w:rFonts w:ascii="Arial Narrow" w:hAnsi="Arial Narrow"/>
          <w:b/>
        </w:rPr>
        <w:t>, avec une proportion de 41,55% de femmes</w:t>
      </w:r>
      <w:r w:rsidRPr="007B1FD0">
        <w:rPr>
          <w:rFonts w:ascii="Arial Narrow" w:hAnsi="Arial Narrow"/>
        </w:rPr>
        <w:t xml:space="preserve">. </w:t>
      </w:r>
    </w:p>
    <w:p w14:paraId="4642FD64" w14:textId="3838217F" w:rsidR="00F026B1" w:rsidRPr="007B1FD0" w:rsidRDefault="00F026B1" w:rsidP="00127282">
      <w:pPr>
        <w:spacing w:line="240" w:lineRule="auto"/>
        <w:jc w:val="both"/>
        <w:rPr>
          <w:rFonts w:ascii="Arial Narrow" w:hAnsi="Arial Narrow"/>
        </w:rPr>
      </w:pPr>
      <w:r w:rsidRPr="007B1FD0">
        <w:rPr>
          <w:rFonts w:ascii="Arial Narrow" w:hAnsi="Arial Narrow"/>
        </w:rPr>
        <w:t xml:space="preserve">Le Programme a donc eu des effets bénéfiques sur l’offre d’état civil et sur la demande d’état civil. Cette </w:t>
      </w:r>
      <w:r w:rsidR="00A076DD" w:rsidRPr="007B1FD0">
        <w:rPr>
          <w:rFonts w:ascii="Arial Narrow" w:hAnsi="Arial Narrow"/>
        </w:rPr>
        <w:t xml:space="preserve">situation </w:t>
      </w:r>
      <w:r w:rsidRPr="007B1FD0">
        <w:rPr>
          <w:rFonts w:ascii="Arial Narrow" w:hAnsi="Arial Narrow"/>
        </w:rPr>
        <w:t xml:space="preserve">pourrait avoir des effets entrainant, tels l’accès des titulaires d’actes aux comptes bancaires, aux certificats, et à la jouissance d’autres droits garantis par la constitution, au vu de </w:t>
      </w:r>
      <w:r w:rsidR="00AB4AA2" w:rsidRPr="007B1FD0">
        <w:rPr>
          <w:rFonts w:ascii="Arial Narrow" w:hAnsi="Arial Narrow"/>
        </w:rPr>
        <w:t>la nature multifacette</w:t>
      </w:r>
      <w:r w:rsidRPr="007B1FD0">
        <w:rPr>
          <w:rFonts w:ascii="Arial Narrow" w:hAnsi="Arial Narrow"/>
        </w:rPr>
        <w:t xml:space="preserve"> des actes d’état civil. </w:t>
      </w:r>
    </w:p>
    <w:p w14:paraId="12FFB3DB" w14:textId="7777777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Il a néanmoins été noté </w:t>
      </w:r>
      <w:r w:rsidRPr="00127282">
        <w:rPr>
          <w:rFonts w:ascii="Arial Narrow" w:hAnsi="Arial Narrow"/>
          <w:b/>
          <w:sz w:val="20"/>
          <w:szCs w:val="20"/>
        </w:rPr>
        <w:t>une faible concordance entre la disponibilité de l’énergie électrique dans les communes ciblées et le processus de digitalisation</w:t>
      </w:r>
      <w:r w:rsidRPr="00127282">
        <w:rPr>
          <w:rFonts w:ascii="Arial Narrow" w:hAnsi="Arial Narrow"/>
          <w:sz w:val="20"/>
          <w:szCs w:val="20"/>
        </w:rPr>
        <w:t xml:space="preserve">. Ce constat rappelle la nécessité dans les futures interventions d’une meilleure rationalité et d’une concentration des appuis (énergies renouvelables, digitalisation, etc.). Aussi, le besoin de sécuriser tous ces actes délivrés en termes d’authenticité devrait conduire à </w:t>
      </w:r>
      <w:r w:rsidRPr="00127282">
        <w:rPr>
          <w:rFonts w:ascii="Arial Narrow" w:hAnsi="Arial Narrow"/>
          <w:b/>
          <w:sz w:val="20"/>
          <w:szCs w:val="20"/>
        </w:rPr>
        <w:t>promouvoir la mise en place d’un Fichier national, et d’un cadre juridique sur la protection des données personnelles</w:t>
      </w:r>
      <w:r w:rsidRPr="00127282">
        <w:rPr>
          <w:rFonts w:ascii="Arial Narrow" w:hAnsi="Arial Narrow"/>
          <w:sz w:val="20"/>
          <w:szCs w:val="20"/>
        </w:rPr>
        <w:t xml:space="preserve">. </w:t>
      </w:r>
    </w:p>
    <w:p w14:paraId="76A399D1" w14:textId="77777777" w:rsidR="00AE05C8" w:rsidRPr="007B1FD0" w:rsidRDefault="00AE05C8" w:rsidP="00127282">
      <w:pPr>
        <w:spacing w:after="0" w:line="240" w:lineRule="auto"/>
        <w:ind w:left="720"/>
        <w:contextualSpacing/>
        <w:jc w:val="both"/>
        <w:rPr>
          <w:rFonts w:ascii="Arial Narrow" w:hAnsi="Arial Narrow"/>
          <w:b/>
        </w:rPr>
      </w:pPr>
    </w:p>
    <w:p w14:paraId="7D50EF24" w14:textId="77777777" w:rsidR="00F026B1" w:rsidRPr="007B1FD0" w:rsidRDefault="00F026B1" w:rsidP="00127282">
      <w:pPr>
        <w:numPr>
          <w:ilvl w:val="0"/>
          <w:numId w:val="1"/>
        </w:numPr>
        <w:spacing w:after="0" w:line="240" w:lineRule="auto"/>
        <w:contextualSpacing/>
        <w:jc w:val="both"/>
        <w:rPr>
          <w:rFonts w:ascii="Arial Narrow" w:hAnsi="Arial Narrow"/>
          <w:b/>
        </w:rPr>
      </w:pPr>
      <w:r w:rsidRPr="007B1FD0">
        <w:rPr>
          <w:rFonts w:ascii="Arial Narrow" w:hAnsi="Arial Narrow"/>
          <w:b/>
        </w:rPr>
        <w:t xml:space="preserve">Amélioration de l’accès à l’information sur les services publics des populations cibles </w:t>
      </w:r>
    </w:p>
    <w:p w14:paraId="24F340F9" w14:textId="6E3C9B8F" w:rsidR="00AE05C8" w:rsidRPr="007B1FD0" w:rsidRDefault="00F026B1" w:rsidP="00127282">
      <w:pPr>
        <w:spacing w:line="240" w:lineRule="auto"/>
        <w:jc w:val="both"/>
        <w:rPr>
          <w:rFonts w:ascii="Arial Narrow" w:hAnsi="Arial Narrow"/>
        </w:rPr>
      </w:pPr>
      <w:r w:rsidRPr="007B1FD0">
        <w:rPr>
          <w:rFonts w:ascii="Arial Narrow" w:hAnsi="Arial Narrow"/>
        </w:rPr>
        <w:t xml:space="preserve">Grâce à des méthodes inspirées du Pull communication, notamment la mise en place de sites internet. Aussi les plateformes en ligne « ISOKO » et </w:t>
      </w:r>
      <w:r w:rsidR="00513D3B">
        <w:rPr>
          <w:rFonts w:ascii="Arial Narrow" w:hAnsi="Arial Narrow"/>
        </w:rPr>
        <w:t>« </w:t>
      </w:r>
      <w:r w:rsidRPr="007B1FD0">
        <w:rPr>
          <w:rFonts w:ascii="Arial Narrow" w:hAnsi="Arial Narrow"/>
        </w:rPr>
        <w:t xml:space="preserve">AMATEGEKO », ont été </w:t>
      </w:r>
      <w:r w:rsidR="00A076DD" w:rsidRPr="007B1FD0">
        <w:rPr>
          <w:rFonts w:ascii="Arial Narrow" w:hAnsi="Arial Narrow"/>
        </w:rPr>
        <w:t>conçues</w:t>
      </w:r>
      <w:r w:rsidRPr="007B1FD0">
        <w:rPr>
          <w:rFonts w:ascii="Arial Narrow" w:hAnsi="Arial Narrow"/>
        </w:rPr>
        <w:t>, la première comme portail d’information sur les procédures administratives, et la seconde comme port</w:t>
      </w:r>
      <w:r w:rsidR="00AE05C8" w:rsidRPr="007B1FD0">
        <w:rPr>
          <w:rFonts w:ascii="Arial Narrow" w:hAnsi="Arial Narrow"/>
        </w:rPr>
        <w:t xml:space="preserve">eur </w:t>
      </w:r>
      <w:r w:rsidRPr="007B1FD0">
        <w:rPr>
          <w:rFonts w:ascii="Arial Narrow" w:hAnsi="Arial Narrow"/>
        </w:rPr>
        <w:t>d</w:t>
      </w:r>
      <w:r w:rsidR="00AE05C8" w:rsidRPr="007B1FD0">
        <w:rPr>
          <w:rFonts w:ascii="Arial Narrow" w:hAnsi="Arial Narrow"/>
        </w:rPr>
        <w:t>’</w:t>
      </w:r>
      <w:r w:rsidRPr="007B1FD0">
        <w:rPr>
          <w:rFonts w:ascii="Arial Narrow" w:hAnsi="Arial Narrow"/>
        </w:rPr>
        <w:t>information</w:t>
      </w:r>
      <w:r w:rsidR="00AE05C8" w:rsidRPr="007B1FD0">
        <w:rPr>
          <w:rFonts w:ascii="Arial Narrow" w:hAnsi="Arial Narrow"/>
        </w:rPr>
        <w:t>s</w:t>
      </w:r>
      <w:r w:rsidRPr="007B1FD0">
        <w:rPr>
          <w:rFonts w:ascii="Arial Narrow" w:hAnsi="Arial Narrow"/>
        </w:rPr>
        <w:t xml:space="preserve"> sur les activités en rapport avec le droit et la justice. </w:t>
      </w:r>
    </w:p>
    <w:p w14:paraId="231064E7" w14:textId="65FB8C1E" w:rsidR="00F026B1" w:rsidRPr="007B1FD0" w:rsidRDefault="00F026B1" w:rsidP="00127282">
      <w:pPr>
        <w:spacing w:line="240" w:lineRule="auto"/>
        <w:jc w:val="both"/>
        <w:rPr>
          <w:rFonts w:ascii="Arial Narrow" w:hAnsi="Arial Narrow"/>
        </w:rPr>
      </w:pPr>
      <w:r w:rsidRPr="007B1FD0">
        <w:rPr>
          <w:rFonts w:ascii="Arial Narrow" w:hAnsi="Arial Narrow"/>
        </w:rPr>
        <w:t>Au 30 novembre 2023, le site internet amategeko.gov.bi comptait 130</w:t>
      </w:r>
      <w:r w:rsidR="00A076DD" w:rsidRPr="007B1FD0">
        <w:rPr>
          <w:rFonts w:ascii="Arial Narrow" w:hAnsi="Arial Narrow"/>
        </w:rPr>
        <w:t xml:space="preserve"> </w:t>
      </w:r>
      <w:r w:rsidRPr="007B1FD0">
        <w:rPr>
          <w:rFonts w:ascii="Arial Narrow" w:hAnsi="Arial Narrow"/>
        </w:rPr>
        <w:t xml:space="preserve">000 visiteurs, tandis que le site internet isoko.gov.bi comptait 490 visiteurs, après quelques semaines d’interruption. Aucune donnée n’est disponible pour savoir si ce chiffre comporte des accès redondants ou uniques. </w:t>
      </w:r>
    </w:p>
    <w:p w14:paraId="46FBC098" w14:textId="1914E06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Comparé à la situation de référence qui est de zéro, l’on note une évolution relative du nombre de personnes pouvant accéder aux informations sur les services publics. Cependant, </w:t>
      </w:r>
      <w:r w:rsidRPr="00127282">
        <w:rPr>
          <w:rFonts w:ascii="Arial Narrow" w:hAnsi="Arial Narrow"/>
          <w:b/>
          <w:sz w:val="20"/>
          <w:szCs w:val="20"/>
        </w:rPr>
        <w:t xml:space="preserve">l’action de développement </w:t>
      </w:r>
      <w:r w:rsidR="00AE05C8" w:rsidRPr="00127282">
        <w:rPr>
          <w:rFonts w:ascii="Arial Narrow" w:hAnsi="Arial Narrow"/>
          <w:b/>
          <w:sz w:val="20"/>
          <w:szCs w:val="20"/>
        </w:rPr>
        <w:t xml:space="preserve">quoique concrète, </w:t>
      </w:r>
      <w:r w:rsidRPr="00127282">
        <w:rPr>
          <w:rFonts w:ascii="Arial Narrow" w:hAnsi="Arial Narrow"/>
          <w:b/>
          <w:sz w:val="20"/>
          <w:szCs w:val="20"/>
        </w:rPr>
        <w:t>ne correspond pas aux caractéristiques socioculturelles des populations ciblées par le CPD 2019-2023</w:t>
      </w:r>
      <w:r w:rsidRPr="00127282">
        <w:rPr>
          <w:rFonts w:ascii="Arial Narrow" w:hAnsi="Arial Narrow"/>
          <w:sz w:val="20"/>
          <w:szCs w:val="20"/>
        </w:rPr>
        <w:t> </w:t>
      </w:r>
      <w:r w:rsidRPr="00127282">
        <w:rPr>
          <w:rFonts w:ascii="Arial Narrow" w:hAnsi="Arial Narrow"/>
          <w:b/>
          <w:sz w:val="20"/>
          <w:szCs w:val="20"/>
        </w:rPr>
        <w:t>; celles-ci, vivant principalement en milieu rural n’ont pas un accès effectif à l’électricité, à l’internet, ainsi qu’au niveau de communication utilisé</w:t>
      </w:r>
      <w:r w:rsidRPr="00127282">
        <w:rPr>
          <w:rFonts w:ascii="Arial Narrow" w:hAnsi="Arial Narrow"/>
          <w:sz w:val="20"/>
          <w:szCs w:val="20"/>
        </w:rPr>
        <w:t>. D’autres approches pourr</w:t>
      </w:r>
      <w:r w:rsidR="00A076DD" w:rsidRPr="00127282">
        <w:rPr>
          <w:rFonts w:ascii="Arial Narrow" w:hAnsi="Arial Narrow"/>
          <w:sz w:val="20"/>
          <w:szCs w:val="20"/>
        </w:rPr>
        <w:t>aien</w:t>
      </w:r>
      <w:r w:rsidRPr="00127282">
        <w:rPr>
          <w:rFonts w:ascii="Arial Narrow" w:hAnsi="Arial Narrow"/>
          <w:sz w:val="20"/>
          <w:szCs w:val="20"/>
        </w:rPr>
        <w:t xml:space="preserve">t donc être recherchées le cas échéant. Enfin il sera nécessaire de poursuivre la consolidation des portails numériques mis en place, en plus de promouvoir leur visibilité. </w:t>
      </w:r>
    </w:p>
    <w:p w14:paraId="2EE4564E" w14:textId="77777777" w:rsidR="00FC151A" w:rsidRPr="00FC151A" w:rsidRDefault="00FC151A" w:rsidP="00FC151A">
      <w:pPr>
        <w:spacing w:after="0" w:line="240" w:lineRule="auto"/>
        <w:ind w:left="720"/>
        <w:contextualSpacing/>
        <w:jc w:val="both"/>
        <w:rPr>
          <w:rFonts w:ascii="Arial Narrow" w:hAnsi="Arial Narrow"/>
          <w:b/>
          <w:color w:val="ED7D31" w:themeColor="accent2"/>
          <w:sz w:val="16"/>
          <w:szCs w:val="16"/>
        </w:rPr>
      </w:pPr>
    </w:p>
    <w:p w14:paraId="0DC3182E" w14:textId="547F336A" w:rsidR="00AE05C8" w:rsidRPr="00513D3B" w:rsidRDefault="00F026B1" w:rsidP="00127282">
      <w:pPr>
        <w:numPr>
          <w:ilvl w:val="0"/>
          <w:numId w:val="1"/>
        </w:numPr>
        <w:spacing w:after="120" w:line="240" w:lineRule="auto"/>
        <w:contextualSpacing/>
        <w:jc w:val="both"/>
        <w:rPr>
          <w:rFonts w:ascii="Arial Narrow" w:hAnsi="Arial Narrow"/>
          <w:b/>
          <w:color w:val="ED7D31" w:themeColor="accent2"/>
        </w:rPr>
      </w:pPr>
      <w:r w:rsidRPr="00513D3B">
        <w:rPr>
          <w:rFonts w:ascii="Arial Narrow" w:hAnsi="Arial Narrow"/>
          <w:b/>
          <w:color w:val="ED7D31" w:themeColor="accent2"/>
        </w:rPr>
        <w:t>Rapprochement géographique des services publics et réduction des tracasseries dans plusieurs provinces</w:t>
      </w:r>
    </w:p>
    <w:p w14:paraId="10835C1A" w14:textId="090D60BA" w:rsidR="00F026B1" w:rsidRPr="007B1FD0" w:rsidRDefault="00F026B1" w:rsidP="00127282">
      <w:pPr>
        <w:spacing w:after="120" w:line="240" w:lineRule="auto"/>
        <w:jc w:val="both"/>
        <w:rPr>
          <w:rFonts w:ascii="Arial Narrow" w:hAnsi="Arial Narrow"/>
        </w:rPr>
      </w:pPr>
      <w:r w:rsidRPr="007B1FD0">
        <w:rPr>
          <w:rFonts w:ascii="Arial Narrow" w:hAnsi="Arial Narrow"/>
          <w:b/>
        </w:rPr>
        <w:t xml:space="preserve">Le Programme finissant, en appuyant la mise en place des GUP (10), a contribué à donner effet à la politique nationale de réforme administrative </w:t>
      </w:r>
      <w:r w:rsidR="009E00A0" w:rsidRPr="007B1FD0">
        <w:rPr>
          <w:rFonts w:ascii="Arial Narrow" w:hAnsi="Arial Narrow"/>
          <w:b/>
        </w:rPr>
        <w:t>dont</w:t>
      </w:r>
      <w:r w:rsidRPr="007B1FD0">
        <w:rPr>
          <w:rFonts w:ascii="Arial Narrow" w:hAnsi="Arial Narrow"/>
          <w:b/>
        </w:rPr>
        <w:t xml:space="preserve"> le PNUD est l’unique partenaire à ce jour</w:t>
      </w:r>
      <w:r w:rsidRPr="007B1FD0">
        <w:rPr>
          <w:rFonts w:ascii="Arial Narrow" w:hAnsi="Arial Narrow"/>
        </w:rPr>
        <w:t xml:space="preserve">, </w:t>
      </w:r>
      <w:r w:rsidR="009E00A0" w:rsidRPr="007B1FD0">
        <w:rPr>
          <w:rFonts w:ascii="Arial Narrow" w:hAnsi="Arial Narrow"/>
        </w:rPr>
        <w:t xml:space="preserve">et </w:t>
      </w:r>
      <w:r w:rsidRPr="007B1FD0">
        <w:rPr>
          <w:rFonts w:ascii="Arial Narrow" w:hAnsi="Arial Narrow"/>
        </w:rPr>
        <w:t xml:space="preserve">ayant contribué à son développement dans le cycle précédent. La concentration des services administratifs à Bujumbura était une source permanente de tracasseries pour les habitants des autres provinces ainsi que de dépenses supplémentaires pour avoir accès </w:t>
      </w:r>
      <w:r w:rsidR="009E00A0" w:rsidRPr="007B1FD0">
        <w:rPr>
          <w:rFonts w:ascii="Arial Narrow" w:hAnsi="Arial Narrow"/>
        </w:rPr>
        <w:t>à certains</w:t>
      </w:r>
      <w:r w:rsidRPr="007B1FD0">
        <w:rPr>
          <w:rFonts w:ascii="Arial Narrow" w:hAnsi="Arial Narrow"/>
        </w:rPr>
        <w:t xml:space="preserve"> documents </w:t>
      </w:r>
      <w:r w:rsidR="009E00A0" w:rsidRPr="007B1FD0">
        <w:rPr>
          <w:rFonts w:ascii="Arial Narrow" w:hAnsi="Arial Narrow"/>
        </w:rPr>
        <w:t>administratifs essentiels</w:t>
      </w:r>
      <w:r w:rsidRPr="007B1FD0">
        <w:rPr>
          <w:rFonts w:ascii="Arial Narrow" w:hAnsi="Arial Narrow"/>
        </w:rPr>
        <w:t xml:space="preserve">. </w:t>
      </w:r>
    </w:p>
    <w:p w14:paraId="1A711E8D" w14:textId="0DF2C6A7" w:rsidR="00F026B1" w:rsidRPr="007B1FD0" w:rsidRDefault="00F026B1" w:rsidP="00127282">
      <w:pPr>
        <w:spacing w:line="240" w:lineRule="auto"/>
        <w:jc w:val="both"/>
        <w:rPr>
          <w:rFonts w:ascii="Arial Narrow" w:hAnsi="Arial Narrow"/>
        </w:rPr>
      </w:pPr>
      <w:r w:rsidRPr="007B1FD0">
        <w:rPr>
          <w:rFonts w:ascii="Arial Narrow" w:hAnsi="Arial Narrow"/>
        </w:rPr>
        <w:t xml:space="preserve">Grâce à l’accompagnement du PNUD </w:t>
      </w:r>
      <w:r w:rsidR="009E00A0" w:rsidRPr="007B1FD0">
        <w:rPr>
          <w:rFonts w:ascii="Arial Narrow" w:hAnsi="Arial Narrow"/>
        </w:rPr>
        <w:t>à travers</w:t>
      </w:r>
      <w:r w:rsidRPr="007B1FD0">
        <w:rPr>
          <w:rFonts w:ascii="Arial Narrow" w:hAnsi="Arial Narrow"/>
        </w:rPr>
        <w:t xml:space="preserve"> le Secrétariat permanent à la réforme administrative, les populations des provinces </w:t>
      </w:r>
      <w:r w:rsidR="009E00A0" w:rsidRPr="007B1FD0">
        <w:rPr>
          <w:rFonts w:ascii="Arial Narrow" w:hAnsi="Arial Narrow"/>
        </w:rPr>
        <w:t>cibles</w:t>
      </w:r>
      <w:r w:rsidRPr="007B1FD0">
        <w:rPr>
          <w:rFonts w:ascii="Arial Narrow" w:hAnsi="Arial Narrow"/>
        </w:rPr>
        <w:t xml:space="preserve"> ont pu avoir un accès plus accentué aux documents dont elles avaient besoin pour vaquer à leur activités civiles, sociales et économiques (commerce transfrontalier, etc.). Parmi les facteurs de </w:t>
      </w:r>
      <w:r w:rsidRPr="007B1FD0">
        <w:rPr>
          <w:rFonts w:ascii="Arial Narrow" w:hAnsi="Arial Narrow"/>
        </w:rPr>
        <w:lastRenderedPageBreak/>
        <w:t>satisfaction</w:t>
      </w:r>
      <w:r w:rsidRPr="007B1FD0">
        <w:rPr>
          <w:rFonts w:ascii="Arial Narrow" w:hAnsi="Arial Narrow"/>
          <w:vertAlign w:val="superscript"/>
        </w:rPr>
        <w:footnoteReference w:id="36"/>
      </w:r>
      <w:r w:rsidRPr="007B1FD0">
        <w:rPr>
          <w:rFonts w:ascii="Arial Narrow" w:hAnsi="Arial Narrow"/>
        </w:rPr>
        <w:t xml:space="preserve"> figurent la fonctionnalité des bâtiments, l’accueil, la disponibilité des intrants, la célérité des procédures, etc. Pour de nombreuses femmes, personnes âgées, PVH, la proximité et l’accessibilité des GUP a radicalement transformé leur perception antérieure des services publics. </w:t>
      </w:r>
    </w:p>
    <w:p w14:paraId="00ADB72E" w14:textId="7777777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Le succès des GUP auprès des bénéficiaires et même des acteurs appelle à envisager leur extension, mais aussi à mûrir davantage certaines questions, notamment leur coordination et leur durabilité. </w:t>
      </w:r>
      <w:r w:rsidRPr="00127282">
        <w:rPr>
          <w:rFonts w:ascii="Arial Narrow" w:hAnsi="Arial Narrow"/>
          <w:b/>
          <w:sz w:val="20"/>
          <w:szCs w:val="20"/>
        </w:rPr>
        <w:t>En plus, pour atteindre des populations plus éloignées des « </w:t>
      </w:r>
      <w:proofErr w:type="spellStart"/>
      <w:r w:rsidRPr="00127282">
        <w:rPr>
          <w:rFonts w:ascii="Arial Narrow" w:hAnsi="Arial Narrow"/>
          <w:b/>
          <w:i/>
          <w:sz w:val="20"/>
          <w:szCs w:val="20"/>
        </w:rPr>
        <w:t>Reach</w:t>
      </w:r>
      <w:proofErr w:type="spellEnd"/>
      <w:r w:rsidRPr="00127282">
        <w:rPr>
          <w:rFonts w:ascii="Arial Narrow" w:hAnsi="Arial Narrow"/>
          <w:b/>
          <w:i/>
          <w:sz w:val="20"/>
          <w:szCs w:val="20"/>
        </w:rPr>
        <w:t xml:space="preserve"> out </w:t>
      </w:r>
      <w:proofErr w:type="spellStart"/>
      <w:r w:rsidRPr="00127282">
        <w:rPr>
          <w:rFonts w:ascii="Arial Narrow" w:hAnsi="Arial Narrow"/>
          <w:b/>
          <w:i/>
          <w:sz w:val="20"/>
          <w:szCs w:val="20"/>
        </w:rPr>
        <w:t>campaigns</w:t>
      </w:r>
      <w:proofErr w:type="spellEnd"/>
      <w:r w:rsidRPr="00127282">
        <w:rPr>
          <w:rFonts w:ascii="Arial Narrow" w:hAnsi="Arial Narrow"/>
          <w:b/>
          <w:sz w:val="20"/>
          <w:szCs w:val="20"/>
        </w:rPr>
        <w:t> » pourraient être organisées</w:t>
      </w:r>
      <w:r w:rsidRPr="00127282">
        <w:rPr>
          <w:rFonts w:ascii="Arial Narrow" w:hAnsi="Arial Narrow"/>
          <w:sz w:val="20"/>
          <w:szCs w:val="20"/>
        </w:rPr>
        <w:t xml:space="preserve"> en vue de réaliser mieux le principe LNOB.  En matière d’état civil, ce genre d’initiatives se sont avérées très fructueuses dans plusieurs contextes. </w:t>
      </w:r>
    </w:p>
    <w:p w14:paraId="23591CC8" w14:textId="77777777" w:rsidR="00E533A6" w:rsidRPr="00C43B5A" w:rsidRDefault="00E533A6" w:rsidP="00FC151A">
      <w:pPr>
        <w:spacing w:after="0" w:line="240" w:lineRule="auto"/>
        <w:ind w:left="720"/>
        <w:contextualSpacing/>
        <w:jc w:val="both"/>
        <w:rPr>
          <w:rFonts w:ascii="Arial Narrow" w:hAnsi="Arial Narrow"/>
          <w:b/>
          <w:sz w:val="12"/>
          <w:szCs w:val="12"/>
        </w:rPr>
      </w:pPr>
    </w:p>
    <w:p w14:paraId="2CB1D98F" w14:textId="77777777" w:rsidR="00F026B1" w:rsidRPr="00513D3B" w:rsidRDefault="00F026B1" w:rsidP="007B1FD0">
      <w:pPr>
        <w:numPr>
          <w:ilvl w:val="0"/>
          <w:numId w:val="1"/>
        </w:numPr>
        <w:spacing w:after="0" w:line="276" w:lineRule="auto"/>
        <w:contextualSpacing/>
        <w:jc w:val="both"/>
        <w:rPr>
          <w:rFonts w:ascii="Arial Narrow" w:hAnsi="Arial Narrow"/>
          <w:b/>
          <w:color w:val="ED7D31" w:themeColor="accent2"/>
        </w:rPr>
      </w:pPr>
      <w:r w:rsidRPr="00513D3B">
        <w:rPr>
          <w:rFonts w:ascii="Arial Narrow" w:hAnsi="Arial Narrow"/>
          <w:b/>
          <w:color w:val="ED7D31" w:themeColor="accent2"/>
        </w:rPr>
        <w:t>Réduction des arriérés judiciaires, des dysfonctionnements en matière de détention préventive, et de la population carcérale</w:t>
      </w:r>
    </w:p>
    <w:p w14:paraId="3DF40B11" w14:textId="1F655902" w:rsidR="00F026B1" w:rsidRPr="007B1FD0" w:rsidRDefault="00F026B1" w:rsidP="00C43B5A">
      <w:pPr>
        <w:spacing w:after="120" w:line="240" w:lineRule="auto"/>
        <w:jc w:val="both"/>
        <w:rPr>
          <w:rFonts w:ascii="Arial Narrow" w:hAnsi="Arial Narrow"/>
        </w:rPr>
      </w:pPr>
      <w:r w:rsidRPr="007B1FD0">
        <w:rPr>
          <w:rFonts w:ascii="Arial Narrow" w:hAnsi="Arial Narrow"/>
        </w:rPr>
        <w:t>En matière de conflits fonciers occupant plus de 70% des affaires pendantes devant les juridictions, le Programme finissant (via des appuis au Secrétariat permanent de la commission foncière ainsi qu’à la CSTB) a permis d’</w:t>
      </w:r>
      <w:r w:rsidR="00833C58" w:rsidRPr="00513D3B">
        <w:rPr>
          <w:rFonts w:ascii="Arial Narrow" w:hAnsi="Arial Narrow"/>
        </w:rPr>
        <w:t>apurer</w:t>
      </w:r>
      <w:r w:rsidRPr="007B1FD0">
        <w:rPr>
          <w:rFonts w:ascii="Arial Narrow" w:hAnsi="Arial Narrow"/>
        </w:rPr>
        <w:t xml:space="preserve"> les arriérés judiciaires de manière significative, à plus de 80%. Pour le reste du contentieux, de nombreux désistements en cascades sont notés suite aux OGR et à la délivrance de certificats fonciers. Il s’agit d’un effet très important et tangible de l’action du Bureau pays. </w:t>
      </w:r>
    </w:p>
    <w:p w14:paraId="565971A4"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Dans la poursuite du principe LNOB, le Programme s’est opportunément intéressé à l’une des populations les plus défavorisées du pays, à savoir la population carcérale. </w:t>
      </w:r>
      <w:r w:rsidRPr="007B1FD0">
        <w:rPr>
          <w:rFonts w:ascii="Arial Narrow" w:hAnsi="Arial Narrow"/>
          <w:b/>
        </w:rPr>
        <w:t>A travers une démarche favorisant l’opérationnalisation de mécanismes nationaux intégrés (inspection générale), le programme a considérablement contribué à réduire les dysfonctionnements liés à la détention préventive</w:t>
      </w:r>
      <w:r w:rsidRPr="007B1FD0">
        <w:rPr>
          <w:rFonts w:ascii="Arial Narrow" w:hAnsi="Arial Narrow"/>
        </w:rPr>
        <w:t xml:space="preserve">, et surtout à obtenir la libération de plus de 2000 détenus au titre de la libération conditionnelle. Même si ce nombre de sortants de prison n’a pas eu un impact significatif sur la diminution de la population carcérale dans les provinces concernées compte tenu du taux d’incarcération élevé au Burundi, l’absence d’une intervention du PNUD aurait conduit à une situation bien plus grave. </w:t>
      </w:r>
    </w:p>
    <w:p w14:paraId="28EC13A8" w14:textId="77777777" w:rsidR="00F026B1" w:rsidRPr="007B1FD0" w:rsidRDefault="00F026B1" w:rsidP="00127282">
      <w:pPr>
        <w:numPr>
          <w:ilvl w:val="0"/>
          <w:numId w:val="1"/>
        </w:numPr>
        <w:spacing w:after="0" w:line="240" w:lineRule="auto"/>
        <w:contextualSpacing/>
        <w:jc w:val="both"/>
        <w:rPr>
          <w:rFonts w:ascii="Arial Narrow" w:hAnsi="Arial Narrow"/>
          <w:b/>
        </w:rPr>
      </w:pPr>
      <w:r w:rsidRPr="00715663">
        <w:rPr>
          <w:rFonts w:ascii="Arial Narrow" w:hAnsi="Arial Narrow"/>
          <w:b/>
          <w:color w:val="ED7D31" w:themeColor="accent2"/>
        </w:rPr>
        <w:t xml:space="preserve">Evolution positive de la protection des droits des femmes et filles victimes de violences  </w:t>
      </w:r>
    </w:p>
    <w:p w14:paraId="03BAE9E7" w14:textId="50646D49" w:rsidR="00F026B1" w:rsidRPr="007B1FD0" w:rsidRDefault="00F026B1" w:rsidP="00C43B5A">
      <w:pPr>
        <w:spacing w:after="0" w:line="240" w:lineRule="auto"/>
        <w:jc w:val="both"/>
        <w:rPr>
          <w:rFonts w:ascii="Arial Narrow" w:hAnsi="Arial Narrow"/>
          <w:shd w:val="clear" w:color="auto" w:fill="FFFFFF"/>
        </w:rPr>
      </w:pPr>
      <w:r w:rsidRPr="007B1FD0">
        <w:rPr>
          <w:rFonts w:ascii="Arial Narrow" w:hAnsi="Arial Narrow"/>
          <w:shd w:val="clear" w:color="auto" w:fill="FFFFFF"/>
        </w:rPr>
        <w:t xml:space="preserve">Sur le </w:t>
      </w:r>
      <w:r w:rsidR="00AB4AA2" w:rsidRPr="007B1FD0">
        <w:rPr>
          <w:rFonts w:ascii="Arial Narrow" w:hAnsi="Arial Narrow"/>
          <w:shd w:val="clear" w:color="auto" w:fill="FFFFFF"/>
        </w:rPr>
        <w:t>s</w:t>
      </w:r>
      <w:r w:rsidRPr="007B1FD0">
        <w:rPr>
          <w:rFonts w:ascii="Arial Narrow" w:hAnsi="Arial Narrow"/>
          <w:shd w:val="clear" w:color="auto" w:fill="FFFFFF"/>
        </w:rPr>
        <w:t>ite internet de l’OMS Burundi</w:t>
      </w:r>
      <w:r w:rsidRPr="007B1FD0">
        <w:rPr>
          <w:rFonts w:ascii="Arial Narrow" w:hAnsi="Arial Narrow"/>
          <w:shd w:val="clear" w:color="auto" w:fill="FFFFFF"/>
          <w:vertAlign w:val="superscript"/>
        </w:rPr>
        <w:footnoteReference w:id="37"/>
      </w:r>
      <w:r w:rsidRPr="007B1FD0">
        <w:rPr>
          <w:rFonts w:ascii="Arial Narrow" w:hAnsi="Arial Narrow"/>
          <w:shd w:val="clear" w:color="auto" w:fill="FFFFFF"/>
        </w:rPr>
        <w:t>, l’on peut lire </w:t>
      </w:r>
      <w:r w:rsidR="00AB4AA2" w:rsidRPr="007B1FD0">
        <w:rPr>
          <w:rFonts w:ascii="Arial Narrow" w:hAnsi="Arial Narrow"/>
          <w:shd w:val="clear" w:color="auto" w:fill="FFFFFF"/>
        </w:rPr>
        <w:t>que</w:t>
      </w:r>
      <w:r w:rsidRPr="007B1FD0">
        <w:rPr>
          <w:rFonts w:ascii="Arial Narrow" w:hAnsi="Arial Narrow"/>
          <w:shd w:val="clear" w:color="auto" w:fill="FFFFFF"/>
        </w:rPr>
        <w:t xml:space="preserve"> « </w:t>
      </w:r>
      <w:r w:rsidR="00AB4AA2" w:rsidRPr="007B1FD0">
        <w:rPr>
          <w:rFonts w:ascii="Arial Narrow" w:hAnsi="Arial Narrow"/>
          <w:i/>
          <w:shd w:val="clear" w:color="auto" w:fill="FFFFFF"/>
        </w:rPr>
        <w:t>s</w:t>
      </w:r>
      <w:r w:rsidRPr="007B1FD0">
        <w:rPr>
          <w:rFonts w:ascii="Arial Narrow" w:hAnsi="Arial Narrow"/>
          <w:i/>
          <w:shd w:val="clear" w:color="auto" w:fill="FFFFFF"/>
        </w:rPr>
        <w:t>elon une enquête gouvernementale réalisée en 2017, 36 % des femmes Burundaises âgées de 15 à 49 ans avaient subi des violences physiques au moins une fois dans leur vie. Dans 57 % de ces cas, les violences ont été infligées par leur mari ou leur partenaire intime. L'enquête a également montré que 23 % des femmes de la même tranche d'âge avaient subi des violences sexuelles</w:t>
      </w:r>
      <w:r w:rsidRPr="007B1FD0">
        <w:rPr>
          <w:rFonts w:ascii="Arial Narrow" w:hAnsi="Arial Narrow"/>
          <w:shd w:val="clear" w:color="auto" w:fill="FFFFFF"/>
        </w:rPr>
        <w:t xml:space="preserve"> ». Au-delà des pourcentages ainsi déclinés, il s’agit concrètement de plus deux millions de filles et femmes burundaises. L’ampleur des chiffres détonnait cependant avec le nombre de dénonciations de ces violences.  </w:t>
      </w:r>
    </w:p>
    <w:p w14:paraId="34ABFC8A" w14:textId="558A247B" w:rsidR="00F026B1" w:rsidRDefault="00F026B1" w:rsidP="00C43B5A">
      <w:pPr>
        <w:spacing w:after="0" w:line="240" w:lineRule="auto"/>
        <w:jc w:val="both"/>
        <w:rPr>
          <w:rFonts w:ascii="Arial Narrow" w:hAnsi="Arial Narrow"/>
          <w:shd w:val="clear" w:color="auto" w:fill="FFFFFF"/>
        </w:rPr>
      </w:pPr>
      <w:r w:rsidRPr="007B1FD0">
        <w:rPr>
          <w:rFonts w:ascii="Arial Narrow" w:hAnsi="Arial Narrow"/>
          <w:shd w:val="clear" w:color="auto" w:fill="FFFFFF"/>
        </w:rPr>
        <w:t xml:space="preserve">Le Programme finissant a eu, à cet égard, des effets très importants dans la dénonciation et </w:t>
      </w:r>
      <w:r w:rsidR="00AB4AA2" w:rsidRPr="007B1FD0">
        <w:rPr>
          <w:rFonts w:ascii="Arial Narrow" w:hAnsi="Arial Narrow"/>
          <w:shd w:val="clear" w:color="auto" w:fill="FFFFFF"/>
        </w:rPr>
        <w:t xml:space="preserve">la </w:t>
      </w:r>
      <w:r w:rsidRPr="007B1FD0">
        <w:rPr>
          <w:rFonts w:ascii="Arial Narrow" w:hAnsi="Arial Narrow"/>
          <w:shd w:val="clear" w:color="auto" w:fill="FFFFFF"/>
        </w:rPr>
        <w:t xml:space="preserve">prise en charge de cette situation. S’appuyant sur la </w:t>
      </w:r>
      <w:r w:rsidR="00AB4AA2" w:rsidRPr="007B1FD0">
        <w:rPr>
          <w:rFonts w:ascii="Arial Narrow" w:hAnsi="Arial Narrow"/>
          <w:shd w:val="clear" w:color="auto" w:fill="FFFFFF"/>
        </w:rPr>
        <w:t>S</w:t>
      </w:r>
      <w:r w:rsidRPr="007B1FD0">
        <w:rPr>
          <w:rFonts w:ascii="Arial Narrow" w:hAnsi="Arial Narrow"/>
          <w:shd w:val="clear" w:color="auto" w:fill="FFFFFF"/>
        </w:rPr>
        <w:t xml:space="preserve">tratégie nationale de lutte contre les VBGs, et sur les institutions pertinentes, </w:t>
      </w:r>
      <w:r w:rsidRPr="007B1FD0">
        <w:rPr>
          <w:rFonts w:ascii="Arial Narrow" w:hAnsi="Arial Narrow"/>
          <w:b/>
          <w:shd w:val="clear" w:color="auto" w:fill="FFFFFF"/>
        </w:rPr>
        <w:t xml:space="preserve">le programme a réussi à faire augmenter le nombre de dénonciations des cas de violences (de </w:t>
      </w:r>
      <w:r w:rsidR="00AB4AA2" w:rsidRPr="007B1FD0">
        <w:rPr>
          <w:rFonts w:ascii="Arial Narrow" w:hAnsi="Arial Narrow"/>
          <w:b/>
          <w:shd w:val="clear" w:color="auto" w:fill="FFFFFF"/>
        </w:rPr>
        <w:t>0</w:t>
      </w:r>
      <w:r w:rsidRPr="007B1FD0">
        <w:rPr>
          <w:rFonts w:ascii="Arial Narrow" w:hAnsi="Arial Narrow"/>
          <w:b/>
          <w:shd w:val="clear" w:color="auto" w:fill="FFFFFF"/>
        </w:rPr>
        <w:t xml:space="preserve"> à </w:t>
      </w:r>
      <w:r w:rsidR="00EC4045" w:rsidRPr="007B1FD0">
        <w:rPr>
          <w:rFonts w:ascii="Arial Narrow" w:hAnsi="Arial Narrow"/>
          <w:b/>
          <w:shd w:val="clear" w:color="auto" w:fill="FFFFFF"/>
        </w:rPr>
        <w:t xml:space="preserve">3000 </w:t>
      </w:r>
      <w:r w:rsidRPr="007B1FD0">
        <w:rPr>
          <w:rFonts w:ascii="Arial Narrow" w:hAnsi="Arial Narrow"/>
          <w:b/>
          <w:shd w:val="clear" w:color="auto" w:fill="FFFFFF"/>
        </w:rPr>
        <w:t>cas), grâce à la mise en place de systèmes d’alerte collinaires</w:t>
      </w:r>
      <w:r w:rsidRPr="007B1FD0">
        <w:rPr>
          <w:rFonts w:ascii="Arial Narrow" w:hAnsi="Arial Narrow"/>
          <w:shd w:val="clear" w:color="auto" w:fill="FFFFFF"/>
        </w:rPr>
        <w:t>. Un effet inattendu a été généré, en l’occurrence l’explosion du nombre de VBGs par rapport à la situation antérieure ; cette évolution a été causée par la conjugaison des campagnes de sensibilisation et des mécanismes d’alerte, qui sont en train de faire diminuer le « </w:t>
      </w:r>
      <w:proofErr w:type="spellStart"/>
      <w:r w:rsidRPr="007B1FD0">
        <w:rPr>
          <w:rFonts w:ascii="Arial Narrow" w:hAnsi="Arial Narrow"/>
          <w:shd w:val="clear" w:color="auto" w:fill="FFFFFF"/>
        </w:rPr>
        <w:t>dark</w:t>
      </w:r>
      <w:proofErr w:type="spellEnd"/>
      <w:r w:rsidRPr="007B1FD0">
        <w:rPr>
          <w:rFonts w:ascii="Arial Narrow" w:hAnsi="Arial Narrow"/>
          <w:shd w:val="clear" w:color="auto" w:fill="FFFFFF"/>
        </w:rPr>
        <w:t xml:space="preserve"> </w:t>
      </w:r>
      <w:proofErr w:type="spellStart"/>
      <w:r w:rsidRPr="007B1FD0">
        <w:rPr>
          <w:rFonts w:ascii="Arial Narrow" w:hAnsi="Arial Narrow"/>
          <w:shd w:val="clear" w:color="auto" w:fill="FFFFFF"/>
        </w:rPr>
        <w:t>number</w:t>
      </w:r>
      <w:proofErr w:type="spellEnd"/>
      <w:r w:rsidRPr="007B1FD0">
        <w:rPr>
          <w:rFonts w:ascii="Arial Narrow" w:hAnsi="Arial Narrow"/>
          <w:shd w:val="clear" w:color="auto" w:fill="FFFFFF"/>
        </w:rPr>
        <w:t xml:space="preserve"> » en ce qui se rapporte à ce crime.  </w:t>
      </w:r>
    </w:p>
    <w:p w14:paraId="2FA657BB" w14:textId="19CF7BFC" w:rsidR="00715663" w:rsidRPr="007B1FD0" w:rsidRDefault="00715663" w:rsidP="00C43B5A">
      <w:pPr>
        <w:spacing w:after="120" w:line="240" w:lineRule="auto"/>
        <w:jc w:val="both"/>
        <w:rPr>
          <w:rFonts w:ascii="Arial Narrow" w:hAnsi="Arial Narrow"/>
          <w:shd w:val="clear" w:color="auto" w:fill="FFFFFF"/>
        </w:rPr>
      </w:pPr>
      <w:r>
        <w:rPr>
          <w:rFonts w:ascii="Arial Narrow" w:hAnsi="Arial Narrow"/>
          <w:shd w:val="clear" w:color="auto" w:fill="FFFFFF"/>
        </w:rPr>
        <w:t xml:space="preserve">Il convient dans la même veine de relever la mise en place, en collaboration avec le Ministère ayant le genre dans ses attributions d’une base de données genre, avec un volet important sur les VBGs.  Celle-ci permet de d’appréhender et de documenter l’ampleur du phénomène pour toutes fins utiles. </w:t>
      </w:r>
    </w:p>
    <w:p w14:paraId="450407C2" w14:textId="32FA4C53" w:rsidR="00F026B1" w:rsidRPr="007B1FD0" w:rsidRDefault="00F026B1" w:rsidP="00127282">
      <w:pPr>
        <w:spacing w:line="240" w:lineRule="auto"/>
        <w:jc w:val="both"/>
        <w:rPr>
          <w:rFonts w:ascii="Arial Narrow" w:hAnsi="Arial Narrow"/>
          <w:shd w:val="clear" w:color="auto" w:fill="FFFFFF"/>
        </w:rPr>
      </w:pPr>
      <w:r w:rsidRPr="007B1FD0">
        <w:rPr>
          <w:rFonts w:ascii="Arial Narrow" w:hAnsi="Arial Narrow"/>
          <w:shd w:val="clear" w:color="auto" w:fill="FFFFFF"/>
        </w:rPr>
        <w:t xml:space="preserve">Le traitement judiciaire et psychosocial de ce phénomène a également connu une évolution significative. D’abord par </w:t>
      </w:r>
      <w:r w:rsidRPr="007B1FD0">
        <w:rPr>
          <w:rFonts w:ascii="Arial Narrow" w:hAnsi="Arial Narrow"/>
          <w:b/>
          <w:shd w:val="clear" w:color="auto" w:fill="FFFFFF"/>
        </w:rPr>
        <w:t>une augmentation sans précédent des taux recours de poursuites judiciaires des cas de VBGs (</w:t>
      </w:r>
      <w:r w:rsidR="00EC4045" w:rsidRPr="007B1FD0">
        <w:rPr>
          <w:rFonts w:ascii="Arial Narrow" w:hAnsi="Arial Narrow"/>
          <w:b/>
          <w:shd w:val="clear" w:color="auto" w:fill="FFFFFF"/>
        </w:rPr>
        <w:t>plus de 2</w:t>
      </w:r>
      <w:r w:rsidRPr="007B1FD0">
        <w:rPr>
          <w:rFonts w:ascii="Arial Narrow" w:hAnsi="Arial Narrow"/>
          <w:b/>
          <w:shd w:val="clear" w:color="auto" w:fill="FFFFFF"/>
        </w:rPr>
        <w:t>200 cas sur la durée du programme)</w:t>
      </w:r>
      <w:r w:rsidRPr="007B1FD0">
        <w:rPr>
          <w:rFonts w:ascii="Arial Narrow" w:hAnsi="Arial Narrow"/>
          <w:shd w:val="clear" w:color="auto" w:fill="FFFFFF"/>
        </w:rPr>
        <w:t>, associée à une célérité améliorée des procédures par rapport aux affaires ordinaires. Ensuite, la mise en place de</w:t>
      </w:r>
      <w:r w:rsidR="00DF1C57">
        <w:rPr>
          <w:rFonts w:ascii="Arial Narrow" w:hAnsi="Arial Narrow"/>
          <w:shd w:val="clear" w:color="auto" w:fill="FFFFFF"/>
        </w:rPr>
        <w:t>s</w:t>
      </w:r>
      <w:r w:rsidRPr="007B1FD0">
        <w:rPr>
          <w:rFonts w:ascii="Arial Narrow" w:hAnsi="Arial Narrow"/>
          <w:shd w:val="clear" w:color="auto" w:fill="FFFFFF"/>
        </w:rPr>
        <w:t xml:space="preserve"> centre</w:t>
      </w:r>
      <w:r w:rsidR="00DF1C57">
        <w:rPr>
          <w:rFonts w:ascii="Arial Narrow" w:hAnsi="Arial Narrow"/>
          <w:shd w:val="clear" w:color="auto" w:fill="FFFFFF"/>
        </w:rPr>
        <w:t>s</w:t>
      </w:r>
      <w:r w:rsidRPr="007B1FD0">
        <w:rPr>
          <w:rFonts w:ascii="Arial Narrow" w:hAnsi="Arial Narrow"/>
          <w:shd w:val="clear" w:color="auto" w:fill="FFFFFF"/>
        </w:rPr>
        <w:t xml:space="preserve"> de prise en charge (construction et équipement) des femmes victimes de VBGs. </w:t>
      </w:r>
    </w:p>
    <w:p w14:paraId="46AA7E35" w14:textId="2FC2AF58"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b/>
          <w:sz w:val="20"/>
          <w:szCs w:val="20"/>
          <w:shd w:val="clear" w:color="auto" w:fill="FFF2CC" w:themeFill="accent4" w:themeFillTint="33"/>
        </w:rPr>
        <w:t xml:space="preserve">Ce dispositif holistique de prise en charge des VBGs inaugure une véritable montée en puissance de la capacité nationale à lutter contre ces </w:t>
      </w:r>
      <w:r w:rsidR="00A6550E" w:rsidRPr="00127282">
        <w:rPr>
          <w:rFonts w:ascii="Arial Narrow" w:hAnsi="Arial Narrow"/>
          <w:b/>
          <w:sz w:val="20"/>
          <w:szCs w:val="20"/>
          <w:shd w:val="clear" w:color="auto" w:fill="FFF2CC" w:themeFill="accent4" w:themeFillTint="33"/>
        </w:rPr>
        <w:t>dernières</w:t>
      </w:r>
      <w:r w:rsidRPr="00127282">
        <w:rPr>
          <w:rFonts w:ascii="Arial Narrow" w:hAnsi="Arial Narrow"/>
          <w:b/>
          <w:sz w:val="20"/>
          <w:szCs w:val="20"/>
          <w:shd w:val="clear" w:color="auto" w:fill="FFF2CC" w:themeFill="accent4" w:themeFillTint="33"/>
        </w:rPr>
        <w:t>.</w:t>
      </w:r>
      <w:r w:rsidRPr="00127282">
        <w:rPr>
          <w:rFonts w:ascii="Arial Narrow" w:hAnsi="Arial Narrow"/>
          <w:sz w:val="20"/>
          <w:szCs w:val="20"/>
          <w:shd w:val="clear" w:color="auto" w:fill="FFF2CC" w:themeFill="accent4" w:themeFillTint="33"/>
        </w:rPr>
        <w:t xml:space="preserve"> Un accès devrait en ce sens être mis sur le volet judiciaire en vue de réduire les lenteurs qui sont susceptibles d’affaiblir la demande de justice chez les victimes et fragiliser les mécanismes d’alerte. De plus, les campagnes de sensibilisation devraient se poursuivre comme arme de prévention, en plus de la multiplication des Centres de prise en charge.</w:t>
      </w:r>
      <w:r w:rsidRPr="00127282">
        <w:rPr>
          <w:rFonts w:ascii="Arial Narrow" w:hAnsi="Arial Narrow"/>
          <w:sz w:val="20"/>
          <w:szCs w:val="20"/>
          <w:shd w:val="clear" w:color="auto" w:fill="FFFFFF"/>
        </w:rPr>
        <w:t xml:space="preserve">  </w:t>
      </w:r>
    </w:p>
    <w:p w14:paraId="67801669" w14:textId="77777777" w:rsidR="00F026B1" w:rsidRPr="007B1FD0" w:rsidRDefault="00F026B1" w:rsidP="007B1FD0">
      <w:pPr>
        <w:numPr>
          <w:ilvl w:val="0"/>
          <w:numId w:val="1"/>
        </w:numPr>
        <w:spacing w:after="0" w:line="276" w:lineRule="auto"/>
        <w:contextualSpacing/>
        <w:jc w:val="both"/>
        <w:rPr>
          <w:rFonts w:ascii="Arial Narrow" w:hAnsi="Arial Narrow"/>
          <w:b/>
        </w:rPr>
      </w:pPr>
      <w:r w:rsidRPr="007B1FD0">
        <w:rPr>
          <w:rFonts w:ascii="Arial Narrow" w:hAnsi="Arial Narrow"/>
          <w:b/>
        </w:rPr>
        <w:lastRenderedPageBreak/>
        <w:t>Evolution de l’attractivité économique et touristique du Pays au service du développement</w:t>
      </w:r>
    </w:p>
    <w:p w14:paraId="37E8AAD6" w14:textId="1AC97C9C" w:rsidR="00F026B1" w:rsidRPr="007B1FD0" w:rsidRDefault="00F026B1" w:rsidP="00127282">
      <w:pPr>
        <w:spacing w:line="240" w:lineRule="auto"/>
        <w:jc w:val="both"/>
        <w:rPr>
          <w:rFonts w:ascii="Arial Narrow" w:hAnsi="Arial Narrow"/>
        </w:rPr>
      </w:pPr>
      <w:r w:rsidRPr="007B1FD0">
        <w:rPr>
          <w:rFonts w:ascii="Arial Narrow" w:hAnsi="Arial Narrow"/>
        </w:rPr>
        <w:t xml:space="preserve">Au lendemain des crises sociopolitiques qui ont secoué le pays en 2015, plusieurs PTF ont dû quitter le pays ainsi que de nombreux burundais. Le classement du pays dans plusieurs indicateurs internationaux en était affecté.  </w:t>
      </w:r>
    </w:p>
    <w:p w14:paraId="73EEB4C5" w14:textId="3EBE2E29" w:rsidR="00F026B1" w:rsidRPr="007B1FD0" w:rsidRDefault="00F026B1" w:rsidP="00127282">
      <w:pPr>
        <w:spacing w:line="240" w:lineRule="auto"/>
        <w:jc w:val="both"/>
        <w:rPr>
          <w:rFonts w:ascii="Arial Narrow" w:hAnsi="Arial Narrow"/>
        </w:rPr>
      </w:pPr>
      <w:r w:rsidRPr="007B1FD0">
        <w:rPr>
          <w:rFonts w:ascii="Arial Narrow" w:hAnsi="Arial Narrow"/>
        </w:rPr>
        <w:t>Grace à un accompagnement du PNUD</w:t>
      </w:r>
      <w:r w:rsidR="00A6550E" w:rsidRPr="007B1FD0">
        <w:rPr>
          <w:rFonts w:ascii="Arial Narrow" w:hAnsi="Arial Narrow"/>
        </w:rPr>
        <w:t>,</w:t>
      </w:r>
      <w:r w:rsidRPr="007B1FD0">
        <w:rPr>
          <w:rFonts w:ascii="Arial Narrow" w:hAnsi="Arial Narrow"/>
        </w:rPr>
        <w:t xml:space="preserve"> le pays a pu organiser sa progression. L’un des points clés de cet accompagnement aura été le renforcement de l’attractivité économique du pays, en contribuant à développer une plus grande rationalité dans l’ordre public économique et les politiques publiques de manière large, mais aussi en mettant en place un forum économique et d’échanges pour le développement. Rendu à sa seconde édition, le forum a engrangé du succès et a contribué à améliorer l’image du pays à l’extérieur comme à l’intérieur. </w:t>
      </w:r>
    </w:p>
    <w:p w14:paraId="2799F263" w14:textId="0A52DB66" w:rsidR="00F026B1" w:rsidRPr="007B1FD0" w:rsidRDefault="00A6550E" w:rsidP="00127282">
      <w:pPr>
        <w:spacing w:line="240" w:lineRule="auto"/>
        <w:jc w:val="both"/>
        <w:rPr>
          <w:rFonts w:ascii="Arial Narrow" w:hAnsi="Arial Narrow"/>
        </w:rPr>
      </w:pPr>
      <w:r w:rsidRPr="007B1FD0">
        <w:rPr>
          <w:rFonts w:ascii="Arial Narrow" w:hAnsi="Arial Narrow"/>
        </w:rPr>
        <w:t>On constate également que</w:t>
      </w:r>
      <w:r w:rsidR="00F026B1" w:rsidRPr="007B1FD0">
        <w:rPr>
          <w:rFonts w:ascii="Arial Narrow" w:hAnsi="Arial Narrow"/>
        </w:rPr>
        <w:t xml:space="preserve"> des effets potentiels peuvent être envisagés dans l’évolution du tourisme, comme conséquences d’une publication et d’actions de promotion de la destination Burundi menées conjointe</w:t>
      </w:r>
      <w:r w:rsidRPr="007B1FD0">
        <w:rPr>
          <w:rFonts w:ascii="Arial Narrow" w:hAnsi="Arial Narrow"/>
        </w:rPr>
        <w:t>ment</w:t>
      </w:r>
      <w:r w:rsidR="00F026B1" w:rsidRPr="007B1FD0">
        <w:rPr>
          <w:rFonts w:ascii="Arial Narrow" w:hAnsi="Arial Narrow"/>
        </w:rPr>
        <w:t xml:space="preserve"> par le pays et le PNUD depuis septembre 2022 : </w:t>
      </w:r>
      <w:r w:rsidR="00F026B1" w:rsidRPr="007B1FD0">
        <w:rPr>
          <w:rFonts w:ascii="Arial Narrow" w:hAnsi="Arial Narrow"/>
          <w:i/>
        </w:rPr>
        <w:t xml:space="preserve">« Burundi, </w:t>
      </w:r>
      <w:proofErr w:type="spellStart"/>
      <w:r w:rsidR="00F026B1" w:rsidRPr="007B1FD0">
        <w:rPr>
          <w:rFonts w:ascii="Arial Narrow" w:hAnsi="Arial Narrow"/>
          <w:i/>
        </w:rPr>
        <w:t>Tourist</w:t>
      </w:r>
      <w:proofErr w:type="spellEnd"/>
      <w:r w:rsidR="00F026B1" w:rsidRPr="007B1FD0">
        <w:rPr>
          <w:rFonts w:ascii="Arial Narrow" w:hAnsi="Arial Narrow"/>
          <w:i/>
        </w:rPr>
        <w:t xml:space="preserve"> and </w:t>
      </w:r>
      <w:proofErr w:type="spellStart"/>
      <w:r w:rsidR="00F026B1" w:rsidRPr="007B1FD0">
        <w:rPr>
          <w:rFonts w:ascii="Arial Narrow" w:hAnsi="Arial Narrow"/>
          <w:i/>
        </w:rPr>
        <w:t>investment</w:t>
      </w:r>
      <w:proofErr w:type="spellEnd"/>
      <w:r w:rsidR="00F026B1" w:rsidRPr="007B1FD0">
        <w:rPr>
          <w:rFonts w:ascii="Arial Narrow" w:hAnsi="Arial Narrow"/>
          <w:i/>
        </w:rPr>
        <w:t xml:space="preserve"> destination</w:t>
      </w:r>
      <w:r w:rsidR="00F026B1" w:rsidRPr="007B1FD0">
        <w:rPr>
          <w:rFonts w:ascii="Arial Narrow" w:hAnsi="Arial Narrow"/>
        </w:rPr>
        <w:t> ». La publication est désormais disponible dans toutes les représentations diplomatiques du pays dans le monde</w:t>
      </w:r>
      <w:r w:rsidRPr="007B1FD0">
        <w:rPr>
          <w:rFonts w:ascii="Arial Narrow" w:hAnsi="Arial Narrow"/>
        </w:rPr>
        <w:t xml:space="preserve"> et a fait l’objet d’une vidéo institutionnelle diffusée sur divers médias, même si des efforts importants restent à faire pour que la diffusion de tels outils de promotion </w:t>
      </w:r>
      <w:proofErr w:type="gramStart"/>
      <w:r w:rsidRPr="007B1FD0">
        <w:rPr>
          <w:rFonts w:ascii="Arial Narrow" w:hAnsi="Arial Narrow"/>
        </w:rPr>
        <w:t>touchent</w:t>
      </w:r>
      <w:proofErr w:type="gramEnd"/>
      <w:r w:rsidRPr="007B1FD0">
        <w:rPr>
          <w:rFonts w:ascii="Arial Narrow" w:hAnsi="Arial Narrow"/>
        </w:rPr>
        <w:t xml:space="preserve"> un plus large public à l’intérieur et à l’extérieur.</w:t>
      </w:r>
    </w:p>
    <w:p w14:paraId="57F48D84" w14:textId="77777777" w:rsidR="00F026B1" w:rsidRPr="007B1FD0" w:rsidRDefault="00F026B1" w:rsidP="00127282">
      <w:pPr>
        <w:numPr>
          <w:ilvl w:val="0"/>
          <w:numId w:val="1"/>
        </w:numPr>
        <w:spacing w:line="240" w:lineRule="auto"/>
        <w:contextualSpacing/>
        <w:jc w:val="both"/>
        <w:rPr>
          <w:rFonts w:ascii="Arial Narrow" w:hAnsi="Arial Narrow"/>
          <w:b/>
        </w:rPr>
      </w:pPr>
      <w:r w:rsidRPr="007B1FD0">
        <w:rPr>
          <w:rFonts w:ascii="Arial Narrow" w:hAnsi="Arial Narrow"/>
          <w:b/>
        </w:rPr>
        <w:t>Montée en puissance progressive des systèmes nationaux de lutte contre le VIH-SIDA, la Malaria et la Tuberculose</w:t>
      </w:r>
    </w:p>
    <w:p w14:paraId="5BE5DAB7" w14:textId="77777777" w:rsidR="00F026B1" w:rsidRPr="007B1FD0" w:rsidRDefault="00F026B1" w:rsidP="00127282">
      <w:pPr>
        <w:spacing w:line="240" w:lineRule="auto"/>
        <w:jc w:val="both"/>
        <w:rPr>
          <w:rFonts w:ascii="Arial Narrow" w:hAnsi="Arial Narrow"/>
        </w:rPr>
      </w:pPr>
      <w:r w:rsidRPr="007B1FD0">
        <w:rPr>
          <w:rFonts w:ascii="Arial Narrow" w:hAnsi="Arial Narrow"/>
        </w:rPr>
        <w:t>Récipiendaire principal du Fonds mondial depuis deux cycles (2021-2023 et 2018-2020), le PNUD via le Programme finissant a accompagné les partenaires nationaux de la santé à mettre en œuvre la feuille de route développée par le Fonds mondial pour lutter contre la tuberculose, le VIH/SIDA et le paludisme. Dans une démarche couvrant le territoire national, la collaboration avec les partenaires nationaux, en l’occurrence les Programmes de lutte contre le paludisme, le VIH/SIDA et la tuberculose, a permis d’assurer une couverture plus large en matière de lutte contre ces maladies. Grâce à son accès au dollar, le Pays a pu faire les acquisitions des intrants nécessaires pour lutter efficacement contre la maladie. La dimension communautaire n’a pas été oubliée puisque les agents de santé communautaires ont été renforcés pour mener des campagnes et autres activités de sensibilisation et d’administration des traitements.</w:t>
      </w:r>
    </w:p>
    <w:p w14:paraId="1C048F8D" w14:textId="77777777" w:rsidR="00F026B1" w:rsidRPr="007B1FD0" w:rsidRDefault="00F026B1" w:rsidP="00127282">
      <w:pPr>
        <w:spacing w:line="240" w:lineRule="auto"/>
        <w:jc w:val="both"/>
        <w:rPr>
          <w:rFonts w:ascii="Arial Narrow" w:hAnsi="Arial Narrow"/>
        </w:rPr>
      </w:pPr>
      <w:r w:rsidRPr="007B1FD0">
        <w:rPr>
          <w:rFonts w:ascii="Arial Narrow" w:hAnsi="Arial Narrow"/>
        </w:rPr>
        <w:t>Dans la démarche de collaboration, les interactions ont permis d’affiner les capacités nationales dans le respect des procédures de rapportage financier et statistique. Le financement de ressources humaines additionnelles et de l’expertise périodique dans les programmes a permis de renforcer également leurs capacités dans la gestion des subventions du FM. Cette progression facilitera la gestion nationale des fonds dans les cycles futurs.</w:t>
      </w:r>
    </w:p>
    <w:p w14:paraId="7603CB5E" w14:textId="77777777" w:rsidR="00F026B1" w:rsidRPr="007B1FD0"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rPr>
      </w:pPr>
      <w:r w:rsidRPr="00127282">
        <w:rPr>
          <w:rFonts w:ascii="Arial Narrow" w:hAnsi="Arial Narrow"/>
          <w:sz w:val="20"/>
          <w:szCs w:val="20"/>
        </w:rPr>
        <w:t xml:space="preserve">En dépit de ces efforts, il convient de signaler que </w:t>
      </w:r>
      <w:r w:rsidRPr="00127282">
        <w:rPr>
          <w:rFonts w:ascii="Arial Narrow" w:hAnsi="Arial Narrow"/>
          <w:b/>
          <w:sz w:val="20"/>
          <w:szCs w:val="20"/>
        </w:rPr>
        <w:t>le plan formel de renforcement des capacités pour préparer la transition de la gestion, élaboré suite aux recommandations du BIE n’a pas été mis en œuvre</w:t>
      </w:r>
      <w:r w:rsidRPr="00127282">
        <w:rPr>
          <w:rFonts w:ascii="Arial Narrow" w:hAnsi="Arial Narrow"/>
          <w:sz w:val="20"/>
          <w:szCs w:val="20"/>
        </w:rPr>
        <w:t>, ce qui se traduit entre autres par la faible qualité des rapports financiers provenant de la partie nationale. De plus des dissonances sont constatées dans la qualité de certains équipements et de la logistique fournis, ce qui est source de tensions larvées avec la partie nationale. Il semble opportun que dans le prochain cycle de programmation du FM où le PNUD conservera la position de Pilier, un plan de transition clair assorti à un plan de renforcement des capacités soient élaborés et mis en œuvre pour que la progression soit effectivement et définitivement consommée</w:t>
      </w:r>
      <w:r w:rsidRPr="007B1FD0">
        <w:rPr>
          <w:rFonts w:ascii="Arial Narrow" w:hAnsi="Arial Narrow"/>
        </w:rPr>
        <w:t xml:space="preserve">. </w:t>
      </w:r>
    </w:p>
    <w:p w14:paraId="0A9DC95E" w14:textId="77777777" w:rsidR="00EC4045" w:rsidRPr="00C43B5A" w:rsidRDefault="00EC4045" w:rsidP="00C43B5A">
      <w:pPr>
        <w:spacing w:after="0" w:line="240" w:lineRule="auto"/>
        <w:ind w:left="720"/>
        <w:contextualSpacing/>
        <w:jc w:val="both"/>
        <w:rPr>
          <w:rFonts w:ascii="Arial Narrow" w:hAnsi="Arial Narrow"/>
          <w:b/>
          <w:sz w:val="16"/>
          <w:szCs w:val="16"/>
        </w:rPr>
      </w:pPr>
    </w:p>
    <w:p w14:paraId="6242C422" w14:textId="77777777" w:rsidR="00F026B1" w:rsidRPr="007B1FD0" w:rsidRDefault="00F026B1" w:rsidP="007B1FD0">
      <w:pPr>
        <w:numPr>
          <w:ilvl w:val="0"/>
          <w:numId w:val="1"/>
        </w:numPr>
        <w:spacing w:after="0" w:line="276" w:lineRule="auto"/>
        <w:contextualSpacing/>
        <w:jc w:val="both"/>
        <w:rPr>
          <w:rFonts w:ascii="Arial Narrow" w:hAnsi="Arial Narrow"/>
          <w:b/>
        </w:rPr>
      </w:pPr>
      <w:r w:rsidRPr="007B1FD0">
        <w:rPr>
          <w:rFonts w:ascii="Arial Narrow" w:hAnsi="Arial Narrow"/>
          <w:b/>
        </w:rPr>
        <w:t xml:space="preserve">Réduction des conflits entre l’administration et les populations dans les communes burundaises </w:t>
      </w:r>
    </w:p>
    <w:p w14:paraId="366B33E7" w14:textId="1D70A701" w:rsidR="00F026B1" w:rsidRPr="007B1FD0" w:rsidRDefault="00F026B1" w:rsidP="00127282">
      <w:pPr>
        <w:spacing w:line="240" w:lineRule="auto"/>
        <w:jc w:val="both"/>
        <w:rPr>
          <w:rFonts w:ascii="Arial Narrow" w:hAnsi="Arial Narrow"/>
        </w:rPr>
      </w:pPr>
      <w:r w:rsidRPr="007B1FD0">
        <w:rPr>
          <w:rFonts w:ascii="Arial Narrow" w:hAnsi="Arial Narrow"/>
        </w:rPr>
        <w:t xml:space="preserve">Dans un pays faisant face à de nombreux conflits ouverts ou larvés, la mise en place d’une </w:t>
      </w:r>
      <w:r w:rsidR="001B11AA" w:rsidRPr="007B1FD0">
        <w:rPr>
          <w:rFonts w:ascii="Arial Narrow" w:hAnsi="Arial Narrow"/>
        </w:rPr>
        <w:t>i</w:t>
      </w:r>
      <w:r w:rsidRPr="007B1FD0">
        <w:rPr>
          <w:rFonts w:ascii="Arial Narrow" w:hAnsi="Arial Narrow"/>
        </w:rPr>
        <w:t xml:space="preserve">nstitution comme celle de l’Ombudsman semblait nécessaire. Elle a été retenue lors des Accords d’Arusha de 2000 et inscrite dans la Constitution. Malgré l’importance de cette </w:t>
      </w:r>
      <w:r w:rsidR="001B11AA" w:rsidRPr="007B1FD0">
        <w:rPr>
          <w:rFonts w:ascii="Arial Narrow" w:hAnsi="Arial Narrow"/>
        </w:rPr>
        <w:t>i</w:t>
      </w:r>
      <w:r w:rsidRPr="007B1FD0">
        <w:rPr>
          <w:rFonts w:ascii="Arial Narrow" w:hAnsi="Arial Narrow"/>
        </w:rPr>
        <w:t>nstitution pour la cohésion sociale, l’adéquation entre ses moyens et les missions était insuffisante, ce qui o</w:t>
      </w:r>
      <w:r w:rsidR="001B11AA" w:rsidRPr="007B1FD0">
        <w:rPr>
          <w:rFonts w:ascii="Arial Narrow" w:hAnsi="Arial Narrow"/>
        </w:rPr>
        <w:t>bérait</w:t>
      </w:r>
      <w:r w:rsidRPr="007B1FD0">
        <w:rPr>
          <w:rFonts w:ascii="Arial Narrow" w:hAnsi="Arial Narrow"/>
        </w:rPr>
        <w:t xml:space="preserve"> son potentiel. </w:t>
      </w:r>
    </w:p>
    <w:p w14:paraId="49B2FFCE" w14:textId="49D3090E" w:rsidR="00F026B1" w:rsidRPr="007B1FD0" w:rsidRDefault="00F026B1" w:rsidP="00127282">
      <w:pPr>
        <w:spacing w:line="240" w:lineRule="auto"/>
        <w:jc w:val="both"/>
        <w:rPr>
          <w:rFonts w:ascii="Arial Narrow" w:hAnsi="Arial Narrow"/>
        </w:rPr>
      </w:pPr>
      <w:r w:rsidRPr="007B1FD0">
        <w:rPr>
          <w:rFonts w:ascii="Arial Narrow" w:hAnsi="Arial Narrow"/>
        </w:rPr>
        <w:t>Par une démarche intégrée mobilisant la communauté et l’</w:t>
      </w:r>
      <w:r w:rsidR="001B11AA" w:rsidRPr="007B1FD0">
        <w:rPr>
          <w:rFonts w:ascii="Arial Narrow" w:hAnsi="Arial Narrow"/>
        </w:rPr>
        <w:t>i</w:t>
      </w:r>
      <w:r w:rsidRPr="007B1FD0">
        <w:rPr>
          <w:rFonts w:ascii="Arial Narrow" w:hAnsi="Arial Narrow"/>
        </w:rPr>
        <w:t>nstitution nationale, des mécanismes vecteurs de paix sociale ont été mis en place dans 119 communes, avec pour mission de collecter des revendications et des plaintes des populations envers l’administration. En 2022, 65% des demandes/plaintes des populations sur les 200 recensées</w:t>
      </w:r>
      <w:r w:rsidRPr="007B1FD0">
        <w:rPr>
          <w:rFonts w:ascii="Arial Narrow" w:hAnsi="Arial Narrow"/>
          <w:vertAlign w:val="superscript"/>
        </w:rPr>
        <w:footnoteReference w:id="38"/>
      </w:r>
      <w:r w:rsidRPr="007B1FD0">
        <w:rPr>
          <w:rFonts w:ascii="Arial Narrow" w:hAnsi="Arial Narrow"/>
        </w:rPr>
        <w:t xml:space="preserve"> avaient trouvé une issue favorable, ce qui a permis d’aplanir les tensions là où elles existaient. </w:t>
      </w:r>
    </w:p>
    <w:p w14:paraId="3E0B97AA" w14:textId="309AE6A4"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Ces mécanismes de paix sociale dont les membres sont élus dans leurs communes, ont parfois été mobilisés pour faciliter la médiation là où s’effectuaient les OGR dans le cadre de la certification foncière, là où il existait des </w:t>
      </w:r>
      <w:r w:rsidRPr="007B1FD0">
        <w:rPr>
          <w:rFonts w:ascii="Arial Narrow" w:hAnsi="Arial Narrow"/>
        </w:rPr>
        <w:lastRenderedPageBreak/>
        <w:t>tensions.</w:t>
      </w:r>
      <w:r w:rsidR="001B11AA" w:rsidRPr="007B1FD0">
        <w:rPr>
          <w:rFonts w:ascii="Arial Narrow" w:hAnsi="Arial Narrow"/>
        </w:rPr>
        <w:t xml:space="preserve"> </w:t>
      </w:r>
      <w:r w:rsidRPr="007B1FD0">
        <w:rPr>
          <w:rFonts w:ascii="Arial Narrow" w:hAnsi="Arial Narrow"/>
        </w:rPr>
        <w:t xml:space="preserve">La combinaison de toutes ces interventions a eu pour effets de réduire considérablement les tensions dans les l’ensemble des communes du pays. </w:t>
      </w:r>
    </w:p>
    <w:p w14:paraId="5AE93357" w14:textId="77777777" w:rsidR="00C20844" w:rsidRPr="007B1FD0" w:rsidRDefault="00C20844" w:rsidP="00C43B5A">
      <w:pPr>
        <w:spacing w:after="0" w:line="240" w:lineRule="auto"/>
        <w:jc w:val="both"/>
        <w:rPr>
          <w:rFonts w:ascii="Arial Narrow" w:hAnsi="Arial Narrow"/>
        </w:rPr>
      </w:pPr>
    </w:p>
    <w:p w14:paraId="5DC6284D" w14:textId="16D38A2F" w:rsidR="00F026B1" w:rsidRPr="007B1FD0" w:rsidRDefault="00F026B1" w:rsidP="007B1FD0">
      <w:pPr>
        <w:spacing w:after="120" w:line="276" w:lineRule="auto"/>
        <w:jc w:val="both"/>
        <w:rPr>
          <w:rFonts w:ascii="Arial Narrow" w:eastAsia="Times New Roman" w:hAnsi="Arial Narrow" w:cs="Times New Roman"/>
          <w:bCs/>
          <w:i/>
          <w:color w:val="ED7D31" w:themeColor="accent2"/>
          <w:lang w:eastAsia="fr-FR"/>
        </w:rPr>
      </w:pPr>
      <w:r w:rsidRPr="007B1FD0">
        <w:rPr>
          <w:rFonts w:ascii="Arial Narrow" w:eastAsia="Times New Roman" w:hAnsi="Arial Narrow" w:cs="Times New Roman"/>
          <w:bCs/>
          <w:i/>
          <w:color w:val="ED7D31" w:themeColor="accent2"/>
          <w:lang w:eastAsia="fr-FR"/>
        </w:rPr>
        <w:t>5.</w:t>
      </w:r>
      <w:r w:rsidR="001E6966">
        <w:rPr>
          <w:rFonts w:ascii="Arial Narrow" w:eastAsia="Times New Roman" w:hAnsi="Arial Narrow" w:cs="Times New Roman"/>
          <w:bCs/>
          <w:i/>
          <w:color w:val="ED7D31" w:themeColor="accent2"/>
          <w:lang w:eastAsia="fr-FR"/>
        </w:rPr>
        <w:t>1</w:t>
      </w:r>
      <w:r w:rsidRPr="007B1FD0">
        <w:rPr>
          <w:rFonts w:ascii="Arial Narrow" w:eastAsia="Times New Roman" w:hAnsi="Arial Narrow" w:cs="Times New Roman"/>
          <w:bCs/>
          <w:i/>
          <w:color w:val="ED7D31" w:themeColor="accent2"/>
          <w:lang w:eastAsia="fr-FR"/>
        </w:rPr>
        <w:t>.1.3. Présentation et analyse des effets actuels et/ou potentiels du Programme sous la Priorité 3</w:t>
      </w:r>
    </w:p>
    <w:p w14:paraId="1605001F" w14:textId="77777777" w:rsidR="00F026B1" w:rsidRPr="007B1FD0" w:rsidRDefault="00F026B1" w:rsidP="00127282">
      <w:pPr>
        <w:numPr>
          <w:ilvl w:val="0"/>
          <w:numId w:val="1"/>
        </w:numPr>
        <w:spacing w:before="240" w:after="240" w:line="240" w:lineRule="auto"/>
        <w:contextualSpacing/>
        <w:jc w:val="both"/>
        <w:rPr>
          <w:rFonts w:ascii="Arial Narrow" w:hAnsi="Arial Narrow"/>
          <w:b/>
        </w:rPr>
      </w:pPr>
      <w:r w:rsidRPr="007B1FD0">
        <w:rPr>
          <w:rFonts w:ascii="Arial Narrow" w:hAnsi="Arial Narrow"/>
          <w:b/>
        </w:rPr>
        <w:t xml:space="preserve">Perspectives d’amélioration de la capacité énergétique nationale au profit des populations rurales comportant des effets leviers sur le développement des activités économiques et sanitaires  </w:t>
      </w:r>
    </w:p>
    <w:p w14:paraId="58E25930" w14:textId="77777777" w:rsidR="00F026B1" w:rsidRPr="007B1FD0" w:rsidRDefault="00F026B1" w:rsidP="00127282">
      <w:pPr>
        <w:spacing w:line="240" w:lineRule="auto"/>
        <w:jc w:val="both"/>
        <w:rPr>
          <w:rFonts w:ascii="Arial Narrow" w:hAnsi="Arial Narrow"/>
        </w:rPr>
      </w:pPr>
      <w:r w:rsidRPr="007B1FD0">
        <w:rPr>
          <w:rFonts w:ascii="Arial Narrow" w:hAnsi="Arial Narrow"/>
        </w:rPr>
        <w:t>Selon la base de données SE4All (</w:t>
      </w:r>
      <w:proofErr w:type="spellStart"/>
      <w:r w:rsidRPr="007B1FD0">
        <w:rPr>
          <w:rFonts w:ascii="Arial Narrow" w:hAnsi="Arial Narrow"/>
        </w:rPr>
        <w:t>Sustainable</w:t>
      </w:r>
      <w:proofErr w:type="spellEnd"/>
      <w:r w:rsidRPr="007B1FD0">
        <w:rPr>
          <w:rFonts w:ascii="Arial Narrow" w:hAnsi="Arial Narrow"/>
        </w:rPr>
        <w:t xml:space="preserve"> Energy for All) de la Banque mondiale</w:t>
      </w:r>
      <w:r w:rsidRPr="007B1FD0">
        <w:rPr>
          <w:rFonts w:ascii="Arial Narrow" w:hAnsi="Arial Narrow"/>
          <w:vertAlign w:val="superscript"/>
        </w:rPr>
        <w:footnoteReference w:id="39"/>
      </w:r>
      <w:r w:rsidRPr="007B1FD0">
        <w:rPr>
          <w:rFonts w:ascii="Arial Narrow" w:hAnsi="Arial Narrow"/>
        </w:rPr>
        <w:t>, le taux d’accès à l’énergie électrique du Burundi était de 10,2% en 2021. La situation suivant la BAD</w:t>
      </w:r>
      <w:r w:rsidRPr="007B1FD0">
        <w:rPr>
          <w:rFonts w:ascii="Arial Narrow" w:hAnsi="Arial Narrow"/>
          <w:vertAlign w:val="superscript"/>
        </w:rPr>
        <w:footnoteReference w:id="40"/>
      </w:r>
      <w:r w:rsidRPr="007B1FD0">
        <w:rPr>
          <w:rFonts w:ascii="Arial Narrow" w:hAnsi="Arial Narrow"/>
        </w:rPr>
        <w:t xml:space="preserve"> est aggravée en zone rurale avec un taux d’accès à l’énergie électrique presque nul (2%). Face à cette situation difficile et pour contribuer à assurer un développement énergétique appuyé sur la protection de l’environnement, le Programme finissant a permis l’installation de 11 mini-réseaux solaires (travaux estimés à 50%), amélioré les stratégies nationales d’accès à l’énergie électrique y compris les études sur la tarification, ainsi que le développement des entreprises offrant des kits solaires subventionnés.</w:t>
      </w:r>
    </w:p>
    <w:p w14:paraId="7E845B8D" w14:textId="16AF1444" w:rsidR="00F026B1" w:rsidRPr="007B1FD0" w:rsidRDefault="00F026B1" w:rsidP="00127282">
      <w:pPr>
        <w:spacing w:line="240" w:lineRule="auto"/>
        <w:jc w:val="both"/>
        <w:rPr>
          <w:rFonts w:ascii="Arial Narrow" w:hAnsi="Arial Narrow"/>
        </w:rPr>
      </w:pPr>
      <w:r w:rsidRPr="007B1FD0">
        <w:rPr>
          <w:rFonts w:ascii="Arial Narrow" w:hAnsi="Arial Narrow"/>
        </w:rPr>
        <w:t>Avec des perspectives sur plus de 3154 ménages</w:t>
      </w:r>
      <w:r w:rsidRPr="007B1FD0">
        <w:rPr>
          <w:rFonts w:ascii="Arial Narrow" w:hAnsi="Arial Narrow"/>
          <w:vertAlign w:val="superscript"/>
        </w:rPr>
        <w:footnoteReference w:id="41"/>
      </w:r>
      <w:r w:rsidRPr="007B1FD0">
        <w:rPr>
          <w:rFonts w:ascii="Arial Narrow" w:hAnsi="Arial Narrow"/>
        </w:rPr>
        <w:t xml:space="preserve">, la mise en œuvre des interventions a vocation à faire évoluer le taux d’accès des populations rurales à l’énergie électrique. Dans la même veine, la construction de 50 maisonnettes à usage de boutique alimentées à l’énergie solaire au profit de l’autonomisation des femmes (réalisation d’AGR), a eu la même conséquence (même si l’indisponibilité des batteries de remplacement a affecté la durabilité de l’initiative). Parmi les effets d’entrainement sur le plan économique, se trouve aussi l’entrepreneuriat dans le secteur des énergies renouvelables (vente de kits solaires, ramassage des déchets, etc.). Enfin les perspectives concernant la distribution des foyers améliorés sont pour l’accès à une utilisation plus efficiente de l’énergie électrique en milieu rural, ce qui réduira les facteurs anthropiques sur l’environnement. </w:t>
      </w:r>
    </w:p>
    <w:p w14:paraId="36B93D9D" w14:textId="77777777" w:rsidR="00F026B1" w:rsidRPr="007B1FD0" w:rsidRDefault="00F026B1" w:rsidP="00127282">
      <w:pPr>
        <w:spacing w:after="120" w:line="240" w:lineRule="auto"/>
        <w:jc w:val="both"/>
        <w:rPr>
          <w:rFonts w:ascii="Arial Narrow" w:hAnsi="Arial Narrow"/>
        </w:rPr>
      </w:pPr>
      <w:r w:rsidRPr="007B1FD0">
        <w:rPr>
          <w:rFonts w:ascii="Arial Narrow" w:hAnsi="Arial Narrow"/>
        </w:rPr>
        <w:t xml:space="preserve">Des effets potentiels sont aussi attendus en ce qui concerne le volet socio-administratif, puisque plusieurs centres de santé et pharmacies en milieu rural sont susceptibles d’être connectés aux mini-réseaux. La conservation des intrants médicaux (médicaments, vaccins, etc.) et la conservation des prélèvements pourront se faire plus efficacement. Des perspectives similaires sont attendues sur les écoles primaires et secondaires ainsi que sur le fonctionnement des bureaux collinaires. </w:t>
      </w:r>
    </w:p>
    <w:p w14:paraId="7B7D8094" w14:textId="7777777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Compte tenu de l’importance des effets potentiels sur l’évolution du taux d’accès à l’énergie électrique en milieu rural, il convient de prendre à bras le corps les questions redondantes. </w:t>
      </w:r>
      <w:r w:rsidRPr="00127282">
        <w:rPr>
          <w:rFonts w:ascii="Arial Narrow" w:hAnsi="Arial Narrow"/>
          <w:b/>
          <w:sz w:val="20"/>
          <w:szCs w:val="20"/>
        </w:rPr>
        <w:t>Il s’agit avant tout que le cycle prochain consolide les acquis et s’assure de l’achèvement des interventions prévues</w:t>
      </w:r>
      <w:r w:rsidRPr="00127282">
        <w:rPr>
          <w:rFonts w:ascii="Arial Narrow" w:hAnsi="Arial Narrow"/>
          <w:sz w:val="20"/>
          <w:szCs w:val="20"/>
        </w:rPr>
        <w:t xml:space="preserve">.  En second lieu, il conviendrait de </w:t>
      </w:r>
      <w:r w:rsidRPr="00127282">
        <w:rPr>
          <w:rFonts w:ascii="Arial Narrow" w:hAnsi="Arial Narrow"/>
          <w:b/>
          <w:sz w:val="20"/>
          <w:szCs w:val="20"/>
        </w:rPr>
        <w:t>s’assurer de l’accès effectif des populations rurales (désagrégées en différentes catégories y compris les plus vulnérables) à l’énergie électrique ainsi offerte au pays</w:t>
      </w:r>
      <w:r w:rsidRPr="00127282">
        <w:rPr>
          <w:rFonts w:ascii="Arial Narrow" w:hAnsi="Arial Narrow"/>
          <w:sz w:val="20"/>
          <w:szCs w:val="20"/>
        </w:rPr>
        <w:t xml:space="preserve">, dans la mesure où les coûts d’électricité selon la partie nationale seront similaires à ceux en zone urbaine : les populations en zones rurales auront-elles les moyens de s’acquitter des charges liées à la consommation de l’énergie électrique ? l’action de développement n’est-elle pas susceptible de générer dans le futur des effets pervers comme la discrimination et l’exclusion ? </w:t>
      </w:r>
    </w:p>
    <w:p w14:paraId="18BAB816" w14:textId="77777777" w:rsidR="00EC4045" w:rsidRPr="007B1FD0" w:rsidRDefault="00EC4045" w:rsidP="00C43B5A">
      <w:pPr>
        <w:spacing w:after="120" w:line="240" w:lineRule="auto"/>
        <w:ind w:left="720"/>
        <w:contextualSpacing/>
        <w:jc w:val="both"/>
        <w:rPr>
          <w:rFonts w:ascii="Arial Narrow" w:hAnsi="Arial Narrow"/>
          <w:b/>
        </w:rPr>
      </w:pPr>
    </w:p>
    <w:p w14:paraId="4E34E375" w14:textId="77777777" w:rsidR="00F026B1" w:rsidRPr="007B1FD0" w:rsidRDefault="00F026B1" w:rsidP="008C28EC">
      <w:pPr>
        <w:numPr>
          <w:ilvl w:val="0"/>
          <w:numId w:val="1"/>
        </w:numPr>
        <w:spacing w:line="276" w:lineRule="auto"/>
        <w:contextualSpacing/>
        <w:jc w:val="both"/>
        <w:rPr>
          <w:rFonts w:ascii="Arial Narrow" w:hAnsi="Arial Narrow"/>
          <w:b/>
        </w:rPr>
      </w:pPr>
      <w:r w:rsidRPr="007B1FD0">
        <w:rPr>
          <w:rFonts w:ascii="Arial Narrow" w:hAnsi="Arial Narrow"/>
          <w:b/>
        </w:rPr>
        <w:t xml:space="preserve">Contribution significative à la résilience des communautés face à la dégradation de l’environnement, des écosystèmes et de la biodiversité </w:t>
      </w:r>
    </w:p>
    <w:p w14:paraId="5E06D392" w14:textId="77777777" w:rsidR="00F026B1" w:rsidRPr="007B1FD0" w:rsidRDefault="00F026B1" w:rsidP="00127282">
      <w:pPr>
        <w:spacing w:line="240" w:lineRule="auto"/>
        <w:jc w:val="both"/>
        <w:rPr>
          <w:rFonts w:ascii="Arial Narrow" w:hAnsi="Arial Narrow"/>
        </w:rPr>
      </w:pPr>
      <w:r w:rsidRPr="007B1FD0">
        <w:rPr>
          <w:rFonts w:ascii="Arial Narrow" w:hAnsi="Arial Narrow"/>
        </w:rPr>
        <w:t>Il a été relevé que les populations en zones rurales et urbaines se caractérisaient par une faible résilience liée aux changements climatiques, aggravée par la progression de la pauvreté comme conséquence de la baisse de la production agricole et pastorale</w:t>
      </w:r>
      <w:r w:rsidRPr="007B1FD0">
        <w:rPr>
          <w:rFonts w:ascii="Arial Narrow" w:hAnsi="Arial Narrow"/>
          <w:vertAlign w:val="superscript"/>
        </w:rPr>
        <w:footnoteReference w:id="42"/>
      </w:r>
      <w:r w:rsidRPr="007B1FD0">
        <w:rPr>
          <w:rFonts w:ascii="Arial Narrow" w:hAnsi="Arial Narrow"/>
        </w:rPr>
        <w:t xml:space="preserve">. Avec une concentration démographique parmi les plus fortes du monde, les populations rurales, du fait d’absence d’alternatives, ont exercé une pression sur les ressources environnementales, ce qui est vecteur de catastrophes naturelles et de dégradation des écosystèmes et de la biodiversité. </w:t>
      </w:r>
    </w:p>
    <w:p w14:paraId="46EF8099" w14:textId="77777777" w:rsidR="00F026B1" w:rsidRPr="007B1FD0" w:rsidRDefault="00F026B1" w:rsidP="00127282">
      <w:pPr>
        <w:spacing w:line="240" w:lineRule="auto"/>
        <w:jc w:val="both"/>
        <w:rPr>
          <w:rFonts w:ascii="Arial Narrow" w:eastAsia="Times New Roman" w:hAnsi="Arial Narrow" w:cs="Times New Roman"/>
          <w:lang w:eastAsia="fr-BE"/>
        </w:rPr>
      </w:pPr>
      <w:r w:rsidRPr="007B1FD0">
        <w:rPr>
          <w:rFonts w:ascii="Arial Narrow" w:eastAsia="Times New Roman" w:hAnsi="Arial Narrow" w:cs="Times New Roman"/>
          <w:lang w:eastAsia="fr-FR"/>
        </w:rPr>
        <w:t xml:space="preserve">Le Programme finissant, a permis de faire évoluer la résilience des populations par la combinaison de diverses actions dont certaines sont encore en cours : le reboisement des zones à risque, l’aménagement de bassins versants, la protection des aires protégées et la bonne gestion de la biodiversité. Les deux dernières interventions sont en cours mais recèlent des effets potentiels très importants. Il en a découlé une stabilisation des terres dans </w:t>
      </w:r>
      <w:r w:rsidRPr="007B1FD0">
        <w:rPr>
          <w:rFonts w:ascii="Arial Narrow" w:eastAsia="Times New Roman" w:hAnsi="Arial Narrow" w:cs="Times New Roman"/>
          <w:lang w:eastAsia="fr-FR"/>
        </w:rPr>
        <w:lastRenderedPageBreak/>
        <w:t xml:space="preserve">les collines sur la zone d’intervention : 5 provinces, à savoir : Kirundo (communes de </w:t>
      </w:r>
      <w:proofErr w:type="spellStart"/>
      <w:r w:rsidRPr="007B1FD0">
        <w:rPr>
          <w:rFonts w:ascii="Arial Narrow" w:eastAsia="Times New Roman" w:hAnsi="Arial Narrow" w:cs="Times New Roman"/>
          <w:lang w:eastAsia="fr-FR"/>
        </w:rPr>
        <w:t>Bugabira</w:t>
      </w:r>
      <w:proofErr w:type="spellEnd"/>
      <w:r w:rsidRPr="007B1FD0">
        <w:rPr>
          <w:rFonts w:ascii="Arial Narrow" w:eastAsia="Times New Roman" w:hAnsi="Arial Narrow" w:cs="Times New Roman"/>
          <w:lang w:eastAsia="fr-FR"/>
        </w:rPr>
        <w:t xml:space="preserve">, Busoni, </w:t>
      </w:r>
      <w:proofErr w:type="spellStart"/>
      <w:r w:rsidRPr="007B1FD0">
        <w:rPr>
          <w:rFonts w:ascii="Arial Narrow" w:eastAsia="Times New Roman" w:hAnsi="Arial Narrow" w:cs="Times New Roman"/>
          <w:lang w:eastAsia="fr-FR"/>
        </w:rPr>
        <w:t>Bwambararwe</w:t>
      </w:r>
      <w:proofErr w:type="spellEnd"/>
      <w:r w:rsidRPr="007B1FD0">
        <w:rPr>
          <w:rFonts w:ascii="Arial Narrow" w:eastAsia="Times New Roman" w:hAnsi="Arial Narrow" w:cs="Times New Roman"/>
          <w:lang w:eastAsia="fr-FR"/>
        </w:rPr>
        <w:t xml:space="preserve"> et Kirundo), Makamba (Commune de </w:t>
      </w:r>
      <w:proofErr w:type="spellStart"/>
      <w:r w:rsidRPr="007B1FD0">
        <w:rPr>
          <w:rFonts w:ascii="Arial Narrow" w:eastAsia="Times New Roman" w:hAnsi="Arial Narrow" w:cs="Times New Roman"/>
          <w:lang w:eastAsia="fr-FR"/>
        </w:rPr>
        <w:t>Nyanza-Lac</w:t>
      </w:r>
      <w:proofErr w:type="spellEnd"/>
      <w:r w:rsidRPr="007B1FD0">
        <w:rPr>
          <w:rFonts w:ascii="Arial Narrow" w:eastAsia="Times New Roman" w:hAnsi="Arial Narrow" w:cs="Times New Roman"/>
          <w:lang w:eastAsia="fr-FR"/>
        </w:rPr>
        <w:t xml:space="preserve">), Rumonge (Commune de Rumonge), Bujumbura rural (communes et municipalités d’Isare, </w:t>
      </w:r>
      <w:proofErr w:type="spellStart"/>
      <w:r w:rsidRPr="007B1FD0">
        <w:rPr>
          <w:rFonts w:ascii="Arial Narrow" w:eastAsia="Times New Roman" w:hAnsi="Arial Narrow" w:cs="Times New Roman"/>
          <w:lang w:eastAsia="fr-FR"/>
        </w:rPr>
        <w:t>Mugongo</w:t>
      </w:r>
      <w:proofErr w:type="spellEnd"/>
      <w:r w:rsidRPr="007B1FD0">
        <w:rPr>
          <w:rFonts w:ascii="Arial Narrow" w:eastAsia="Times New Roman" w:hAnsi="Arial Narrow" w:cs="Times New Roman"/>
          <w:lang w:eastAsia="fr-FR"/>
        </w:rPr>
        <w:t xml:space="preserve">-Manga, </w:t>
      </w:r>
      <w:proofErr w:type="spellStart"/>
      <w:r w:rsidRPr="007B1FD0">
        <w:rPr>
          <w:rFonts w:ascii="Arial Narrow" w:eastAsia="Times New Roman" w:hAnsi="Arial Narrow" w:cs="Times New Roman"/>
          <w:lang w:eastAsia="fr-FR"/>
        </w:rPr>
        <w:t>Kanyosha</w:t>
      </w:r>
      <w:proofErr w:type="spellEnd"/>
      <w:r w:rsidRPr="007B1FD0">
        <w:rPr>
          <w:rFonts w:ascii="Arial Narrow" w:eastAsia="Times New Roman" w:hAnsi="Arial Narrow" w:cs="Times New Roman"/>
          <w:lang w:eastAsia="fr-FR"/>
        </w:rPr>
        <w:t xml:space="preserve"> et </w:t>
      </w:r>
      <w:proofErr w:type="spellStart"/>
      <w:r w:rsidRPr="007B1FD0">
        <w:rPr>
          <w:rFonts w:ascii="Arial Narrow" w:eastAsia="Times New Roman" w:hAnsi="Arial Narrow" w:cs="Times New Roman"/>
          <w:lang w:eastAsia="fr-FR"/>
        </w:rPr>
        <w:t>Nyabiraba</w:t>
      </w:r>
      <w:proofErr w:type="spellEnd"/>
      <w:r w:rsidRPr="007B1FD0">
        <w:rPr>
          <w:rFonts w:ascii="Arial Narrow" w:eastAsia="Times New Roman" w:hAnsi="Arial Narrow" w:cs="Times New Roman"/>
          <w:lang w:eastAsia="fr-FR"/>
        </w:rPr>
        <w:t>, notamment) et Bujumbura-Mairie</w:t>
      </w:r>
      <w:r w:rsidRPr="007B1FD0">
        <w:rPr>
          <w:rFonts w:ascii="Arial Narrow" w:eastAsia="Times New Roman" w:hAnsi="Arial Narrow" w:cs="Times New Roman"/>
          <w:lang w:eastAsia="fr-BE"/>
        </w:rPr>
        <w:t>.</w:t>
      </w:r>
    </w:p>
    <w:p w14:paraId="6D255162" w14:textId="7A85F5D4" w:rsidR="00F026B1" w:rsidRPr="007B1FD0" w:rsidRDefault="00F026B1" w:rsidP="00127282">
      <w:pPr>
        <w:spacing w:line="240" w:lineRule="auto"/>
        <w:jc w:val="both"/>
        <w:rPr>
          <w:rFonts w:ascii="Arial Narrow" w:eastAsia="Times New Roman" w:hAnsi="Arial Narrow" w:cs="Times New Roman"/>
          <w:lang w:eastAsia="fr-BE"/>
        </w:rPr>
      </w:pPr>
      <w:r w:rsidRPr="007B1FD0">
        <w:rPr>
          <w:rFonts w:ascii="Arial Narrow" w:eastAsia="Times New Roman" w:hAnsi="Arial Narrow" w:cs="Times New Roman"/>
          <w:lang w:eastAsia="fr-BE"/>
        </w:rPr>
        <w:t xml:space="preserve">Parmi les facteurs de succès des initiatives figurent la mise en place de systèmes d’alerte collinaires. </w:t>
      </w:r>
      <w:r w:rsidR="00E2515A" w:rsidRPr="007B1FD0">
        <w:rPr>
          <w:rFonts w:ascii="Arial Narrow" w:eastAsia="Times New Roman" w:hAnsi="Arial Narrow" w:cs="Times New Roman"/>
          <w:lang w:eastAsia="fr-BE"/>
        </w:rPr>
        <w:t>La c</w:t>
      </w:r>
      <w:r w:rsidRPr="007B1FD0">
        <w:rPr>
          <w:rFonts w:ascii="Arial Narrow" w:eastAsia="Times New Roman" w:hAnsi="Arial Narrow" w:cs="Times New Roman"/>
          <w:lang w:eastAsia="fr-BE"/>
        </w:rPr>
        <w:t>ondui</w:t>
      </w:r>
      <w:r w:rsidR="00E2515A" w:rsidRPr="007B1FD0">
        <w:rPr>
          <w:rFonts w:ascii="Arial Narrow" w:eastAsia="Times New Roman" w:hAnsi="Arial Narrow" w:cs="Times New Roman"/>
          <w:lang w:eastAsia="fr-BE"/>
        </w:rPr>
        <w:t>t</w:t>
      </w:r>
      <w:r w:rsidRPr="007B1FD0">
        <w:rPr>
          <w:rFonts w:ascii="Arial Narrow" w:eastAsia="Times New Roman" w:hAnsi="Arial Narrow" w:cs="Times New Roman"/>
          <w:lang w:eastAsia="fr-BE"/>
        </w:rPr>
        <w:t xml:space="preserve">e des campagnes de sensibilisation à l’issue desquelles les populations à la base sont impliquées dans la surveillance des risques environnementaux constituent des moyens efficaces pour générer des effets positifs sur la capacité de résilience de ces populations. Cela a entre autres réduit les facteurs anthropiques. De plus, l’accompagnement de l’IGEBU en vue d’augmenter ses capacités techniques et opérationnelles de mesure des variations climatiques est une démarche structurante susceptible de renforcer l’architecture nationale de suivi des changements climatiques. </w:t>
      </w:r>
    </w:p>
    <w:p w14:paraId="4BB01AB5" w14:textId="7777777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eastAsia="Times New Roman" w:hAnsi="Arial Narrow" w:cs="Times New Roman"/>
          <w:sz w:val="20"/>
          <w:szCs w:val="20"/>
          <w:lang w:eastAsia="fr-BE"/>
        </w:rPr>
      </w:pPr>
      <w:r w:rsidRPr="00127282">
        <w:rPr>
          <w:rFonts w:ascii="Arial Narrow" w:eastAsia="Times New Roman" w:hAnsi="Arial Narrow" w:cs="Times New Roman"/>
          <w:sz w:val="20"/>
          <w:szCs w:val="20"/>
          <w:lang w:eastAsia="fr-BE"/>
        </w:rPr>
        <w:t xml:space="preserve">Il importe, d’une part de consolider tous ces acquis, et d’autre part de poursuivre efficacement la mise en œuvre des actions visant la protection des écosystèmes et de la biodiversité, non sans négliger d’y associer les OSC et les systèmes d’alerte mis en place.  </w:t>
      </w:r>
    </w:p>
    <w:p w14:paraId="01D938C9" w14:textId="77777777" w:rsidR="00E2515A" w:rsidRPr="007B1FD0" w:rsidRDefault="00E2515A" w:rsidP="007B1FD0">
      <w:pPr>
        <w:spacing w:after="0" w:line="276" w:lineRule="auto"/>
        <w:ind w:left="720"/>
        <w:contextualSpacing/>
        <w:jc w:val="both"/>
        <w:rPr>
          <w:rFonts w:ascii="Arial Narrow" w:hAnsi="Arial Narrow"/>
          <w:b/>
        </w:rPr>
      </w:pPr>
    </w:p>
    <w:p w14:paraId="3C608B8C" w14:textId="77777777" w:rsidR="00F026B1" w:rsidRPr="007B1FD0" w:rsidRDefault="00F026B1" w:rsidP="007B1FD0">
      <w:pPr>
        <w:numPr>
          <w:ilvl w:val="0"/>
          <w:numId w:val="1"/>
        </w:numPr>
        <w:spacing w:after="0" w:line="276" w:lineRule="auto"/>
        <w:contextualSpacing/>
        <w:jc w:val="both"/>
        <w:rPr>
          <w:rFonts w:ascii="Arial Narrow" w:hAnsi="Arial Narrow"/>
          <w:b/>
        </w:rPr>
      </w:pPr>
      <w:r w:rsidRPr="007B1FD0">
        <w:rPr>
          <w:rFonts w:ascii="Arial Narrow" w:hAnsi="Arial Narrow"/>
          <w:b/>
        </w:rPr>
        <w:t xml:space="preserve">Evolution des capacités de prévention et de gestion des catastrophes naturelles </w:t>
      </w:r>
    </w:p>
    <w:p w14:paraId="5ED65FD6" w14:textId="77777777" w:rsidR="00F026B1" w:rsidRPr="007B1FD0" w:rsidRDefault="00F026B1" w:rsidP="00127282">
      <w:pPr>
        <w:spacing w:line="240" w:lineRule="auto"/>
        <w:jc w:val="both"/>
        <w:rPr>
          <w:rFonts w:ascii="Arial Narrow" w:hAnsi="Arial Narrow"/>
        </w:rPr>
      </w:pPr>
      <w:r w:rsidRPr="007B1FD0">
        <w:rPr>
          <w:rFonts w:ascii="Arial Narrow" w:hAnsi="Arial Narrow"/>
        </w:rPr>
        <w:t xml:space="preserve">Selon l’ONGI Save the </w:t>
      </w:r>
      <w:proofErr w:type="spellStart"/>
      <w:r w:rsidRPr="007B1FD0">
        <w:rPr>
          <w:rFonts w:ascii="Arial Narrow" w:hAnsi="Arial Narrow"/>
        </w:rPr>
        <w:t>Children</w:t>
      </w:r>
      <w:proofErr w:type="spellEnd"/>
      <w:r w:rsidRPr="007B1FD0">
        <w:rPr>
          <w:rFonts w:ascii="Arial Narrow" w:hAnsi="Arial Narrow"/>
        </w:rPr>
        <w:t>, 84% des déplacés internes au Burundi, le sont suite à des catastrophes naturelles</w:t>
      </w:r>
      <w:r w:rsidRPr="007B1FD0">
        <w:rPr>
          <w:rFonts w:ascii="Arial Narrow" w:hAnsi="Arial Narrow"/>
          <w:vertAlign w:val="superscript"/>
        </w:rPr>
        <w:footnoteReference w:id="43"/>
      </w:r>
      <w:r w:rsidRPr="007B1FD0">
        <w:rPr>
          <w:rFonts w:ascii="Arial Narrow" w:hAnsi="Arial Narrow"/>
        </w:rPr>
        <w:t>. Classé en 20</w:t>
      </w:r>
      <w:r w:rsidRPr="007B1FD0">
        <w:rPr>
          <w:rFonts w:ascii="Arial Narrow" w:hAnsi="Arial Narrow"/>
          <w:vertAlign w:val="superscript"/>
        </w:rPr>
        <w:t>ème</w:t>
      </w:r>
      <w:r w:rsidRPr="007B1FD0">
        <w:rPr>
          <w:rFonts w:ascii="Arial Narrow" w:hAnsi="Arial Narrow"/>
        </w:rPr>
        <w:t xml:space="preserve"> position dans la liste des pays les plus vulnérables aux catastrophes naturelles dans l’Indice de vulnérabilité et de préparation, le Pays avait besoin d’une intervention des partenaires pour faire évoluer sa capacité de résilience face à ces risques. </w:t>
      </w:r>
    </w:p>
    <w:p w14:paraId="612776BF" w14:textId="77777777" w:rsidR="00F026B1" w:rsidRPr="007B1FD0" w:rsidRDefault="00F026B1" w:rsidP="00127282">
      <w:pPr>
        <w:spacing w:line="240" w:lineRule="auto"/>
        <w:jc w:val="both"/>
        <w:rPr>
          <w:rFonts w:ascii="Arial Narrow" w:hAnsi="Arial Narrow" w:cs="Segoe UI"/>
        </w:rPr>
      </w:pPr>
      <w:r w:rsidRPr="007B1FD0">
        <w:rPr>
          <w:rFonts w:ascii="Arial Narrow" w:hAnsi="Arial Narrow"/>
        </w:rPr>
        <w:t xml:space="preserve">Pour soutenir les efforts nationaux, et dans la suite des actions dans le cycle précédent, les interventions du Programme finissant ont permis d’actualiser le plan d’action de la </w:t>
      </w:r>
      <w:r w:rsidRPr="007B1FD0">
        <w:rPr>
          <w:rFonts w:ascii="Arial Narrow" w:hAnsi="Arial Narrow" w:cs="Segoe UI"/>
        </w:rPr>
        <w:t xml:space="preserve">Stratégie Nationale de Réduction des risques de catastrophes pour la période 2022-2025, avec une prise en compte du genre, ce qui constitue une avancée majeure. Cette mise en adéquation avec le nouveau cadre mondial de SENDAI 2015-2023 a permis d’optimiser le cadrage des actions et leur pertinence par rapport aux populations cibles. </w:t>
      </w:r>
    </w:p>
    <w:p w14:paraId="42036DB4" w14:textId="068CE150" w:rsidR="00F026B1" w:rsidRPr="007B1FD0" w:rsidRDefault="00F026B1" w:rsidP="00127282">
      <w:pPr>
        <w:spacing w:line="240" w:lineRule="auto"/>
        <w:jc w:val="both"/>
        <w:rPr>
          <w:rFonts w:ascii="Arial Narrow" w:hAnsi="Arial Narrow" w:cs="Segoe UI"/>
        </w:rPr>
      </w:pPr>
      <w:r w:rsidRPr="007B1FD0">
        <w:rPr>
          <w:rFonts w:ascii="Arial Narrow" w:hAnsi="Arial Narrow" w:cs="Segoe UI"/>
        </w:rPr>
        <w:t xml:space="preserve">Dans </w:t>
      </w:r>
      <w:r w:rsidR="0041425F" w:rsidRPr="007B1FD0">
        <w:rPr>
          <w:rFonts w:ascii="Arial Narrow" w:hAnsi="Arial Narrow" w:cs="Segoe UI"/>
        </w:rPr>
        <w:t xml:space="preserve">le cadre de </w:t>
      </w:r>
      <w:r w:rsidRPr="007B1FD0">
        <w:rPr>
          <w:rFonts w:ascii="Arial Narrow" w:hAnsi="Arial Narrow" w:cs="Segoe UI"/>
        </w:rPr>
        <w:t>la poursuite de ces orientations stratégiques</w:t>
      </w:r>
      <w:r w:rsidR="0041425F" w:rsidRPr="007B1FD0">
        <w:rPr>
          <w:rFonts w:ascii="Arial Narrow" w:hAnsi="Arial Narrow" w:cs="Segoe UI"/>
        </w:rPr>
        <w:t>,</w:t>
      </w:r>
      <w:r w:rsidRPr="007B1FD0">
        <w:rPr>
          <w:rFonts w:ascii="Arial Narrow" w:hAnsi="Arial Narrow" w:cs="Segoe UI"/>
        </w:rPr>
        <w:t xml:space="preserve"> un système d’alerte à base communautaire a vu le jour dans 38 communes, parmi les plus vulnérables. Le pré-positionnement et la capacitation (sensibilisation, formations, exercices de simulation, et logistique) des acteurs du système a eu pour effet de générer une appropriation par les autorités locales, dont certaines ont inscrit des lignes dédiées dans leurs budgets. Le renforcement des capacités logistiques et techniques de la Plateforme nationale a également contribué a augmenté ses capacités d’intervention en cas de survenance de catastrophes. Tout ceci a contribué à faire évoluer les capacités de prévention et de gestion des catastrophes naturelles</w:t>
      </w:r>
    </w:p>
    <w:p w14:paraId="189476F2" w14:textId="77777777" w:rsidR="00F026B1" w:rsidRPr="007B1FD0" w:rsidRDefault="00F026B1" w:rsidP="00127282">
      <w:pPr>
        <w:spacing w:line="240" w:lineRule="auto"/>
        <w:jc w:val="both"/>
        <w:rPr>
          <w:rFonts w:ascii="Arial Narrow" w:hAnsi="Arial Narrow" w:cs="Segoe UI"/>
        </w:rPr>
      </w:pPr>
      <w:r w:rsidRPr="007B1FD0">
        <w:rPr>
          <w:rFonts w:ascii="Arial Narrow" w:hAnsi="Arial Narrow" w:cs="Segoe UI"/>
        </w:rPr>
        <w:t xml:space="preserve">La Plateforme nationale comporte des acteurs appuyés sur d’autres volets (IGEBU, environnement, etc.). Les perspectives de synergie de ces acteurs, et de mobilisation des actifs engrangés permettront d’amplifier les effets relevés. </w:t>
      </w:r>
    </w:p>
    <w:p w14:paraId="12A3F29D" w14:textId="7777777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cs="Segoe UI"/>
          <w:sz w:val="20"/>
          <w:szCs w:val="20"/>
        </w:rPr>
      </w:pPr>
      <w:r w:rsidRPr="00127282">
        <w:rPr>
          <w:rFonts w:ascii="Arial Narrow" w:hAnsi="Arial Narrow" w:cs="Segoe UI"/>
          <w:sz w:val="20"/>
          <w:szCs w:val="20"/>
        </w:rPr>
        <w:t xml:space="preserve">Il convient de relever que la RRC devrait s’intéresser aux aspects plus profonds. Par exemple l’anthropologie des rapports des populations à la terre ou aux collines, ancrées dans leur histoire, et qui entraine des installations risquées. Aussi il est noté que le Ministère en charge de l’aménagement du territoire n’est pas inclus dans la Plateforme, alors que la prévention commence aussi par les orientations en termes de lieu habitables ou non. Enfin, la coordination du secteur. </w:t>
      </w:r>
    </w:p>
    <w:p w14:paraId="369F3C90" w14:textId="293ECC03"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cs="Segoe UI"/>
          <w:sz w:val="20"/>
          <w:szCs w:val="20"/>
        </w:rPr>
        <w:t xml:space="preserve">Au-delà de tous ces efforts, deux autres éléments semblent intéressants à explorer, d’une part la mise en place d’un véritable centre moderne et équipé de surveillance des lieux dangereux y compris avec des systèmes intégrant l’utilisation du GPS et des drones en temps réel ; d’autre part la constitution d’une expertise nationale dans le domaine.     </w:t>
      </w:r>
    </w:p>
    <w:p w14:paraId="15E33DC0" w14:textId="77777777" w:rsidR="00F026B1" w:rsidRPr="007B1FD0" w:rsidRDefault="00F026B1" w:rsidP="00C43B5A">
      <w:pPr>
        <w:spacing w:after="0" w:line="240" w:lineRule="auto"/>
        <w:jc w:val="both"/>
        <w:rPr>
          <w:rFonts w:ascii="Arial Narrow" w:hAnsi="Arial Narrow"/>
          <w:b/>
        </w:rPr>
      </w:pPr>
    </w:p>
    <w:p w14:paraId="49C4B5A2" w14:textId="77777777" w:rsidR="00F026B1" w:rsidRPr="001E6966" w:rsidRDefault="00F026B1" w:rsidP="007B1FD0">
      <w:pPr>
        <w:pStyle w:val="Titre3"/>
        <w:spacing w:before="120" w:line="276" w:lineRule="auto"/>
        <w:jc w:val="both"/>
        <w:rPr>
          <w:rFonts w:ascii="Arial Narrow" w:eastAsia="Times New Roman" w:hAnsi="Arial Narrow" w:cs="Times New Roman"/>
          <w:color w:val="ED7D31" w:themeColor="accent2"/>
          <w:sz w:val="22"/>
          <w:szCs w:val="22"/>
          <w:lang w:eastAsia="fr-FR"/>
        </w:rPr>
      </w:pPr>
      <w:bookmarkStart w:id="155" w:name="_Toc157452870"/>
      <w:r w:rsidRPr="001E6966">
        <w:rPr>
          <w:rFonts w:ascii="Arial Narrow" w:eastAsia="Times New Roman" w:hAnsi="Arial Narrow" w:cs="Times New Roman"/>
          <w:color w:val="ED7D31" w:themeColor="accent2"/>
          <w:sz w:val="22"/>
          <w:szCs w:val="22"/>
          <w:lang w:eastAsia="fr-FR"/>
        </w:rPr>
        <w:t>5.2.2. Analyse des perspectives d’impact du Programme pays au niveau institutionnel et des bénéficiaires</w:t>
      </w:r>
      <w:bookmarkEnd w:id="155"/>
    </w:p>
    <w:p w14:paraId="1A78DB40" w14:textId="77777777" w:rsidR="00F026B1" w:rsidRPr="007B1FD0" w:rsidRDefault="00F026B1" w:rsidP="00127282">
      <w:pPr>
        <w:spacing w:before="120" w:after="0" w:line="240" w:lineRule="auto"/>
        <w:jc w:val="both"/>
        <w:rPr>
          <w:rFonts w:ascii="Arial Narrow" w:hAnsi="Arial Narrow"/>
        </w:rPr>
      </w:pPr>
      <w:r w:rsidRPr="007B1FD0">
        <w:rPr>
          <w:rFonts w:ascii="Arial Narrow" w:hAnsi="Arial Narrow"/>
        </w:rPr>
        <w:t xml:space="preserve">La combinaison stratégique des effets générés par le programme dans les trois piliers a permis de déterminer l’impact du CPD 2019-2023 à un double niveau institutionnel et communautaire.  Ce double impact sera rapproché de la théorie du changement formulée pour en estimer le niveau de concrétisation, non sans avoir préalablement analysé l’impact spécifique sous le volet genre.  </w:t>
      </w:r>
    </w:p>
    <w:p w14:paraId="297FE019" w14:textId="60C9A403" w:rsidR="00F026B1" w:rsidRPr="007B1FD0" w:rsidRDefault="00715663" w:rsidP="00127282">
      <w:pPr>
        <w:spacing w:after="0" w:line="240" w:lineRule="auto"/>
        <w:jc w:val="both"/>
        <w:rPr>
          <w:rFonts w:ascii="Arial Narrow" w:hAnsi="Arial Narrow"/>
          <w:i/>
          <w:color w:val="ED7D31" w:themeColor="accent2"/>
        </w:rPr>
      </w:pPr>
      <w:r>
        <w:rPr>
          <w:rFonts w:ascii="Arial Narrow" w:hAnsi="Arial Narrow"/>
          <w:i/>
          <w:color w:val="ED7D31" w:themeColor="accent2"/>
        </w:rPr>
        <w:lastRenderedPageBreak/>
        <w:t>5</w:t>
      </w:r>
      <w:r w:rsidR="00F026B1" w:rsidRPr="007B1FD0">
        <w:rPr>
          <w:rFonts w:ascii="Arial Narrow" w:hAnsi="Arial Narrow"/>
          <w:i/>
          <w:color w:val="ED7D31" w:themeColor="accent2"/>
        </w:rPr>
        <w:t xml:space="preserve">.2.2.1. Le Programme pays a contribué à améliorer la gouvernance et la garantie des droits de l’homme au Burundi pour un développement inclusif </w:t>
      </w:r>
    </w:p>
    <w:p w14:paraId="29C4DB40" w14:textId="24FE9FFF" w:rsidR="00F026B1" w:rsidRPr="007B1FD0" w:rsidRDefault="00F026B1" w:rsidP="00127282">
      <w:pPr>
        <w:spacing w:before="120" w:after="0" w:line="240" w:lineRule="auto"/>
        <w:jc w:val="both"/>
        <w:rPr>
          <w:rFonts w:ascii="Arial Narrow" w:hAnsi="Arial Narrow"/>
        </w:rPr>
      </w:pPr>
      <w:r w:rsidRPr="007B1FD0">
        <w:rPr>
          <w:rFonts w:ascii="Arial Narrow" w:hAnsi="Arial Narrow"/>
        </w:rPr>
        <w:t>Sans préjudice des développements précédents au titre des effets et sous les différents critères, l’analyse dans cette composante p</w:t>
      </w:r>
      <w:r w:rsidR="00820AC3" w:rsidRPr="007B1FD0">
        <w:rPr>
          <w:rFonts w:ascii="Arial Narrow" w:hAnsi="Arial Narrow"/>
        </w:rPr>
        <w:t>orte</w:t>
      </w:r>
      <w:r w:rsidRPr="007B1FD0">
        <w:rPr>
          <w:rFonts w:ascii="Arial Narrow" w:hAnsi="Arial Narrow"/>
        </w:rPr>
        <w:t xml:space="preserve"> sur les capacités de planification et de mise en œuvre des actions de développement, </w:t>
      </w:r>
      <w:r w:rsidR="00820AC3" w:rsidRPr="007B1FD0">
        <w:rPr>
          <w:rFonts w:ascii="Arial Narrow" w:hAnsi="Arial Narrow"/>
        </w:rPr>
        <w:t>ainsi que</w:t>
      </w:r>
      <w:r w:rsidRPr="007B1FD0">
        <w:rPr>
          <w:rFonts w:ascii="Arial Narrow" w:hAnsi="Arial Narrow"/>
        </w:rPr>
        <w:t xml:space="preserve"> sur la garantie, la protection et la réalisation des droits humains. </w:t>
      </w:r>
    </w:p>
    <w:p w14:paraId="001BFAA0" w14:textId="3733F578" w:rsidR="00F026B1" w:rsidRPr="007B1FD0" w:rsidRDefault="00F026B1" w:rsidP="00127282">
      <w:pPr>
        <w:spacing w:line="240" w:lineRule="auto"/>
        <w:jc w:val="both"/>
        <w:rPr>
          <w:rFonts w:ascii="Arial Narrow" w:hAnsi="Arial Narrow"/>
        </w:rPr>
      </w:pPr>
      <w:r w:rsidRPr="007B1FD0">
        <w:rPr>
          <w:rFonts w:ascii="Arial Narrow" w:hAnsi="Arial Narrow"/>
        </w:rPr>
        <w:t xml:space="preserve">Sur le plan de l’amélioration d’une gouvernance inclusive, le Programme finissant, en continuité des interventions des cycles de programmation précédents, a accompagné les autorités nationales à développer de nombreux documents de planification au niveau national, sectoriel et local. A l’occasion de l’élaboration ou </w:t>
      </w:r>
      <w:r w:rsidR="00820AC3" w:rsidRPr="007B1FD0">
        <w:rPr>
          <w:rFonts w:ascii="Arial Narrow" w:hAnsi="Arial Narrow"/>
        </w:rPr>
        <w:t xml:space="preserve">de </w:t>
      </w:r>
      <w:r w:rsidRPr="007B1FD0">
        <w:rPr>
          <w:rFonts w:ascii="Arial Narrow" w:hAnsi="Arial Narrow"/>
        </w:rPr>
        <w:t xml:space="preserve">l’actualisation de ceux-ci, </w:t>
      </w:r>
      <w:r w:rsidRPr="007B1FD0">
        <w:rPr>
          <w:rFonts w:ascii="Arial Narrow" w:hAnsi="Arial Narrow"/>
          <w:b/>
        </w:rPr>
        <w:t>le Bureau a contribué à une prise en compte optimal</w:t>
      </w:r>
      <w:r w:rsidR="00CE7977" w:rsidRPr="007B1FD0">
        <w:rPr>
          <w:rFonts w:ascii="Arial Narrow" w:hAnsi="Arial Narrow"/>
          <w:b/>
        </w:rPr>
        <w:t>e</w:t>
      </w:r>
      <w:r w:rsidRPr="007B1FD0">
        <w:rPr>
          <w:rFonts w:ascii="Arial Narrow" w:hAnsi="Arial Narrow"/>
          <w:b/>
        </w:rPr>
        <w:t xml:space="preserve"> des ODD</w:t>
      </w:r>
      <w:r w:rsidRPr="007B1FD0">
        <w:rPr>
          <w:rFonts w:ascii="Arial Narrow" w:hAnsi="Arial Narrow"/>
        </w:rPr>
        <w:t xml:space="preserve">. Aussi la mise en œuvre des stratégies et plans d’action, basée sur l’approbation mutuelle, a été l’occasion de mettre en œuvre les principes d’inclusion dans les actions </w:t>
      </w:r>
      <w:r w:rsidR="001B24B1">
        <w:rPr>
          <w:rFonts w:ascii="Arial Narrow" w:hAnsi="Arial Narrow"/>
        </w:rPr>
        <w:t xml:space="preserve">de </w:t>
      </w:r>
      <w:r w:rsidRPr="007B1FD0">
        <w:rPr>
          <w:rFonts w:ascii="Arial Narrow" w:hAnsi="Arial Narrow"/>
        </w:rPr>
        <w:t xml:space="preserve">développement dans toutes les thématiques d’intervention. Enfin le leadership national dans la mise en œuvre des différents projets, a fortement impacté sur les capacités de diagnostic, de planification, de gestion technique et financière, et de suivi des actions de développement. </w:t>
      </w:r>
    </w:p>
    <w:p w14:paraId="4C6A6D78" w14:textId="567658E3" w:rsidR="00F026B1" w:rsidRPr="007B1FD0" w:rsidRDefault="00F026B1" w:rsidP="00127282">
      <w:pPr>
        <w:spacing w:line="240" w:lineRule="auto"/>
        <w:jc w:val="both"/>
        <w:rPr>
          <w:rFonts w:ascii="Arial Narrow" w:hAnsi="Arial Narrow"/>
        </w:rPr>
      </w:pPr>
      <w:r w:rsidRPr="007B1FD0">
        <w:rPr>
          <w:rFonts w:ascii="Arial Narrow" w:hAnsi="Arial Narrow"/>
        </w:rPr>
        <w:t xml:space="preserve">D’autre part, et en parallèle, la collaboration entre l’expertise internationale mobilisée et l’expertise nationale dans diverses thématiques du Programme finissant, les séminaires de formation et </w:t>
      </w:r>
      <w:r w:rsidR="00820AC3" w:rsidRPr="007B1FD0">
        <w:rPr>
          <w:rFonts w:ascii="Arial Narrow" w:hAnsi="Arial Narrow"/>
        </w:rPr>
        <w:t xml:space="preserve">les </w:t>
      </w:r>
      <w:r w:rsidRPr="007B1FD0">
        <w:rPr>
          <w:rFonts w:ascii="Arial Narrow" w:hAnsi="Arial Narrow"/>
        </w:rPr>
        <w:t xml:space="preserve">voyages d’études et de partage d’expériences ont permis </w:t>
      </w:r>
      <w:r w:rsidRPr="007B1FD0">
        <w:rPr>
          <w:rFonts w:ascii="Arial Narrow" w:hAnsi="Arial Narrow"/>
          <w:b/>
        </w:rPr>
        <w:t xml:space="preserve">la constitution d’un </w:t>
      </w:r>
      <w:r w:rsidR="00820AC3" w:rsidRPr="007B1FD0">
        <w:rPr>
          <w:rFonts w:ascii="Arial Narrow" w:hAnsi="Arial Narrow"/>
          <w:b/>
        </w:rPr>
        <w:t>important</w:t>
      </w:r>
      <w:r w:rsidRPr="007B1FD0">
        <w:rPr>
          <w:rFonts w:ascii="Arial Narrow" w:hAnsi="Arial Narrow"/>
          <w:b/>
        </w:rPr>
        <w:t xml:space="preserve"> vivier national d’experts</w:t>
      </w:r>
      <w:r w:rsidRPr="007B1FD0">
        <w:rPr>
          <w:rFonts w:ascii="Arial Narrow" w:hAnsi="Arial Narrow"/>
        </w:rPr>
        <w:t>, que ce soit dans la fonction publique ou dans l</w:t>
      </w:r>
      <w:r w:rsidR="00820AC3" w:rsidRPr="007B1FD0">
        <w:rPr>
          <w:rFonts w:ascii="Arial Narrow" w:hAnsi="Arial Narrow"/>
        </w:rPr>
        <w:t>’écosystème de l’ingénierie conseil</w:t>
      </w:r>
      <w:r w:rsidRPr="007B1FD0">
        <w:rPr>
          <w:rFonts w:ascii="Arial Narrow" w:hAnsi="Arial Narrow"/>
        </w:rPr>
        <w:t xml:space="preserve">. Cette ressource contribue et contribuera </w:t>
      </w:r>
      <w:r w:rsidR="00820AC3" w:rsidRPr="007B1FD0">
        <w:rPr>
          <w:rFonts w:ascii="Arial Narrow" w:hAnsi="Arial Narrow"/>
        </w:rPr>
        <w:t>au renforcement des politiques publiques</w:t>
      </w:r>
      <w:r w:rsidRPr="007B1FD0">
        <w:rPr>
          <w:rFonts w:ascii="Arial Narrow" w:hAnsi="Arial Narrow"/>
        </w:rPr>
        <w:t xml:space="preserve">.  </w:t>
      </w:r>
    </w:p>
    <w:p w14:paraId="29F667EB" w14:textId="77777777" w:rsidR="00F026B1" w:rsidRDefault="00F026B1" w:rsidP="00127282">
      <w:pPr>
        <w:spacing w:after="0" w:line="240" w:lineRule="auto"/>
        <w:jc w:val="both"/>
        <w:rPr>
          <w:rFonts w:ascii="Arial Narrow" w:hAnsi="Arial Narrow"/>
        </w:rPr>
      </w:pPr>
      <w:r w:rsidRPr="007B1FD0">
        <w:rPr>
          <w:rFonts w:ascii="Arial Narrow" w:hAnsi="Arial Narrow"/>
        </w:rPr>
        <w:t xml:space="preserve">Enfin </w:t>
      </w:r>
      <w:r w:rsidRPr="007B1FD0">
        <w:rPr>
          <w:rFonts w:ascii="Arial Narrow" w:hAnsi="Arial Narrow"/>
          <w:b/>
        </w:rPr>
        <w:t>l’introduction de la digitalisation dans diverses institutions publiques et divers processus nationaux comporte des perspectives d’impact intéressantes en ce qui concerne la qualité du service public</w:t>
      </w:r>
      <w:r w:rsidRPr="007B1FD0">
        <w:rPr>
          <w:rFonts w:ascii="Arial Narrow" w:hAnsi="Arial Narrow"/>
        </w:rPr>
        <w:t xml:space="preserve"> en termes de modernisation des outils de travail, de délivrance des services, et d’accessibilité. </w:t>
      </w:r>
    </w:p>
    <w:p w14:paraId="3EC9F635" w14:textId="77777777" w:rsidR="00C43B5A" w:rsidRPr="007B1FD0" w:rsidRDefault="00C43B5A" w:rsidP="00127282">
      <w:pPr>
        <w:spacing w:after="0" w:line="240" w:lineRule="auto"/>
        <w:jc w:val="both"/>
        <w:rPr>
          <w:rFonts w:ascii="Arial Narrow" w:hAnsi="Arial Narrow"/>
        </w:rPr>
      </w:pPr>
    </w:p>
    <w:p w14:paraId="6CFD63A2" w14:textId="77777777"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L’urbanisation des applications mises en place devrait néanmoins évoluer, tout en intégrant la nécessité d’un cadre juridique directeur et protecteur des données personnelles, et en tenant compte de la disponibilité de ressources humaines qualifiées, de l’énergie électrique, et des mentalités au plan national. Des études en ce sens devraient permettre d’éclairer la voie à suivre. </w:t>
      </w:r>
    </w:p>
    <w:p w14:paraId="4E01CFC2" w14:textId="77777777" w:rsidR="00C43B5A" w:rsidRDefault="00C43B5A" w:rsidP="00127282">
      <w:pPr>
        <w:spacing w:after="0" w:line="240" w:lineRule="auto"/>
        <w:jc w:val="both"/>
        <w:rPr>
          <w:rFonts w:ascii="Arial Narrow" w:hAnsi="Arial Narrow"/>
          <w:b/>
        </w:rPr>
      </w:pPr>
    </w:p>
    <w:p w14:paraId="4FE41FB5" w14:textId="0173AEB4" w:rsidR="00F026B1" w:rsidRDefault="00F026B1" w:rsidP="00127282">
      <w:pPr>
        <w:spacing w:after="0" w:line="240" w:lineRule="auto"/>
        <w:jc w:val="both"/>
        <w:rPr>
          <w:rFonts w:ascii="Arial Narrow" w:hAnsi="Arial Narrow"/>
        </w:rPr>
      </w:pPr>
      <w:r w:rsidRPr="007B1FD0">
        <w:rPr>
          <w:rFonts w:ascii="Arial Narrow" w:hAnsi="Arial Narrow"/>
          <w:b/>
        </w:rPr>
        <w:t>La dimension « droits de l’homme », et la dimension genre ont aussi été intégrées dans les documents de planification à tous les niveaux</w:t>
      </w:r>
      <w:r w:rsidRPr="007B1FD0">
        <w:rPr>
          <w:rFonts w:ascii="Arial Narrow" w:hAnsi="Arial Narrow"/>
        </w:rPr>
        <w:t>, permettant ainsi d’envisager des perspectives d’impact significatifs dans l’efficacité socioéconomique des politiques publiques à moyen terme.  La garantie des droits catégoriels étant assurée, il restera de promouvoir leur mise en œuvre effective. Un début de mise en œuvre en collaboration avec les institutions judiciaires a pu permettre la protection des femmes contre les VBGs (droit à l’intégrité physique et morale), et le rapatriement de milliers de Burundais (droit à la propriété).</w:t>
      </w:r>
    </w:p>
    <w:p w14:paraId="69AD21F4" w14:textId="77777777" w:rsidR="000C1A7D" w:rsidRPr="007B1FD0" w:rsidRDefault="000C1A7D" w:rsidP="00127282">
      <w:pPr>
        <w:spacing w:after="0" w:line="240" w:lineRule="auto"/>
        <w:jc w:val="both"/>
        <w:rPr>
          <w:rFonts w:ascii="Arial Narrow" w:hAnsi="Arial Narrow"/>
        </w:rPr>
      </w:pPr>
    </w:p>
    <w:p w14:paraId="7DA14548" w14:textId="71EA1BEC"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Il convient de relever pour le déplorer </w:t>
      </w:r>
      <w:r w:rsidRPr="00127282">
        <w:rPr>
          <w:rFonts w:ascii="Arial Narrow" w:hAnsi="Arial Narrow"/>
          <w:b/>
          <w:sz w:val="20"/>
          <w:szCs w:val="20"/>
        </w:rPr>
        <w:t>l’absence d’études et d’analyses qualitatives sur l’impact ou les perspectives d’impact des politiques publiques élaborées avec l’appui du PNUD, y compris depuis le cycle précédent aux niveaux national, sectoriel ou local.</w:t>
      </w:r>
      <w:r w:rsidRPr="00127282">
        <w:rPr>
          <w:rFonts w:ascii="Arial Narrow" w:hAnsi="Arial Narrow"/>
          <w:sz w:val="20"/>
          <w:szCs w:val="20"/>
        </w:rPr>
        <w:t xml:space="preserve"> Pour mieux mesurer les progrès des systèmes sociaux concrets, le BIE d’évaluation avait déjà appelé en 2022 à « </w:t>
      </w:r>
      <w:r w:rsidRPr="00127282">
        <w:rPr>
          <w:rFonts w:ascii="Arial Narrow" w:hAnsi="Arial Narrow"/>
          <w:i/>
          <w:sz w:val="20"/>
          <w:szCs w:val="20"/>
        </w:rPr>
        <w:t>renforcer la dimension qualitative de son cadre de résultats afin de mieux informer sur l’expérience des usagers des services et des bénéficiaires en vue d’adapter ses interventions</w:t>
      </w:r>
      <w:r w:rsidRPr="00127282">
        <w:rPr>
          <w:rFonts w:ascii="Arial Narrow" w:hAnsi="Arial Narrow"/>
          <w:sz w:val="20"/>
          <w:szCs w:val="20"/>
        </w:rPr>
        <w:t> »</w:t>
      </w:r>
      <w:r w:rsidRPr="00127282">
        <w:rPr>
          <w:rFonts w:ascii="Arial Narrow" w:hAnsi="Arial Narrow"/>
          <w:sz w:val="20"/>
          <w:szCs w:val="20"/>
          <w:vertAlign w:val="superscript"/>
        </w:rPr>
        <w:footnoteReference w:id="44"/>
      </w:r>
      <w:r w:rsidRPr="00127282">
        <w:rPr>
          <w:rFonts w:ascii="Arial Narrow" w:hAnsi="Arial Narrow"/>
          <w:sz w:val="20"/>
          <w:szCs w:val="20"/>
        </w:rPr>
        <w:t>. Si cette recommandation constitue une avancée certaine pour sortir du tout quantitatif (de la « tyrannie des chiffres » et du « déluge des données »</w:t>
      </w:r>
      <w:r w:rsidRPr="00127282">
        <w:rPr>
          <w:rFonts w:ascii="Arial Narrow" w:hAnsi="Arial Narrow"/>
          <w:sz w:val="20"/>
          <w:szCs w:val="20"/>
          <w:vertAlign w:val="superscript"/>
        </w:rPr>
        <w:footnoteReference w:id="45"/>
      </w:r>
      <w:r w:rsidRPr="00127282">
        <w:rPr>
          <w:rFonts w:ascii="Arial Narrow" w:hAnsi="Arial Narrow"/>
          <w:sz w:val="20"/>
          <w:szCs w:val="20"/>
        </w:rPr>
        <w:t>), elle ne concerne pas spécifiquement la mesure de l’impact, laquelle est plus propice à l’apprentissage et pourra nourrir les prochaines missions d’évaluation d’impact. En cela une synergie est nécessaire entre l’Unité de suivi-évaluation, l’UPS</w:t>
      </w:r>
      <w:r w:rsidR="00820AC3" w:rsidRPr="00127282">
        <w:rPr>
          <w:rFonts w:ascii="Arial Narrow" w:hAnsi="Arial Narrow"/>
          <w:sz w:val="20"/>
          <w:szCs w:val="20"/>
        </w:rPr>
        <w:t>, l’Unité Gouvernance</w:t>
      </w:r>
      <w:r w:rsidRPr="00127282">
        <w:rPr>
          <w:rFonts w:ascii="Arial Narrow" w:hAnsi="Arial Narrow"/>
          <w:sz w:val="20"/>
          <w:szCs w:val="20"/>
        </w:rPr>
        <w:t xml:space="preserve"> et l’Unité </w:t>
      </w:r>
      <w:r w:rsidR="00820AC3" w:rsidRPr="00127282">
        <w:rPr>
          <w:rFonts w:ascii="Arial Narrow" w:hAnsi="Arial Narrow"/>
          <w:sz w:val="20"/>
          <w:szCs w:val="20"/>
        </w:rPr>
        <w:t>G</w:t>
      </w:r>
      <w:r w:rsidRPr="00127282">
        <w:rPr>
          <w:rFonts w:ascii="Arial Narrow" w:hAnsi="Arial Narrow"/>
          <w:sz w:val="20"/>
          <w:szCs w:val="20"/>
        </w:rPr>
        <w:t xml:space="preserve">enre en partenariat avec l’INSBU et des consultants indépendants. </w:t>
      </w:r>
    </w:p>
    <w:p w14:paraId="2EEBD5E4" w14:textId="377E9343"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D’autre part, </w:t>
      </w:r>
      <w:r w:rsidRPr="00127282">
        <w:rPr>
          <w:rFonts w:ascii="Arial Narrow" w:hAnsi="Arial Narrow"/>
          <w:b/>
          <w:sz w:val="20"/>
          <w:szCs w:val="20"/>
        </w:rPr>
        <w:t>l’amélioration de la gouvernance passe aussi par</w:t>
      </w:r>
      <w:r w:rsidRPr="00127282">
        <w:rPr>
          <w:rFonts w:ascii="Arial Narrow" w:hAnsi="Arial Narrow"/>
          <w:sz w:val="20"/>
          <w:szCs w:val="20"/>
        </w:rPr>
        <w:t xml:space="preserve"> </w:t>
      </w:r>
      <w:r w:rsidRPr="00127282">
        <w:rPr>
          <w:rFonts w:ascii="Arial Narrow" w:hAnsi="Arial Narrow"/>
          <w:b/>
          <w:sz w:val="20"/>
          <w:szCs w:val="20"/>
        </w:rPr>
        <w:t>la disponibilité d’une ressource humaine nationale de qualité et stable capable de porter la mise en œuvre d</w:t>
      </w:r>
      <w:r w:rsidR="00820AC3" w:rsidRPr="00127282">
        <w:rPr>
          <w:rFonts w:ascii="Arial Narrow" w:hAnsi="Arial Narrow"/>
          <w:b/>
          <w:sz w:val="20"/>
          <w:szCs w:val="20"/>
        </w:rPr>
        <w:t>u</w:t>
      </w:r>
      <w:r w:rsidRPr="00127282">
        <w:rPr>
          <w:rFonts w:ascii="Arial Narrow" w:hAnsi="Arial Narrow"/>
          <w:b/>
          <w:sz w:val="20"/>
          <w:szCs w:val="20"/>
        </w:rPr>
        <w:t xml:space="preserve"> PND</w:t>
      </w:r>
      <w:r w:rsidRPr="00127282">
        <w:rPr>
          <w:rFonts w:ascii="Arial Narrow" w:hAnsi="Arial Narrow"/>
          <w:sz w:val="20"/>
          <w:szCs w:val="20"/>
        </w:rPr>
        <w:t>. A cet égard, il convient de poursuivre les efforts entrepris pour mettre en place un véritable plan national de renforcement des capacités, qui identifiera les gaps se rapportant aux compétences nécessaires à la mise en œuvre d</w:t>
      </w:r>
      <w:r w:rsidR="00820AC3" w:rsidRPr="00127282">
        <w:rPr>
          <w:rFonts w:ascii="Arial Narrow" w:hAnsi="Arial Narrow"/>
          <w:sz w:val="20"/>
          <w:szCs w:val="20"/>
        </w:rPr>
        <w:t>u</w:t>
      </w:r>
      <w:r w:rsidRPr="00127282">
        <w:rPr>
          <w:rFonts w:ascii="Arial Narrow" w:hAnsi="Arial Narrow"/>
          <w:sz w:val="20"/>
          <w:szCs w:val="20"/>
        </w:rPr>
        <w:t xml:space="preserve"> PND, et déterminera les actions en rescousse. Cette orientation devrait prendre en compte le contexte national caractérisé par une volatilité des ressources humaines, laquelle tend parfois à annihiler les efforts de capacitation.    </w:t>
      </w:r>
    </w:p>
    <w:p w14:paraId="62C46E18" w14:textId="77777777" w:rsidR="007B297E" w:rsidRDefault="007B297E" w:rsidP="007B1FD0">
      <w:pPr>
        <w:spacing w:after="0" w:line="276" w:lineRule="auto"/>
        <w:jc w:val="both"/>
        <w:rPr>
          <w:rFonts w:ascii="Arial Narrow" w:eastAsia="Times New Roman" w:hAnsi="Arial Narrow" w:cs="Times New Roman"/>
          <w:bCs/>
          <w:i/>
          <w:color w:val="ED7D31" w:themeColor="accent2"/>
          <w:lang w:eastAsia="fr-FR"/>
        </w:rPr>
      </w:pPr>
    </w:p>
    <w:p w14:paraId="518C41D5" w14:textId="6D4D8079" w:rsidR="00F026B1" w:rsidRPr="007B1FD0" w:rsidRDefault="00F026B1" w:rsidP="007B1FD0">
      <w:pPr>
        <w:spacing w:after="0" w:line="276" w:lineRule="auto"/>
        <w:jc w:val="both"/>
        <w:rPr>
          <w:rFonts w:ascii="Arial Narrow" w:eastAsia="Times New Roman" w:hAnsi="Arial Narrow" w:cs="Times New Roman"/>
          <w:bCs/>
          <w:i/>
          <w:color w:val="ED7D31" w:themeColor="accent2"/>
          <w:lang w:eastAsia="fr-FR"/>
        </w:rPr>
      </w:pPr>
      <w:r w:rsidRPr="007B1FD0">
        <w:rPr>
          <w:rFonts w:ascii="Arial Narrow" w:eastAsia="Times New Roman" w:hAnsi="Arial Narrow" w:cs="Times New Roman"/>
          <w:bCs/>
          <w:i/>
          <w:color w:val="ED7D31" w:themeColor="accent2"/>
          <w:lang w:eastAsia="fr-FR"/>
        </w:rPr>
        <w:lastRenderedPageBreak/>
        <w:t>5.2.2.</w:t>
      </w:r>
      <w:r w:rsidR="001E6966">
        <w:rPr>
          <w:rFonts w:ascii="Arial Narrow" w:eastAsia="Times New Roman" w:hAnsi="Arial Narrow" w:cs="Times New Roman"/>
          <w:bCs/>
          <w:i/>
          <w:color w:val="ED7D31" w:themeColor="accent2"/>
          <w:lang w:eastAsia="fr-FR"/>
        </w:rPr>
        <w:t>2</w:t>
      </w:r>
      <w:r w:rsidRPr="007B1FD0">
        <w:rPr>
          <w:rFonts w:ascii="Arial Narrow" w:eastAsia="Times New Roman" w:hAnsi="Arial Narrow" w:cs="Times New Roman"/>
          <w:bCs/>
          <w:i/>
          <w:color w:val="ED7D31" w:themeColor="accent2"/>
          <w:lang w:eastAsia="fr-FR"/>
        </w:rPr>
        <w:t>. Le Programme pays a contribué à améliorer la résilience des populations burundaises en milieu rural et urbain, face aux vulnérabilités socioéconomiques, environnementales et liées aux catastrophes</w:t>
      </w:r>
    </w:p>
    <w:p w14:paraId="0CC65961" w14:textId="77777777" w:rsidR="00F026B1" w:rsidRPr="007B1FD0" w:rsidRDefault="00F026B1" w:rsidP="00127282">
      <w:pPr>
        <w:spacing w:before="120" w:after="0" w:line="240" w:lineRule="auto"/>
        <w:jc w:val="both"/>
        <w:rPr>
          <w:rFonts w:ascii="Arial Narrow" w:hAnsi="Arial Narrow"/>
        </w:rPr>
      </w:pPr>
      <w:r w:rsidRPr="007B1FD0">
        <w:rPr>
          <w:rFonts w:ascii="Arial Narrow" w:hAnsi="Arial Narrow"/>
        </w:rPr>
        <w:t xml:space="preserve">Tenant compte des développements précédents, la conjugaison des interventions du Programme finissant combinées aux interventions dans le cycle antérieur, a fait progresser de manière non négligeable la résilience des populations burundaises sous divers aspects. </w:t>
      </w:r>
    </w:p>
    <w:p w14:paraId="305F9F47" w14:textId="77777777" w:rsidR="00F026B1" w:rsidRPr="007B1FD0" w:rsidRDefault="00F026B1" w:rsidP="00127282">
      <w:pPr>
        <w:spacing w:line="240" w:lineRule="auto"/>
        <w:jc w:val="both"/>
        <w:rPr>
          <w:rFonts w:ascii="Arial Narrow" w:hAnsi="Arial Narrow"/>
        </w:rPr>
      </w:pPr>
      <w:r w:rsidRPr="007B1FD0">
        <w:rPr>
          <w:rFonts w:ascii="Arial Narrow" w:hAnsi="Arial Narrow"/>
        </w:rPr>
        <w:t xml:space="preserve">Au plan socioéconomique, les bases d’une économie locale ont été posées et nécessitent seulement d’être consolidées et/ou optimisées par des actions mieux ciblées tenant compte des leçons recensées dans le présent rapport. La disponibilité prochaine de l’énergie électrique va aussi davantage amplifier les dynamiques socioéconomiques pré-positionnées au plan local et communautaire. Tout ceci a contribué à réduire la vulnérabilité socioéconomique en milieu rural. Enfin, la promotion des PME a un impact très positif sur l’évolution des start-ups et sur les vocations entrepreneuriales chez les jeunes (filles et garçons), celles-ci ont vocation à impacter sur les tendances économiques.   </w:t>
      </w:r>
    </w:p>
    <w:p w14:paraId="5F6E33BE" w14:textId="14CC996B" w:rsidR="00F026B1" w:rsidRPr="007B1FD0" w:rsidRDefault="00F026B1" w:rsidP="00127282">
      <w:pPr>
        <w:spacing w:line="240" w:lineRule="auto"/>
        <w:jc w:val="both"/>
        <w:rPr>
          <w:rFonts w:ascii="Arial Narrow" w:hAnsi="Arial Narrow"/>
        </w:rPr>
      </w:pPr>
      <w:r w:rsidRPr="007B1FD0">
        <w:rPr>
          <w:rFonts w:ascii="Arial Narrow" w:hAnsi="Arial Narrow"/>
        </w:rPr>
        <w:t xml:space="preserve">Le même constat est à dresser en ce qui concerne la vulnérabilité aux risques environnementaux. En ciblant les provinces et communes les plus vulnérables, et en renforçant les capacités de réactivité des populations et communes </w:t>
      </w:r>
      <w:r w:rsidRPr="007B1FD0">
        <w:rPr>
          <w:rFonts w:ascii="Arial Narrow" w:hAnsi="Arial Narrow"/>
          <w:b/>
          <w:bCs/>
        </w:rPr>
        <w:t>le Programme finissant a mis en place les bases indispensables de la résilience environnementale</w:t>
      </w:r>
      <w:r w:rsidRPr="007B1FD0">
        <w:rPr>
          <w:rFonts w:ascii="Arial Narrow" w:hAnsi="Arial Narrow"/>
        </w:rPr>
        <w:t xml:space="preserve">. Les perspectives d’impact sur la conservation des écosystèmes et de la biodiversité moyennant une appropriation des interventions par la partie nationale et les populations dont la sensibilisation devrait se poursuivre. </w:t>
      </w:r>
    </w:p>
    <w:p w14:paraId="21C3EEC5" w14:textId="7DA45ADB" w:rsidR="00F026B1" w:rsidRPr="007B1FD0" w:rsidRDefault="00F026B1" w:rsidP="00127282">
      <w:pPr>
        <w:spacing w:line="240" w:lineRule="auto"/>
        <w:jc w:val="both"/>
        <w:rPr>
          <w:rFonts w:ascii="Arial Narrow" w:hAnsi="Arial Narrow"/>
        </w:rPr>
      </w:pPr>
      <w:r w:rsidRPr="007B1FD0">
        <w:rPr>
          <w:rFonts w:ascii="Arial Narrow" w:hAnsi="Arial Narrow"/>
        </w:rPr>
        <w:t xml:space="preserve">S’agissant enfin de la vulnérabilité aux catastrophes, </w:t>
      </w:r>
      <w:r w:rsidRPr="007B1FD0">
        <w:rPr>
          <w:rFonts w:ascii="Arial Narrow" w:hAnsi="Arial Narrow"/>
          <w:b/>
          <w:bCs/>
        </w:rPr>
        <w:t>le Programme finissant a eu un impact très positif sur la progression des capacités nationales et locales, à prévenir et gérer les risques</w:t>
      </w:r>
      <w:r w:rsidRPr="007B1FD0">
        <w:rPr>
          <w:rFonts w:ascii="Arial Narrow" w:hAnsi="Arial Narrow"/>
        </w:rPr>
        <w:t xml:space="preserve">. L’intégration de la prévention des catastrophes dans les budgets communaux a d’ores et déjà commencé. Cette tendance devrait se confirmer et se poursuivre, puisque le </w:t>
      </w:r>
      <w:r w:rsidR="00656F2A" w:rsidRPr="007B1FD0">
        <w:rPr>
          <w:rFonts w:ascii="Arial Narrow" w:hAnsi="Arial Narrow"/>
        </w:rPr>
        <w:t>B</w:t>
      </w:r>
      <w:r w:rsidRPr="007B1FD0">
        <w:rPr>
          <w:rFonts w:ascii="Arial Narrow" w:hAnsi="Arial Narrow"/>
        </w:rPr>
        <w:t xml:space="preserve">ureau pays maintient un dialogue avec l’ACO. </w:t>
      </w:r>
    </w:p>
    <w:p w14:paraId="74ABC0DF" w14:textId="77777777" w:rsidR="00F026B1" w:rsidRPr="007B1FD0" w:rsidRDefault="00F026B1" w:rsidP="00127282">
      <w:pPr>
        <w:spacing w:line="240" w:lineRule="auto"/>
        <w:jc w:val="both"/>
        <w:rPr>
          <w:rFonts w:ascii="Arial Narrow" w:hAnsi="Arial Narrow"/>
        </w:rPr>
      </w:pPr>
      <w:r w:rsidRPr="007B1FD0">
        <w:rPr>
          <w:rFonts w:ascii="Arial Narrow" w:hAnsi="Arial Narrow"/>
        </w:rPr>
        <w:t xml:space="preserve">Ces grandes transformations au niveau micro, n’éludent pas les perspectives de transformation au niveau macro dont l’incidence à moyen et long est attendu sur les populations et communautés. En effet les interventions du PNUD au niveau des politiques économiques et stratégies sectorielles et locales, accompagnent l’opérationnalisation des ambitions de la PND et de la Vision visant à faire du Burundi un pays émergent auront un impact sur les populations et communautés, destinataires finaux des actions de développement. </w:t>
      </w:r>
    </w:p>
    <w:p w14:paraId="7C132BE3" w14:textId="24EB999C"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Un impact corrélé au niveau communautaire, est la paix sociale, découlant des interventions du Programme finissant. </w:t>
      </w:r>
      <w:r w:rsidR="00656F2A" w:rsidRPr="007B1FD0">
        <w:rPr>
          <w:rFonts w:ascii="Arial Narrow" w:hAnsi="Arial Narrow"/>
        </w:rPr>
        <w:t>Le CPD a contribué à consolider</w:t>
      </w:r>
      <w:r w:rsidRPr="007B1FD0">
        <w:rPr>
          <w:rFonts w:ascii="Arial Narrow" w:hAnsi="Arial Narrow"/>
        </w:rPr>
        <w:t xml:space="preserve"> la cohésion sociale au sein des communautés, propice au développement endogène. Les actions ayant concouru à cette situation méritent d’être amplifiées, en insistant sur les catégories vulnérables notamment les populations Batwas. </w:t>
      </w:r>
    </w:p>
    <w:p w14:paraId="7A7FB15B" w14:textId="77777777" w:rsidR="00C20844" w:rsidRPr="007B1FD0" w:rsidRDefault="00C20844" w:rsidP="00127282">
      <w:pPr>
        <w:spacing w:after="0" w:line="240" w:lineRule="auto"/>
        <w:jc w:val="both"/>
        <w:rPr>
          <w:rFonts w:ascii="Arial Narrow" w:hAnsi="Arial Narrow"/>
        </w:rPr>
      </w:pPr>
    </w:p>
    <w:p w14:paraId="06878D7E" w14:textId="3F5EFA36" w:rsidR="00F026B1" w:rsidRPr="007B1FD0" w:rsidRDefault="00F026B1" w:rsidP="00127282">
      <w:pPr>
        <w:spacing w:after="0" w:line="240" w:lineRule="auto"/>
        <w:jc w:val="both"/>
        <w:rPr>
          <w:rFonts w:ascii="Arial Narrow" w:eastAsia="Times New Roman" w:hAnsi="Arial Narrow" w:cs="Times New Roman"/>
          <w:bCs/>
          <w:i/>
          <w:color w:val="ED7D31" w:themeColor="accent2"/>
          <w:lang w:eastAsia="fr-FR"/>
        </w:rPr>
      </w:pPr>
      <w:r w:rsidRPr="007B1FD0">
        <w:rPr>
          <w:rFonts w:ascii="Arial Narrow" w:eastAsia="Times New Roman" w:hAnsi="Arial Narrow" w:cs="Times New Roman"/>
          <w:bCs/>
          <w:i/>
          <w:color w:val="ED7D31" w:themeColor="accent2"/>
          <w:lang w:eastAsia="fr-FR"/>
        </w:rPr>
        <w:t>5.2.2.</w:t>
      </w:r>
      <w:r w:rsidR="000C1A7D">
        <w:rPr>
          <w:rFonts w:ascii="Arial Narrow" w:eastAsia="Times New Roman" w:hAnsi="Arial Narrow" w:cs="Times New Roman"/>
          <w:bCs/>
          <w:i/>
          <w:color w:val="ED7D31" w:themeColor="accent2"/>
          <w:lang w:eastAsia="fr-FR"/>
        </w:rPr>
        <w:t>3</w:t>
      </w:r>
      <w:r w:rsidRPr="007B1FD0">
        <w:rPr>
          <w:rFonts w:ascii="Arial Narrow" w:eastAsia="Times New Roman" w:hAnsi="Arial Narrow" w:cs="Times New Roman"/>
          <w:bCs/>
          <w:i/>
          <w:color w:val="ED7D31" w:themeColor="accent2"/>
          <w:lang w:eastAsia="fr-FR"/>
        </w:rPr>
        <w:t xml:space="preserve">. Présentation et analyse des perspectives d’impact concernant la dimension genre  </w:t>
      </w:r>
    </w:p>
    <w:p w14:paraId="194BCF27" w14:textId="10DA4027" w:rsidR="00F026B1" w:rsidRPr="007B1FD0" w:rsidRDefault="00F026B1" w:rsidP="00127282">
      <w:pPr>
        <w:spacing w:before="120" w:line="240" w:lineRule="auto"/>
        <w:jc w:val="both"/>
        <w:rPr>
          <w:rFonts w:ascii="Arial Narrow" w:hAnsi="Arial Narrow" w:cs="Arial"/>
          <w:color w:val="000000"/>
        </w:rPr>
      </w:pPr>
      <w:r w:rsidRPr="007B1FD0">
        <w:rPr>
          <w:rFonts w:ascii="Arial Narrow" w:hAnsi="Arial Narrow" w:cs="Arial"/>
          <w:color w:val="000000"/>
        </w:rPr>
        <w:t>Il ressort de l’exploitation des sources diverses qu’en matière d’égalité de</w:t>
      </w:r>
      <w:r w:rsidR="005D4BE6">
        <w:rPr>
          <w:rFonts w:ascii="Arial Narrow" w:hAnsi="Arial Narrow" w:cs="Arial"/>
          <w:color w:val="000000"/>
        </w:rPr>
        <w:t>s</w:t>
      </w:r>
      <w:r w:rsidR="00345BA1">
        <w:rPr>
          <w:rFonts w:ascii="Arial Narrow" w:hAnsi="Arial Narrow" w:cs="Arial"/>
          <w:color w:val="000000"/>
        </w:rPr>
        <w:t xml:space="preserve"> </w:t>
      </w:r>
      <w:r w:rsidRPr="007B1FD0">
        <w:rPr>
          <w:rFonts w:ascii="Arial Narrow" w:hAnsi="Arial Narrow" w:cs="Arial"/>
          <w:color w:val="000000"/>
        </w:rPr>
        <w:t>sexe</w:t>
      </w:r>
      <w:r w:rsidR="005D4BE6">
        <w:rPr>
          <w:rFonts w:ascii="Arial Narrow" w:hAnsi="Arial Narrow" w:cs="Arial"/>
          <w:color w:val="000000"/>
        </w:rPr>
        <w:t>s</w:t>
      </w:r>
      <w:r w:rsidRPr="007B1FD0">
        <w:rPr>
          <w:rFonts w:ascii="Arial Narrow" w:hAnsi="Arial Narrow" w:cs="Arial"/>
          <w:color w:val="000000"/>
        </w:rPr>
        <w:t xml:space="preserve"> et d’autonomisation des femmes, des progrès considérables sont observés dans le cadre juridique au Burundi. En 2020, le pays était classé 32</w:t>
      </w:r>
      <w:r w:rsidR="00656F2A" w:rsidRPr="007B1FD0">
        <w:rPr>
          <w:rFonts w:ascii="Arial Narrow" w:hAnsi="Arial Narrow" w:cs="Arial"/>
          <w:color w:val="000000"/>
          <w:vertAlign w:val="superscript"/>
        </w:rPr>
        <w:t>e</w:t>
      </w:r>
      <w:r w:rsidRPr="007B1FD0">
        <w:rPr>
          <w:rFonts w:ascii="Arial Narrow" w:hAnsi="Arial Narrow" w:cs="Arial"/>
          <w:color w:val="000000"/>
        </w:rPr>
        <w:t xml:space="preserve"> pays sur 153 par le </w:t>
      </w:r>
      <w:r w:rsidRPr="007B1FD0">
        <w:rPr>
          <w:rFonts w:ascii="Arial Narrow" w:hAnsi="Arial Narrow" w:cs="Arial"/>
          <w:i/>
          <w:color w:val="000000"/>
        </w:rPr>
        <w:t xml:space="preserve">Global </w:t>
      </w:r>
      <w:proofErr w:type="spellStart"/>
      <w:r w:rsidRPr="007B1FD0">
        <w:rPr>
          <w:rFonts w:ascii="Arial Narrow" w:hAnsi="Arial Narrow" w:cs="Arial"/>
          <w:i/>
          <w:color w:val="000000"/>
        </w:rPr>
        <w:t>Gender</w:t>
      </w:r>
      <w:proofErr w:type="spellEnd"/>
      <w:r w:rsidRPr="007B1FD0">
        <w:rPr>
          <w:rFonts w:ascii="Arial Narrow" w:hAnsi="Arial Narrow" w:cs="Arial"/>
          <w:i/>
          <w:color w:val="000000"/>
        </w:rPr>
        <w:t xml:space="preserve"> Gap Report</w:t>
      </w:r>
      <w:r w:rsidRPr="007B1FD0">
        <w:rPr>
          <w:rFonts w:ascii="Arial Narrow" w:hAnsi="Arial Narrow" w:cs="Arial"/>
          <w:color w:val="000000"/>
        </w:rPr>
        <w:t xml:space="preserve">. Néanmoins, des efforts restent à faire pour atténuer les inégalités basées sur le genre. Le Burundi a obtenu un score de 73% au rapport </w:t>
      </w:r>
      <w:proofErr w:type="spellStart"/>
      <w:r w:rsidRPr="007B1FD0">
        <w:rPr>
          <w:rFonts w:ascii="Arial Narrow" w:hAnsi="Arial Narrow" w:cs="Arial"/>
          <w:i/>
          <w:color w:val="000000"/>
        </w:rPr>
        <w:t>Women</w:t>
      </w:r>
      <w:proofErr w:type="spellEnd"/>
      <w:r w:rsidRPr="007B1FD0">
        <w:rPr>
          <w:rFonts w:ascii="Arial Narrow" w:hAnsi="Arial Narrow" w:cs="Arial"/>
          <w:i/>
          <w:color w:val="000000"/>
        </w:rPr>
        <w:t xml:space="preserve"> Business and</w:t>
      </w:r>
      <w:r w:rsidRPr="007B1FD0">
        <w:rPr>
          <w:rFonts w:ascii="Arial Narrow" w:hAnsi="Arial Narrow" w:cs="Arial"/>
          <w:color w:val="000000"/>
        </w:rPr>
        <w:t xml:space="preserve"> </w:t>
      </w:r>
      <w:r w:rsidRPr="007B1FD0">
        <w:rPr>
          <w:rFonts w:ascii="Arial Narrow" w:hAnsi="Arial Narrow" w:cs="Arial"/>
          <w:i/>
          <w:color w:val="000000"/>
        </w:rPr>
        <w:t>Law</w:t>
      </w:r>
      <w:r w:rsidRPr="007B1FD0">
        <w:rPr>
          <w:rFonts w:ascii="Arial Narrow" w:hAnsi="Arial Narrow" w:cs="Arial"/>
          <w:color w:val="000000"/>
        </w:rPr>
        <w:t xml:space="preserve"> 2021, inférieur au score mondial de 75%. </w:t>
      </w:r>
      <w:r w:rsidR="00B62F90">
        <w:rPr>
          <w:rFonts w:ascii="Arial Narrow" w:hAnsi="Arial Narrow" w:cs="Arial"/>
          <w:color w:val="000000"/>
        </w:rPr>
        <w:t>Pour l’année 2021, l</w:t>
      </w:r>
      <w:r w:rsidR="001B5704">
        <w:rPr>
          <w:rFonts w:ascii="Arial Narrow" w:hAnsi="Arial Narrow" w:cs="Arial"/>
          <w:color w:val="000000"/>
        </w:rPr>
        <w:t xml:space="preserve">’indice des normes sociales de genre est </w:t>
      </w:r>
      <w:r w:rsidR="00B62F90">
        <w:rPr>
          <w:rFonts w:ascii="Arial Narrow" w:hAnsi="Arial Narrow" w:cs="Arial"/>
          <w:color w:val="000000"/>
        </w:rPr>
        <w:t xml:space="preserve">de </w:t>
      </w:r>
      <w:r w:rsidR="001B5704">
        <w:t>0.935</w:t>
      </w:r>
      <w:r w:rsidR="001B5704">
        <w:rPr>
          <w:rStyle w:val="Appelnotedebasdep"/>
        </w:rPr>
        <w:footnoteReference w:id="46"/>
      </w:r>
      <w:r w:rsidR="005D4BE6">
        <w:rPr>
          <w:rFonts w:ascii="Arial Narrow" w:hAnsi="Arial Narrow" w:cs="Arial"/>
          <w:color w:val="000000"/>
        </w:rPr>
        <w:t xml:space="preserve"> </w:t>
      </w:r>
      <w:r w:rsidR="00B62F90">
        <w:rPr>
          <w:rFonts w:ascii="Arial Narrow" w:hAnsi="Arial Narrow" w:cs="Arial"/>
          <w:color w:val="000000"/>
        </w:rPr>
        <w:t xml:space="preserve">pour le Burundi et l’indice de développement humain pour les femmes est de </w:t>
      </w:r>
      <w:r w:rsidR="00B62F90">
        <w:t>0.412</w:t>
      </w:r>
      <w:r w:rsidR="00B62F90">
        <w:rPr>
          <w:rStyle w:val="Appelnotedebasdep"/>
        </w:rPr>
        <w:footnoteReference w:id="47"/>
      </w:r>
    </w:p>
    <w:p w14:paraId="0C56BD60" w14:textId="77777777" w:rsidR="00F026B1" w:rsidRPr="007B1FD0" w:rsidRDefault="00F026B1" w:rsidP="00127282">
      <w:pPr>
        <w:spacing w:line="240" w:lineRule="auto"/>
        <w:jc w:val="both"/>
        <w:rPr>
          <w:rFonts w:ascii="Arial Narrow" w:hAnsi="Arial Narrow" w:cs="Arial"/>
          <w:color w:val="000000"/>
        </w:rPr>
      </w:pPr>
      <w:r w:rsidRPr="007B1FD0">
        <w:rPr>
          <w:rFonts w:ascii="Arial Narrow" w:hAnsi="Arial Narrow" w:cs="Arial"/>
          <w:color w:val="000000"/>
        </w:rPr>
        <w:t>En matière de genre et promotion de la cohésion familiale</w:t>
      </w:r>
      <w:r w:rsidRPr="007B1FD0">
        <w:rPr>
          <w:rFonts w:ascii="Arial Narrow" w:hAnsi="Arial Narrow" w:cs="Arial"/>
          <w:b/>
          <w:color w:val="000000"/>
        </w:rPr>
        <w:t xml:space="preserve">, </w:t>
      </w:r>
      <w:r w:rsidRPr="007B1FD0">
        <w:rPr>
          <w:rFonts w:ascii="Arial Narrow" w:hAnsi="Arial Narrow" w:cs="Arial"/>
          <w:bCs/>
          <w:color w:val="000000"/>
        </w:rPr>
        <w:t xml:space="preserve">le Gouvernement a entrepris, à travers la Politique Nationale Genre (PNG, 2012-2025) de poursuivre ses actions d’amélioration des conditions de vie de la femme et de défense de ses droits. Des défis persistent cependant au niveau de (i) la parité homme-femme dans les instances décisionnelles et (ii) l’intégration du genre et stéréotypes dans les programmes sectoriels et les rapports sociaux. </w:t>
      </w:r>
      <w:r w:rsidRPr="007B1FD0">
        <w:rPr>
          <w:rFonts w:ascii="Arial Narrow" w:hAnsi="Arial Narrow" w:cs="Arial"/>
          <w:color w:val="000000"/>
        </w:rPr>
        <w:t xml:space="preserve">Or, il est question de faire un état des lieux et de dégager les perspectives de la prise en compte de l’égalité de sexe dans la chaine Planification, Programmation, Budgétisation, Exécution, Suivi et Evaluation pour mieux élaborer le prochain programme et permettre au PNUD </w:t>
      </w:r>
      <w:r w:rsidRPr="007B1FD0">
        <w:rPr>
          <w:rFonts w:ascii="Arial Narrow" w:eastAsia="Times New Roman" w:hAnsi="Arial Narrow" w:cs="Arial"/>
          <w:lang w:val="fr-CM" w:eastAsia="fr-CM"/>
        </w:rPr>
        <w:t xml:space="preserve">de répondre à ses obligations traditionnelles en termes de redevabilité vis-à-vis du Gouvernement du Burundi et de tous ses partenaires techniques et financiers, </w:t>
      </w:r>
      <w:r w:rsidRPr="007B1FD0">
        <w:rPr>
          <w:rFonts w:ascii="Arial Narrow" w:eastAsia="Times New Roman" w:hAnsi="Arial Narrow" w:cs="Arial"/>
          <w:lang w:val="fr-CM" w:eastAsia="fr-CM"/>
        </w:rPr>
        <w:lastRenderedPageBreak/>
        <w:t xml:space="preserve">y compris les Bailleurs et les bénéficiaires cibles comme les organisations la société civile, les institutions nationales et d’autres acteurs </w:t>
      </w:r>
      <w:r w:rsidRPr="007B1FD0">
        <w:rPr>
          <w:rFonts w:ascii="Arial Narrow" w:hAnsi="Arial Narrow" w:cs="Arial"/>
          <w:color w:val="000000"/>
        </w:rPr>
        <w:t xml:space="preserve">au Burundi. </w:t>
      </w:r>
    </w:p>
    <w:p w14:paraId="76ABB3CF" w14:textId="77777777" w:rsidR="00F026B1" w:rsidRPr="007B1FD0" w:rsidRDefault="00F026B1" w:rsidP="00127282">
      <w:pPr>
        <w:spacing w:line="240" w:lineRule="auto"/>
        <w:jc w:val="both"/>
        <w:rPr>
          <w:rFonts w:ascii="Arial Narrow" w:hAnsi="Arial Narrow" w:cs="Arial"/>
        </w:rPr>
      </w:pPr>
      <w:r w:rsidRPr="007B1FD0">
        <w:rPr>
          <w:rFonts w:ascii="Arial Narrow" w:hAnsi="Arial Narrow" w:cs="Arial"/>
          <w:color w:val="000000"/>
        </w:rPr>
        <w:t xml:space="preserve">Pour </w:t>
      </w:r>
      <w:r w:rsidRPr="007B1FD0">
        <w:rPr>
          <w:rFonts w:ascii="Arial Narrow" w:hAnsi="Arial Narrow" w:cs="Arial"/>
        </w:rPr>
        <w:t xml:space="preserve">améliorer l’égalité des sexes à partir du prochain programme de pays, quelques observations d’ensemble peuvent se dégager :  </w:t>
      </w:r>
    </w:p>
    <w:p w14:paraId="341E0549" w14:textId="77777777" w:rsidR="00F026B1" w:rsidRPr="007B1FD0" w:rsidRDefault="00F026B1" w:rsidP="00127282">
      <w:pPr>
        <w:spacing w:line="240" w:lineRule="auto"/>
        <w:jc w:val="both"/>
        <w:rPr>
          <w:rFonts w:ascii="Arial Narrow" w:hAnsi="Arial Narrow" w:cs="Arial"/>
          <w:color w:val="000000"/>
        </w:rPr>
      </w:pPr>
      <w:r w:rsidRPr="007B1FD0">
        <w:rPr>
          <w:rFonts w:ascii="Arial Narrow" w:hAnsi="Arial Narrow" w:cs="Arial"/>
          <w:color w:val="000000"/>
        </w:rPr>
        <w:t xml:space="preserve">Au </w:t>
      </w:r>
      <w:r w:rsidRPr="007B1FD0">
        <w:rPr>
          <w:rFonts w:ascii="Arial Narrow" w:hAnsi="Arial Narrow" w:cs="Arial"/>
          <w:b/>
          <w:color w:val="000000"/>
        </w:rPr>
        <w:t>niveau de la planification,</w:t>
      </w:r>
      <w:r w:rsidRPr="007B1FD0">
        <w:rPr>
          <w:rFonts w:ascii="Arial Narrow" w:hAnsi="Arial Narrow" w:cs="Arial"/>
          <w:color w:val="000000"/>
        </w:rPr>
        <w:t xml:space="preserve"> les interventions ont été lancées dans plusieurs localités, à petite échelle, sur la base des projets individuels devant donner lieu à un accompagnement matériel ou financier. Fort de l’accompagnement reçu et de l’expérience dans la gestion entrepreneuriale, une demande d’augmentation du capital est formulée par la plupart des bénéficiaires, avec une demande d’assouplissement des délais de remboursement et du taux d’intérêt des crédits octroyés par les microfinances.  </w:t>
      </w:r>
    </w:p>
    <w:p w14:paraId="7EBD895F" w14:textId="303879A8" w:rsidR="00F026B1" w:rsidRPr="007B1FD0" w:rsidRDefault="00F026B1" w:rsidP="00127282">
      <w:pPr>
        <w:spacing w:line="240" w:lineRule="auto"/>
        <w:jc w:val="both"/>
        <w:rPr>
          <w:rFonts w:ascii="Arial Narrow" w:hAnsi="Arial Narrow" w:cs="Arial"/>
        </w:rPr>
      </w:pPr>
      <w:r w:rsidRPr="007B1FD0">
        <w:rPr>
          <w:rFonts w:ascii="Arial Narrow" w:hAnsi="Arial Narrow" w:cs="Arial"/>
        </w:rPr>
        <w:t xml:space="preserve">Au </w:t>
      </w:r>
      <w:r w:rsidRPr="007B1FD0">
        <w:rPr>
          <w:rFonts w:ascii="Arial Narrow" w:hAnsi="Arial Narrow" w:cs="Arial"/>
          <w:b/>
        </w:rPr>
        <w:t>niveau de la programmation</w:t>
      </w:r>
      <w:r w:rsidRPr="007B1FD0">
        <w:rPr>
          <w:rFonts w:ascii="Arial Narrow" w:hAnsi="Arial Narrow" w:cs="Arial"/>
        </w:rPr>
        <w:t xml:space="preserve">, il a été observé que des actions menées auprès des communautés ont contribué à consolider </w:t>
      </w:r>
      <w:r w:rsidRPr="007B1FD0">
        <w:rPr>
          <w:rFonts w:ascii="Arial Narrow" w:hAnsi="Arial Narrow" w:cs="Arial"/>
          <w:bCs/>
        </w:rPr>
        <w:t xml:space="preserve">la paix au sein des </w:t>
      </w:r>
      <w:r w:rsidRPr="007B1FD0">
        <w:rPr>
          <w:rFonts w:ascii="Arial Narrow" w:hAnsi="Arial Narrow" w:cs="Arial"/>
        </w:rPr>
        <w:t>familles. Il s’agit par exemple des campagnes de sensibilisation contre les violences faites aux femmes ou encore du programme d’accompagnement des personnes affectées aussi bien par les conflits que par les effets post-traumatiques du génocide. Ces actions de promotion de la santé mentale, de renforcement de la cohésion familiale et de la résolution pacifique des conflits sont principalement portées par les représentants de l’Ombudsman et du système d’alerte rapide en cas de VSBG. Néanmoins, l</w:t>
      </w:r>
      <w:r w:rsidRPr="007B1FD0">
        <w:rPr>
          <w:rFonts w:ascii="Arial Narrow" w:hAnsi="Arial Narrow" w:cs="Arial"/>
          <w:color w:val="000000"/>
        </w:rPr>
        <w:t>e partage d’informations et la planification des interventions, de manière concerté</w:t>
      </w:r>
      <w:r w:rsidR="00656F2A" w:rsidRPr="007B1FD0">
        <w:rPr>
          <w:rFonts w:ascii="Arial Narrow" w:hAnsi="Arial Narrow" w:cs="Arial"/>
          <w:color w:val="FF0000"/>
        </w:rPr>
        <w:t>e</w:t>
      </w:r>
      <w:r w:rsidRPr="007B1FD0">
        <w:rPr>
          <w:rFonts w:ascii="Arial Narrow" w:hAnsi="Arial Narrow" w:cs="Arial"/>
          <w:color w:val="000000"/>
        </w:rPr>
        <w:t xml:space="preserve"> et participative dans le cadre de la promotion de l’égalité de genre et l’autonomisation des femmes, ont été présentés comme une faille du processus. Il a été proposé, les acteurs au niveau départemental, une intervention en synergie de toutes les parties prenantes de la chaine.</w:t>
      </w:r>
    </w:p>
    <w:p w14:paraId="484C0922" w14:textId="6CD8244B" w:rsidR="00F026B1" w:rsidRPr="007B1FD0" w:rsidRDefault="00F026B1" w:rsidP="00127282">
      <w:pPr>
        <w:spacing w:line="240" w:lineRule="auto"/>
        <w:jc w:val="both"/>
        <w:rPr>
          <w:rFonts w:ascii="Arial Narrow" w:eastAsia="Times New Roman" w:hAnsi="Arial Narrow" w:cs="Arial"/>
          <w:color w:val="000000"/>
        </w:rPr>
      </w:pPr>
      <w:r w:rsidRPr="007B1FD0">
        <w:rPr>
          <w:rFonts w:ascii="Arial Narrow" w:hAnsi="Arial Narrow" w:cs="Arial"/>
          <w:b/>
        </w:rPr>
        <w:t>Au niveau de la budgétisation</w:t>
      </w:r>
      <w:r w:rsidRPr="007B1FD0">
        <w:rPr>
          <w:rFonts w:ascii="Arial Narrow" w:hAnsi="Arial Narrow" w:cs="Arial"/>
        </w:rPr>
        <w:t>, des actions de lutte contre la vulnérabilité des couches sociales ciblées par le programme pays du PNUD pour le Burundi sont perceptibles sur le terrain, en termes de capacitation des bénéficiaires dans l’appui à l’atteinte des objectifs nationaux de développement. Des fonds ont été allouées pour la mise en œuvre de ce programme. Cependant, les bénéficiaires souhaiteraient avoir un accès au crédit plus conséquent, pour voir leurs activités prospérer. D’où ces propos recueillis, présentés comme des morceaux choisis : « </w:t>
      </w:r>
      <w:r w:rsidRPr="007B1FD0">
        <w:rPr>
          <w:rFonts w:ascii="Arial Narrow" w:hAnsi="Arial Narrow" w:cs="Arial"/>
          <w:i/>
        </w:rPr>
        <w:t>Il faut continuer avec ce projet et augmenter le capital </w:t>
      </w:r>
      <w:r w:rsidRPr="007B1FD0">
        <w:rPr>
          <w:rFonts w:ascii="Arial Narrow" w:hAnsi="Arial Narrow" w:cs="Arial"/>
        </w:rPr>
        <w:t>» ; « </w:t>
      </w:r>
      <w:r w:rsidRPr="007B1FD0">
        <w:rPr>
          <w:rFonts w:ascii="Arial Narrow" w:hAnsi="Arial Narrow" w:cs="Arial"/>
          <w:i/>
        </w:rPr>
        <w:t>il faut augmenter la durée du remboursement et augmenter le capital</w:t>
      </w:r>
      <w:r w:rsidRPr="007B1FD0">
        <w:rPr>
          <w:rFonts w:ascii="Arial Narrow" w:hAnsi="Arial Narrow" w:cs="Arial"/>
        </w:rPr>
        <w:t xml:space="preserve"> ». </w:t>
      </w:r>
      <w:r w:rsidRPr="007B1FD0">
        <w:rPr>
          <w:rFonts w:ascii="Arial Narrow" w:eastAsia="Times New Roman" w:hAnsi="Arial Narrow" w:cs="Arial"/>
          <w:color w:val="000000"/>
        </w:rPr>
        <w:t>Il y a des cas où le financement accordé ne parvient pas aux bénéficiaires à temps, ce qui entraine des conséquences aussi bien sur le suivi du projet que sur le respect des échéanciers de remboursement des crédits octroyés : « </w:t>
      </w:r>
      <w:r w:rsidRPr="007B1FD0">
        <w:rPr>
          <w:rFonts w:ascii="Arial Narrow" w:eastAsia="Times New Roman" w:hAnsi="Arial Narrow" w:cs="Arial"/>
          <w:i/>
          <w:color w:val="000000"/>
        </w:rPr>
        <w:t>il y a un besoin de plus de capital, pour pouvoir continuer à travailler à temps. Car, des fois, ils reçoivent même ce crédit un peu en retard</w:t>
      </w:r>
      <w:r w:rsidRPr="007B1FD0">
        <w:rPr>
          <w:rFonts w:ascii="Arial Narrow" w:eastAsia="Times New Roman" w:hAnsi="Arial Narrow" w:cs="Arial"/>
          <w:color w:val="000000"/>
        </w:rPr>
        <w:t> ».</w:t>
      </w:r>
      <w:r w:rsidR="00345BA1">
        <w:rPr>
          <w:rFonts w:ascii="Arial Narrow" w:eastAsia="Times New Roman" w:hAnsi="Arial Narrow" w:cs="Arial"/>
          <w:color w:val="000000"/>
        </w:rPr>
        <w:t xml:space="preserve"> </w:t>
      </w:r>
      <w:r w:rsidR="00A70D49">
        <w:rPr>
          <w:rFonts w:ascii="Arial Narrow" w:eastAsia="Times New Roman" w:hAnsi="Arial Narrow" w:cs="Arial"/>
          <w:color w:val="000000"/>
        </w:rPr>
        <w:t>D</w:t>
      </w:r>
      <w:r w:rsidR="00345BA1">
        <w:rPr>
          <w:rFonts w:ascii="Arial Narrow" w:eastAsia="Times New Roman" w:hAnsi="Arial Narrow" w:cs="Arial"/>
          <w:color w:val="000000"/>
        </w:rPr>
        <w:t xml:space="preserve">es perspectives d’impact peuvent aussi être dessinées sur l’initiative de budgétisation sensible au </w:t>
      </w:r>
      <w:r w:rsidR="00A70D49">
        <w:rPr>
          <w:rFonts w:ascii="Arial Narrow" w:eastAsia="Times New Roman" w:hAnsi="Arial Narrow" w:cs="Arial"/>
          <w:color w:val="000000"/>
        </w:rPr>
        <w:t>genre au niveau communale, portée par ACO avec l’appui du Bureau Pays.</w:t>
      </w:r>
    </w:p>
    <w:p w14:paraId="28072E80" w14:textId="58508965" w:rsidR="00F026B1" w:rsidRPr="007B1FD0" w:rsidRDefault="00F026B1" w:rsidP="00127282">
      <w:pPr>
        <w:spacing w:after="0" w:line="240" w:lineRule="auto"/>
        <w:jc w:val="both"/>
        <w:rPr>
          <w:rFonts w:ascii="Arial Narrow" w:eastAsia="Times New Roman" w:hAnsi="Arial Narrow" w:cs="Arial"/>
          <w:color w:val="000000"/>
        </w:rPr>
      </w:pPr>
      <w:r w:rsidRPr="007B1FD0">
        <w:rPr>
          <w:rFonts w:ascii="Arial Narrow" w:eastAsia="Times New Roman" w:hAnsi="Arial Narrow" w:cs="Arial"/>
          <w:color w:val="000000"/>
        </w:rPr>
        <w:t>En</w:t>
      </w:r>
      <w:r w:rsidR="006A3353" w:rsidRPr="007B1FD0">
        <w:rPr>
          <w:rFonts w:ascii="Arial Narrow" w:eastAsia="Times New Roman" w:hAnsi="Arial Narrow" w:cs="Arial"/>
          <w:color w:val="000000"/>
        </w:rPr>
        <w:t xml:space="preserve">fin, le Programme contribue progressivement au niveau institutionnel à l’intégration de la dimension genre dans les différents ministères. Même si le processus est encore au niveau de 3 ministères, les perspectives d’impact de ces interventions sont prometteuses. Il serait opportun qu’elles se poursuivent dans le prochain cycle de financement. </w:t>
      </w:r>
      <w:r w:rsidR="00A70D49">
        <w:rPr>
          <w:rFonts w:ascii="Arial Narrow" w:eastAsia="Times New Roman" w:hAnsi="Arial Narrow" w:cs="Arial"/>
          <w:color w:val="000000"/>
        </w:rPr>
        <w:t xml:space="preserve">Le processus d’intégration du genre est néanmoins plus avancé au niveau des communes ciblées par le CPD. En effet, dans le cadre de l’appui à l’élaboration des PCDC, la prise en compte de l’ODD 5 a été un élément significatif. Bien plus, grâce à l’initiative de budgétisation sensible au genre, les Plans annuels d’investissement intègrent une ligne budgétaire spécifique à l’autonomisation économique des femmes et à la réduction des inégalités fondées sur le genre. </w:t>
      </w:r>
    </w:p>
    <w:p w14:paraId="7B6F2FB6" w14:textId="77777777" w:rsidR="00C20844" w:rsidRDefault="00C20844" w:rsidP="00F026B1">
      <w:pPr>
        <w:spacing w:after="0" w:line="276" w:lineRule="auto"/>
        <w:jc w:val="both"/>
        <w:rPr>
          <w:rFonts w:ascii="Arial Narrow" w:eastAsia="Times New Roman" w:hAnsi="Arial Narrow" w:cs="Arial"/>
          <w:color w:val="000000"/>
        </w:rPr>
      </w:pPr>
    </w:p>
    <w:p w14:paraId="6127AB05" w14:textId="77777777" w:rsidR="00D719CF" w:rsidRDefault="00D719CF" w:rsidP="00F026B1">
      <w:pPr>
        <w:spacing w:after="0" w:line="276" w:lineRule="auto"/>
        <w:jc w:val="both"/>
        <w:rPr>
          <w:rFonts w:ascii="Arial Narrow" w:eastAsia="Times New Roman" w:hAnsi="Arial Narrow" w:cs="Arial"/>
          <w:color w:val="000000"/>
        </w:rPr>
      </w:pPr>
    </w:p>
    <w:p w14:paraId="6295A797" w14:textId="77777777" w:rsidR="00D719CF" w:rsidRDefault="00D719CF" w:rsidP="00F026B1">
      <w:pPr>
        <w:spacing w:after="0" w:line="276" w:lineRule="auto"/>
        <w:jc w:val="both"/>
        <w:rPr>
          <w:rFonts w:ascii="Arial Narrow" w:eastAsia="Times New Roman" w:hAnsi="Arial Narrow" w:cs="Arial"/>
          <w:color w:val="000000"/>
        </w:rPr>
      </w:pPr>
    </w:p>
    <w:p w14:paraId="3C02AE5F" w14:textId="77777777" w:rsidR="00D719CF" w:rsidRPr="007B1FD0" w:rsidRDefault="00D719CF" w:rsidP="00F026B1">
      <w:pPr>
        <w:spacing w:after="0" w:line="276" w:lineRule="auto"/>
        <w:jc w:val="both"/>
        <w:rPr>
          <w:rFonts w:ascii="Arial Narrow" w:eastAsia="Times New Roman" w:hAnsi="Arial Narrow" w:cs="Arial"/>
          <w:color w:val="000000"/>
        </w:rPr>
      </w:pPr>
    </w:p>
    <w:p w14:paraId="54261422" w14:textId="77777777" w:rsidR="007F39FA" w:rsidRDefault="007F39FA" w:rsidP="00F026B1">
      <w:pPr>
        <w:spacing w:line="276" w:lineRule="auto"/>
        <w:jc w:val="both"/>
        <w:rPr>
          <w:rFonts w:ascii="Arial Narrow" w:eastAsia="Times New Roman" w:hAnsi="Arial Narrow" w:cs="Times New Roman"/>
          <w:bCs/>
          <w:i/>
          <w:color w:val="ED7D31" w:themeColor="accent2"/>
          <w:lang w:eastAsia="fr-FR"/>
        </w:rPr>
      </w:pPr>
    </w:p>
    <w:p w14:paraId="376DAD9C" w14:textId="77777777" w:rsidR="007F39FA" w:rsidRDefault="007F39FA" w:rsidP="00F026B1">
      <w:pPr>
        <w:spacing w:line="276" w:lineRule="auto"/>
        <w:jc w:val="both"/>
        <w:rPr>
          <w:rFonts w:ascii="Arial Narrow" w:eastAsia="Times New Roman" w:hAnsi="Arial Narrow" w:cs="Times New Roman"/>
          <w:bCs/>
          <w:i/>
          <w:color w:val="ED7D31" w:themeColor="accent2"/>
          <w:lang w:eastAsia="fr-FR"/>
        </w:rPr>
      </w:pPr>
    </w:p>
    <w:p w14:paraId="1DD07A39" w14:textId="77777777" w:rsidR="00C43B5A" w:rsidRDefault="00C43B5A" w:rsidP="00F026B1">
      <w:pPr>
        <w:spacing w:line="276" w:lineRule="auto"/>
        <w:jc w:val="both"/>
        <w:rPr>
          <w:rFonts w:ascii="Arial Narrow" w:eastAsia="Times New Roman" w:hAnsi="Arial Narrow" w:cs="Times New Roman"/>
          <w:bCs/>
          <w:i/>
          <w:color w:val="ED7D31" w:themeColor="accent2"/>
          <w:lang w:eastAsia="fr-FR"/>
        </w:rPr>
      </w:pPr>
    </w:p>
    <w:p w14:paraId="72F79EC7" w14:textId="77777777" w:rsidR="00C43B5A" w:rsidRDefault="00C43B5A" w:rsidP="00F026B1">
      <w:pPr>
        <w:spacing w:line="276" w:lineRule="auto"/>
        <w:jc w:val="both"/>
        <w:rPr>
          <w:rFonts w:ascii="Arial Narrow" w:eastAsia="Times New Roman" w:hAnsi="Arial Narrow" w:cs="Times New Roman"/>
          <w:bCs/>
          <w:i/>
          <w:color w:val="ED7D31" w:themeColor="accent2"/>
          <w:lang w:eastAsia="fr-FR"/>
        </w:rPr>
      </w:pPr>
    </w:p>
    <w:p w14:paraId="47649A7E" w14:textId="77777777" w:rsidR="00C43B5A" w:rsidRDefault="00C43B5A" w:rsidP="00F026B1">
      <w:pPr>
        <w:spacing w:line="276" w:lineRule="auto"/>
        <w:jc w:val="both"/>
        <w:rPr>
          <w:rFonts w:ascii="Arial Narrow" w:eastAsia="Times New Roman" w:hAnsi="Arial Narrow" w:cs="Times New Roman"/>
          <w:bCs/>
          <w:i/>
          <w:color w:val="ED7D31" w:themeColor="accent2"/>
          <w:lang w:eastAsia="fr-FR"/>
        </w:rPr>
      </w:pPr>
    </w:p>
    <w:p w14:paraId="65E13B1C" w14:textId="77777777" w:rsidR="007F39FA" w:rsidRDefault="007F39FA" w:rsidP="00F026B1">
      <w:pPr>
        <w:spacing w:line="276" w:lineRule="auto"/>
        <w:jc w:val="both"/>
        <w:rPr>
          <w:rFonts w:ascii="Arial Narrow" w:eastAsia="Times New Roman" w:hAnsi="Arial Narrow" w:cs="Times New Roman"/>
          <w:bCs/>
          <w:i/>
          <w:color w:val="ED7D31" w:themeColor="accent2"/>
          <w:lang w:eastAsia="fr-FR"/>
        </w:rPr>
      </w:pPr>
    </w:p>
    <w:p w14:paraId="44FF61A8" w14:textId="77777777" w:rsidR="007F39FA" w:rsidRDefault="007F39FA" w:rsidP="00F026B1">
      <w:pPr>
        <w:spacing w:line="276" w:lineRule="auto"/>
        <w:jc w:val="both"/>
        <w:rPr>
          <w:rFonts w:ascii="Arial Narrow" w:eastAsia="Times New Roman" w:hAnsi="Arial Narrow" w:cs="Times New Roman"/>
          <w:bCs/>
          <w:i/>
          <w:color w:val="ED7D31" w:themeColor="accent2"/>
          <w:lang w:eastAsia="fr-FR"/>
        </w:rPr>
      </w:pPr>
    </w:p>
    <w:p w14:paraId="2FD787B5" w14:textId="749B660D" w:rsidR="00F026B1" w:rsidRPr="007B1FD0" w:rsidRDefault="00F026B1" w:rsidP="00F026B1">
      <w:pPr>
        <w:spacing w:line="276" w:lineRule="auto"/>
        <w:jc w:val="both"/>
        <w:rPr>
          <w:rFonts w:ascii="Arial Narrow" w:eastAsia="Times New Roman" w:hAnsi="Arial Narrow" w:cs="Times New Roman"/>
          <w:bCs/>
          <w:i/>
          <w:color w:val="ED7D31" w:themeColor="accent2"/>
          <w:lang w:eastAsia="fr-FR"/>
        </w:rPr>
      </w:pPr>
      <w:r w:rsidRPr="007B1FD0">
        <w:rPr>
          <w:rFonts w:ascii="Arial Narrow" w:eastAsia="Times New Roman" w:hAnsi="Arial Narrow" w:cs="Times New Roman"/>
          <w:bCs/>
          <w:i/>
          <w:color w:val="ED7D31" w:themeColor="accent2"/>
          <w:lang w:eastAsia="fr-FR"/>
        </w:rPr>
        <w:t>5.2.2.</w:t>
      </w:r>
      <w:r w:rsidR="000C1A7D">
        <w:rPr>
          <w:rFonts w:ascii="Arial Narrow" w:eastAsia="Times New Roman" w:hAnsi="Arial Narrow" w:cs="Times New Roman"/>
          <w:bCs/>
          <w:i/>
          <w:color w:val="ED7D31" w:themeColor="accent2"/>
          <w:lang w:eastAsia="fr-FR"/>
        </w:rPr>
        <w:t>4</w:t>
      </w:r>
      <w:r w:rsidRPr="007B1FD0">
        <w:rPr>
          <w:rFonts w:ascii="Arial Narrow" w:eastAsia="Times New Roman" w:hAnsi="Arial Narrow" w:cs="Times New Roman"/>
          <w:bCs/>
          <w:i/>
          <w:color w:val="ED7D31" w:themeColor="accent2"/>
          <w:lang w:eastAsia="fr-FR"/>
        </w:rPr>
        <w:t xml:space="preserve">. Validité de la théorie du changement proposée </w:t>
      </w:r>
    </w:p>
    <w:p w14:paraId="7A7DEBCA" w14:textId="77777777" w:rsidR="00F026B1" w:rsidRPr="007B1FD0" w:rsidRDefault="00F026B1" w:rsidP="008C28EC">
      <w:pPr>
        <w:numPr>
          <w:ilvl w:val="0"/>
          <w:numId w:val="1"/>
        </w:numPr>
        <w:spacing w:line="276" w:lineRule="auto"/>
        <w:contextualSpacing/>
        <w:jc w:val="both"/>
        <w:rPr>
          <w:rFonts w:ascii="Arial Narrow" w:hAnsi="Arial Narrow"/>
          <w:b/>
        </w:rPr>
      </w:pPr>
      <w:r w:rsidRPr="007B1FD0">
        <w:rPr>
          <w:rFonts w:ascii="Arial Narrow" w:hAnsi="Arial Narrow"/>
          <w:b/>
        </w:rPr>
        <w:t>Analyse de la théorie du changement</w:t>
      </w:r>
    </w:p>
    <w:p w14:paraId="4BCB97B2" w14:textId="62D38DEB" w:rsidR="00F026B1" w:rsidRPr="007B1FD0" w:rsidRDefault="005A727E" w:rsidP="00F026B1">
      <w:pPr>
        <w:spacing w:line="276" w:lineRule="auto"/>
        <w:jc w:val="both"/>
        <w:rPr>
          <w:rFonts w:ascii="Arial Narrow" w:hAnsi="Arial Narrow"/>
        </w:rPr>
      </w:pPr>
      <w:r w:rsidRPr="007B1FD0">
        <w:rPr>
          <w:rFonts w:ascii="Arial Narrow" w:hAnsi="Arial Narrow"/>
          <w:noProof/>
          <w:lang w:eastAsia="fr-FR"/>
        </w:rPr>
        <mc:AlternateContent>
          <mc:Choice Requires="wps">
            <w:drawing>
              <wp:anchor distT="0" distB="0" distL="114300" distR="114300" simplePos="0" relativeHeight="251651072" behindDoc="0" locked="0" layoutInCell="1" allowOverlap="1" wp14:anchorId="69711215" wp14:editId="58FCA9CC">
                <wp:simplePos x="0" y="0"/>
                <wp:positionH relativeFrom="column">
                  <wp:posOffset>3740785</wp:posOffset>
                </wp:positionH>
                <wp:positionV relativeFrom="paragraph">
                  <wp:posOffset>688340</wp:posOffset>
                </wp:positionV>
                <wp:extent cx="1219835" cy="1253490"/>
                <wp:effectExtent l="19050" t="19050" r="37465" b="22860"/>
                <wp:wrapNone/>
                <wp:docPr id="1875078839" name="Flèche vers le haut 6"/>
                <wp:cNvGraphicFramePr/>
                <a:graphic xmlns:a="http://schemas.openxmlformats.org/drawingml/2006/main">
                  <a:graphicData uri="http://schemas.microsoft.com/office/word/2010/wordprocessingShape">
                    <wps:wsp>
                      <wps:cNvSpPr/>
                      <wps:spPr>
                        <a:xfrm>
                          <a:off x="0" y="0"/>
                          <a:ext cx="1219835" cy="1253490"/>
                        </a:xfrm>
                        <a:prstGeom prst="up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F9DF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6" o:spid="_x0000_s1026" type="#_x0000_t68" style="position:absolute;margin-left:294.55pt;margin-top:54.2pt;width:96.05pt;height:9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" adj="10510" fillcolor="#ed7d31" strokecolor="#41719c" strokeweight="1pt"/>
            </w:pict>
          </mc:Fallback>
        </mc:AlternateContent>
      </w:r>
      <w:r w:rsidRPr="007B1FD0">
        <w:rPr>
          <w:rFonts w:ascii="Arial Narrow" w:hAnsi="Arial Narrow"/>
          <w:noProof/>
          <w:lang w:eastAsia="fr-FR"/>
        </w:rPr>
        <mc:AlternateContent>
          <mc:Choice Requires="wps">
            <w:drawing>
              <wp:anchor distT="0" distB="0" distL="114300" distR="114300" simplePos="0" relativeHeight="251650048" behindDoc="0" locked="0" layoutInCell="1" allowOverlap="1" wp14:anchorId="0315C40B" wp14:editId="27E2746C">
                <wp:simplePos x="0" y="0"/>
                <wp:positionH relativeFrom="column">
                  <wp:posOffset>1881505</wp:posOffset>
                </wp:positionH>
                <wp:positionV relativeFrom="paragraph">
                  <wp:posOffset>686435</wp:posOffset>
                </wp:positionV>
                <wp:extent cx="1315720" cy="1230630"/>
                <wp:effectExtent l="19050" t="19050" r="36830" b="26670"/>
                <wp:wrapNone/>
                <wp:docPr id="5" name="Flèche vers le haut 5"/>
                <wp:cNvGraphicFramePr/>
                <a:graphic xmlns:a="http://schemas.openxmlformats.org/drawingml/2006/main">
                  <a:graphicData uri="http://schemas.microsoft.com/office/word/2010/wordprocessingShape">
                    <wps:wsp>
                      <wps:cNvSpPr/>
                      <wps:spPr>
                        <a:xfrm>
                          <a:off x="0" y="0"/>
                          <a:ext cx="1315720" cy="1230630"/>
                        </a:xfrm>
                        <a:prstGeom prst="up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8714B" id="Flèche vers le haut 5" o:spid="_x0000_s1026" type="#_x0000_t68" style="position:absolute;margin-left:148.15pt;margin-top:54.05pt;width:103.6pt;height:9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" adj="10800" fillcolor="#ed7d31" strokecolor="#41719c" strokeweight="1pt"/>
            </w:pict>
          </mc:Fallback>
        </mc:AlternateContent>
      </w:r>
      <w:r w:rsidRPr="007B1FD0">
        <w:rPr>
          <w:rFonts w:ascii="Arial Narrow" w:hAnsi="Arial Narrow"/>
          <w:noProof/>
          <w:lang w:eastAsia="fr-FR"/>
        </w:rPr>
        <mc:AlternateContent>
          <mc:Choice Requires="wps">
            <w:drawing>
              <wp:anchor distT="0" distB="0" distL="114300" distR="114300" simplePos="0" relativeHeight="251648000" behindDoc="0" locked="0" layoutInCell="1" allowOverlap="1" wp14:anchorId="4B532140" wp14:editId="3C9E6473">
                <wp:simplePos x="0" y="0"/>
                <wp:positionH relativeFrom="margin">
                  <wp:posOffset>106045</wp:posOffset>
                </wp:positionH>
                <wp:positionV relativeFrom="paragraph">
                  <wp:posOffset>734060</wp:posOffset>
                </wp:positionV>
                <wp:extent cx="1151255" cy="1085850"/>
                <wp:effectExtent l="19050" t="19050" r="10795" b="19050"/>
                <wp:wrapNone/>
                <wp:docPr id="3" name="Flèche vers le haut 3"/>
                <wp:cNvGraphicFramePr/>
                <a:graphic xmlns:a="http://schemas.openxmlformats.org/drawingml/2006/main">
                  <a:graphicData uri="http://schemas.microsoft.com/office/word/2010/wordprocessingShape">
                    <wps:wsp>
                      <wps:cNvSpPr/>
                      <wps:spPr>
                        <a:xfrm>
                          <a:off x="0" y="0"/>
                          <a:ext cx="1151255" cy="1085850"/>
                        </a:xfrm>
                        <a:prstGeom prst="upArrow">
                          <a:avLst>
                            <a:gd name="adj1" fmla="val 50000"/>
                            <a:gd name="adj2" fmla="val 50456"/>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58203" id="Flèche vers le haut 3" o:spid="_x0000_s1026" type="#_x0000_t68" style="position:absolute;margin-left:8.35pt;margin-top:57.8pt;width:90.65pt;height:85.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" adj="10898" fillcolor="#ed7d31" strokecolor="#41719c" strokeweight="1pt">
                <w10:wrap anchorx="margin"/>
              </v:shape>
            </w:pict>
          </mc:Fallback>
        </mc:AlternateContent>
      </w:r>
      <w:r w:rsidR="00F026B1" w:rsidRPr="007B1FD0">
        <w:rPr>
          <w:rFonts w:ascii="Arial Narrow" w:hAnsi="Arial Narrow"/>
          <w:noProof/>
          <w:lang w:eastAsia="fr-FR"/>
        </w:rPr>
        <mc:AlternateContent>
          <mc:Choice Requires="wps">
            <w:drawing>
              <wp:anchor distT="45720" distB="45720" distL="114300" distR="114300" simplePos="0" relativeHeight="251646976" behindDoc="0" locked="0" layoutInCell="1" allowOverlap="1" wp14:anchorId="09374172" wp14:editId="2FF5700F">
                <wp:simplePos x="0" y="0"/>
                <wp:positionH relativeFrom="margin">
                  <wp:align>left</wp:align>
                </wp:positionH>
                <wp:positionV relativeFrom="paragraph">
                  <wp:posOffset>269875</wp:posOffset>
                </wp:positionV>
                <wp:extent cx="5931535" cy="413385"/>
                <wp:effectExtent l="0" t="0" r="12065" b="24765"/>
                <wp:wrapSquare wrapText="bothSides"/>
                <wp:docPr id="1917611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413385"/>
                        </a:xfrm>
                        <a:prstGeom prst="rect">
                          <a:avLst/>
                        </a:prstGeom>
                        <a:solidFill>
                          <a:srgbClr val="ED7D31">
                            <a:lumMod val="60000"/>
                            <a:lumOff val="40000"/>
                          </a:srgbClr>
                        </a:solidFill>
                        <a:ln w="9525">
                          <a:solidFill>
                            <a:srgbClr val="000000"/>
                          </a:solidFill>
                          <a:miter lim="800000"/>
                          <a:headEnd/>
                          <a:tailEnd/>
                        </a:ln>
                      </wps:spPr>
                      <wps:txbx>
                        <w:txbxContent>
                          <w:p w14:paraId="39FFBB4B" w14:textId="77777777" w:rsidR="002B58CC" w:rsidRPr="00127282" w:rsidRDefault="002B58CC" w:rsidP="00F026B1">
                            <w:pPr>
                              <w:rPr>
                                <w:rFonts w:ascii="Arial Narrow" w:hAnsi="Arial Narrow"/>
                                <w:b/>
                                <w:bCs/>
                                <w:sz w:val="18"/>
                                <w:szCs w:val="18"/>
                              </w:rPr>
                            </w:pPr>
                            <w:r w:rsidRPr="00B715E0">
                              <w:rPr>
                                <w:rFonts w:ascii="Arial Narrow" w:hAnsi="Arial Narrow"/>
                                <w:b/>
                                <w:bCs/>
                                <w:sz w:val="20"/>
                                <w:szCs w:val="20"/>
                                <w:u w:val="single"/>
                              </w:rPr>
                              <w:t>Changement recherché :</w:t>
                            </w:r>
                            <w:r w:rsidRPr="00B715E0">
                              <w:rPr>
                                <w:rFonts w:ascii="Arial Narrow" w:hAnsi="Arial Narrow"/>
                                <w:b/>
                                <w:bCs/>
                                <w:sz w:val="20"/>
                                <w:szCs w:val="20"/>
                              </w:rPr>
                              <w:t xml:space="preserve"> La réduction des inégalités et le renforcement de la résilience des femmes et des hommes dans les zones rurales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74172" id="_x0000_s1030" type="#_x0000_t202" style="position:absolute;left:0;text-align:left;margin-left:0;margin-top:21.25pt;width:467.05pt;height:32.5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" fillcolor="#f4b183">
                <v:textbox>
                  <w:txbxContent>
                    <w:p w14:paraId="39FFBB4B" w14:textId="77777777" w:rsidR="002B58CC" w:rsidRPr="00127282" w:rsidRDefault="002B58CC" w:rsidP="00F026B1">
                      <w:pPr>
                        <w:rPr>
                          <w:rFonts w:ascii="Arial Narrow" w:hAnsi="Arial Narrow"/>
                          <w:b/>
                          <w:bCs/>
                          <w:sz w:val="18"/>
                          <w:szCs w:val="18"/>
                        </w:rPr>
                      </w:pPr>
                      <w:r w:rsidRPr="00B715E0">
                        <w:rPr>
                          <w:rFonts w:ascii="Arial Narrow" w:hAnsi="Arial Narrow"/>
                          <w:b/>
                          <w:bCs/>
                          <w:sz w:val="20"/>
                          <w:szCs w:val="20"/>
                          <w:u w:val="single"/>
                        </w:rPr>
                        <w:t>Changement recherché :</w:t>
                      </w:r>
                      <w:r w:rsidRPr="00B715E0">
                        <w:rPr>
                          <w:rFonts w:ascii="Arial Narrow" w:hAnsi="Arial Narrow"/>
                          <w:b/>
                          <w:bCs/>
                          <w:sz w:val="20"/>
                          <w:szCs w:val="20"/>
                        </w:rPr>
                        <w:t xml:space="preserve"> La réduction des inégalités et le renforcement de la résilience des femmes et des hommes dans les zones rurales</w:t>
                      </w:r>
                    </w:p>
                  </w:txbxContent>
                </v:textbox>
                <w10:wrap type="square" anchorx="margin"/>
              </v:shape>
            </w:pict>
          </mc:Fallback>
        </mc:AlternateContent>
      </w:r>
      <w:r w:rsidR="00F026B1" w:rsidRPr="007B1FD0">
        <w:rPr>
          <w:rFonts w:ascii="Arial Narrow" w:hAnsi="Arial Narrow"/>
        </w:rPr>
        <w:t>La théorie du changement du CPD se schématise ainsi qu’il suit :</w:t>
      </w:r>
    </w:p>
    <w:p w14:paraId="5C87767B" w14:textId="7A351E2D" w:rsidR="00F026B1" w:rsidRPr="007B1FD0" w:rsidRDefault="00F026B1" w:rsidP="00F026B1">
      <w:pPr>
        <w:spacing w:line="276" w:lineRule="auto"/>
        <w:jc w:val="both"/>
        <w:rPr>
          <w:rFonts w:ascii="Arial Narrow" w:hAnsi="Arial Narrow"/>
        </w:rPr>
      </w:pPr>
    </w:p>
    <w:p w14:paraId="53D93F53" w14:textId="30975516" w:rsidR="00F026B1" w:rsidRPr="007B1FD0" w:rsidRDefault="00C30520" w:rsidP="00F026B1">
      <w:pPr>
        <w:spacing w:line="276" w:lineRule="auto"/>
        <w:jc w:val="both"/>
        <w:rPr>
          <w:rFonts w:ascii="Arial Narrow" w:hAnsi="Arial Narrow"/>
        </w:rPr>
      </w:pPr>
      <w:r w:rsidRPr="007B1FD0">
        <w:rPr>
          <w:rFonts w:ascii="Arial Narrow" w:hAnsi="Arial Narrow"/>
          <w:noProof/>
          <w:lang w:eastAsia="fr-FR"/>
        </w:rPr>
        <mc:AlternateContent>
          <mc:Choice Requires="wps">
            <w:drawing>
              <wp:anchor distT="45720" distB="45720" distL="114300" distR="114300" simplePos="0" relativeHeight="251649024" behindDoc="0" locked="0" layoutInCell="1" allowOverlap="1" wp14:anchorId="77B60FBF" wp14:editId="449331BB">
                <wp:simplePos x="0" y="0"/>
                <wp:positionH relativeFrom="column">
                  <wp:posOffset>174625</wp:posOffset>
                </wp:positionH>
                <wp:positionV relativeFrom="paragraph">
                  <wp:posOffset>151130</wp:posOffset>
                </wp:positionV>
                <wp:extent cx="902335" cy="838200"/>
                <wp:effectExtent l="0" t="0" r="12065" b="190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838200"/>
                        </a:xfrm>
                        <a:prstGeom prst="rect">
                          <a:avLst/>
                        </a:prstGeom>
                        <a:solidFill>
                          <a:srgbClr val="FFFFFF"/>
                        </a:solidFill>
                        <a:ln w="9525">
                          <a:solidFill>
                            <a:srgbClr val="000000"/>
                          </a:solidFill>
                          <a:miter lim="800000"/>
                          <a:headEnd/>
                          <a:tailEnd/>
                        </a:ln>
                      </wps:spPr>
                      <wps:txbx>
                        <w:txbxContent>
                          <w:p w14:paraId="0AAC3A33" w14:textId="77777777" w:rsidR="002B58CC" w:rsidRPr="00127282" w:rsidRDefault="002B58CC" w:rsidP="006A3353">
                            <w:pPr>
                              <w:spacing w:after="0" w:line="240" w:lineRule="auto"/>
                              <w:jc w:val="center"/>
                              <w:rPr>
                                <w:rFonts w:ascii="Arial Narrow" w:hAnsi="Arial Narrow"/>
                                <w:b/>
                                <w:sz w:val="16"/>
                                <w:szCs w:val="16"/>
                              </w:rPr>
                            </w:pPr>
                            <w:r w:rsidRPr="00127282">
                              <w:rPr>
                                <w:rFonts w:ascii="Arial Narrow" w:hAnsi="Arial Narrow"/>
                                <w:b/>
                                <w:sz w:val="16"/>
                                <w:szCs w:val="16"/>
                              </w:rPr>
                              <w:t>PRIORITE 1</w:t>
                            </w:r>
                          </w:p>
                          <w:p w14:paraId="45E43069" w14:textId="77777777" w:rsidR="002B58CC" w:rsidRPr="00127282" w:rsidRDefault="002B58CC" w:rsidP="006A3353">
                            <w:pPr>
                              <w:spacing w:after="0" w:line="240" w:lineRule="auto"/>
                              <w:jc w:val="center"/>
                              <w:rPr>
                                <w:rFonts w:ascii="Arial Narrow" w:hAnsi="Arial Narrow"/>
                                <w:b/>
                                <w:sz w:val="16"/>
                                <w:szCs w:val="16"/>
                              </w:rPr>
                            </w:pPr>
                          </w:p>
                          <w:p w14:paraId="0C415A7F" w14:textId="05B86309" w:rsidR="002B58CC" w:rsidRPr="00F02101" w:rsidRDefault="002B58CC" w:rsidP="006A3353">
                            <w:pPr>
                              <w:spacing w:after="0" w:line="240" w:lineRule="auto"/>
                              <w:jc w:val="center"/>
                              <w:rPr>
                                <w:rFonts w:ascii="Arial Narrow" w:hAnsi="Arial Narrow"/>
                                <w:b/>
                                <w:sz w:val="16"/>
                                <w:szCs w:val="16"/>
                              </w:rPr>
                            </w:pPr>
                            <w:r w:rsidRPr="00F02101">
                              <w:rPr>
                                <w:rFonts w:ascii="Arial Narrow" w:hAnsi="Arial Narrow"/>
                                <w:b/>
                                <w:sz w:val="16"/>
                                <w:szCs w:val="16"/>
                              </w:rPr>
                              <w:t>Croissance inclusive et développement local</w:t>
                            </w:r>
                          </w:p>
                          <w:p w14:paraId="423974CE" w14:textId="77777777" w:rsidR="002B58CC" w:rsidRPr="00127282" w:rsidRDefault="002B58CC" w:rsidP="00F026B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60FBF" id="_x0000_s1031" type="#_x0000_t202" style="position:absolute;left:0;text-align:left;margin-left:13.75pt;margin-top:11.9pt;width:71.05pt;height:66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">
                <v:textbox>
                  <w:txbxContent>
                    <w:p w14:paraId="0AAC3A33" w14:textId="77777777" w:rsidR="002B58CC" w:rsidRPr="00127282" w:rsidRDefault="002B58CC" w:rsidP="006A3353">
                      <w:pPr>
                        <w:spacing w:after="0" w:line="240" w:lineRule="auto"/>
                        <w:jc w:val="center"/>
                        <w:rPr>
                          <w:rFonts w:ascii="Arial Narrow" w:hAnsi="Arial Narrow"/>
                          <w:b/>
                          <w:sz w:val="16"/>
                          <w:szCs w:val="16"/>
                        </w:rPr>
                      </w:pPr>
                      <w:r w:rsidRPr="00127282">
                        <w:rPr>
                          <w:rFonts w:ascii="Arial Narrow" w:hAnsi="Arial Narrow"/>
                          <w:b/>
                          <w:sz w:val="16"/>
                          <w:szCs w:val="16"/>
                        </w:rPr>
                        <w:t>PRIORITE 1</w:t>
                      </w:r>
                    </w:p>
                    <w:p w14:paraId="45E43069" w14:textId="77777777" w:rsidR="002B58CC" w:rsidRPr="00127282" w:rsidRDefault="002B58CC" w:rsidP="006A3353">
                      <w:pPr>
                        <w:spacing w:after="0" w:line="240" w:lineRule="auto"/>
                        <w:jc w:val="center"/>
                        <w:rPr>
                          <w:rFonts w:ascii="Arial Narrow" w:hAnsi="Arial Narrow"/>
                          <w:b/>
                          <w:sz w:val="16"/>
                          <w:szCs w:val="16"/>
                        </w:rPr>
                      </w:pPr>
                    </w:p>
                    <w:p w14:paraId="0C415A7F" w14:textId="05B86309" w:rsidR="002B58CC" w:rsidRPr="00F02101" w:rsidRDefault="002B58CC" w:rsidP="006A3353">
                      <w:pPr>
                        <w:spacing w:after="0" w:line="240" w:lineRule="auto"/>
                        <w:jc w:val="center"/>
                        <w:rPr>
                          <w:rFonts w:ascii="Arial Narrow" w:hAnsi="Arial Narrow"/>
                          <w:b/>
                          <w:sz w:val="16"/>
                          <w:szCs w:val="16"/>
                        </w:rPr>
                      </w:pPr>
                      <w:r w:rsidRPr="00F02101">
                        <w:rPr>
                          <w:rFonts w:ascii="Arial Narrow" w:hAnsi="Arial Narrow"/>
                          <w:b/>
                          <w:sz w:val="16"/>
                          <w:szCs w:val="16"/>
                        </w:rPr>
                        <w:t>Croissance inclusive et développement local</w:t>
                      </w:r>
                    </w:p>
                    <w:p w14:paraId="423974CE" w14:textId="77777777" w:rsidR="002B58CC" w:rsidRPr="00127282" w:rsidRDefault="002B58CC" w:rsidP="00F026B1">
                      <w:pPr>
                        <w:rPr>
                          <w:sz w:val="16"/>
                          <w:szCs w:val="16"/>
                        </w:rPr>
                      </w:pPr>
                    </w:p>
                  </w:txbxContent>
                </v:textbox>
                <w10:wrap type="square"/>
              </v:shape>
            </w:pict>
          </mc:Fallback>
        </mc:AlternateContent>
      </w:r>
      <w:r w:rsidR="005A727E" w:rsidRPr="007B1FD0">
        <w:rPr>
          <w:rFonts w:ascii="Arial Narrow" w:hAnsi="Arial Narrow"/>
          <w:noProof/>
          <w:lang w:eastAsia="fr-FR"/>
        </w:rPr>
        <mc:AlternateContent>
          <mc:Choice Requires="wps">
            <w:drawing>
              <wp:anchor distT="0" distB="0" distL="114300" distR="114300" simplePos="0" relativeHeight="251653120" behindDoc="0" locked="0" layoutInCell="1" allowOverlap="1" wp14:anchorId="6A6870F9" wp14:editId="21A35DD1">
                <wp:simplePos x="0" y="0"/>
                <wp:positionH relativeFrom="column">
                  <wp:posOffset>3971290</wp:posOffset>
                </wp:positionH>
                <wp:positionV relativeFrom="paragraph">
                  <wp:posOffset>254000</wp:posOffset>
                </wp:positionV>
                <wp:extent cx="826135" cy="647700"/>
                <wp:effectExtent l="0" t="0" r="12065" b="19050"/>
                <wp:wrapNone/>
                <wp:docPr id="1096164525" name="Zone de texte 1096164525"/>
                <wp:cNvGraphicFramePr/>
                <a:graphic xmlns:a="http://schemas.openxmlformats.org/drawingml/2006/main">
                  <a:graphicData uri="http://schemas.microsoft.com/office/word/2010/wordprocessingShape">
                    <wps:wsp>
                      <wps:cNvSpPr txBox="1"/>
                      <wps:spPr>
                        <a:xfrm>
                          <a:off x="0" y="0"/>
                          <a:ext cx="826135" cy="647700"/>
                        </a:xfrm>
                        <a:prstGeom prst="rect">
                          <a:avLst/>
                        </a:prstGeom>
                        <a:solidFill>
                          <a:sysClr val="window" lastClr="FFFFFF"/>
                        </a:solidFill>
                        <a:ln w="6350">
                          <a:solidFill>
                            <a:prstClr val="black"/>
                          </a:solidFill>
                        </a:ln>
                      </wps:spPr>
                      <wps:txbx>
                        <w:txbxContent>
                          <w:p w14:paraId="066AF25B" w14:textId="77777777" w:rsidR="002B58CC" w:rsidRPr="007B1FD0" w:rsidRDefault="002B58CC" w:rsidP="006A3353">
                            <w:pPr>
                              <w:spacing w:after="0" w:line="240" w:lineRule="auto"/>
                              <w:jc w:val="center"/>
                              <w:rPr>
                                <w:rFonts w:ascii="Arial Narrow" w:hAnsi="Arial Narrow"/>
                                <w:b/>
                                <w:sz w:val="16"/>
                                <w:szCs w:val="16"/>
                              </w:rPr>
                            </w:pPr>
                            <w:r w:rsidRPr="007B1FD0">
                              <w:rPr>
                                <w:rFonts w:ascii="Arial Narrow" w:hAnsi="Arial Narrow"/>
                                <w:b/>
                                <w:sz w:val="16"/>
                                <w:szCs w:val="16"/>
                              </w:rPr>
                              <w:t xml:space="preserve">PRIORITE 3 </w:t>
                            </w:r>
                          </w:p>
                          <w:p w14:paraId="667517D5" w14:textId="77777777" w:rsidR="002B58CC" w:rsidRPr="007B1FD0" w:rsidRDefault="002B58CC" w:rsidP="006A3353">
                            <w:pPr>
                              <w:spacing w:after="0" w:line="240" w:lineRule="auto"/>
                              <w:jc w:val="center"/>
                              <w:rPr>
                                <w:rFonts w:ascii="Arial Narrow" w:hAnsi="Arial Narrow"/>
                                <w:b/>
                                <w:sz w:val="12"/>
                                <w:szCs w:val="12"/>
                              </w:rPr>
                            </w:pPr>
                          </w:p>
                          <w:p w14:paraId="633B5E57" w14:textId="4FE02EED" w:rsidR="002B58CC" w:rsidRPr="007B1FD0" w:rsidRDefault="002B58CC" w:rsidP="006A3353">
                            <w:pPr>
                              <w:spacing w:after="0" w:line="240" w:lineRule="auto"/>
                              <w:jc w:val="center"/>
                              <w:rPr>
                                <w:rFonts w:ascii="Arial Narrow" w:hAnsi="Arial Narrow"/>
                                <w:b/>
                                <w:bCs/>
                                <w:sz w:val="16"/>
                                <w:szCs w:val="16"/>
                              </w:rPr>
                            </w:pPr>
                            <w:r w:rsidRPr="007B1FD0">
                              <w:rPr>
                                <w:rFonts w:ascii="Arial Narrow" w:hAnsi="Arial Narrow"/>
                                <w:b/>
                                <w:bCs/>
                                <w:sz w:val="16"/>
                                <w:szCs w:val="16"/>
                              </w:rPr>
                              <w:t>Résilience face aux CC et aux catastrophes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70F9" id="Zone de texte 1096164525" o:spid="_x0000_s1032" type="#_x0000_t202" style="position:absolute;left:0;text-align:left;margin-left:312.7pt;margin-top:20pt;width:65.05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" fillcolor="window" strokeweight=".5pt">
                <v:textbox>
                  <w:txbxContent>
                    <w:p w14:paraId="066AF25B" w14:textId="77777777" w:rsidR="002B58CC" w:rsidRPr="007B1FD0" w:rsidRDefault="002B58CC" w:rsidP="006A3353">
                      <w:pPr>
                        <w:spacing w:after="0" w:line="240" w:lineRule="auto"/>
                        <w:jc w:val="center"/>
                        <w:rPr>
                          <w:rFonts w:ascii="Arial Narrow" w:hAnsi="Arial Narrow"/>
                          <w:b/>
                          <w:sz w:val="16"/>
                          <w:szCs w:val="16"/>
                        </w:rPr>
                      </w:pPr>
                      <w:r w:rsidRPr="007B1FD0">
                        <w:rPr>
                          <w:rFonts w:ascii="Arial Narrow" w:hAnsi="Arial Narrow"/>
                          <w:b/>
                          <w:sz w:val="16"/>
                          <w:szCs w:val="16"/>
                        </w:rPr>
                        <w:t xml:space="preserve">PRIORITE 3 </w:t>
                      </w:r>
                    </w:p>
                    <w:p w14:paraId="667517D5" w14:textId="77777777" w:rsidR="002B58CC" w:rsidRPr="007B1FD0" w:rsidRDefault="002B58CC" w:rsidP="006A3353">
                      <w:pPr>
                        <w:spacing w:after="0" w:line="240" w:lineRule="auto"/>
                        <w:jc w:val="center"/>
                        <w:rPr>
                          <w:rFonts w:ascii="Arial Narrow" w:hAnsi="Arial Narrow"/>
                          <w:b/>
                          <w:sz w:val="12"/>
                          <w:szCs w:val="12"/>
                        </w:rPr>
                      </w:pPr>
                    </w:p>
                    <w:p w14:paraId="633B5E57" w14:textId="4FE02EED" w:rsidR="002B58CC" w:rsidRPr="007B1FD0" w:rsidRDefault="002B58CC" w:rsidP="006A3353">
                      <w:pPr>
                        <w:spacing w:after="0" w:line="240" w:lineRule="auto"/>
                        <w:jc w:val="center"/>
                        <w:rPr>
                          <w:rFonts w:ascii="Arial Narrow" w:hAnsi="Arial Narrow"/>
                          <w:b/>
                          <w:bCs/>
                          <w:sz w:val="16"/>
                          <w:szCs w:val="16"/>
                        </w:rPr>
                      </w:pPr>
                      <w:r w:rsidRPr="007B1FD0">
                        <w:rPr>
                          <w:rFonts w:ascii="Arial Narrow" w:hAnsi="Arial Narrow"/>
                          <w:b/>
                          <w:bCs/>
                          <w:sz w:val="16"/>
                          <w:szCs w:val="16"/>
                        </w:rPr>
                        <w:t>Résilience face aux CC et aux catastrophes</w:t>
                      </w:r>
                    </w:p>
                  </w:txbxContent>
                </v:textbox>
              </v:shape>
            </w:pict>
          </mc:Fallback>
        </mc:AlternateContent>
      </w:r>
      <w:r w:rsidR="005A727E" w:rsidRPr="007B1FD0">
        <w:rPr>
          <w:rFonts w:ascii="Arial Narrow" w:hAnsi="Arial Narrow"/>
          <w:noProof/>
          <w:lang w:eastAsia="fr-FR"/>
        </w:rPr>
        <mc:AlternateContent>
          <mc:Choice Requires="wps">
            <w:drawing>
              <wp:anchor distT="0" distB="0" distL="114300" distR="114300" simplePos="0" relativeHeight="251652096" behindDoc="0" locked="0" layoutInCell="1" allowOverlap="1" wp14:anchorId="27EF483F" wp14:editId="1CE7F26D">
                <wp:simplePos x="0" y="0"/>
                <wp:positionH relativeFrom="column">
                  <wp:posOffset>1957705</wp:posOffset>
                </wp:positionH>
                <wp:positionV relativeFrom="paragraph">
                  <wp:posOffset>215900</wp:posOffset>
                </wp:positionV>
                <wp:extent cx="1193800" cy="662940"/>
                <wp:effectExtent l="0" t="0" r="25400" b="22860"/>
                <wp:wrapNone/>
                <wp:docPr id="7" name="Zone de texte 7"/>
                <wp:cNvGraphicFramePr/>
                <a:graphic xmlns:a="http://schemas.openxmlformats.org/drawingml/2006/main">
                  <a:graphicData uri="http://schemas.microsoft.com/office/word/2010/wordprocessingShape">
                    <wps:wsp>
                      <wps:cNvSpPr txBox="1"/>
                      <wps:spPr>
                        <a:xfrm>
                          <a:off x="0" y="0"/>
                          <a:ext cx="1193800" cy="662940"/>
                        </a:xfrm>
                        <a:prstGeom prst="rect">
                          <a:avLst/>
                        </a:prstGeom>
                        <a:solidFill>
                          <a:sysClr val="window" lastClr="FFFFFF"/>
                        </a:solidFill>
                        <a:ln w="6350">
                          <a:solidFill>
                            <a:prstClr val="black"/>
                          </a:solidFill>
                        </a:ln>
                      </wps:spPr>
                      <wps:txbx>
                        <w:txbxContent>
                          <w:p w14:paraId="3089CEEB" w14:textId="77777777" w:rsidR="002B58CC" w:rsidRPr="007B1FD0" w:rsidRDefault="002B58CC" w:rsidP="006A3353">
                            <w:pPr>
                              <w:spacing w:after="0" w:line="240" w:lineRule="auto"/>
                              <w:jc w:val="center"/>
                              <w:rPr>
                                <w:rFonts w:ascii="Arial Narrow" w:hAnsi="Arial Narrow"/>
                                <w:b/>
                                <w:sz w:val="16"/>
                                <w:szCs w:val="16"/>
                              </w:rPr>
                            </w:pPr>
                            <w:r w:rsidRPr="007B1FD0">
                              <w:rPr>
                                <w:rFonts w:ascii="Arial Narrow" w:hAnsi="Arial Narrow"/>
                                <w:b/>
                                <w:sz w:val="16"/>
                                <w:szCs w:val="16"/>
                              </w:rPr>
                              <w:t>PRIORITE 2</w:t>
                            </w:r>
                          </w:p>
                          <w:p w14:paraId="5818FF91" w14:textId="77777777" w:rsidR="002B58CC" w:rsidRPr="007B1FD0" w:rsidRDefault="002B58CC" w:rsidP="006A3353">
                            <w:pPr>
                              <w:spacing w:after="0" w:line="240" w:lineRule="auto"/>
                              <w:jc w:val="center"/>
                              <w:rPr>
                                <w:rFonts w:ascii="Arial Narrow" w:hAnsi="Arial Narrow"/>
                                <w:b/>
                                <w:sz w:val="12"/>
                                <w:szCs w:val="12"/>
                              </w:rPr>
                            </w:pPr>
                          </w:p>
                          <w:p w14:paraId="31D3C7BE" w14:textId="151EEFD2" w:rsidR="002B58CC" w:rsidRPr="007B1FD0" w:rsidRDefault="002B58CC" w:rsidP="00656F2A">
                            <w:pPr>
                              <w:spacing w:after="0" w:line="240" w:lineRule="auto"/>
                              <w:jc w:val="center"/>
                              <w:rPr>
                                <w:rFonts w:ascii="Arial Narrow" w:hAnsi="Arial Narrow"/>
                                <w:b/>
                                <w:bCs/>
                              </w:rPr>
                            </w:pPr>
                            <w:r w:rsidRPr="007B1FD0">
                              <w:rPr>
                                <w:rFonts w:ascii="Arial Narrow" w:hAnsi="Arial Narrow"/>
                                <w:b/>
                                <w:bCs/>
                                <w:sz w:val="16"/>
                                <w:szCs w:val="16"/>
                              </w:rPr>
                              <w:t>Accès à des services administratifs, sanitaires</w:t>
                            </w:r>
                            <w:r w:rsidRPr="007B1FD0">
                              <w:rPr>
                                <w:rFonts w:ascii="Arial Narrow" w:hAnsi="Arial Narrow"/>
                                <w:b/>
                                <w:bCs/>
                              </w:rPr>
                              <w:t xml:space="preserve"> </w:t>
                            </w:r>
                            <w:r w:rsidRPr="007B1FD0">
                              <w:rPr>
                                <w:rFonts w:ascii="Arial Narrow" w:hAnsi="Arial Narrow"/>
                                <w:b/>
                                <w:bCs/>
                                <w:sz w:val="16"/>
                                <w:szCs w:val="16"/>
                              </w:rPr>
                              <w:t>et judiciaires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F483F" id="Zone de texte 7" o:spid="_x0000_s1033" type="#_x0000_t202" style="position:absolute;left:0;text-align:left;margin-left:154.15pt;margin-top:17pt;width:94pt;height:5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" fillcolor="window" strokeweight=".5pt">
                <v:textbox>
                  <w:txbxContent>
                    <w:p w14:paraId="3089CEEB" w14:textId="77777777" w:rsidR="002B58CC" w:rsidRPr="007B1FD0" w:rsidRDefault="002B58CC" w:rsidP="006A3353">
                      <w:pPr>
                        <w:spacing w:after="0" w:line="240" w:lineRule="auto"/>
                        <w:jc w:val="center"/>
                        <w:rPr>
                          <w:rFonts w:ascii="Arial Narrow" w:hAnsi="Arial Narrow"/>
                          <w:b/>
                          <w:sz w:val="16"/>
                          <w:szCs w:val="16"/>
                        </w:rPr>
                      </w:pPr>
                      <w:r w:rsidRPr="007B1FD0">
                        <w:rPr>
                          <w:rFonts w:ascii="Arial Narrow" w:hAnsi="Arial Narrow"/>
                          <w:b/>
                          <w:sz w:val="16"/>
                          <w:szCs w:val="16"/>
                        </w:rPr>
                        <w:t>PRIORITE 2</w:t>
                      </w:r>
                    </w:p>
                    <w:p w14:paraId="5818FF91" w14:textId="77777777" w:rsidR="002B58CC" w:rsidRPr="007B1FD0" w:rsidRDefault="002B58CC" w:rsidP="006A3353">
                      <w:pPr>
                        <w:spacing w:after="0" w:line="240" w:lineRule="auto"/>
                        <w:jc w:val="center"/>
                        <w:rPr>
                          <w:rFonts w:ascii="Arial Narrow" w:hAnsi="Arial Narrow"/>
                          <w:b/>
                          <w:sz w:val="12"/>
                          <w:szCs w:val="12"/>
                        </w:rPr>
                      </w:pPr>
                    </w:p>
                    <w:p w14:paraId="31D3C7BE" w14:textId="151EEFD2" w:rsidR="002B58CC" w:rsidRPr="007B1FD0" w:rsidRDefault="002B58CC" w:rsidP="00656F2A">
                      <w:pPr>
                        <w:spacing w:after="0" w:line="240" w:lineRule="auto"/>
                        <w:jc w:val="center"/>
                        <w:rPr>
                          <w:rFonts w:ascii="Arial Narrow" w:hAnsi="Arial Narrow"/>
                          <w:b/>
                          <w:bCs/>
                        </w:rPr>
                      </w:pPr>
                      <w:r w:rsidRPr="007B1FD0">
                        <w:rPr>
                          <w:rFonts w:ascii="Arial Narrow" w:hAnsi="Arial Narrow"/>
                          <w:b/>
                          <w:bCs/>
                          <w:sz w:val="16"/>
                          <w:szCs w:val="16"/>
                        </w:rPr>
                        <w:t>Accès à des services administratifs, sanitaires</w:t>
                      </w:r>
                      <w:r w:rsidRPr="007B1FD0">
                        <w:rPr>
                          <w:rFonts w:ascii="Arial Narrow" w:hAnsi="Arial Narrow"/>
                          <w:b/>
                          <w:bCs/>
                        </w:rPr>
                        <w:t xml:space="preserve"> </w:t>
                      </w:r>
                      <w:r w:rsidRPr="007B1FD0">
                        <w:rPr>
                          <w:rFonts w:ascii="Arial Narrow" w:hAnsi="Arial Narrow"/>
                          <w:b/>
                          <w:bCs/>
                          <w:sz w:val="16"/>
                          <w:szCs w:val="16"/>
                        </w:rPr>
                        <w:t>et judiciaires</w:t>
                      </w:r>
                    </w:p>
                  </w:txbxContent>
                </v:textbox>
              </v:shape>
            </w:pict>
          </mc:Fallback>
        </mc:AlternateContent>
      </w:r>
    </w:p>
    <w:p w14:paraId="505F298B" w14:textId="02E1EEEB" w:rsidR="00F026B1" w:rsidRPr="007B1FD0" w:rsidRDefault="00F026B1" w:rsidP="00F026B1">
      <w:pPr>
        <w:spacing w:line="276" w:lineRule="auto"/>
        <w:jc w:val="both"/>
        <w:rPr>
          <w:rFonts w:ascii="Arial Narrow" w:hAnsi="Arial Narrow"/>
        </w:rPr>
      </w:pPr>
    </w:p>
    <w:p w14:paraId="6DC9A3E4" w14:textId="55920D49" w:rsidR="00F026B1" w:rsidRPr="007B1FD0" w:rsidRDefault="005A727E" w:rsidP="00F026B1">
      <w:pPr>
        <w:spacing w:line="276" w:lineRule="auto"/>
        <w:jc w:val="both"/>
        <w:rPr>
          <w:rFonts w:ascii="Arial Narrow" w:hAnsi="Arial Narrow"/>
        </w:rPr>
      </w:pPr>
      <w:r w:rsidRPr="007B1FD0">
        <w:rPr>
          <w:rFonts w:ascii="Arial Narrow" w:hAnsi="Arial Narrow"/>
          <w:noProof/>
          <w:lang w:eastAsia="fr-FR"/>
        </w:rPr>
        <mc:AlternateContent>
          <mc:Choice Requires="wps">
            <w:drawing>
              <wp:anchor distT="0" distB="0" distL="114300" distR="114300" simplePos="0" relativeHeight="251655168" behindDoc="0" locked="0" layoutInCell="1" allowOverlap="1" wp14:anchorId="29421114" wp14:editId="7634276E">
                <wp:simplePos x="0" y="0"/>
                <wp:positionH relativeFrom="column">
                  <wp:posOffset>2540635</wp:posOffset>
                </wp:positionH>
                <wp:positionV relativeFrom="paragraph">
                  <wp:posOffset>250825</wp:posOffset>
                </wp:positionV>
                <wp:extent cx="143124" cy="380835"/>
                <wp:effectExtent l="19050" t="19050" r="47625" b="38735"/>
                <wp:wrapNone/>
                <wp:docPr id="10" name="Double flèche verticale 10"/>
                <wp:cNvGraphicFramePr/>
                <a:graphic xmlns:a="http://schemas.openxmlformats.org/drawingml/2006/main">
                  <a:graphicData uri="http://schemas.microsoft.com/office/word/2010/wordprocessingShape">
                    <wps:wsp>
                      <wps:cNvSpPr/>
                      <wps:spPr>
                        <a:xfrm flipH="1">
                          <a:off x="0" y="0"/>
                          <a:ext cx="143124" cy="380835"/>
                        </a:xfrm>
                        <a:prstGeom prst="upDownArrow">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55188"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10" o:spid="_x0000_s1026" type="#_x0000_t70" style="position:absolute;margin-left:200.05pt;margin-top:19.75pt;width:11.25pt;height:30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" adj=",4059" fillcolor="#f4b183" strokecolor="#41719c" strokeweight="1pt"/>
            </w:pict>
          </mc:Fallback>
        </mc:AlternateContent>
      </w:r>
    </w:p>
    <w:p w14:paraId="6BA15F55" w14:textId="5F149AA9" w:rsidR="00F026B1" w:rsidRPr="007B1FD0" w:rsidRDefault="00425B2B" w:rsidP="00F026B1">
      <w:pPr>
        <w:spacing w:line="276" w:lineRule="auto"/>
        <w:jc w:val="both"/>
        <w:rPr>
          <w:rFonts w:ascii="Arial Narrow" w:hAnsi="Arial Narrow"/>
        </w:rPr>
      </w:pPr>
      <w:r w:rsidRPr="007B1FD0">
        <w:rPr>
          <w:rFonts w:ascii="Arial Narrow" w:hAnsi="Arial Narrow"/>
          <w:noProof/>
          <w:lang w:eastAsia="fr-FR"/>
        </w:rPr>
        <mc:AlternateContent>
          <mc:Choice Requires="wps">
            <w:drawing>
              <wp:anchor distT="0" distB="0" distL="114300" distR="114300" simplePos="0" relativeHeight="251656192" behindDoc="0" locked="0" layoutInCell="1" allowOverlap="1" wp14:anchorId="3C9696FC" wp14:editId="3F675723">
                <wp:simplePos x="0" y="0"/>
                <wp:positionH relativeFrom="column">
                  <wp:posOffset>565785</wp:posOffset>
                </wp:positionH>
                <wp:positionV relativeFrom="paragraph">
                  <wp:posOffset>43180</wp:posOffset>
                </wp:positionV>
                <wp:extent cx="142875" cy="373380"/>
                <wp:effectExtent l="19050" t="19050" r="47625" b="45720"/>
                <wp:wrapNone/>
                <wp:docPr id="11" name="Double flèche verticale 11"/>
                <wp:cNvGraphicFramePr/>
                <a:graphic xmlns:a="http://schemas.openxmlformats.org/drawingml/2006/main">
                  <a:graphicData uri="http://schemas.microsoft.com/office/word/2010/wordprocessingShape">
                    <wps:wsp>
                      <wps:cNvSpPr/>
                      <wps:spPr>
                        <a:xfrm>
                          <a:off x="0" y="0"/>
                          <a:ext cx="142875" cy="373380"/>
                        </a:xfrm>
                        <a:prstGeom prst="upDownArrow">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D557C" id="Double flèche verticale 11" o:spid="_x0000_s1026" type="#_x0000_t70" style="position:absolute;margin-left:44.55pt;margin-top:3.4pt;width:11.25pt;height:2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" adj=",4133" fillcolor="#f4b183" strokecolor="#41719c" strokeweight="1pt"/>
            </w:pict>
          </mc:Fallback>
        </mc:AlternateContent>
      </w:r>
      <w:r w:rsidR="005A727E" w:rsidRPr="007B1FD0">
        <w:rPr>
          <w:rFonts w:ascii="Arial Narrow" w:hAnsi="Arial Narrow"/>
          <w:noProof/>
          <w:lang w:eastAsia="fr-FR"/>
        </w:rPr>
        <mc:AlternateContent>
          <mc:Choice Requires="wps">
            <w:drawing>
              <wp:anchor distT="45720" distB="45720" distL="114300" distR="114300" simplePos="0" relativeHeight="251654144" behindDoc="0" locked="0" layoutInCell="1" allowOverlap="1" wp14:anchorId="322490D6" wp14:editId="692E14A2">
                <wp:simplePos x="0" y="0"/>
                <wp:positionH relativeFrom="margin">
                  <wp:posOffset>37465</wp:posOffset>
                </wp:positionH>
                <wp:positionV relativeFrom="paragraph">
                  <wp:posOffset>266065</wp:posOffset>
                </wp:positionV>
                <wp:extent cx="5565775" cy="556260"/>
                <wp:effectExtent l="0" t="0" r="15875" b="1524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556260"/>
                        </a:xfrm>
                        <a:prstGeom prst="rect">
                          <a:avLst/>
                        </a:prstGeom>
                        <a:solidFill>
                          <a:srgbClr val="ED7D31">
                            <a:lumMod val="60000"/>
                            <a:lumOff val="40000"/>
                          </a:srgbClr>
                        </a:solidFill>
                        <a:ln w="9525">
                          <a:solidFill>
                            <a:srgbClr val="000000"/>
                          </a:solidFill>
                          <a:miter lim="800000"/>
                          <a:headEnd/>
                          <a:tailEnd/>
                        </a:ln>
                      </wps:spPr>
                      <wps:txbx>
                        <w:txbxContent>
                          <w:p w14:paraId="6FF41B21" w14:textId="7BB8A7AF" w:rsidR="002B58CC" w:rsidRPr="00127282" w:rsidRDefault="002B58CC" w:rsidP="00127282">
                            <w:pPr>
                              <w:jc w:val="both"/>
                              <w:rPr>
                                <w:sz w:val="20"/>
                                <w:szCs w:val="20"/>
                              </w:rPr>
                            </w:pPr>
                            <w:r w:rsidRPr="00127282">
                              <w:rPr>
                                <w:rFonts w:ascii="Arial Narrow" w:hAnsi="Arial Narrow"/>
                                <w:b/>
                                <w:bCs/>
                                <w:sz w:val="18"/>
                                <w:szCs w:val="18"/>
                                <w:u w:val="single"/>
                              </w:rPr>
                              <w:t xml:space="preserve">Hypothèses </w:t>
                            </w:r>
                            <w:r w:rsidRPr="00127282">
                              <w:rPr>
                                <w:rFonts w:ascii="Arial Narrow" w:hAnsi="Arial Narrow"/>
                                <w:sz w:val="18"/>
                                <w:szCs w:val="18"/>
                              </w:rPr>
                              <w:t>: (i) une paix durable, (ii) la disponibilité des ressources, (iii) l’appropriation nationale, et (iv) la prise en compte de la problématique femmes-hommes dans l’ensemble du programme, avec pour toile de fond des analyses des disparités entre les sexes pour veiller à ce que toutes les interventions visent à réduire les inégalités entre femmes et hommes.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490D6" id="_x0000_s1034" type="#_x0000_t202" style="position:absolute;left:0;text-align:left;margin-left:2.95pt;margin-top:20.95pt;width:438.25pt;height:43.8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" fillcolor="#f4b183">
                <v:textbox>
                  <w:txbxContent>
                    <w:p w14:paraId="6FF41B21" w14:textId="7BB8A7AF" w:rsidR="002B58CC" w:rsidRPr="00127282" w:rsidRDefault="002B58CC" w:rsidP="00127282">
                      <w:pPr>
                        <w:jc w:val="both"/>
                        <w:rPr>
                          <w:sz w:val="20"/>
                          <w:szCs w:val="20"/>
                        </w:rPr>
                      </w:pPr>
                      <w:r w:rsidRPr="00127282">
                        <w:rPr>
                          <w:rFonts w:ascii="Arial Narrow" w:hAnsi="Arial Narrow"/>
                          <w:b/>
                          <w:bCs/>
                          <w:sz w:val="18"/>
                          <w:szCs w:val="18"/>
                          <w:u w:val="single"/>
                        </w:rPr>
                        <w:t xml:space="preserve">Hypothèses </w:t>
                      </w:r>
                      <w:r w:rsidRPr="00127282">
                        <w:rPr>
                          <w:rFonts w:ascii="Arial Narrow" w:hAnsi="Arial Narrow"/>
                          <w:sz w:val="18"/>
                          <w:szCs w:val="18"/>
                        </w:rPr>
                        <w:t>: (i) une paix durable, (ii) la disponibilité des ressources, (iii) l’appropriation nationale, et (iv) la prise en compte de la problématique femmes-hommes dans l’ensemble du programme, avec pour toile de fond des analyses des disparités entre les sexes pour veiller à ce que toutes les interventions visent à réduire les inégalités entre femmes et hommes.</w:t>
                      </w:r>
                    </w:p>
                  </w:txbxContent>
                </v:textbox>
                <w10:wrap type="square" anchorx="margin"/>
              </v:shape>
            </w:pict>
          </mc:Fallback>
        </mc:AlternateContent>
      </w:r>
      <w:r w:rsidR="005A727E" w:rsidRPr="007B1FD0">
        <w:rPr>
          <w:rFonts w:ascii="Arial Narrow" w:hAnsi="Arial Narrow"/>
          <w:noProof/>
          <w:lang w:eastAsia="fr-FR"/>
        </w:rPr>
        <mc:AlternateContent>
          <mc:Choice Requires="wps">
            <w:drawing>
              <wp:anchor distT="0" distB="0" distL="114300" distR="114300" simplePos="0" relativeHeight="251657216" behindDoc="0" locked="0" layoutInCell="1" allowOverlap="1" wp14:anchorId="20D77520" wp14:editId="366387A4">
                <wp:simplePos x="0" y="0"/>
                <wp:positionH relativeFrom="column">
                  <wp:posOffset>4352290</wp:posOffset>
                </wp:positionH>
                <wp:positionV relativeFrom="paragraph">
                  <wp:posOffset>6985</wp:posOffset>
                </wp:positionV>
                <wp:extent cx="151074" cy="349857"/>
                <wp:effectExtent l="19050" t="19050" r="40005" b="31750"/>
                <wp:wrapNone/>
                <wp:docPr id="12" name="Double flèche verticale 12"/>
                <wp:cNvGraphicFramePr/>
                <a:graphic xmlns:a="http://schemas.openxmlformats.org/drawingml/2006/main">
                  <a:graphicData uri="http://schemas.microsoft.com/office/word/2010/wordprocessingShape">
                    <wps:wsp>
                      <wps:cNvSpPr/>
                      <wps:spPr>
                        <a:xfrm>
                          <a:off x="0" y="0"/>
                          <a:ext cx="151074" cy="349857"/>
                        </a:xfrm>
                        <a:prstGeom prst="upDownArrow">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C3385F" id="Double flèche verticale 12" o:spid="_x0000_s1026" type="#_x0000_t70" style="position:absolute;margin-left:342.7pt;margin-top:.55pt;width:11.9pt;height:27.5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" adj=",4664" fillcolor="#f4b183" strokecolor="#41719c" strokeweight="1pt"/>
            </w:pict>
          </mc:Fallback>
        </mc:AlternateContent>
      </w:r>
    </w:p>
    <w:p w14:paraId="2DD6E6A1" w14:textId="554FB51B" w:rsidR="00656F2A" w:rsidRPr="007B1FD0" w:rsidRDefault="00656F2A" w:rsidP="007B1FD0">
      <w:pPr>
        <w:spacing w:after="0" w:line="276" w:lineRule="auto"/>
        <w:jc w:val="both"/>
        <w:rPr>
          <w:rFonts w:ascii="Arial Narrow" w:hAnsi="Arial Narrow"/>
          <w:sz w:val="12"/>
          <w:szCs w:val="12"/>
        </w:rPr>
      </w:pPr>
    </w:p>
    <w:p w14:paraId="29106838" w14:textId="35202923"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La théorie du changement ainsi présentée suscite plusieurs réflexions. </w:t>
      </w:r>
    </w:p>
    <w:p w14:paraId="757B0009" w14:textId="1CF8E208"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De prime abord, le changement recherché semble être en cohérence logique avec les énoncés des 3 priorités du Programme. </w:t>
      </w:r>
      <w:r w:rsidRPr="007B1FD0">
        <w:rPr>
          <w:rFonts w:ascii="Arial Narrow" w:hAnsi="Arial Narrow"/>
          <w:b/>
        </w:rPr>
        <w:t>Par contre la concrétisation spatio-temporelle de ce changement est difficile uniquement au travers des 3 priorités</w:t>
      </w:r>
      <w:r w:rsidRPr="007B1FD0">
        <w:rPr>
          <w:rFonts w:ascii="Arial Narrow" w:hAnsi="Arial Narrow"/>
        </w:rPr>
        <w:t>, dans la mesure où les inégalités sont variées en nature, par destination et sur le plan géographique. Par nature</w:t>
      </w:r>
      <w:r w:rsidR="007D0CC7" w:rsidRPr="007B1FD0">
        <w:rPr>
          <w:rFonts w:ascii="Arial Narrow" w:hAnsi="Arial Narrow"/>
        </w:rPr>
        <w:t>,</w:t>
      </w:r>
      <w:r w:rsidRPr="007B1FD0">
        <w:rPr>
          <w:rFonts w:ascii="Arial Narrow" w:hAnsi="Arial Narrow"/>
        </w:rPr>
        <w:t xml:space="preserve"> car d’autres domaines entrent en ligne de compte (éducation, habitat, PIB, etc.). Par destination</w:t>
      </w:r>
      <w:r w:rsidR="007D0CC7" w:rsidRPr="007B1FD0">
        <w:rPr>
          <w:rFonts w:ascii="Arial Narrow" w:hAnsi="Arial Narrow"/>
        </w:rPr>
        <w:t>,</w:t>
      </w:r>
      <w:r w:rsidRPr="007B1FD0">
        <w:rPr>
          <w:rFonts w:ascii="Arial Narrow" w:hAnsi="Arial Narrow"/>
        </w:rPr>
        <w:t xml:space="preserve"> parce</w:t>
      </w:r>
      <w:r w:rsidR="007D0CC7" w:rsidRPr="007B1FD0">
        <w:rPr>
          <w:rFonts w:ascii="Arial Narrow" w:hAnsi="Arial Narrow"/>
        </w:rPr>
        <w:t xml:space="preserve"> </w:t>
      </w:r>
      <w:r w:rsidRPr="007B1FD0">
        <w:rPr>
          <w:rFonts w:ascii="Arial Narrow" w:hAnsi="Arial Narrow"/>
        </w:rPr>
        <w:t xml:space="preserve">que les catégories ciblées présentent des caractéristiques socioculturelles et socioéconomiques différentes. Enfin sur le plan géographique, car les différentes communes ciblées présentent des variations en termes de potentiel, </w:t>
      </w:r>
      <w:r w:rsidR="007D0CC7" w:rsidRPr="007B1FD0">
        <w:rPr>
          <w:rFonts w:ascii="Arial Narrow" w:hAnsi="Arial Narrow"/>
        </w:rPr>
        <w:t>d’</w:t>
      </w:r>
      <w:r w:rsidRPr="007B1FD0">
        <w:rPr>
          <w:rFonts w:ascii="Arial Narrow" w:hAnsi="Arial Narrow"/>
        </w:rPr>
        <w:t xml:space="preserve">opportunités, et </w:t>
      </w:r>
      <w:r w:rsidR="007D0CC7" w:rsidRPr="007B1FD0">
        <w:rPr>
          <w:rFonts w:ascii="Arial Narrow" w:hAnsi="Arial Narrow"/>
        </w:rPr>
        <w:t xml:space="preserve">de </w:t>
      </w:r>
      <w:r w:rsidRPr="007B1FD0">
        <w:rPr>
          <w:rFonts w:ascii="Arial Narrow" w:hAnsi="Arial Narrow"/>
        </w:rPr>
        <w:t xml:space="preserve">risques environnementaux. En raison de ces éléments, la théorie du changement doit être insérée dans le cadre des interventions plus large du PNUAD auxquelles le CPD 2019-2023 aura contribué. </w:t>
      </w:r>
    </w:p>
    <w:p w14:paraId="0ABD555B" w14:textId="60C686EE" w:rsidR="00F026B1" w:rsidRPr="007B1FD0" w:rsidRDefault="00F026B1" w:rsidP="00127282">
      <w:pPr>
        <w:spacing w:before="240" w:after="0" w:line="240" w:lineRule="auto"/>
        <w:jc w:val="both"/>
        <w:rPr>
          <w:rFonts w:ascii="Arial Narrow" w:hAnsi="Arial Narrow"/>
        </w:rPr>
      </w:pPr>
      <w:r w:rsidRPr="007B1FD0">
        <w:rPr>
          <w:rFonts w:ascii="Arial Narrow" w:hAnsi="Arial Narrow"/>
          <w:b/>
        </w:rPr>
        <w:t>Sur un autre plan, la concrétisation de la théorie du changement suppose une concentration des appuis inhérents aux différentes priorités dans les mêmes zones</w:t>
      </w:r>
      <w:r w:rsidRPr="007B1FD0">
        <w:rPr>
          <w:rFonts w:ascii="Arial Narrow" w:hAnsi="Arial Narrow"/>
        </w:rPr>
        <w:t>, en l’occurrence les mêmes communes, ce en vue de produire les mutations propices au changement. La cartographie des interventions du CPD 2019-2023 indique sur ce point spécifique un éparpillement des appuis dans différentes communes et différentes provinces</w:t>
      </w:r>
      <w:r w:rsidR="007D0CC7" w:rsidRPr="007B1FD0">
        <w:rPr>
          <w:rFonts w:ascii="Arial Narrow" w:hAnsi="Arial Narrow"/>
        </w:rPr>
        <w:t>, c</w:t>
      </w:r>
      <w:r w:rsidRPr="007B1FD0">
        <w:rPr>
          <w:rFonts w:ascii="Arial Narrow" w:hAnsi="Arial Narrow"/>
        </w:rPr>
        <w:t xml:space="preserve">e qui a réduit l’impact attendu. </w:t>
      </w:r>
    </w:p>
    <w:p w14:paraId="1C802FBF" w14:textId="2F003B8B" w:rsidR="00F026B1" w:rsidRPr="007B1FD0" w:rsidRDefault="00F026B1" w:rsidP="00127282">
      <w:pPr>
        <w:spacing w:after="0" w:line="240" w:lineRule="auto"/>
        <w:jc w:val="both"/>
        <w:rPr>
          <w:rFonts w:ascii="Arial Narrow" w:hAnsi="Arial Narrow"/>
        </w:rPr>
      </w:pPr>
      <w:r w:rsidRPr="007B1FD0">
        <w:rPr>
          <w:rFonts w:ascii="Arial Narrow" w:hAnsi="Arial Narrow"/>
        </w:rPr>
        <w:t>Enfin parmi les hypothèses sous-tendant l’atteinte du changement escompté</w:t>
      </w:r>
      <w:r w:rsidR="007D0CC7" w:rsidRPr="007B1FD0">
        <w:rPr>
          <w:rFonts w:ascii="Arial Narrow" w:hAnsi="Arial Narrow"/>
        </w:rPr>
        <w:t>,</w:t>
      </w:r>
      <w:r w:rsidRPr="007B1FD0">
        <w:rPr>
          <w:rFonts w:ascii="Arial Narrow" w:hAnsi="Arial Narrow"/>
        </w:rPr>
        <w:t xml:space="preserve"> figure</w:t>
      </w:r>
      <w:r w:rsidR="007D0CC7" w:rsidRPr="007B1FD0">
        <w:rPr>
          <w:rFonts w:ascii="Arial Narrow" w:hAnsi="Arial Narrow"/>
          <w:color w:val="FF0000"/>
        </w:rPr>
        <w:t>nt</w:t>
      </w:r>
      <w:r w:rsidRPr="007B1FD0">
        <w:rPr>
          <w:rFonts w:ascii="Arial Narrow" w:hAnsi="Arial Narrow"/>
        </w:rPr>
        <w:t xml:space="preserve"> trois éléments qui interpellent : (i) la disponibilité des ressources, (ii) l’appropriation nationale, (iii) la prise en compte de la problématique femmes-hommes dans l’ensemble du programme, avec pour toile de fond des analyses des disparités entre les sexes pour veiller à ce que toutes les interventions visent à réduire les inégalités entre femmes et hommes. </w:t>
      </w:r>
    </w:p>
    <w:p w14:paraId="7CB461E3"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En dépit des efforts de mobilisation des ressources financières (taux de 168% par rapport à la cible budgétaire), </w:t>
      </w:r>
      <w:r w:rsidRPr="007B1FD0">
        <w:rPr>
          <w:rFonts w:ascii="Arial Narrow" w:hAnsi="Arial Narrow"/>
          <w:b/>
        </w:rPr>
        <w:t>les ressources financières disponibles se sont avérées insuffisantes pour le financement du Portefeuille des projets</w:t>
      </w:r>
      <w:r w:rsidRPr="007B1FD0">
        <w:rPr>
          <w:rFonts w:ascii="Arial Narrow" w:hAnsi="Arial Narrow"/>
        </w:rPr>
        <w:t xml:space="preserve">, hormis les activités financées par le Fonds mondial. Ce gap (entre 40 et 60%) de financement dans les projets n’a pas bénéficié aux performances de ceux-ci. </w:t>
      </w:r>
    </w:p>
    <w:p w14:paraId="2F1C47D0" w14:textId="77777777" w:rsidR="00F026B1" w:rsidRDefault="00F026B1" w:rsidP="00F026B1">
      <w:pPr>
        <w:spacing w:line="276" w:lineRule="auto"/>
        <w:jc w:val="both"/>
        <w:rPr>
          <w:rFonts w:ascii="Arial Narrow" w:hAnsi="Arial Narrow"/>
        </w:rPr>
      </w:pPr>
      <w:r w:rsidRPr="007B1FD0">
        <w:rPr>
          <w:rFonts w:ascii="Arial Narrow" w:hAnsi="Arial Narrow"/>
          <w:b/>
        </w:rPr>
        <w:t>L’appropriation nationale, comme indiqué</w:t>
      </w:r>
      <w:r w:rsidRPr="007B1FD0">
        <w:rPr>
          <w:rFonts w:ascii="Arial Narrow" w:hAnsi="Arial Narrow"/>
          <w:bCs/>
          <w:vertAlign w:val="superscript"/>
        </w:rPr>
        <w:footnoteReference w:id="48"/>
      </w:r>
      <w:r w:rsidRPr="007B1FD0">
        <w:rPr>
          <w:rFonts w:ascii="Arial Narrow" w:hAnsi="Arial Narrow"/>
          <w:b/>
        </w:rPr>
        <w:t>, a encore été insuffisante en dépit du leadership national dans la mise en œuvre des activités </w:t>
      </w:r>
      <w:r w:rsidRPr="007B1FD0">
        <w:rPr>
          <w:rFonts w:ascii="Arial Narrow" w:hAnsi="Arial Narrow"/>
        </w:rPr>
        <w:t>: tel est l’un des constats a</w:t>
      </w:r>
      <w:r w:rsidR="00564CCB" w:rsidRPr="007B1FD0">
        <w:rPr>
          <w:rFonts w:ascii="Arial Narrow" w:hAnsi="Arial Narrow"/>
        </w:rPr>
        <w:t>u regard des conclusions de la R</w:t>
      </w:r>
      <w:r w:rsidRPr="007B1FD0">
        <w:rPr>
          <w:rFonts w:ascii="Arial Narrow" w:hAnsi="Arial Narrow"/>
        </w:rPr>
        <w:t xml:space="preserve">evue du portefeuille tenue en novembre 2023. </w:t>
      </w:r>
      <w:r w:rsidR="00564CCB" w:rsidRPr="007B1FD0">
        <w:rPr>
          <w:rFonts w:ascii="Arial Narrow" w:hAnsi="Arial Narrow"/>
        </w:rPr>
        <w:t>Cette faible appropriation a davantage été marquée au niveau local.</w:t>
      </w:r>
    </w:p>
    <w:p w14:paraId="01AC2D33" w14:textId="77777777" w:rsidR="00C43B5A" w:rsidRDefault="00C43B5A" w:rsidP="00F026B1">
      <w:pPr>
        <w:spacing w:line="276" w:lineRule="auto"/>
        <w:jc w:val="both"/>
        <w:rPr>
          <w:rFonts w:ascii="Arial Narrow" w:hAnsi="Arial Narrow"/>
        </w:rPr>
      </w:pPr>
    </w:p>
    <w:p w14:paraId="6489984D" w14:textId="77777777" w:rsidR="00C43B5A" w:rsidRPr="007B1FD0" w:rsidRDefault="00C43B5A" w:rsidP="00F026B1">
      <w:pPr>
        <w:spacing w:line="276" w:lineRule="auto"/>
        <w:jc w:val="both"/>
        <w:rPr>
          <w:rFonts w:ascii="Arial Narrow" w:hAnsi="Arial Narrow"/>
        </w:rPr>
      </w:pPr>
    </w:p>
    <w:p w14:paraId="6AFBC443" w14:textId="04D59E0B" w:rsidR="006A3353" w:rsidRPr="000C1A7D" w:rsidRDefault="007B297E" w:rsidP="007B1FD0">
      <w:pPr>
        <w:pStyle w:val="Lgende"/>
        <w:spacing w:after="120"/>
        <w:rPr>
          <w:rFonts w:ascii="Arial Narrow" w:hAnsi="Arial Narrow"/>
          <w:i w:val="0"/>
          <w:iCs w:val="0"/>
          <w:color w:val="auto"/>
          <w:sz w:val="22"/>
          <w:szCs w:val="22"/>
        </w:rPr>
      </w:pPr>
      <w:r w:rsidRPr="000C1A7D">
        <w:rPr>
          <w:rFonts w:ascii="Arial Narrow" w:hAnsi="Arial Narrow"/>
          <w:i w:val="0"/>
          <w:iCs w:val="0"/>
          <w:color w:val="auto"/>
          <w:sz w:val="22"/>
          <w:szCs w:val="22"/>
        </w:rPr>
        <w:t xml:space="preserve">Tableau 9 : </w:t>
      </w:r>
      <w:r w:rsidR="006A3353" w:rsidRPr="000C1A7D">
        <w:rPr>
          <w:rFonts w:ascii="Arial Narrow" w:hAnsi="Arial Narrow"/>
          <w:i w:val="0"/>
          <w:iCs w:val="0"/>
          <w:color w:val="auto"/>
          <w:sz w:val="22"/>
          <w:szCs w:val="22"/>
        </w:rPr>
        <w:t xml:space="preserve">Récapitulatif de la réalisation des hypothèses de la </w:t>
      </w:r>
      <w:r w:rsidR="007D0CC7" w:rsidRPr="000C1A7D">
        <w:rPr>
          <w:rFonts w:ascii="Arial Narrow" w:hAnsi="Arial Narrow"/>
          <w:i w:val="0"/>
          <w:iCs w:val="0"/>
          <w:color w:val="auto"/>
          <w:sz w:val="22"/>
          <w:szCs w:val="22"/>
        </w:rPr>
        <w:t>théorie du changement</w:t>
      </w:r>
    </w:p>
    <w:tbl>
      <w:tblPr>
        <w:tblStyle w:val="TableauGrille4-Accentuation22"/>
        <w:tblW w:w="0" w:type="auto"/>
        <w:tblLook w:val="04A0" w:firstRow="1" w:lastRow="0" w:firstColumn="1" w:lastColumn="0" w:noHBand="0" w:noVBand="1"/>
      </w:tblPr>
      <w:tblGrid>
        <w:gridCol w:w="4531"/>
        <w:gridCol w:w="4531"/>
      </w:tblGrid>
      <w:tr w:rsidR="00564CCB" w:rsidRPr="00DC032A" w14:paraId="2A8304C4" w14:textId="77777777" w:rsidTr="001272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Pr>
          <w:p w14:paraId="57A5260A" w14:textId="77777777" w:rsidR="00564CCB" w:rsidRPr="00127282" w:rsidRDefault="00564CCB" w:rsidP="00127282">
            <w:pPr>
              <w:jc w:val="center"/>
              <w:rPr>
                <w:rFonts w:ascii="Arial Narrow" w:hAnsi="Arial Narrow"/>
                <w:sz w:val="18"/>
                <w:szCs w:val="18"/>
              </w:rPr>
            </w:pPr>
            <w:r w:rsidRPr="00127282">
              <w:rPr>
                <w:rFonts w:ascii="Arial Narrow" w:hAnsi="Arial Narrow"/>
                <w:sz w:val="18"/>
                <w:szCs w:val="18"/>
              </w:rPr>
              <w:t>Hypothèses de la théorie du changement</w:t>
            </w:r>
          </w:p>
        </w:tc>
        <w:tc>
          <w:tcPr>
            <w:tcW w:w="4531" w:type="dxa"/>
          </w:tcPr>
          <w:p w14:paraId="75B13674" w14:textId="77777777" w:rsidR="00564CCB" w:rsidRPr="00127282" w:rsidRDefault="00564CCB" w:rsidP="00127282">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Degré de réalisation</w:t>
            </w:r>
          </w:p>
        </w:tc>
      </w:tr>
      <w:tr w:rsidR="00564CCB" w:rsidRPr="00DC032A" w14:paraId="0AAC4D38" w14:textId="77777777" w:rsidTr="00564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F5A9A28" w14:textId="77777777" w:rsidR="00564CCB" w:rsidRPr="000C1A7D" w:rsidRDefault="00564CCB" w:rsidP="00127282">
            <w:pPr>
              <w:jc w:val="both"/>
              <w:rPr>
                <w:rFonts w:ascii="Arial Narrow" w:hAnsi="Arial Narrow"/>
                <w:b w:val="0"/>
                <w:bCs w:val="0"/>
                <w:sz w:val="18"/>
                <w:szCs w:val="18"/>
              </w:rPr>
            </w:pPr>
            <w:r w:rsidRPr="000C1A7D">
              <w:rPr>
                <w:rFonts w:ascii="Arial Narrow" w:hAnsi="Arial Narrow"/>
                <w:b w:val="0"/>
                <w:bCs w:val="0"/>
                <w:sz w:val="18"/>
                <w:szCs w:val="18"/>
              </w:rPr>
              <w:t xml:space="preserve">Une paix durable </w:t>
            </w:r>
          </w:p>
        </w:tc>
        <w:tc>
          <w:tcPr>
            <w:tcW w:w="4531" w:type="dxa"/>
          </w:tcPr>
          <w:p w14:paraId="51D8F142" w14:textId="77777777" w:rsidR="00564CCB" w:rsidRPr="00127282" w:rsidRDefault="00564CCB"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La paix sociale a caractérisé la période d’exécution du CPD, amplifiée par ailleurs par la réduction des conflits fonciers</w:t>
            </w:r>
          </w:p>
        </w:tc>
      </w:tr>
      <w:tr w:rsidR="00564CCB" w:rsidRPr="00DC032A" w14:paraId="05CB002D" w14:textId="77777777" w:rsidTr="00564CCB">
        <w:tc>
          <w:tcPr>
            <w:cnfStyle w:val="001000000000" w:firstRow="0" w:lastRow="0" w:firstColumn="1" w:lastColumn="0" w:oddVBand="0" w:evenVBand="0" w:oddHBand="0" w:evenHBand="0" w:firstRowFirstColumn="0" w:firstRowLastColumn="0" w:lastRowFirstColumn="0" w:lastRowLastColumn="0"/>
            <w:tcW w:w="4531" w:type="dxa"/>
          </w:tcPr>
          <w:p w14:paraId="0F1B0176" w14:textId="77777777" w:rsidR="00564CCB" w:rsidRPr="000C1A7D" w:rsidRDefault="00564CCB" w:rsidP="00127282">
            <w:pPr>
              <w:jc w:val="both"/>
              <w:rPr>
                <w:rFonts w:ascii="Arial Narrow" w:hAnsi="Arial Narrow"/>
                <w:b w:val="0"/>
                <w:bCs w:val="0"/>
                <w:sz w:val="18"/>
                <w:szCs w:val="18"/>
              </w:rPr>
            </w:pPr>
            <w:r w:rsidRPr="000C1A7D">
              <w:rPr>
                <w:rFonts w:ascii="Arial Narrow" w:hAnsi="Arial Narrow"/>
                <w:b w:val="0"/>
                <w:bCs w:val="0"/>
                <w:sz w:val="18"/>
                <w:szCs w:val="18"/>
              </w:rPr>
              <w:t>La disponibilité des ressources</w:t>
            </w:r>
          </w:p>
        </w:tc>
        <w:tc>
          <w:tcPr>
            <w:tcW w:w="4531" w:type="dxa"/>
          </w:tcPr>
          <w:p w14:paraId="1A13D47A" w14:textId="77777777" w:rsidR="00564CCB" w:rsidRPr="00127282" w:rsidRDefault="00564CCB"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Gap de 30-40% du financement des projets du Portefeuille</w:t>
            </w:r>
          </w:p>
        </w:tc>
      </w:tr>
      <w:tr w:rsidR="00564CCB" w:rsidRPr="00DC032A" w14:paraId="009D2B9A" w14:textId="77777777" w:rsidTr="00564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7D26622" w14:textId="77777777" w:rsidR="00564CCB" w:rsidRPr="000C1A7D" w:rsidRDefault="00564CCB" w:rsidP="00127282">
            <w:pPr>
              <w:jc w:val="both"/>
              <w:rPr>
                <w:rFonts w:ascii="Arial Narrow" w:hAnsi="Arial Narrow"/>
                <w:b w:val="0"/>
                <w:bCs w:val="0"/>
                <w:sz w:val="18"/>
                <w:szCs w:val="18"/>
              </w:rPr>
            </w:pPr>
            <w:r w:rsidRPr="000C1A7D">
              <w:rPr>
                <w:rFonts w:ascii="Arial Narrow" w:hAnsi="Arial Narrow"/>
                <w:b w:val="0"/>
                <w:bCs w:val="0"/>
                <w:sz w:val="18"/>
                <w:szCs w:val="18"/>
              </w:rPr>
              <w:t>L’appropriation nationale</w:t>
            </w:r>
          </w:p>
        </w:tc>
        <w:tc>
          <w:tcPr>
            <w:tcW w:w="4531" w:type="dxa"/>
          </w:tcPr>
          <w:p w14:paraId="3DA51180" w14:textId="77777777" w:rsidR="00564CCB" w:rsidRPr="00127282" w:rsidRDefault="00564CCB"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Faible appropriation nationale, surtout au niveau local</w:t>
            </w:r>
          </w:p>
        </w:tc>
      </w:tr>
      <w:tr w:rsidR="00564CCB" w:rsidRPr="00DC032A" w14:paraId="08DF8F72" w14:textId="77777777" w:rsidTr="00564CCB">
        <w:tc>
          <w:tcPr>
            <w:cnfStyle w:val="001000000000" w:firstRow="0" w:lastRow="0" w:firstColumn="1" w:lastColumn="0" w:oddVBand="0" w:evenVBand="0" w:oddHBand="0" w:evenHBand="0" w:firstRowFirstColumn="0" w:firstRowLastColumn="0" w:lastRowFirstColumn="0" w:lastRowLastColumn="0"/>
            <w:tcW w:w="4531" w:type="dxa"/>
          </w:tcPr>
          <w:p w14:paraId="289E6D17" w14:textId="77777777" w:rsidR="00564CCB" w:rsidRPr="000C1A7D" w:rsidRDefault="00564CCB" w:rsidP="00127282">
            <w:pPr>
              <w:jc w:val="both"/>
              <w:rPr>
                <w:rFonts w:ascii="Arial Narrow" w:hAnsi="Arial Narrow"/>
                <w:b w:val="0"/>
                <w:bCs w:val="0"/>
                <w:sz w:val="18"/>
                <w:szCs w:val="18"/>
              </w:rPr>
            </w:pPr>
            <w:r w:rsidRPr="000C1A7D">
              <w:rPr>
                <w:rFonts w:ascii="Arial Narrow" w:hAnsi="Arial Narrow"/>
                <w:b w:val="0"/>
                <w:bCs w:val="0"/>
                <w:sz w:val="18"/>
                <w:szCs w:val="18"/>
              </w:rPr>
              <w:t>La prise en compte de la problématique femmes-hommes dans l’ensemble du programme</w:t>
            </w:r>
          </w:p>
        </w:tc>
        <w:tc>
          <w:tcPr>
            <w:tcW w:w="4531" w:type="dxa"/>
          </w:tcPr>
          <w:p w14:paraId="60CBE365" w14:textId="77777777" w:rsidR="00564CCB" w:rsidRPr="00127282" w:rsidRDefault="00564CCB"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Statistiques sur la situation de référence et les cibles désagrégées par sexe</w:t>
            </w:r>
          </w:p>
        </w:tc>
      </w:tr>
      <w:tr w:rsidR="00564CCB" w:rsidRPr="00DC032A" w14:paraId="034C3BD8" w14:textId="77777777" w:rsidTr="00564C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38EB9DF" w14:textId="77777777" w:rsidR="00564CCB" w:rsidRPr="000C1A7D" w:rsidRDefault="00564CCB" w:rsidP="00127282">
            <w:pPr>
              <w:jc w:val="both"/>
              <w:rPr>
                <w:rFonts w:ascii="Arial Narrow" w:hAnsi="Arial Narrow"/>
                <w:b w:val="0"/>
                <w:bCs w:val="0"/>
                <w:sz w:val="18"/>
                <w:szCs w:val="18"/>
              </w:rPr>
            </w:pPr>
            <w:r w:rsidRPr="000C1A7D">
              <w:rPr>
                <w:rFonts w:ascii="Arial Narrow" w:hAnsi="Arial Narrow"/>
                <w:b w:val="0"/>
                <w:bCs w:val="0"/>
                <w:sz w:val="18"/>
                <w:szCs w:val="18"/>
              </w:rPr>
              <w:t>Les analyses des disparités entre les sexes</w:t>
            </w:r>
          </w:p>
        </w:tc>
        <w:tc>
          <w:tcPr>
            <w:tcW w:w="4531" w:type="dxa"/>
          </w:tcPr>
          <w:p w14:paraId="157D4EFF" w14:textId="77777777" w:rsidR="00564CCB" w:rsidRPr="00127282" w:rsidRDefault="00564CCB"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Analyses sexo-spécifiques inexistantes</w:t>
            </w:r>
          </w:p>
        </w:tc>
      </w:tr>
    </w:tbl>
    <w:p w14:paraId="1EA09195" w14:textId="4DEAE325" w:rsidR="006A3353" w:rsidRPr="007B1FD0" w:rsidRDefault="006A3353" w:rsidP="007B1FD0">
      <w:pPr>
        <w:spacing w:after="0" w:line="276" w:lineRule="auto"/>
        <w:jc w:val="both"/>
        <w:rPr>
          <w:rFonts w:ascii="Arial Narrow" w:hAnsi="Arial Narrow"/>
        </w:rPr>
      </w:pPr>
    </w:p>
    <w:p w14:paraId="10FDB8E2" w14:textId="1EF0D797" w:rsidR="00F026B1" w:rsidRPr="007B1FD0" w:rsidRDefault="00F026B1" w:rsidP="008C28EC">
      <w:pPr>
        <w:numPr>
          <w:ilvl w:val="0"/>
          <w:numId w:val="1"/>
        </w:numPr>
        <w:spacing w:line="276" w:lineRule="auto"/>
        <w:contextualSpacing/>
        <w:jc w:val="both"/>
        <w:rPr>
          <w:rFonts w:ascii="Arial Narrow" w:hAnsi="Arial Narrow"/>
          <w:b/>
        </w:rPr>
      </w:pPr>
      <w:r w:rsidRPr="007B1FD0">
        <w:rPr>
          <w:rFonts w:ascii="Arial Narrow" w:hAnsi="Arial Narrow"/>
          <w:b/>
        </w:rPr>
        <w:t>La théorie du changement formulée rapportée à l’impact généré par le Programme pays</w:t>
      </w:r>
    </w:p>
    <w:p w14:paraId="5322D5A3" w14:textId="188B849D" w:rsidR="00F026B1" w:rsidRPr="007B1FD0" w:rsidRDefault="00FD1F08" w:rsidP="00127282">
      <w:pPr>
        <w:spacing w:after="0" w:line="240" w:lineRule="auto"/>
        <w:jc w:val="both"/>
        <w:rPr>
          <w:rFonts w:ascii="Arial Narrow" w:hAnsi="Arial Narrow"/>
        </w:rPr>
      </w:pPr>
      <w:r w:rsidRPr="007B1FD0">
        <w:rPr>
          <w:rFonts w:ascii="Arial Narrow" w:hAnsi="Arial Narrow"/>
          <w:noProof/>
          <w:shd w:val="clear" w:color="auto" w:fill="0070C0"/>
          <w:lang w:eastAsia="fr-FR"/>
        </w:rPr>
        <w:drawing>
          <wp:anchor distT="0" distB="0" distL="114300" distR="114300" simplePos="0" relativeHeight="251817984" behindDoc="0" locked="0" layoutInCell="1" allowOverlap="1" wp14:anchorId="73754820" wp14:editId="5C073CCC">
            <wp:simplePos x="0" y="0"/>
            <wp:positionH relativeFrom="column">
              <wp:posOffset>296545</wp:posOffset>
            </wp:positionH>
            <wp:positionV relativeFrom="paragraph">
              <wp:posOffset>600710</wp:posOffset>
            </wp:positionV>
            <wp:extent cx="4754880" cy="1127760"/>
            <wp:effectExtent l="0" t="19050" r="7620" b="15240"/>
            <wp:wrapTopAndBottom/>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r w:rsidR="00F026B1" w:rsidRPr="007B1FD0">
        <w:rPr>
          <w:rFonts w:ascii="Arial Narrow" w:hAnsi="Arial Narrow"/>
        </w:rPr>
        <w:t xml:space="preserve">Au regard de ce qui précède l’on peut se demander à quel point l’impact sur les institutions burundaises (i) et l’impact sur les populations et communautés (ii) générés par le Programme finissant, correspond effectivement au changement escompté dans la théorie du changement, tenant compte des éléments de son analyse. </w:t>
      </w:r>
    </w:p>
    <w:p w14:paraId="7819F753" w14:textId="77777777" w:rsidR="00C43B5A" w:rsidRDefault="00C43B5A" w:rsidP="00127282">
      <w:pPr>
        <w:spacing w:after="0" w:line="240" w:lineRule="auto"/>
        <w:jc w:val="both"/>
        <w:rPr>
          <w:rFonts w:ascii="Arial Narrow" w:hAnsi="Arial Narrow"/>
          <w:b/>
        </w:rPr>
      </w:pPr>
    </w:p>
    <w:p w14:paraId="05259258" w14:textId="454EB8F2" w:rsidR="00F026B1" w:rsidRPr="007B1FD0" w:rsidRDefault="00F026B1" w:rsidP="00127282">
      <w:pPr>
        <w:spacing w:after="0" w:line="240" w:lineRule="auto"/>
        <w:jc w:val="both"/>
        <w:rPr>
          <w:rFonts w:ascii="Arial Narrow" w:hAnsi="Arial Narrow"/>
        </w:rPr>
      </w:pPr>
      <w:r w:rsidRPr="007B1FD0">
        <w:rPr>
          <w:rFonts w:ascii="Arial Narrow" w:hAnsi="Arial Narrow"/>
          <w:b/>
        </w:rPr>
        <w:t>Les perspectives d’impact en ce qui concerne la réduction des inégalités et le renforcement de la résilience des femmes et des hommes en zones rurales sont certaines, toutes proportions gardées.</w:t>
      </w:r>
      <w:r w:rsidRPr="007B1FD0">
        <w:rPr>
          <w:rFonts w:ascii="Arial Narrow" w:hAnsi="Arial Narrow"/>
        </w:rPr>
        <w:t xml:space="preserve"> En favorisant l’émergence d’une gouvernance inclusive, la vocation à impacter la réduction des inégalités à moyen terme sont certaines, ne serait-ce qu’en ce qui concerne le cadre stratégique des politiques publiques. </w:t>
      </w:r>
    </w:p>
    <w:p w14:paraId="0D6BF0AB" w14:textId="1676DBAF" w:rsidR="00F026B1" w:rsidRPr="007B1FD0" w:rsidRDefault="00F026B1" w:rsidP="00127282">
      <w:pPr>
        <w:spacing w:after="0" w:line="240" w:lineRule="auto"/>
        <w:jc w:val="both"/>
        <w:rPr>
          <w:rFonts w:ascii="Arial Narrow" w:hAnsi="Arial Narrow"/>
        </w:rPr>
      </w:pPr>
      <w:r w:rsidRPr="007B1FD0">
        <w:rPr>
          <w:rFonts w:ascii="Arial Narrow" w:hAnsi="Arial Narrow"/>
        </w:rPr>
        <w:t>Aussi, les populations touchées en zones rurales par les interventions du PNUD ont bénéficié de divers appuis qui ont fa</w:t>
      </w:r>
      <w:r w:rsidR="00564CCB" w:rsidRPr="007B1FD0">
        <w:rPr>
          <w:rFonts w:ascii="Arial Narrow" w:hAnsi="Arial Narrow"/>
        </w:rPr>
        <w:t>i</w:t>
      </w:r>
      <w:r w:rsidRPr="007B1FD0">
        <w:rPr>
          <w:rFonts w:ascii="Arial Narrow" w:hAnsi="Arial Narrow"/>
        </w:rPr>
        <w:t>t progres</w:t>
      </w:r>
      <w:r w:rsidR="007D0CC7" w:rsidRPr="007B1FD0">
        <w:rPr>
          <w:rFonts w:ascii="Arial Narrow" w:hAnsi="Arial Narrow"/>
        </w:rPr>
        <w:t>ser</w:t>
      </w:r>
      <w:r w:rsidRPr="007B1FD0">
        <w:rPr>
          <w:rFonts w:ascii="Arial Narrow" w:hAnsi="Arial Narrow"/>
        </w:rPr>
        <w:t xml:space="preserve"> de manière significative leurs capacités à affronter les vulnérabilités multiformes auxquelles elles font face. </w:t>
      </w:r>
    </w:p>
    <w:p w14:paraId="00FC9A87" w14:textId="77777777" w:rsidR="00F026B1" w:rsidRPr="007B1FD0" w:rsidRDefault="00F026B1" w:rsidP="00127282">
      <w:pPr>
        <w:spacing w:after="0" w:line="240" w:lineRule="auto"/>
        <w:jc w:val="both"/>
        <w:rPr>
          <w:rFonts w:ascii="Arial Narrow" w:hAnsi="Arial Narrow"/>
        </w:rPr>
      </w:pPr>
      <w:r w:rsidRPr="007B1FD0">
        <w:rPr>
          <w:rFonts w:ascii="Arial Narrow" w:hAnsi="Arial Narrow"/>
        </w:rPr>
        <w:t>Cependant, il est essentiel de garder à l’esprit que le changement recherché, résultante des 3 effets combinés tirés de l’UNDAF 2019-2023 (évaluation effectuée en 2022 pour inaugurer une nouvelle génération de plans cadres) ne pouvait être obtenu uniquement à travers uniquement le Programme pays finissant. L’évaluation de l’UNDAF en 2022, a conclu à une efficacité mitigée des résultats au 31 mars 2022</w:t>
      </w:r>
      <w:r w:rsidRPr="007B1FD0">
        <w:rPr>
          <w:rFonts w:ascii="Arial Narrow" w:hAnsi="Arial Narrow"/>
          <w:vertAlign w:val="superscript"/>
        </w:rPr>
        <w:footnoteReference w:id="49"/>
      </w:r>
      <w:r w:rsidRPr="007B1FD0">
        <w:rPr>
          <w:rFonts w:ascii="Arial Narrow" w:hAnsi="Arial Narrow"/>
        </w:rPr>
        <w:t xml:space="preserve">, imputable entre autres au contexte international marqué par la Covid-19, la faible efficience du suivi, et la faible coordination des interventions. </w:t>
      </w:r>
    </w:p>
    <w:p w14:paraId="7BDE268E" w14:textId="77777777" w:rsidR="00C43B5A" w:rsidRDefault="00F026B1" w:rsidP="00127282">
      <w:pPr>
        <w:spacing w:after="0" w:line="240" w:lineRule="auto"/>
        <w:jc w:val="both"/>
        <w:rPr>
          <w:rFonts w:ascii="Arial Narrow" w:hAnsi="Arial Narrow"/>
        </w:rPr>
      </w:pPr>
      <w:r w:rsidRPr="007B1FD0">
        <w:rPr>
          <w:rFonts w:ascii="Arial Narrow" w:hAnsi="Arial Narrow"/>
          <w:b/>
        </w:rPr>
        <w:t xml:space="preserve">Dans cette logique, le Programme finissant constitue une contribution significative à la réalisation des </w:t>
      </w:r>
      <w:r w:rsidR="007D0CC7" w:rsidRPr="007B1FD0">
        <w:rPr>
          <w:rFonts w:ascii="Arial Narrow" w:hAnsi="Arial Narrow"/>
          <w:b/>
        </w:rPr>
        <w:t>priorités</w:t>
      </w:r>
      <w:r w:rsidRPr="007B1FD0">
        <w:rPr>
          <w:rFonts w:ascii="Arial Narrow" w:hAnsi="Arial Narrow"/>
          <w:b/>
        </w:rPr>
        <w:t xml:space="preserve"> de l’UNDAF ciblé</w:t>
      </w:r>
      <w:r w:rsidR="007D0CC7" w:rsidRPr="007B1FD0">
        <w:rPr>
          <w:rFonts w:ascii="Arial Narrow" w:hAnsi="Arial Narrow"/>
          <w:b/>
        </w:rPr>
        <w:t>e</w:t>
      </w:r>
      <w:r w:rsidRPr="007B1FD0">
        <w:rPr>
          <w:rFonts w:ascii="Arial Narrow" w:hAnsi="Arial Narrow"/>
          <w:b/>
        </w:rPr>
        <w:t>s par le CPD 2019-2023</w:t>
      </w:r>
      <w:r w:rsidRPr="007B1FD0">
        <w:rPr>
          <w:rFonts w:ascii="Arial Narrow" w:hAnsi="Arial Narrow"/>
        </w:rPr>
        <w:t>.</w:t>
      </w:r>
    </w:p>
    <w:p w14:paraId="75C0EEAD" w14:textId="17323313" w:rsidR="00F026B1" w:rsidRPr="007B1FD0" w:rsidRDefault="00F026B1" w:rsidP="00127282">
      <w:pPr>
        <w:spacing w:after="0" w:line="240" w:lineRule="auto"/>
        <w:jc w:val="both"/>
        <w:rPr>
          <w:rFonts w:ascii="Arial Narrow" w:hAnsi="Arial Narrow"/>
        </w:rPr>
      </w:pPr>
      <w:r w:rsidRPr="007B1FD0">
        <w:rPr>
          <w:rFonts w:ascii="Arial Narrow" w:hAnsi="Arial Narrow"/>
        </w:rPr>
        <w:t xml:space="preserve"> </w:t>
      </w:r>
    </w:p>
    <w:p w14:paraId="363E3F40" w14:textId="780C432F" w:rsidR="00F026B1" w:rsidRPr="00127282" w:rsidRDefault="00F026B1"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20"/>
          <w:szCs w:val="20"/>
        </w:rPr>
      </w:pPr>
      <w:r w:rsidRPr="00127282">
        <w:rPr>
          <w:rFonts w:ascii="Arial Narrow" w:hAnsi="Arial Narrow"/>
          <w:sz w:val="20"/>
          <w:szCs w:val="20"/>
        </w:rPr>
        <w:t xml:space="preserve">Sur un autre plan, </w:t>
      </w:r>
      <w:r w:rsidRPr="00127282">
        <w:rPr>
          <w:rFonts w:ascii="Arial Narrow" w:hAnsi="Arial Narrow"/>
          <w:b/>
          <w:sz w:val="20"/>
          <w:szCs w:val="20"/>
        </w:rPr>
        <w:t xml:space="preserve">la nature essentiellement quantitative des indicateurs d’effets </w:t>
      </w:r>
      <w:r w:rsidR="00564CCB" w:rsidRPr="00127282">
        <w:rPr>
          <w:rFonts w:ascii="Arial Narrow" w:hAnsi="Arial Narrow"/>
          <w:b/>
          <w:sz w:val="20"/>
          <w:szCs w:val="20"/>
        </w:rPr>
        <w:t xml:space="preserve">dans le CRR </w:t>
      </w:r>
      <w:r w:rsidRPr="00127282">
        <w:rPr>
          <w:rFonts w:ascii="Arial Narrow" w:hAnsi="Arial Narrow"/>
          <w:b/>
          <w:sz w:val="20"/>
          <w:szCs w:val="20"/>
        </w:rPr>
        <w:t>n’était pas de nature à permettre la mesure des changements institutionnels et immatériels générés par le Programme</w:t>
      </w:r>
      <w:r w:rsidRPr="00127282">
        <w:rPr>
          <w:rFonts w:ascii="Arial Narrow" w:hAnsi="Arial Narrow"/>
          <w:sz w:val="20"/>
          <w:szCs w:val="20"/>
        </w:rPr>
        <w:t xml:space="preserve">. Bien plus, </w:t>
      </w:r>
      <w:r w:rsidR="000F5C0D" w:rsidRPr="00127282">
        <w:rPr>
          <w:rFonts w:ascii="Arial Narrow" w:hAnsi="Arial Narrow"/>
          <w:sz w:val="20"/>
          <w:szCs w:val="20"/>
        </w:rPr>
        <w:t xml:space="preserve">s’agissant de </w:t>
      </w:r>
      <w:r w:rsidRPr="00127282">
        <w:rPr>
          <w:rFonts w:ascii="Arial Narrow" w:hAnsi="Arial Narrow"/>
          <w:sz w:val="20"/>
          <w:szCs w:val="20"/>
        </w:rPr>
        <w:t>l’impact concernant les personnes, il s’avère aujourd’hui nécessaire de se demander QUI se tient derrière les chiffres. Comme précédemment relevé, des analyses sexo-spécifiques et socioculturelles des différentes catégories de groupes vulnérables n’ont pas été effectuées ou se sont avérées sommaires, ce qui a réduit l’efficacité et l’impact. En effet, derrière les statistiques se tiennent des personnes dont il faut comprendre les besoins, afin de différencier les appuis, tenant compte de ce que la vulnérabilité n’est pas homogène. Ce constat conduit à cibler des programmes et actions spécifiques au profit des communautés les plus vulnérables, telles les Batwas.</w:t>
      </w:r>
    </w:p>
    <w:p w14:paraId="30FF791A" w14:textId="77777777" w:rsidR="00672D87" w:rsidRDefault="00672D87" w:rsidP="00127282">
      <w:pPr>
        <w:rPr>
          <w:lang w:eastAsia="fr-FR"/>
        </w:rPr>
      </w:pPr>
    </w:p>
    <w:p w14:paraId="2C494532" w14:textId="77777777" w:rsidR="00C43B5A" w:rsidRDefault="00C43B5A" w:rsidP="00127282">
      <w:pPr>
        <w:rPr>
          <w:lang w:eastAsia="fr-FR"/>
        </w:rPr>
      </w:pPr>
    </w:p>
    <w:p w14:paraId="1BDAFB50" w14:textId="21FCAB50" w:rsidR="0049764B" w:rsidRPr="00127282" w:rsidRDefault="00F026B1" w:rsidP="000C1A7D">
      <w:pPr>
        <w:pStyle w:val="Titre2"/>
        <w:numPr>
          <w:ilvl w:val="0"/>
          <w:numId w:val="45"/>
        </w:numPr>
        <w:spacing w:line="276" w:lineRule="auto"/>
        <w:jc w:val="both"/>
        <w:rPr>
          <w:rFonts w:ascii="Arial Narrow" w:eastAsia="Times New Roman" w:hAnsi="Arial Narrow" w:cs="Times New Roman"/>
          <w:b/>
          <w:bCs/>
          <w:color w:val="ED7D31" w:themeColor="accent2"/>
          <w:sz w:val="22"/>
          <w:szCs w:val="22"/>
          <w:lang w:eastAsia="fr-FR"/>
        </w:rPr>
      </w:pPr>
      <w:bookmarkStart w:id="156" w:name="_Toc157452871"/>
      <w:r w:rsidRPr="00127282">
        <w:rPr>
          <w:rFonts w:ascii="Arial Narrow" w:eastAsia="Times New Roman" w:hAnsi="Arial Narrow" w:cs="Times New Roman"/>
          <w:b/>
          <w:bCs/>
          <w:color w:val="ED7D31" w:themeColor="accent2"/>
          <w:sz w:val="22"/>
          <w:szCs w:val="22"/>
          <w:lang w:eastAsia="fr-FR"/>
        </w:rPr>
        <w:lastRenderedPageBreak/>
        <w:t>CONCLUSION GENERALE ET RECAPITULATIF DES RECOMMANDATIONS</w:t>
      </w:r>
      <w:bookmarkEnd w:id="156"/>
      <w:r w:rsidRPr="00127282">
        <w:rPr>
          <w:rFonts w:ascii="Arial Narrow" w:eastAsia="Times New Roman" w:hAnsi="Arial Narrow" w:cs="Times New Roman"/>
          <w:b/>
          <w:bCs/>
          <w:color w:val="ED7D31" w:themeColor="accent2"/>
          <w:sz w:val="22"/>
          <w:szCs w:val="22"/>
          <w:lang w:eastAsia="fr-FR"/>
        </w:rPr>
        <w:t xml:space="preserve"> </w:t>
      </w:r>
    </w:p>
    <w:p w14:paraId="76E527C0" w14:textId="77777777" w:rsidR="0049764B" w:rsidRPr="007B1FD0" w:rsidRDefault="0049764B" w:rsidP="007B1FD0">
      <w:pPr>
        <w:spacing w:after="0"/>
        <w:rPr>
          <w:sz w:val="8"/>
          <w:szCs w:val="8"/>
          <w:lang w:eastAsia="fr-FR"/>
        </w:rPr>
      </w:pPr>
    </w:p>
    <w:p w14:paraId="57E770E1" w14:textId="4068FA87" w:rsidR="00F026B1" w:rsidRPr="000C1A7D" w:rsidRDefault="00F026B1" w:rsidP="002B30B6">
      <w:pPr>
        <w:pStyle w:val="Titre2"/>
        <w:spacing w:before="0" w:line="276" w:lineRule="auto"/>
        <w:jc w:val="both"/>
        <w:rPr>
          <w:rFonts w:ascii="Arial Narrow" w:eastAsia="Times New Roman" w:hAnsi="Arial Narrow" w:cs="Times New Roman"/>
          <w:color w:val="ED7D31" w:themeColor="accent2"/>
          <w:sz w:val="22"/>
          <w:szCs w:val="22"/>
          <w:lang w:eastAsia="fr-FR"/>
        </w:rPr>
      </w:pPr>
      <w:bookmarkStart w:id="157" w:name="_Toc157452872"/>
      <w:r w:rsidRPr="000C1A7D">
        <w:rPr>
          <w:rFonts w:ascii="Arial Narrow" w:eastAsia="Times New Roman" w:hAnsi="Arial Narrow" w:cs="Times New Roman"/>
          <w:color w:val="ED7D31" w:themeColor="accent2"/>
          <w:sz w:val="22"/>
          <w:szCs w:val="22"/>
          <w:lang w:eastAsia="fr-FR"/>
        </w:rPr>
        <w:t xml:space="preserve">6.1. </w:t>
      </w:r>
      <w:r w:rsidR="004B0607" w:rsidRPr="000C1A7D">
        <w:rPr>
          <w:rFonts w:ascii="Arial Narrow" w:eastAsia="Times New Roman" w:hAnsi="Arial Narrow" w:cs="Times New Roman"/>
          <w:color w:val="ED7D31" w:themeColor="accent2"/>
          <w:sz w:val="22"/>
          <w:szCs w:val="22"/>
          <w:lang w:eastAsia="fr-FR"/>
        </w:rPr>
        <w:t>Conclusion générale</w:t>
      </w:r>
      <w:bookmarkEnd w:id="157"/>
    </w:p>
    <w:p w14:paraId="7710A945" w14:textId="77777777" w:rsidR="002B30B6" w:rsidRPr="000C1A7D" w:rsidRDefault="002B30B6" w:rsidP="007B1FD0">
      <w:pPr>
        <w:spacing w:after="0"/>
        <w:rPr>
          <w:sz w:val="14"/>
          <w:szCs w:val="14"/>
          <w:lang w:eastAsia="fr-FR"/>
        </w:rPr>
      </w:pPr>
    </w:p>
    <w:p w14:paraId="5808D048" w14:textId="0F94B35A" w:rsidR="00AA7438" w:rsidRPr="000C1A7D" w:rsidRDefault="00F026B1" w:rsidP="007B1FD0">
      <w:pPr>
        <w:pStyle w:val="Titre3"/>
        <w:spacing w:before="0" w:line="276" w:lineRule="auto"/>
        <w:jc w:val="both"/>
        <w:rPr>
          <w:lang w:eastAsia="fr-FR"/>
        </w:rPr>
      </w:pPr>
      <w:bookmarkStart w:id="158" w:name="_Toc157452873"/>
      <w:r w:rsidRPr="000C1A7D">
        <w:rPr>
          <w:rFonts w:ascii="Arial Narrow" w:eastAsia="Times New Roman" w:hAnsi="Arial Narrow" w:cs="Times New Roman"/>
          <w:color w:val="ED7D31" w:themeColor="accent2"/>
          <w:sz w:val="22"/>
          <w:szCs w:val="22"/>
          <w:lang w:eastAsia="fr-FR"/>
        </w:rPr>
        <w:t>6.1.1. Validité logique et opérationnelle de la théorie du changement</w:t>
      </w:r>
      <w:bookmarkEnd w:id="158"/>
    </w:p>
    <w:p w14:paraId="44D5968D" w14:textId="50D4ADE4" w:rsidR="00326E9B" w:rsidRPr="007B1FD0" w:rsidRDefault="00326E9B" w:rsidP="00127282">
      <w:pPr>
        <w:spacing w:after="0" w:line="240" w:lineRule="auto"/>
        <w:jc w:val="both"/>
        <w:rPr>
          <w:rFonts w:ascii="Arial Narrow" w:hAnsi="Arial Narrow"/>
        </w:rPr>
      </w:pPr>
      <w:r w:rsidRPr="007B1FD0">
        <w:rPr>
          <w:rFonts w:ascii="Arial Narrow" w:hAnsi="Arial Narrow"/>
          <w:lang w:eastAsia="fr-FR"/>
        </w:rPr>
        <w:t xml:space="preserve">S’assurer du changement obtenu à l’issue d’un cycle d’intervention revient aussi à questionner la validité logique et opérationnelle de la théorie du changement escomptée. </w:t>
      </w:r>
      <w:r w:rsidR="00F67F4A" w:rsidRPr="007B1FD0">
        <w:rPr>
          <w:rFonts w:ascii="Arial Narrow" w:hAnsi="Arial Narrow" w:cs="Segoe UI"/>
        </w:rPr>
        <w:t>La validité logique est la manière dont les prémisses et la conclusion concordent logiquement dans les arguments réussis. Elle implique l’</w:t>
      </w:r>
      <w:r w:rsidR="00F67F4A" w:rsidRPr="007B1FD0">
        <w:rPr>
          <w:rFonts w:ascii="Arial Narrow" w:hAnsi="Arial Narrow" w:cs="Segoe UI"/>
          <w:shd w:val="clear" w:color="auto" w:fill="FFFFFF"/>
        </w:rPr>
        <w:t>inférence qui consiste à passer de propositions vraies assertées comme prémisses à une proposition vraie assertée comme conclusion</w:t>
      </w:r>
      <w:r w:rsidR="00F67F4A" w:rsidRPr="007B1FD0">
        <w:rPr>
          <w:rStyle w:val="Appelnotedebasdep"/>
          <w:rFonts w:ascii="Arial Narrow" w:hAnsi="Arial Narrow" w:cs="Segoe UI"/>
          <w:sz w:val="22"/>
          <w:shd w:val="clear" w:color="auto" w:fill="FFFFFF"/>
        </w:rPr>
        <w:footnoteReference w:id="50"/>
      </w:r>
      <w:r w:rsidR="00F67F4A" w:rsidRPr="007B1FD0">
        <w:rPr>
          <w:rFonts w:ascii="Arial Narrow" w:hAnsi="Arial Narrow" w:cs="Segoe UI"/>
          <w:shd w:val="clear" w:color="auto" w:fill="FFFFFF"/>
        </w:rPr>
        <w:t>.</w:t>
      </w:r>
      <w:r w:rsidR="00151F9C" w:rsidRPr="007B1FD0">
        <w:rPr>
          <w:rFonts w:ascii="Arial Narrow" w:hAnsi="Arial Narrow" w:cs="Segoe UI"/>
          <w:shd w:val="clear" w:color="auto" w:fill="FFFFFF"/>
        </w:rPr>
        <w:t xml:space="preserve"> </w:t>
      </w:r>
      <w:r w:rsidR="00151F9C" w:rsidRPr="007B1FD0">
        <w:rPr>
          <w:rFonts w:ascii="Arial Narrow" w:hAnsi="Arial Narrow" w:cs="Segoe UI"/>
        </w:rPr>
        <w:t>La validité opérationnelle de la théorie du changement est la mesure dans laquelle la théorie du changement est mise en œuvre de manière efficace et efficiente</w:t>
      </w:r>
      <w:r w:rsidR="00151F9C" w:rsidRPr="007B1FD0">
        <w:rPr>
          <w:rStyle w:val="Appelnotedebasdep"/>
          <w:rFonts w:ascii="Arial Narrow" w:hAnsi="Arial Narrow" w:cs="Segoe UI"/>
          <w:sz w:val="22"/>
        </w:rPr>
        <w:footnoteReference w:id="51"/>
      </w:r>
      <w:r w:rsidR="00151F9C" w:rsidRPr="007B1FD0">
        <w:rPr>
          <w:rFonts w:ascii="Arial Narrow" w:hAnsi="Arial Narrow" w:cs="Segoe UI"/>
        </w:rPr>
        <w:t xml:space="preserve">. </w:t>
      </w:r>
    </w:p>
    <w:p w14:paraId="50FD7936" w14:textId="77777777" w:rsidR="005D4B7F" w:rsidRPr="007B1FD0" w:rsidRDefault="00326E9B" w:rsidP="00127282">
      <w:pPr>
        <w:spacing w:after="0" w:line="240" w:lineRule="auto"/>
        <w:jc w:val="both"/>
        <w:rPr>
          <w:rFonts w:ascii="Arial Narrow" w:hAnsi="Arial Narrow"/>
          <w:lang w:eastAsia="fr-FR"/>
        </w:rPr>
      </w:pPr>
      <w:r w:rsidRPr="007B1FD0">
        <w:rPr>
          <w:rFonts w:ascii="Arial Narrow" w:hAnsi="Arial Narrow"/>
          <w:lang w:eastAsia="fr-FR"/>
        </w:rPr>
        <w:t>Au plan logique, et tenant compte de nos développements précédents, il n’est pas certain que la combinaison des 3 effets conduise nécessairement à « l</w:t>
      </w:r>
      <w:r w:rsidR="005D4B7F" w:rsidRPr="007B1FD0">
        <w:rPr>
          <w:rFonts w:ascii="Arial Narrow" w:hAnsi="Arial Narrow"/>
          <w:lang w:eastAsia="fr-FR"/>
        </w:rPr>
        <w:t>a réduction des inégalités et le renforcement de la résilience des femmes et des hommes dans les zones rurales</w:t>
      </w:r>
      <w:r w:rsidRPr="007B1FD0">
        <w:rPr>
          <w:rFonts w:ascii="Arial Narrow" w:hAnsi="Arial Narrow"/>
          <w:lang w:eastAsia="fr-FR"/>
        </w:rPr>
        <w:t> ». En effet, les inégalités sont multiples et multiformes</w:t>
      </w:r>
      <w:r w:rsidR="00AA7438" w:rsidRPr="007B1FD0">
        <w:rPr>
          <w:rStyle w:val="Appelnotedebasdep"/>
          <w:rFonts w:ascii="Arial Narrow" w:hAnsi="Arial Narrow"/>
          <w:sz w:val="22"/>
          <w:lang w:eastAsia="fr-FR"/>
        </w:rPr>
        <w:footnoteReference w:id="52"/>
      </w:r>
      <w:r w:rsidR="00AA7438" w:rsidRPr="007B1FD0">
        <w:rPr>
          <w:rFonts w:ascii="Arial Narrow" w:hAnsi="Arial Narrow"/>
          <w:lang w:eastAsia="fr-FR"/>
        </w:rPr>
        <w:t>. Elles i</w:t>
      </w:r>
      <w:r w:rsidRPr="007B1FD0">
        <w:rPr>
          <w:rFonts w:ascii="Arial Narrow" w:hAnsi="Arial Narrow"/>
          <w:lang w:eastAsia="fr-FR"/>
        </w:rPr>
        <w:t xml:space="preserve">ncluent </w:t>
      </w:r>
      <w:r w:rsidR="00AA7438" w:rsidRPr="007B1FD0">
        <w:rPr>
          <w:rFonts w:ascii="Arial Narrow" w:hAnsi="Arial Narrow"/>
          <w:lang w:eastAsia="fr-FR"/>
        </w:rPr>
        <w:t xml:space="preserve">entre autres </w:t>
      </w:r>
      <w:r w:rsidRPr="007B1FD0">
        <w:rPr>
          <w:rFonts w:ascii="Arial Narrow" w:hAnsi="Arial Narrow"/>
          <w:lang w:eastAsia="fr-FR"/>
        </w:rPr>
        <w:t xml:space="preserve">les aspects </w:t>
      </w:r>
      <w:r w:rsidR="00AA7438" w:rsidRPr="007B1FD0">
        <w:rPr>
          <w:rFonts w:ascii="Arial Narrow" w:hAnsi="Arial Narrow"/>
          <w:lang w:eastAsia="fr-FR"/>
        </w:rPr>
        <w:t>comme le niveau de revenus, l’</w:t>
      </w:r>
      <w:r w:rsidRPr="007B1FD0">
        <w:rPr>
          <w:rFonts w:ascii="Arial Narrow" w:hAnsi="Arial Narrow"/>
          <w:lang w:eastAsia="fr-FR"/>
        </w:rPr>
        <w:t xml:space="preserve">éducation, </w:t>
      </w:r>
      <w:r w:rsidR="00AA7438" w:rsidRPr="007B1FD0">
        <w:rPr>
          <w:rFonts w:ascii="Arial Narrow" w:hAnsi="Arial Narrow"/>
          <w:lang w:eastAsia="fr-FR"/>
        </w:rPr>
        <w:t>l’</w:t>
      </w:r>
      <w:r w:rsidRPr="007B1FD0">
        <w:rPr>
          <w:rFonts w:ascii="Arial Narrow" w:hAnsi="Arial Narrow"/>
          <w:lang w:eastAsia="fr-FR"/>
        </w:rPr>
        <w:t xml:space="preserve">habitat, </w:t>
      </w:r>
      <w:r w:rsidR="00AA7438" w:rsidRPr="007B1FD0">
        <w:rPr>
          <w:rFonts w:ascii="Arial Narrow" w:hAnsi="Arial Narrow"/>
          <w:lang w:eastAsia="fr-FR"/>
        </w:rPr>
        <w:t xml:space="preserve">l’exercice égal des droits civils et politiques, la santé, la prise en compte de l’enfance, des questions des jeunes, etc. Tous ces éléments ne sont pas ciblés dans le Programme finissant.  </w:t>
      </w:r>
      <w:r w:rsidR="005D4B7F" w:rsidRPr="007B1FD0">
        <w:rPr>
          <w:rFonts w:ascii="Arial Narrow" w:hAnsi="Arial Narrow"/>
          <w:lang w:eastAsia="fr-FR"/>
        </w:rPr>
        <w:t xml:space="preserve">Par contre la résilience, analysée comme la capacité d’une personne ou d’un groupe à surmonter les situations et circonstances difficiles et à s’adapter face à des risques importants, a été abordée sous différents aspects dans le cadre du programme finissant (sur les plans socioéconomiques, du lien social, de l’environnement et des catastrophes). Il ressort de ce qui précède que la </w:t>
      </w:r>
      <w:r w:rsidR="00A62995" w:rsidRPr="007B1FD0">
        <w:rPr>
          <w:rFonts w:ascii="Arial Narrow" w:hAnsi="Arial Narrow"/>
          <w:lang w:eastAsia="fr-FR"/>
        </w:rPr>
        <w:t xml:space="preserve">validité </w:t>
      </w:r>
      <w:r w:rsidR="005D4B7F" w:rsidRPr="007B1FD0">
        <w:rPr>
          <w:rFonts w:ascii="Arial Narrow" w:hAnsi="Arial Narrow"/>
          <w:lang w:eastAsia="fr-FR"/>
        </w:rPr>
        <w:t xml:space="preserve">logique </w:t>
      </w:r>
      <w:r w:rsidR="00A62995" w:rsidRPr="007B1FD0">
        <w:rPr>
          <w:rFonts w:ascii="Arial Narrow" w:hAnsi="Arial Narrow"/>
          <w:lang w:eastAsia="fr-FR"/>
        </w:rPr>
        <w:t xml:space="preserve">de la théorie du changement </w:t>
      </w:r>
      <w:r w:rsidR="005D4B7F" w:rsidRPr="007B1FD0">
        <w:rPr>
          <w:rFonts w:ascii="Arial Narrow" w:hAnsi="Arial Narrow"/>
          <w:lang w:eastAsia="fr-FR"/>
        </w:rPr>
        <w:t xml:space="preserve">est </w:t>
      </w:r>
      <w:r w:rsidR="00A62995" w:rsidRPr="007B1FD0">
        <w:rPr>
          <w:rFonts w:ascii="Arial Narrow" w:hAnsi="Arial Narrow"/>
          <w:lang w:eastAsia="fr-FR"/>
        </w:rPr>
        <w:t>peu consistante car sa réalisation nécessite en plus des interventions d’une autre nature que celles prévues.</w:t>
      </w:r>
    </w:p>
    <w:p w14:paraId="271FEC3A" w14:textId="73312193" w:rsidR="00A62995" w:rsidRPr="007B1FD0" w:rsidRDefault="00A62995" w:rsidP="00127282">
      <w:pPr>
        <w:spacing w:before="240" w:after="0" w:line="240" w:lineRule="auto"/>
        <w:jc w:val="both"/>
        <w:rPr>
          <w:rFonts w:ascii="Arial Narrow" w:hAnsi="Arial Narrow"/>
          <w:lang w:eastAsia="fr-FR"/>
        </w:rPr>
      </w:pPr>
      <w:r w:rsidRPr="007B1FD0">
        <w:rPr>
          <w:rFonts w:ascii="Arial Narrow" w:hAnsi="Arial Narrow"/>
          <w:lang w:eastAsia="fr-FR"/>
        </w:rPr>
        <w:t xml:space="preserve">En ce qui concerne la validité opérationnelle de la théorie du changement et tenant compte </w:t>
      </w:r>
      <w:r w:rsidRPr="00A70D49">
        <w:rPr>
          <w:rFonts w:ascii="Arial Narrow" w:hAnsi="Arial Narrow"/>
          <w:lang w:eastAsia="fr-FR"/>
        </w:rPr>
        <w:t>des</w:t>
      </w:r>
      <w:r w:rsidRPr="007B1FD0">
        <w:rPr>
          <w:rFonts w:ascii="Arial Narrow" w:hAnsi="Arial Narrow"/>
          <w:lang w:eastAsia="fr-FR"/>
        </w:rPr>
        <w:t xml:space="preserve"> analyses précédentes sur les hypothèses de celle-ci, il y a lieu de relever le dynamisme observé dans la mise en œuvre des interventions sous les 3 priorités du programme : planification des activités, mobilisation des fonds, mise en place et coordination du nexus corrélé, suivi-évaluation, gestion financière, etc. De plus la combinaison de m’impact sur les institutions et sur les populations contribue progressivement au changement recherché dans la proportion de la couverture géographique du projet ainsi que des populations et institutions ciblées. </w:t>
      </w:r>
    </w:p>
    <w:p w14:paraId="0EB63E39" w14:textId="77777777" w:rsidR="00326E9B" w:rsidRPr="003B6513" w:rsidRDefault="00326E9B" w:rsidP="007B1FD0">
      <w:pPr>
        <w:spacing w:after="0"/>
        <w:rPr>
          <w:lang w:eastAsia="fr-FR"/>
        </w:rPr>
      </w:pPr>
    </w:p>
    <w:p w14:paraId="723B437F" w14:textId="748A96FF" w:rsidR="00326E9B" w:rsidRPr="004B0607" w:rsidRDefault="00F026B1" w:rsidP="007B1FD0">
      <w:pPr>
        <w:pStyle w:val="Titre3"/>
        <w:spacing w:before="0" w:line="276" w:lineRule="auto"/>
        <w:jc w:val="both"/>
        <w:rPr>
          <w:lang w:eastAsia="fr-FR"/>
        </w:rPr>
      </w:pPr>
      <w:bookmarkStart w:id="159" w:name="_Toc157452874"/>
      <w:r w:rsidRPr="004B0607">
        <w:rPr>
          <w:rFonts w:ascii="Arial Narrow" w:eastAsia="Times New Roman" w:hAnsi="Arial Narrow" w:cs="Times New Roman"/>
          <w:color w:val="ED7D31" w:themeColor="accent2"/>
          <w:sz w:val="22"/>
          <w:szCs w:val="22"/>
          <w:lang w:eastAsia="fr-FR"/>
        </w:rPr>
        <w:t>6.1.2. Appréciation générale sur l’impact de la mise en œuvre du Programme pays</w:t>
      </w:r>
      <w:bookmarkEnd w:id="159"/>
    </w:p>
    <w:p w14:paraId="64C17763" w14:textId="03CF984C" w:rsidR="00B83814" w:rsidRPr="007B1FD0" w:rsidRDefault="00A62995" w:rsidP="00127282">
      <w:pPr>
        <w:spacing w:after="0" w:line="240" w:lineRule="auto"/>
        <w:jc w:val="both"/>
        <w:rPr>
          <w:rFonts w:ascii="Arial Narrow" w:hAnsi="Arial Narrow"/>
          <w:lang w:eastAsia="fr-FR"/>
        </w:rPr>
      </w:pPr>
      <w:r w:rsidRPr="007B1FD0">
        <w:rPr>
          <w:rFonts w:ascii="Arial Narrow" w:hAnsi="Arial Narrow"/>
          <w:lang w:eastAsia="fr-FR"/>
        </w:rPr>
        <w:t xml:space="preserve">Au demeurant, et en dépit des énormes efforts déployés, les résultats de développement obtenus (impact) sont </w:t>
      </w:r>
      <w:r w:rsidR="004A6CFB" w:rsidRPr="007B1FD0">
        <w:rPr>
          <w:rFonts w:ascii="Arial Narrow" w:hAnsi="Arial Narrow"/>
          <w:lang w:eastAsia="fr-FR"/>
        </w:rPr>
        <w:t>moindres par rapport à ceux qu’un tel niveau d’engagement du PNUD et de la partie nationale étai</w:t>
      </w:r>
      <w:r w:rsidR="00AE6EBB" w:rsidRPr="007B1FD0">
        <w:rPr>
          <w:rFonts w:ascii="Arial Narrow" w:hAnsi="Arial Narrow"/>
          <w:lang w:eastAsia="fr-FR"/>
        </w:rPr>
        <w:t>en</w:t>
      </w:r>
      <w:r w:rsidR="004A6CFB" w:rsidRPr="007B1FD0">
        <w:rPr>
          <w:rFonts w:ascii="Arial Narrow" w:hAnsi="Arial Narrow"/>
          <w:lang w:eastAsia="fr-FR"/>
        </w:rPr>
        <w:t>t susceptible</w:t>
      </w:r>
      <w:r w:rsidR="00AE6EBB" w:rsidRPr="007B1FD0">
        <w:rPr>
          <w:rFonts w:ascii="Arial Narrow" w:hAnsi="Arial Narrow"/>
          <w:lang w:eastAsia="fr-FR"/>
        </w:rPr>
        <w:t>s</w:t>
      </w:r>
      <w:r w:rsidR="004A6CFB" w:rsidRPr="007B1FD0">
        <w:rPr>
          <w:rFonts w:ascii="Arial Narrow" w:hAnsi="Arial Narrow"/>
          <w:lang w:eastAsia="fr-FR"/>
        </w:rPr>
        <w:t xml:space="preserve"> de produire dans le cadre de la théorie de changement. </w:t>
      </w:r>
      <w:r w:rsidRPr="007B1FD0">
        <w:rPr>
          <w:rFonts w:ascii="Arial Narrow" w:hAnsi="Arial Narrow"/>
          <w:lang w:eastAsia="fr-FR"/>
        </w:rPr>
        <w:t xml:space="preserve">Le Programme finissant ainsi que les précédents cycles de financement n’ont pas </w:t>
      </w:r>
      <w:r w:rsidR="00AE6EBB" w:rsidRPr="007B1FD0">
        <w:rPr>
          <w:rFonts w:ascii="Arial Narrow" w:hAnsi="Arial Narrow"/>
          <w:lang w:eastAsia="fr-FR"/>
        </w:rPr>
        <w:t>fait évoluer significativement</w:t>
      </w:r>
      <w:r w:rsidRPr="007B1FD0">
        <w:rPr>
          <w:rFonts w:ascii="Arial Narrow" w:hAnsi="Arial Narrow"/>
          <w:lang w:eastAsia="fr-FR"/>
        </w:rPr>
        <w:t xml:space="preserve"> les indicateurs internationaux concernant le Burundi, comme le montre le tableau suivant : </w:t>
      </w:r>
    </w:p>
    <w:p w14:paraId="226A66A8" w14:textId="77777777" w:rsidR="00A62995" w:rsidRPr="007B1FD0" w:rsidRDefault="00A62995" w:rsidP="007B1FD0">
      <w:pPr>
        <w:spacing w:after="0"/>
        <w:jc w:val="both"/>
        <w:rPr>
          <w:rFonts w:ascii="Arial Narrow" w:hAnsi="Arial Narrow"/>
          <w:lang w:eastAsia="fr-FR"/>
        </w:rPr>
      </w:pPr>
    </w:p>
    <w:p w14:paraId="66F111A5" w14:textId="0CFE1F3C" w:rsidR="00F52586" w:rsidRPr="004B0607" w:rsidRDefault="00B83814" w:rsidP="007B1FD0">
      <w:pPr>
        <w:pStyle w:val="Lgende"/>
        <w:spacing w:after="120"/>
        <w:rPr>
          <w:rFonts w:ascii="Arial Narrow" w:hAnsi="Arial Narrow"/>
          <w:i w:val="0"/>
          <w:iCs w:val="0"/>
          <w:color w:val="auto"/>
          <w:sz w:val="22"/>
          <w:szCs w:val="22"/>
          <w:lang w:eastAsia="fr-FR"/>
        </w:rPr>
      </w:pPr>
      <w:bookmarkStart w:id="160" w:name="_Toc153852666"/>
      <w:r w:rsidRPr="004B0607">
        <w:rPr>
          <w:rFonts w:ascii="Arial Narrow" w:hAnsi="Arial Narrow"/>
          <w:i w:val="0"/>
          <w:iCs w:val="0"/>
          <w:color w:val="auto"/>
          <w:sz w:val="22"/>
          <w:szCs w:val="22"/>
        </w:rPr>
        <w:t xml:space="preserve">Tableau </w:t>
      </w:r>
      <w:r w:rsidRPr="004B0607">
        <w:rPr>
          <w:rFonts w:ascii="Arial Narrow" w:hAnsi="Arial Narrow"/>
          <w:i w:val="0"/>
          <w:iCs w:val="0"/>
          <w:color w:val="auto"/>
          <w:sz w:val="22"/>
          <w:szCs w:val="22"/>
        </w:rPr>
        <w:fldChar w:fldCharType="begin"/>
      </w:r>
      <w:r w:rsidRPr="004B0607">
        <w:rPr>
          <w:rFonts w:ascii="Arial Narrow" w:hAnsi="Arial Narrow"/>
          <w:i w:val="0"/>
          <w:iCs w:val="0"/>
          <w:color w:val="auto"/>
          <w:sz w:val="22"/>
          <w:szCs w:val="22"/>
        </w:rPr>
        <w:instrText xml:space="preserve"> SEQ Tableau \* ARABIC </w:instrText>
      </w:r>
      <w:r w:rsidRPr="004B0607">
        <w:rPr>
          <w:rFonts w:ascii="Arial Narrow" w:hAnsi="Arial Narrow"/>
          <w:i w:val="0"/>
          <w:iCs w:val="0"/>
          <w:color w:val="auto"/>
          <w:sz w:val="22"/>
          <w:szCs w:val="22"/>
        </w:rPr>
        <w:fldChar w:fldCharType="separate"/>
      </w:r>
      <w:r w:rsidR="00C24FD6">
        <w:rPr>
          <w:rFonts w:ascii="Arial Narrow" w:hAnsi="Arial Narrow"/>
          <w:i w:val="0"/>
          <w:iCs w:val="0"/>
          <w:noProof/>
          <w:color w:val="auto"/>
          <w:sz w:val="22"/>
          <w:szCs w:val="22"/>
        </w:rPr>
        <w:t>9</w:t>
      </w:r>
      <w:r w:rsidRPr="004B0607">
        <w:rPr>
          <w:rFonts w:ascii="Arial Narrow" w:hAnsi="Arial Narrow"/>
          <w:i w:val="0"/>
          <w:iCs w:val="0"/>
          <w:color w:val="auto"/>
          <w:sz w:val="22"/>
          <w:szCs w:val="22"/>
        </w:rPr>
        <w:fldChar w:fldCharType="end"/>
      </w:r>
      <w:r w:rsidR="00BA3DAA" w:rsidRPr="004B0607">
        <w:rPr>
          <w:rFonts w:ascii="Arial Narrow" w:hAnsi="Arial Narrow"/>
          <w:i w:val="0"/>
          <w:iCs w:val="0"/>
          <w:color w:val="auto"/>
          <w:sz w:val="22"/>
          <w:szCs w:val="22"/>
        </w:rPr>
        <w:t> : Q</w:t>
      </w:r>
      <w:r w:rsidR="007E7922" w:rsidRPr="004B0607">
        <w:rPr>
          <w:rFonts w:ascii="Arial Narrow" w:hAnsi="Arial Narrow"/>
          <w:i w:val="0"/>
          <w:iCs w:val="0"/>
          <w:color w:val="auto"/>
          <w:sz w:val="22"/>
          <w:szCs w:val="22"/>
          <w:lang w:eastAsia="fr-FR"/>
        </w:rPr>
        <w:t>uelques indicateurs internationaux concernant le Burundi</w:t>
      </w:r>
      <w:bookmarkEnd w:id="160"/>
    </w:p>
    <w:tbl>
      <w:tblPr>
        <w:tblStyle w:val="TableauGrille4-Accentuation22"/>
        <w:tblW w:w="0" w:type="auto"/>
        <w:tblLook w:val="04A0" w:firstRow="1" w:lastRow="0" w:firstColumn="1" w:lastColumn="0" w:noHBand="0" w:noVBand="1"/>
      </w:tblPr>
      <w:tblGrid>
        <w:gridCol w:w="2547"/>
        <w:gridCol w:w="2551"/>
        <w:gridCol w:w="3964"/>
      </w:tblGrid>
      <w:tr w:rsidR="00F52586" w:rsidRPr="008E45EC" w14:paraId="00E7E4E5" w14:textId="77777777" w:rsidTr="001272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493EE63F" w14:textId="77777777" w:rsidR="00F52586" w:rsidRPr="00127282" w:rsidRDefault="007E7922" w:rsidP="008E45EC">
            <w:pPr>
              <w:jc w:val="center"/>
              <w:rPr>
                <w:rFonts w:ascii="Arial Narrow" w:hAnsi="Arial Narrow"/>
                <w:sz w:val="18"/>
                <w:szCs w:val="18"/>
                <w:lang w:eastAsia="fr-FR"/>
              </w:rPr>
            </w:pPr>
            <w:r w:rsidRPr="00127282">
              <w:rPr>
                <w:rFonts w:ascii="Arial Narrow" w:hAnsi="Arial Narrow"/>
                <w:sz w:val="18"/>
                <w:szCs w:val="18"/>
                <w:lang w:eastAsia="fr-FR"/>
              </w:rPr>
              <w:t>INDICATEURS/INDICES INTERNATIONAUX</w:t>
            </w:r>
          </w:p>
        </w:tc>
        <w:tc>
          <w:tcPr>
            <w:tcW w:w="2551" w:type="dxa"/>
          </w:tcPr>
          <w:p w14:paraId="0D13C9AB" w14:textId="77777777" w:rsidR="00F52586" w:rsidRPr="00127282" w:rsidRDefault="007E7922" w:rsidP="008E45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eastAsia="fr-FR"/>
              </w:rPr>
            </w:pPr>
            <w:r w:rsidRPr="00127282">
              <w:rPr>
                <w:rFonts w:ascii="Arial Narrow" w:hAnsi="Arial Narrow"/>
                <w:sz w:val="18"/>
                <w:szCs w:val="18"/>
                <w:lang w:eastAsia="fr-FR"/>
              </w:rPr>
              <w:t>CLASSEMENT</w:t>
            </w:r>
          </w:p>
        </w:tc>
        <w:tc>
          <w:tcPr>
            <w:tcW w:w="3964" w:type="dxa"/>
          </w:tcPr>
          <w:p w14:paraId="4B2C633C" w14:textId="77777777" w:rsidR="00F52586" w:rsidRPr="00127282" w:rsidRDefault="007E7922" w:rsidP="008E45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lang w:eastAsia="fr-FR"/>
              </w:rPr>
            </w:pPr>
            <w:r w:rsidRPr="00127282">
              <w:rPr>
                <w:rFonts w:ascii="Arial Narrow" w:hAnsi="Arial Narrow"/>
                <w:sz w:val="18"/>
                <w:szCs w:val="18"/>
                <w:lang w:eastAsia="fr-FR"/>
              </w:rPr>
              <w:t>OBSERVATIONS</w:t>
            </w:r>
          </w:p>
        </w:tc>
      </w:tr>
      <w:tr w:rsidR="00F52586" w:rsidRPr="008E45EC" w14:paraId="41E93FBA"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44CE7A" w14:textId="77777777" w:rsidR="00F52586" w:rsidRPr="004B0607" w:rsidRDefault="00F52586" w:rsidP="008E45EC">
            <w:pPr>
              <w:jc w:val="both"/>
              <w:rPr>
                <w:rFonts w:ascii="Arial Narrow" w:hAnsi="Arial Narrow"/>
                <w:b w:val="0"/>
                <w:bCs w:val="0"/>
                <w:sz w:val="18"/>
                <w:szCs w:val="18"/>
                <w:lang w:eastAsia="fr-FR"/>
              </w:rPr>
            </w:pPr>
            <w:r w:rsidRPr="004B0607">
              <w:rPr>
                <w:rFonts w:ascii="Arial Narrow" w:hAnsi="Arial Narrow"/>
                <w:b w:val="0"/>
                <w:bCs w:val="0"/>
                <w:sz w:val="18"/>
                <w:szCs w:val="18"/>
                <w:lang w:eastAsia="fr-FR"/>
              </w:rPr>
              <w:t xml:space="preserve">Global </w:t>
            </w:r>
            <w:proofErr w:type="spellStart"/>
            <w:r w:rsidRPr="004B0607">
              <w:rPr>
                <w:rFonts w:ascii="Arial Narrow" w:hAnsi="Arial Narrow"/>
                <w:b w:val="0"/>
                <w:bCs w:val="0"/>
                <w:sz w:val="18"/>
                <w:szCs w:val="18"/>
                <w:lang w:eastAsia="fr-FR"/>
              </w:rPr>
              <w:t>hunger</w:t>
            </w:r>
            <w:proofErr w:type="spellEnd"/>
            <w:r w:rsidRPr="004B0607">
              <w:rPr>
                <w:rFonts w:ascii="Arial Narrow" w:hAnsi="Arial Narrow"/>
                <w:b w:val="0"/>
                <w:bCs w:val="0"/>
                <w:sz w:val="18"/>
                <w:szCs w:val="18"/>
                <w:lang w:eastAsia="fr-FR"/>
              </w:rPr>
              <w:t xml:space="preserve"> index</w:t>
            </w:r>
          </w:p>
        </w:tc>
        <w:tc>
          <w:tcPr>
            <w:tcW w:w="2551" w:type="dxa"/>
          </w:tcPr>
          <w:p w14:paraId="79B1FB61" w14:textId="77777777" w:rsidR="00F52586" w:rsidRPr="00127282" w:rsidRDefault="00F52586" w:rsidP="008E45E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eastAsia="fr-FR"/>
              </w:rPr>
            </w:pPr>
            <w:r w:rsidRPr="00127282">
              <w:rPr>
                <w:rFonts w:ascii="Arial Narrow" w:hAnsi="Arial Narrow"/>
                <w:sz w:val="18"/>
                <w:szCs w:val="18"/>
                <w:lang w:eastAsia="fr-FR"/>
              </w:rPr>
              <w:t>Avant-dernier mondial depuis 2021</w:t>
            </w:r>
          </w:p>
        </w:tc>
        <w:tc>
          <w:tcPr>
            <w:tcW w:w="3964" w:type="dxa"/>
          </w:tcPr>
          <w:p w14:paraId="3C05B478" w14:textId="77777777" w:rsidR="00F52586" w:rsidRPr="00127282" w:rsidRDefault="007E7922" w:rsidP="008E45E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eastAsia="fr-FR"/>
              </w:rPr>
            </w:pPr>
            <w:r w:rsidRPr="00127282">
              <w:rPr>
                <w:rFonts w:ascii="Arial Narrow" w:hAnsi="Arial Narrow"/>
                <w:sz w:val="18"/>
                <w:szCs w:val="18"/>
                <w:lang w:eastAsia="fr-FR"/>
              </w:rPr>
              <w:t>2021-2023</w:t>
            </w:r>
          </w:p>
        </w:tc>
      </w:tr>
      <w:tr w:rsidR="00F52586" w:rsidRPr="008E45EC" w14:paraId="3FFE8651" w14:textId="77777777" w:rsidTr="00127282">
        <w:tc>
          <w:tcPr>
            <w:cnfStyle w:val="001000000000" w:firstRow="0" w:lastRow="0" w:firstColumn="1" w:lastColumn="0" w:oddVBand="0" w:evenVBand="0" w:oddHBand="0" w:evenHBand="0" w:firstRowFirstColumn="0" w:firstRowLastColumn="0" w:lastRowFirstColumn="0" w:lastRowLastColumn="0"/>
            <w:tcW w:w="2547" w:type="dxa"/>
          </w:tcPr>
          <w:p w14:paraId="2C3E9E22" w14:textId="77777777" w:rsidR="00F52586" w:rsidRPr="004B0607" w:rsidRDefault="00F52586" w:rsidP="008E45EC">
            <w:pPr>
              <w:jc w:val="both"/>
              <w:rPr>
                <w:rFonts w:ascii="Arial Narrow" w:hAnsi="Arial Narrow"/>
                <w:b w:val="0"/>
                <w:bCs w:val="0"/>
                <w:sz w:val="18"/>
                <w:szCs w:val="18"/>
                <w:lang w:eastAsia="fr-FR"/>
              </w:rPr>
            </w:pPr>
            <w:r w:rsidRPr="004B0607">
              <w:rPr>
                <w:rFonts w:ascii="Arial Narrow" w:hAnsi="Arial Narrow"/>
                <w:b w:val="0"/>
                <w:bCs w:val="0"/>
                <w:sz w:val="18"/>
                <w:szCs w:val="18"/>
                <w:lang w:eastAsia="fr-FR"/>
              </w:rPr>
              <w:t>Indice du développement humain</w:t>
            </w:r>
          </w:p>
        </w:tc>
        <w:tc>
          <w:tcPr>
            <w:tcW w:w="2551" w:type="dxa"/>
          </w:tcPr>
          <w:p w14:paraId="794556D7" w14:textId="77777777" w:rsidR="00F52586" w:rsidRPr="00127282" w:rsidRDefault="00F52586" w:rsidP="008E45EC">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eastAsia="fr-FR"/>
              </w:rPr>
            </w:pPr>
            <w:r w:rsidRPr="00127282">
              <w:rPr>
                <w:rFonts w:ascii="Arial Narrow" w:hAnsi="Arial Narrow"/>
                <w:sz w:val="18"/>
                <w:szCs w:val="18"/>
                <w:lang w:eastAsia="fr-FR"/>
              </w:rPr>
              <w:t>49</w:t>
            </w:r>
            <w:r w:rsidRPr="00127282">
              <w:rPr>
                <w:rFonts w:ascii="Arial Narrow" w:hAnsi="Arial Narrow"/>
                <w:sz w:val="18"/>
                <w:szCs w:val="18"/>
                <w:vertAlign w:val="superscript"/>
                <w:lang w:eastAsia="fr-FR"/>
              </w:rPr>
              <w:t>ème</w:t>
            </w:r>
            <w:r w:rsidRPr="00127282">
              <w:rPr>
                <w:rFonts w:ascii="Arial Narrow" w:hAnsi="Arial Narrow"/>
                <w:sz w:val="18"/>
                <w:szCs w:val="18"/>
                <w:lang w:eastAsia="fr-FR"/>
              </w:rPr>
              <w:t xml:space="preserve"> /53 pays africains</w:t>
            </w:r>
          </w:p>
        </w:tc>
        <w:tc>
          <w:tcPr>
            <w:tcW w:w="3964" w:type="dxa"/>
          </w:tcPr>
          <w:p w14:paraId="742163CC" w14:textId="77777777" w:rsidR="00F52586" w:rsidRPr="00127282" w:rsidRDefault="00F52586" w:rsidP="008E45EC">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eastAsia="fr-FR"/>
              </w:rPr>
            </w:pPr>
            <w:r w:rsidRPr="00127282">
              <w:rPr>
                <w:rFonts w:ascii="Arial Narrow" w:hAnsi="Arial Narrow"/>
                <w:sz w:val="18"/>
                <w:szCs w:val="18"/>
                <w:lang w:eastAsia="fr-FR"/>
              </w:rPr>
              <w:t>Année 2022</w:t>
            </w:r>
          </w:p>
        </w:tc>
      </w:tr>
      <w:tr w:rsidR="00F52586" w:rsidRPr="008E45EC" w14:paraId="148C4275"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27398FC" w14:textId="77777777" w:rsidR="00F52586" w:rsidRPr="004B0607" w:rsidRDefault="00F52586" w:rsidP="008E45EC">
            <w:pPr>
              <w:jc w:val="both"/>
              <w:rPr>
                <w:rFonts w:ascii="Arial Narrow" w:hAnsi="Arial Narrow"/>
                <w:b w:val="0"/>
                <w:bCs w:val="0"/>
                <w:sz w:val="18"/>
                <w:szCs w:val="18"/>
                <w:lang w:eastAsia="fr-FR"/>
              </w:rPr>
            </w:pPr>
            <w:r w:rsidRPr="004B0607">
              <w:rPr>
                <w:rFonts w:ascii="Arial Narrow" w:hAnsi="Arial Narrow"/>
                <w:b w:val="0"/>
                <w:bCs w:val="0"/>
                <w:sz w:val="18"/>
                <w:szCs w:val="18"/>
                <w:lang w:eastAsia="fr-FR"/>
              </w:rPr>
              <w:t>Indice d’inégalité de GINI</w:t>
            </w:r>
          </w:p>
        </w:tc>
        <w:tc>
          <w:tcPr>
            <w:tcW w:w="2551" w:type="dxa"/>
          </w:tcPr>
          <w:p w14:paraId="47C0C0EE" w14:textId="77777777" w:rsidR="00F52586" w:rsidRPr="00127282" w:rsidRDefault="00F52586" w:rsidP="008E45E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eastAsia="fr-FR"/>
              </w:rPr>
            </w:pPr>
            <w:r w:rsidRPr="00127282">
              <w:rPr>
                <w:rFonts w:ascii="Arial Narrow" w:hAnsi="Arial Narrow"/>
                <w:sz w:val="18"/>
                <w:szCs w:val="18"/>
                <w:lang w:eastAsia="fr-FR"/>
              </w:rPr>
              <w:t>72</w:t>
            </w:r>
            <w:r w:rsidRPr="00127282">
              <w:rPr>
                <w:rFonts w:ascii="Arial Narrow" w:hAnsi="Arial Narrow"/>
                <w:sz w:val="18"/>
                <w:szCs w:val="18"/>
                <w:vertAlign w:val="superscript"/>
                <w:lang w:eastAsia="fr-FR"/>
              </w:rPr>
              <w:t>ème</w:t>
            </w:r>
            <w:r w:rsidRPr="00127282">
              <w:rPr>
                <w:rFonts w:ascii="Arial Narrow" w:hAnsi="Arial Narrow"/>
                <w:sz w:val="18"/>
                <w:szCs w:val="18"/>
                <w:lang w:eastAsia="fr-FR"/>
              </w:rPr>
              <w:t xml:space="preserve"> /161 en 2013</w:t>
            </w:r>
          </w:p>
        </w:tc>
        <w:tc>
          <w:tcPr>
            <w:tcW w:w="3964" w:type="dxa"/>
          </w:tcPr>
          <w:p w14:paraId="48B64BF1" w14:textId="77777777" w:rsidR="00F52586" w:rsidRPr="00127282" w:rsidRDefault="007E7922" w:rsidP="008E45E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eastAsia="fr-FR"/>
              </w:rPr>
            </w:pPr>
            <w:r w:rsidRPr="00127282">
              <w:rPr>
                <w:rFonts w:ascii="Arial Narrow" w:hAnsi="Arial Narrow"/>
                <w:sz w:val="18"/>
                <w:szCs w:val="18"/>
                <w:lang w:eastAsia="fr-FR"/>
              </w:rPr>
              <w:t>M</w:t>
            </w:r>
            <w:r w:rsidR="00F52586" w:rsidRPr="00127282">
              <w:rPr>
                <w:rFonts w:ascii="Arial Narrow" w:hAnsi="Arial Narrow"/>
                <w:sz w:val="18"/>
                <w:szCs w:val="18"/>
                <w:lang w:eastAsia="fr-FR"/>
              </w:rPr>
              <w:t>oyen</w:t>
            </w:r>
            <w:r w:rsidRPr="00127282">
              <w:rPr>
                <w:rFonts w:ascii="Arial Narrow" w:hAnsi="Arial Narrow"/>
                <w:sz w:val="18"/>
                <w:szCs w:val="18"/>
                <w:lang w:eastAsia="fr-FR"/>
              </w:rPr>
              <w:t xml:space="preserve"> en 2013</w:t>
            </w:r>
          </w:p>
        </w:tc>
      </w:tr>
      <w:tr w:rsidR="00F52586" w:rsidRPr="008E45EC" w14:paraId="5A5664BF" w14:textId="77777777" w:rsidTr="00127282">
        <w:trPr>
          <w:trHeight w:val="58"/>
        </w:trPr>
        <w:tc>
          <w:tcPr>
            <w:cnfStyle w:val="001000000000" w:firstRow="0" w:lastRow="0" w:firstColumn="1" w:lastColumn="0" w:oddVBand="0" w:evenVBand="0" w:oddHBand="0" w:evenHBand="0" w:firstRowFirstColumn="0" w:firstRowLastColumn="0" w:lastRowFirstColumn="0" w:lastRowLastColumn="0"/>
            <w:tcW w:w="2547" w:type="dxa"/>
          </w:tcPr>
          <w:p w14:paraId="63DE372D" w14:textId="77777777" w:rsidR="00F52586" w:rsidRPr="004B0607" w:rsidRDefault="007E7922" w:rsidP="008E45EC">
            <w:pPr>
              <w:jc w:val="both"/>
              <w:rPr>
                <w:rFonts w:ascii="Arial Narrow" w:hAnsi="Arial Narrow"/>
                <w:b w:val="0"/>
                <w:bCs w:val="0"/>
                <w:sz w:val="18"/>
                <w:szCs w:val="18"/>
                <w:lang w:eastAsia="fr-FR"/>
              </w:rPr>
            </w:pPr>
            <w:r w:rsidRPr="004B0607">
              <w:rPr>
                <w:rFonts w:ascii="Arial Narrow" w:hAnsi="Arial Narrow"/>
                <w:b w:val="0"/>
                <w:bCs w:val="0"/>
                <w:sz w:val="18"/>
                <w:szCs w:val="18"/>
                <w:lang w:eastAsia="fr-FR"/>
              </w:rPr>
              <w:t>Indice de ND GAIN</w:t>
            </w:r>
            <w:r w:rsidRPr="004B0607">
              <w:rPr>
                <w:rStyle w:val="Appelnotedebasdep"/>
                <w:rFonts w:ascii="Arial Narrow" w:hAnsi="Arial Narrow"/>
                <w:b w:val="0"/>
                <w:bCs w:val="0"/>
                <w:sz w:val="18"/>
                <w:szCs w:val="18"/>
                <w:lang w:eastAsia="fr-FR"/>
              </w:rPr>
              <w:footnoteReference w:id="53"/>
            </w:r>
          </w:p>
        </w:tc>
        <w:tc>
          <w:tcPr>
            <w:tcW w:w="2551" w:type="dxa"/>
          </w:tcPr>
          <w:p w14:paraId="5EF7ADC9" w14:textId="77777777" w:rsidR="00F52586" w:rsidRPr="00127282" w:rsidRDefault="007E7922" w:rsidP="008E45EC">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eastAsia="fr-FR"/>
              </w:rPr>
            </w:pPr>
            <w:r w:rsidRPr="00127282">
              <w:rPr>
                <w:rFonts w:ascii="Arial Narrow" w:hAnsi="Arial Narrow"/>
                <w:sz w:val="18"/>
                <w:szCs w:val="18"/>
                <w:lang w:eastAsia="fr-FR"/>
              </w:rPr>
              <w:t>169</w:t>
            </w:r>
            <w:r w:rsidRPr="00127282">
              <w:rPr>
                <w:rFonts w:ascii="Arial Narrow" w:hAnsi="Arial Narrow"/>
                <w:sz w:val="18"/>
                <w:szCs w:val="18"/>
                <w:vertAlign w:val="superscript"/>
                <w:lang w:eastAsia="fr-FR"/>
              </w:rPr>
              <w:t>ème</w:t>
            </w:r>
            <w:r w:rsidRPr="00127282">
              <w:rPr>
                <w:rFonts w:ascii="Arial Narrow" w:hAnsi="Arial Narrow"/>
                <w:sz w:val="18"/>
                <w:szCs w:val="18"/>
                <w:lang w:eastAsia="fr-FR"/>
              </w:rPr>
              <w:t xml:space="preserve"> /185 en 2021</w:t>
            </w:r>
          </w:p>
        </w:tc>
        <w:tc>
          <w:tcPr>
            <w:tcW w:w="3964" w:type="dxa"/>
          </w:tcPr>
          <w:p w14:paraId="5ED2DC32" w14:textId="77777777" w:rsidR="00F52586" w:rsidRPr="00127282" w:rsidRDefault="007E7922" w:rsidP="008E45EC">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eastAsia="fr-FR"/>
              </w:rPr>
            </w:pPr>
            <w:r w:rsidRPr="00127282">
              <w:rPr>
                <w:rFonts w:ascii="Arial Narrow" w:hAnsi="Arial Narrow"/>
                <w:sz w:val="18"/>
                <w:szCs w:val="18"/>
                <w:lang w:eastAsia="fr-FR"/>
              </w:rPr>
              <w:t>2021- Indice de vulnérabilité et de préparation aux changements climatiques</w:t>
            </w:r>
          </w:p>
        </w:tc>
      </w:tr>
      <w:tr w:rsidR="007E7922" w:rsidRPr="008E45EC" w14:paraId="7F4DDED6" w14:textId="77777777" w:rsidTr="00127282">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547" w:type="dxa"/>
          </w:tcPr>
          <w:p w14:paraId="3F63D385" w14:textId="77777777" w:rsidR="007E7922" w:rsidRPr="004B0607" w:rsidRDefault="007E7922" w:rsidP="008E45EC">
            <w:pPr>
              <w:jc w:val="both"/>
              <w:rPr>
                <w:rFonts w:ascii="Arial Narrow" w:hAnsi="Arial Narrow"/>
                <w:b w:val="0"/>
                <w:bCs w:val="0"/>
                <w:sz w:val="18"/>
                <w:szCs w:val="18"/>
                <w:lang w:eastAsia="fr-FR"/>
              </w:rPr>
            </w:pPr>
            <w:r w:rsidRPr="004B0607">
              <w:rPr>
                <w:rFonts w:ascii="Arial Narrow" w:hAnsi="Arial Narrow"/>
                <w:b w:val="0"/>
                <w:bCs w:val="0"/>
                <w:sz w:val="18"/>
                <w:szCs w:val="18"/>
                <w:lang w:eastAsia="fr-FR"/>
              </w:rPr>
              <w:t>Classement des Etats par accès à l’électricité</w:t>
            </w:r>
            <w:r w:rsidRPr="004B0607">
              <w:rPr>
                <w:rStyle w:val="Appelnotedebasdep"/>
                <w:rFonts w:ascii="Arial Narrow" w:hAnsi="Arial Narrow"/>
                <w:b w:val="0"/>
                <w:bCs w:val="0"/>
                <w:sz w:val="18"/>
                <w:szCs w:val="18"/>
                <w:lang w:eastAsia="fr-FR"/>
              </w:rPr>
              <w:footnoteReference w:id="54"/>
            </w:r>
          </w:p>
        </w:tc>
        <w:tc>
          <w:tcPr>
            <w:tcW w:w="2551" w:type="dxa"/>
          </w:tcPr>
          <w:p w14:paraId="73B670E0" w14:textId="77777777" w:rsidR="007E7922" w:rsidRPr="00127282" w:rsidRDefault="007E7922" w:rsidP="008E45E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eastAsia="fr-FR"/>
              </w:rPr>
            </w:pPr>
            <w:r w:rsidRPr="00127282">
              <w:rPr>
                <w:rFonts w:ascii="Arial Narrow" w:hAnsi="Arial Narrow"/>
                <w:sz w:val="18"/>
                <w:szCs w:val="18"/>
                <w:lang w:eastAsia="fr-FR"/>
              </w:rPr>
              <w:t>215</w:t>
            </w:r>
            <w:r w:rsidRPr="00127282">
              <w:rPr>
                <w:rFonts w:ascii="Arial Narrow" w:hAnsi="Arial Narrow"/>
                <w:sz w:val="18"/>
                <w:szCs w:val="18"/>
                <w:vertAlign w:val="superscript"/>
                <w:lang w:eastAsia="fr-FR"/>
              </w:rPr>
              <w:t>ème</w:t>
            </w:r>
            <w:r w:rsidRPr="00127282">
              <w:rPr>
                <w:rFonts w:ascii="Arial Narrow" w:hAnsi="Arial Narrow"/>
                <w:sz w:val="18"/>
                <w:szCs w:val="18"/>
                <w:lang w:eastAsia="fr-FR"/>
              </w:rPr>
              <w:t>/215</w:t>
            </w:r>
          </w:p>
        </w:tc>
        <w:tc>
          <w:tcPr>
            <w:tcW w:w="3964" w:type="dxa"/>
          </w:tcPr>
          <w:p w14:paraId="3915403B" w14:textId="77777777" w:rsidR="007E7922" w:rsidRPr="00127282" w:rsidRDefault="007E7922" w:rsidP="008E45EC">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eastAsia="fr-FR"/>
              </w:rPr>
            </w:pPr>
          </w:p>
        </w:tc>
      </w:tr>
      <w:tr w:rsidR="002D785B" w:rsidRPr="008E45EC" w14:paraId="76E080C3" w14:textId="77777777" w:rsidTr="00127282">
        <w:tc>
          <w:tcPr>
            <w:cnfStyle w:val="001000000000" w:firstRow="0" w:lastRow="0" w:firstColumn="1" w:lastColumn="0" w:oddVBand="0" w:evenVBand="0" w:oddHBand="0" w:evenHBand="0" w:firstRowFirstColumn="0" w:firstRowLastColumn="0" w:lastRowFirstColumn="0" w:lastRowLastColumn="0"/>
            <w:tcW w:w="2547" w:type="dxa"/>
          </w:tcPr>
          <w:p w14:paraId="0AC53470" w14:textId="0B23DDF6" w:rsidR="002D785B" w:rsidRPr="004B0607" w:rsidRDefault="002D785B" w:rsidP="008E45EC">
            <w:pPr>
              <w:jc w:val="both"/>
              <w:rPr>
                <w:rFonts w:ascii="Arial Narrow" w:hAnsi="Arial Narrow"/>
                <w:b w:val="0"/>
                <w:bCs w:val="0"/>
                <w:sz w:val="18"/>
                <w:szCs w:val="18"/>
                <w:lang w:eastAsia="fr-FR"/>
              </w:rPr>
            </w:pPr>
            <w:proofErr w:type="spellStart"/>
            <w:r w:rsidRPr="004B0607">
              <w:rPr>
                <w:rFonts w:ascii="Arial Narrow" w:hAnsi="Arial Narrow"/>
                <w:b w:val="0"/>
                <w:bCs w:val="0"/>
                <w:sz w:val="18"/>
                <w:szCs w:val="18"/>
              </w:rPr>
              <w:t>Gender</w:t>
            </w:r>
            <w:proofErr w:type="spellEnd"/>
            <w:r w:rsidRPr="004B0607">
              <w:rPr>
                <w:rFonts w:ascii="Arial Narrow" w:hAnsi="Arial Narrow"/>
                <w:b w:val="0"/>
                <w:bCs w:val="0"/>
                <w:sz w:val="18"/>
                <w:szCs w:val="18"/>
              </w:rPr>
              <w:t xml:space="preserve"> Development Index</w:t>
            </w:r>
            <w:r w:rsidR="001637CA" w:rsidRPr="004B0607">
              <w:rPr>
                <w:rStyle w:val="Appelnotedebasdep"/>
                <w:rFonts w:ascii="Arial Narrow" w:hAnsi="Arial Narrow"/>
                <w:b w:val="0"/>
                <w:bCs w:val="0"/>
                <w:sz w:val="18"/>
                <w:szCs w:val="18"/>
              </w:rPr>
              <w:footnoteReference w:id="55"/>
            </w:r>
          </w:p>
        </w:tc>
        <w:tc>
          <w:tcPr>
            <w:tcW w:w="2551" w:type="dxa"/>
          </w:tcPr>
          <w:p w14:paraId="4A795333" w14:textId="4CB5BDC2" w:rsidR="002D785B" w:rsidRPr="00127282" w:rsidRDefault="002D785B" w:rsidP="008E45EC">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eastAsia="fr-FR"/>
              </w:rPr>
            </w:pPr>
            <w:r w:rsidRPr="00127282">
              <w:rPr>
                <w:rFonts w:ascii="Arial Narrow" w:hAnsi="Arial Narrow"/>
                <w:sz w:val="18"/>
                <w:szCs w:val="18"/>
              </w:rPr>
              <w:t>187ème /191 en 2021</w:t>
            </w:r>
          </w:p>
        </w:tc>
        <w:tc>
          <w:tcPr>
            <w:tcW w:w="3964" w:type="dxa"/>
          </w:tcPr>
          <w:p w14:paraId="2B79B34E" w14:textId="77777777" w:rsidR="002D785B" w:rsidRPr="00127282" w:rsidRDefault="002D785B" w:rsidP="008E45EC">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eastAsia="fr-FR"/>
              </w:rPr>
            </w:pPr>
          </w:p>
        </w:tc>
      </w:tr>
    </w:tbl>
    <w:p w14:paraId="3EB7E9BB" w14:textId="77777777" w:rsidR="0048604F" w:rsidRPr="007B1FD0" w:rsidRDefault="0048604F" w:rsidP="00127282">
      <w:pPr>
        <w:spacing w:after="0" w:line="240" w:lineRule="auto"/>
        <w:jc w:val="both"/>
        <w:rPr>
          <w:rFonts w:ascii="Arial Narrow" w:hAnsi="Arial Narrow" w:cs="Segoe UI"/>
        </w:rPr>
      </w:pPr>
      <w:r w:rsidRPr="007B1FD0">
        <w:rPr>
          <w:rFonts w:ascii="Arial Narrow" w:hAnsi="Arial Narrow" w:cs="Segoe UI"/>
        </w:rPr>
        <w:lastRenderedPageBreak/>
        <w:t xml:space="preserve">Parmi les principales causes de cet état de choses figurent : </w:t>
      </w:r>
    </w:p>
    <w:p w14:paraId="308E9017" w14:textId="3E234F64" w:rsidR="0048604F" w:rsidRPr="007B1FD0" w:rsidRDefault="0048604F">
      <w:pPr>
        <w:pStyle w:val="Paragraphedeliste"/>
        <w:numPr>
          <w:ilvl w:val="0"/>
          <w:numId w:val="2"/>
        </w:numPr>
        <w:spacing w:after="0" w:line="240" w:lineRule="auto"/>
        <w:jc w:val="both"/>
        <w:rPr>
          <w:rFonts w:ascii="Arial Narrow" w:hAnsi="Arial Narrow"/>
        </w:rPr>
      </w:pPr>
      <w:r w:rsidRPr="007B1FD0">
        <w:rPr>
          <w:rFonts w:ascii="Arial Narrow" w:hAnsi="Arial Narrow"/>
        </w:rPr>
        <w:t>Le positionnement énergique de l’organisation sur l’efficacité et l’efficience, au détriment d’une recherche de l’impact dès le départ, adossé à un système d’apprentissage basé sur des études qualitatives et sectorielles permettant de mesurer les changements institutionnels, sectoriels et communautaires</w:t>
      </w:r>
      <w:r w:rsidR="00EF77EF" w:rsidRPr="007B1FD0">
        <w:rPr>
          <w:rFonts w:ascii="Arial Narrow" w:hAnsi="Arial Narrow"/>
        </w:rPr>
        <w:t> ;</w:t>
      </w:r>
    </w:p>
    <w:p w14:paraId="683A7E12" w14:textId="5F4B4775" w:rsidR="0048604F" w:rsidRPr="007B1FD0" w:rsidRDefault="004A6CFB">
      <w:pPr>
        <w:pStyle w:val="Paragraphedeliste"/>
        <w:numPr>
          <w:ilvl w:val="0"/>
          <w:numId w:val="2"/>
        </w:numPr>
        <w:spacing w:after="0" w:line="240" w:lineRule="auto"/>
        <w:jc w:val="both"/>
        <w:rPr>
          <w:rFonts w:ascii="Arial Narrow" w:hAnsi="Arial Narrow"/>
        </w:rPr>
      </w:pPr>
      <w:r w:rsidRPr="007B1FD0">
        <w:rPr>
          <w:rFonts w:ascii="Arial Narrow" w:hAnsi="Arial Narrow"/>
        </w:rPr>
        <w:t>D</w:t>
      </w:r>
      <w:r w:rsidR="0048604F" w:rsidRPr="007B1FD0">
        <w:rPr>
          <w:rFonts w:ascii="Arial Narrow" w:hAnsi="Arial Narrow"/>
        </w:rPr>
        <w:t>es déficiences dans les processus de planification et d’exécution physico-financière du programme</w:t>
      </w:r>
      <w:r w:rsidR="00EF77EF" w:rsidRPr="007B1FD0">
        <w:rPr>
          <w:rFonts w:ascii="Arial Narrow" w:hAnsi="Arial Narrow"/>
        </w:rPr>
        <w:t> ;</w:t>
      </w:r>
    </w:p>
    <w:p w14:paraId="27036FD4" w14:textId="5B42E071" w:rsidR="004A6CFB" w:rsidRPr="007B1FD0" w:rsidRDefault="004A6CFB">
      <w:pPr>
        <w:pStyle w:val="Paragraphedeliste"/>
        <w:numPr>
          <w:ilvl w:val="0"/>
          <w:numId w:val="2"/>
        </w:numPr>
        <w:spacing w:after="0" w:line="240" w:lineRule="auto"/>
        <w:jc w:val="both"/>
        <w:rPr>
          <w:rFonts w:ascii="Arial Narrow" w:hAnsi="Arial Narrow"/>
        </w:rPr>
      </w:pPr>
      <w:r w:rsidRPr="007B1FD0">
        <w:rPr>
          <w:rFonts w:ascii="Arial Narrow" w:hAnsi="Arial Narrow"/>
        </w:rPr>
        <w:t>Une faible appropriation des interventions par la partie nationale au niveau national et local</w:t>
      </w:r>
      <w:r w:rsidR="00EF77EF" w:rsidRPr="007B1FD0">
        <w:rPr>
          <w:rFonts w:ascii="Arial Narrow" w:hAnsi="Arial Narrow"/>
        </w:rPr>
        <w:t> ;</w:t>
      </w:r>
    </w:p>
    <w:p w14:paraId="49E5D216" w14:textId="26DF8F85" w:rsidR="0048604F" w:rsidRPr="007B1FD0" w:rsidRDefault="0048604F">
      <w:pPr>
        <w:pStyle w:val="Paragraphedeliste"/>
        <w:numPr>
          <w:ilvl w:val="0"/>
          <w:numId w:val="2"/>
        </w:numPr>
        <w:spacing w:after="0" w:line="240" w:lineRule="auto"/>
        <w:jc w:val="both"/>
        <w:rPr>
          <w:rFonts w:ascii="Arial Narrow" w:hAnsi="Arial Narrow"/>
        </w:rPr>
      </w:pPr>
      <w:r w:rsidRPr="007B1FD0">
        <w:rPr>
          <w:rFonts w:ascii="Arial Narrow" w:hAnsi="Arial Narrow"/>
        </w:rPr>
        <w:t xml:space="preserve">La faiblesse du système d’information </w:t>
      </w:r>
      <w:r w:rsidR="00EF77EF" w:rsidRPr="007B1FD0">
        <w:rPr>
          <w:rFonts w:ascii="Arial Narrow" w:hAnsi="Arial Narrow"/>
        </w:rPr>
        <w:t xml:space="preserve">statistique </w:t>
      </w:r>
      <w:r w:rsidRPr="007B1FD0">
        <w:rPr>
          <w:rFonts w:ascii="Arial Narrow" w:hAnsi="Arial Narrow"/>
        </w:rPr>
        <w:t>national pour générer les données du développement (INSBU, DSNIS, Statistiques judiciaires, etc.)</w:t>
      </w:r>
      <w:r w:rsidR="00EF77EF" w:rsidRPr="007B1FD0">
        <w:rPr>
          <w:rFonts w:ascii="Arial Narrow" w:hAnsi="Arial Narrow"/>
        </w:rPr>
        <w:t> ;</w:t>
      </w:r>
    </w:p>
    <w:p w14:paraId="10B96711" w14:textId="12B80DE5" w:rsidR="0048604F" w:rsidRPr="007B1FD0" w:rsidRDefault="0048604F">
      <w:pPr>
        <w:pStyle w:val="Paragraphedeliste"/>
        <w:numPr>
          <w:ilvl w:val="0"/>
          <w:numId w:val="2"/>
        </w:numPr>
        <w:spacing w:after="0" w:line="240" w:lineRule="auto"/>
        <w:jc w:val="both"/>
        <w:rPr>
          <w:rFonts w:ascii="Arial Narrow" w:hAnsi="Arial Narrow"/>
        </w:rPr>
      </w:pPr>
      <w:r w:rsidRPr="007B1FD0">
        <w:rPr>
          <w:rFonts w:ascii="Arial Narrow" w:hAnsi="Arial Narrow"/>
        </w:rPr>
        <w:t>Absence d’un dispositif de lutte contre les résistances aux changements</w:t>
      </w:r>
      <w:r w:rsidR="00EF77EF" w:rsidRPr="007B1FD0">
        <w:rPr>
          <w:rFonts w:ascii="Arial Narrow" w:hAnsi="Arial Narrow"/>
        </w:rPr>
        <w:t> ;</w:t>
      </w:r>
    </w:p>
    <w:p w14:paraId="33B3BF2F" w14:textId="52CB7E25" w:rsidR="0048604F" w:rsidRPr="007B1FD0" w:rsidRDefault="0048604F">
      <w:pPr>
        <w:pStyle w:val="Paragraphedeliste"/>
        <w:numPr>
          <w:ilvl w:val="0"/>
          <w:numId w:val="2"/>
        </w:numPr>
        <w:spacing w:after="0" w:line="240" w:lineRule="auto"/>
        <w:jc w:val="both"/>
        <w:rPr>
          <w:rFonts w:ascii="Arial Narrow" w:hAnsi="Arial Narrow" w:cs="Segoe UI"/>
        </w:rPr>
      </w:pPr>
      <w:r w:rsidRPr="007B1FD0">
        <w:rPr>
          <w:rFonts w:ascii="Arial Narrow" w:hAnsi="Arial Narrow"/>
        </w:rPr>
        <w:t>Faible connaissance et caractérisation des populations cibles</w:t>
      </w:r>
      <w:r w:rsidR="00EF77EF" w:rsidRPr="007B1FD0">
        <w:rPr>
          <w:rFonts w:ascii="Arial Narrow" w:hAnsi="Arial Narrow"/>
        </w:rPr>
        <w:t> ;</w:t>
      </w:r>
    </w:p>
    <w:p w14:paraId="11BA36E8" w14:textId="63B33FCF" w:rsidR="004A6CFB" w:rsidRPr="007B1FD0" w:rsidRDefault="004A6CFB">
      <w:pPr>
        <w:pStyle w:val="Paragraphedeliste"/>
        <w:numPr>
          <w:ilvl w:val="0"/>
          <w:numId w:val="2"/>
        </w:numPr>
        <w:spacing w:after="0" w:line="240" w:lineRule="auto"/>
        <w:jc w:val="both"/>
        <w:rPr>
          <w:rFonts w:ascii="Arial Narrow" w:hAnsi="Arial Narrow" w:cs="Segoe UI"/>
        </w:rPr>
      </w:pPr>
      <w:r w:rsidRPr="007B1FD0">
        <w:rPr>
          <w:rFonts w:ascii="Arial Narrow" w:hAnsi="Arial Narrow"/>
        </w:rPr>
        <w:t>Un faible dimensionnement des ressources organisationnelles du Bureau pays aux ambitions de développement</w:t>
      </w:r>
      <w:r w:rsidR="00EF77EF" w:rsidRPr="007B1FD0">
        <w:rPr>
          <w:rFonts w:ascii="Arial Narrow" w:hAnsi="Arial Narrow"/>
        </w:rPr>
        <w:t>.</w:t>
      </w:r>
    </w:p>
    <w:p w14:paraId="2FD92B0A" w14:textId="77777777" w:rsidR="004A6CFB" w:rsidRPr="007B1FD0" w:rsidRDefault="004A6CFB" w:rsidP="00127282">
      <w:pPr>
        <w:spacing w:after="0" w:line="240" w:lineRule="auto"/>
        <w:jc w:val="both"/>
        <w:rPr>
          <w:rFonts w:ascii="Arial Narrow" w:hAnsi="Arial Narrow" w:cs="Segoe UI"/>
        </w:rPr>
      </w:pPr>
      <w:r w:rsidRPr="007B1FD0">
        <w:rPr>
          <w:rFonts w:ascii="Arial Narrow" w:hAnsi="Arial Narrow" w:cs="Segoe UI"/>
        </w:rPr>
        <w:t xml:space="preserve">A contrario, une analyse contrefactuelle conduite sur une base qualitative permet de conclure que l’absence de l’intervention du Bureau pays aurait entrainé une situation plus difficile pour les bénéficiaires et pour les institutions. Cela ressort de très nombreux récits de vie recensés sur le terrain tant au niveau des acteurs institutionnels qu’au niveau des bénéficiaires en milieu rural.  </w:t>
      </w:r>
    </w:p>
    <w:p w14:paraId="56832BA3" w14:textId="77777777" w:rsidR="00EF77EF" w:rsidRPr="007B1FD0" w:rsidRDefault="00EF77EF" w:rsidP="00C43B5A">
      <w:pPr>
        <w:spacing w:after="0" w:line="240" w:lineRule="auto"/>
        <w:jc w:val="both"/>
        <w:rPr>
          <w:rFonts w:ascii="Arial Narrow" w:hAnsi="Arial Narrow" w:cs="Segoe UI"/>
        </w:rPr>
      </w:pPr>
    </w:p>
    <w:p w14:paraId="08325525" w14:textId="6EA3D764" w:rsidR="00AE06D3" w:rsidRPr="004B0607" w:rsidRDefault="00F026B1" w:rsidP="007B1FD0">
      <w:pPr>
        <w:pStyle w:val="Titre3"/>
        <w:spacing w:before="0" w:line="276" w:lineRule="auto"/>
        <w:jc w:val="both"/>
        <w:rPr>
          <w:rFonts w:ascii="Arial Narrow" w:eastAsia="Times New Roman" w:hAnsi="Arial Narrow" w:cs="Times New Roman"/>
          <w:color w:val="ED7D31" w:themeColor="accent2"/>
          <w:sz w:val="22"/>
          <w:szCs w:val="22"/>
          <w:lang w:eastAsia="fr-FR"/>
        </w:rPr>
      </w:pPr>
      <w:bookmarkStart w:id="161" w:name="_Toc157452875"/>
      <w:r w:rsidRPr="004B0607">
        <w:rPr>
          <w:rFonts w:ascii="Arial Narrow" w:eastAsia="Times New Roman" w:hAnsi="Arial Narrow" w:cs="Times New Roman"/>
          <w:color w:val="ED7D31" w:themeColor="accent2"/>
          <w:sz w:val="22"/>
          <w:szCs w:val="22"/>
          <w:lang w:eastAsia="fr-FR"/>
        </w:rPr>
        <w:t xml:space="preserve">6.1.3. </w:t>
      </w:r>
      <w:r w:rsidR="00AE06D3" w:rsidRPr="004B0607">
        <w:rPr>
          <w:rFonts w:ascii="Arial Narrow" w:eastAsia="Times New Roman" w:hAnsi="Arial Narrow" w:cs="Times New Roman"/>
          <w:color w:val="ED7D31" w:themeColor="accent2"/>
          <w:sz w:val="22"/>
          <w:szCs w:val="22"/>
          <w:lang w:eastAsia="fr-FR"/>
        </w:rPr>
        <w:t>L</w:t>
      </w:r>
      <w:r w:rsidRPr="004B0607">
        <w:rPr>
          <w:rFonts w:ascii="Arial Narrow" w:eastAsia="Times New Roman" w:hAnsi="Arial Narrow" w:cs="Times New Roman"/>
          <w:color w:val="ED7D31" w:themeColor="accent2"/>
          <w:sz w:val="22"/>
          <w:szCs w:val="22"/>
          <w:lang w:eastAsia="fr-FR"/>
        </w:rPr>
        <w:t>eçons apprises</w:t>
      </w:r>
      <w:bookmarkEnd w:id="161"/>
      <w:r w:rsidRPr="004B0607">
        <w:rPr>
          <w:rFonts w:ascii="Arial Narrow" w:eastAsia="Times New Roman" w:hAnsi="Arial Narrow" w:cs="Times New Roman"/>
          <w:color w:val="ED7D31" w:themeColor="accent2"/>
          <w:sz w:val="22"/>
          <w:szCs w:val="22"/>
          <w:lang w:eastAsia="fr-FR"/>
        </w:rPr>
        <w:t xml:space="preserve"> </w:t>
      </w:r>
    </w:p>
    <w:p w14:paraId="0DF931FA" w14:textId="77777777" w:rsidR="00AE06D3" w:rsidRPr="007B1FD0" w:rsidRDefault="00AE06D3" w:rsidP="00127282">
      <w:pPr>
        <w:spacing w:after="0" w:line="240" w:lineRule="auto"/>
        <w:jc w:val="both"/>
        <w:rPr>
          <w:rFonts w:ascii="Arial Narrow" w:eastAsia="Times New Roman" w:hAnsi="Arial Narrow" w:cs="Times New Roman"/>
          <w:bCs/>
          <w:lang w:eastAsia="fr-FR"/>
        </w:rPr>
      </w:pPr>
      <w:r w:rsidRPr="007B1FD0">
        <w:rPr>
          <w:rFonts w:ascii="Arial Narrow" w:eastAsia="Times New Roman" w:hAnsi="Arial Narrow" w:cs="Times New Roman"/>
          <w:bCs/>
          <w:lang w:eastAsia="fr-FR"/>
        </w:rPr>
        <w:t xml:space="preserve">A l’occasion de chacun des développements effectués, les points forts et les points faibles ont été mis en lumière afin de permettre au Bureau pays d’en tirer des leçons opérationnelles. </w:t>
      </w:r>
    </w:p>
    <w:p w14:paraId="2BFF0CE0" w14:textId="710E7855" w:rsidR="00AE06D3" w:rsidRPr="007B1FD0" w:rsidRDefault="00AE06D3" w:rsidP="00C43B5A">
      <w:pPr>
        <w:spacing w:before="120" w:after="0" w:line="240" w:lineRule="auto"/>
        <w:jc w:val="both"/>
        <w:rPr>
          <w:rFonts w:ascii="Arial Narrow" w:eastAsia="Times New Roman" w:hAnsi="Arial Narrow" w:cs="Times New Roman"/>
          <w:bCs/>
          <w:lang w:eastAsia="fr-FR"/>
        </w:rPr>
      </w:pPr>
      <w:r w:rsidRPr="007B1FD0">
        <w:rPr>
          <w:rFonts w:ascii="Arial Narrow" w:eastAsia="Times New Roman" w:hAnsi="Arial Narrow" w:cs="Times New Roman"/>
          <w:bCs/>
          <w:lang w:eastAsia="fr-FR"/>
        </w:rPr>
        <w:t xml:space="preserve">Les principales leçons apprises dans la dynamique d’obtenir un meilleur impact des actions de développements </w:t>
      </w:r>
      <w:r w:rsidR="00EF77EF" w:rsidRPr="007B1FD0">
        <w:rPr>
          <w:rFonts w:ascii="Arial Narrow" w:eastAsia="Times New Roman" w:hAnsi="Arial Narrow" w:cs="Times New Roman"/>
          <w:bCs/>
          <w:lang w:eastAsia="fr-FR"/>
        </w:rPr>
        <w:t>sont les suivantes</w:t>
      </w:r>
      <w:r w:rsidRPr="007B1FD0">
        <w:rPr>
          <w:rFonts w:ascii="Arial Narrow" w:eastAsia="Times New Roman" w:hAnsi="Arial Narrow" w:cs="Times New Roman"/>
          <w:bCs/>
          <w:lang w:eastAsia="fr-FR"/>
        </w:rPr>
        <w:t> :</w:t>
      </w:r>
    </w:p>
    <w:tbl>
      <w:tblPr>
        <w:tblStyle w:val="TableauGrille4-Accentuation22"/>
        <w:tblW w:w="5000" w:type="pct"/>
        <w:tblLook w:val="04A0" w:firstRow="1" w:lastRow="0" w:firstColumn="1" w:lastColumn="0" w:noHBand="0" w:noVBand="1"/>
      </w:tblPr>
      <w:tblGrid>
        <w:gridCol w:w="1608"/>
        <w:gridCol w:w="3554"/>
        <w:gridCol w:w="3900"/>
      </w:tblGrid>
      <w:tr w:rsidR="00AE06D3" w:rsidRPr="000A0EF9" w14:paraId="25C76B5B" w14:textId="77777777" w:rsidTr="001272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7" w:type="pct"/>
          </w:tcPr>
          <w:p w14:paraId="7CD9AA8E" w14:textId="77777777" w:rsidR="00AE06D3" w:rsidRPr="00127282" w:rsidRDefault="00AE06D3" w:rsidP="00127282">
            <w:pPr>
              <w:jc w:val="both"/>
              <w:rPr>
                <w:rFonts w:ascii="Arial Narrow" w:eastAsia="Times New Roman" w:hAnsi="Arial Narrow" w:cs="Times New Roman"/>
                <w:bCs w:val="0"/>
                <w:sz w:val="18"/>
                <w:szCs w:val="18"/>
                <w:lang w:eastAsia="fr-FR"/>
              </w:rPr>
            </w:pPr>
            <w:r w:rsidRPr="00127282">
              <w:rPr>
                <w:rFonts w:ascii="Arial Narrow" w:eastAsia="Times New Roman" w:hAnsi="Arial Narrow" w:cs="Times New Roman"/>
                <w:sz w:val="18"/>
                <w:szCs w:val="18"/>
                <w:lang w:eastAsia="fr-FR"/>
              </w:rPr>
              <w:t>N°</w:t>
            </w:r>
          </w:p>
        </w:tc>
        <w:tc>
          <w:tcPr>
            <w:tcW w:w="1961" w:type="pct"/>
          </w:tcPr>
          <w:p w14:paraId="4570F1E3" w14:textId="77777777" w:rsidR="00AE06D3" w:rsidRPr="00127282" w:rsidRDefault="00AE06D3" w:rsidP="00127282">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sz w:val="18"/>
                <w:szCs w:val="18"/>
                <w:lang w:eastAsia="fr-FR"/>
              </w:rPr>
            </w:pPr>
            <w:r w:rsidRPr="00127282">
              <w:rPr>
                <w:rFonts w:ascii="Arial Narrow" w:eastAsia="Times New Roman" w:hAnsi="Arial Narrow" w:cs="Times New Roman"/>
                <w:sz w:val="18"/>
                <w:szCs w:val="18"/>
                <w:lang w:eastAsia="fr-FR"/>
              </w:rPr>
              <w:t>PRINCIPALES LECONS APPRISES</w:t>
            </w:r>
          </w:p>
        </w:tc>
        <w:tc>
          <w:tcPr>
            <w:tcW w:w="2152" w:type="pct"/>
          </w:tcPr>
          <w:p w14:paraId="18FC6550" w14:textId="77777777" w:rsidR="00AE06D3" w:rsidRPr="00127282" w:rsidRDefault="00AE06D3" w:rsidP="00127282">
            <w:pPr>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sz w:val="18"/>
                <w:szCs w:val="18"/>
                <w:lang w:eastAsia="fr-FR"/>
              </w:rPr>
            </w:pPr>
            <w:r w:rsidRPr="00127282">
              <w:rPr>
                <w:rFonts w:ascii="Arial Narrow" w:eastAsia="Times New Roman" w:hAnsi="Arial Narrow" w:cs="Times New Roman"/>
                <w:sz w:val="18"/>
                <w:szCs w:val="18"/>
                <w:lang w:eastAsia="fr-FR"/>
              </w:rPr>
              <w:t>ELEMENTS DE COMPREHENSION</w:t>
            </w:r>
          </w:p>
        </w:tc>
      </w:tr>
      <w:tr w:rsidR="00AE06D3" w:rsidRPr="000A0EF9" w14:paraId="7AE7ABB2"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Align w:val="center"/>
          </w:tcPr>
          <w:p w14:paraId="6E6E4BDC" w14:textId="77777777" w:rsidR="00AE06D3" w:rsidRPr="00127282" w:rsidRDefault="00AA599A" w:rsidP="00127282">
            <w:pPr>
              <w:jc w:val="both"/>
              <w:rPr>
                <w:rFonts w:ascii="Arial Narrow" w:eastAsia="Times New Roman" w:hAnsi="Arial Narrow" w:cs="Times New Roman"/>
                <w:bCs w:val="0"/>
                <w:sz w:val="18"/>
                <w:szCs w:val="18"/>
                <w:lang w:eastAsia="fr-FR"/>
              </w:rPr>
            </w:pPr>
            <w:r w:rsidRPr="00127282">
              <w:rPr>
                <w:rFonts w:ascii="Arial Narrow" w:eastAsia="Times New Roman" w:hAnsi="Arial Narrow" w:cs="Times New Roman"/>
                <w:sz w:val="18"/>
                <w:szCs w:val="18"/>
                <w:lang w:eastAsia="fr-FR"/>
              </w:rPr>
              <w:t>Leçon 1</w:t>
            </w:r>
          </w:p>
        </w:tc>
        <w:tc>
          <w:tcPr>
            <w:tcW w:w="1961" w:type="pct"/>
            <w:vAlign w:val="center"/>
          </w:tcPr>
          <w:p w14:paraId="186133E8" w14:textId="77777777" w:rsidR="00AE06D3" w:rsidRPr="00127282" w:rsidRDefault="00AA599A" w:rsidP="00127282">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18"/>
                <w:szCs w:val="18"/>
                <w:lang w:eastAsia="fr-FR"/>
              </w:rPr>
            </w:pPr>
            <w:r w:rsidRPr="00127282">
              <w:rPr>
                <w:rFonts w:ascii="Arial Narrow" w:eastAsia="Times New Roman" w:hAnsi="Arial Narrow" w:cs="Times New Roman"/>
                <w:b/>
                <w:bCs/>
                <w:sz w:val="18"/>
                <w:szCs w:val="18"/>
                <w:lang w:eastAsia="fr-FR"/>
              </w:rPr>
              <w:t xml:space="preserve">Solidité de l’alignement du CPD 2019-2023 à l’UNDAF 2019-2023 et à l’UNSDCF 2023-2027 démontrant la pertinence du Programme pays </w:t>
            </w:r>
          </w:p>
        </w:tc>
        <w:tc>
          <w:tcPr>
            <w:tcW w:w="2152" w:type="pct"/>
          </w:tcPr>
          <w:p w14:paraId="6410FDDB" w14:textId="532B4798" w:rsidR="00AE06D3" w:rsidRPr="00127282" w:rsidRDefault="00AA599A" w:rsidP="00127282">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18"/>
                <w:lang w:eastAsia="fr-FR"/>
              </w:rPr>
            </w:pPr>
            <w:r w:rsidRPr="00127282">
              <w:rPr>
                <w:rFonts w:ascii="Arial Narrow" w:eastAsia="Times New Roman" w:hAnsi="Arial Narrow" w:cs="Times New Roman"/>
                <w:bCs/>
                <w:sz w:val="18"/>
                <w:szCs w:val="18"/>
                <w:lang w:eastAsia="fr-FR"/>
              </w:rPr>
              <w:t>En 2022, une évaluation de l’UNDAF 2019-2023 a été commissionnée pour clôturer cet instrument et permettre l’élaboration de l’UNSDCF 2023-207</w:t>
            </w:r>
            <w:r w:rsidR="007F7C79" w:rsidRPr="00127282">
              <w:rPr>
                <w:rFonts w:ascii="Arial Narrow" w:eastAsia="Times New Roman" w:hAnsi="Arial Narrow" w:cs="Times New Roman"/>
                <w:bCs/>
                <w:sz w:val="18"/>
                <w:szCs w:val="18"/>
                <w:lang w:eastAsia="fr-FR"/>
              </w:rPr>
              <w:t>. Le CPD 2019-2023 a démontré une pertinence non discontinuée pour les deux instruments, ce qui doit être capitalisé dans les interventions ultérieures</w:t>
            </w:r>
            <w:r w:rsidR="00EF77EF" w:rsidRPr="00127282">
              <w:rPr>
                <w:rFonts w:ascii="Arial Narrow" w:eastAsia="Times New Roman" w:hAnsi="Arial Narrow" w:cs="Times New Roman"/>
                <w:bCs/>
                <w:sz w:val="18"/>
                <w:szCs w:val="18"/>
                <w:lang w:eastAsia="fr-FR"/>
              </w:rPr>
              <w:t>.</w:t>
            </w:r>
          </w:p>
        </w:tc>
      </w:tr>
      <w:tr w:rsidR="00AE06D3" w:rsidRPr="000A0EF9" w14:paraId="047367ED" w14:textId="77777777" w:rsidTr="00127282">
        <w:tc>
          <w:tcPr>
            <w:cnfStyle w:val="001000000000" w:firstRow="0" w:lastRow="0" w:firstColumn="1" w:lastColumn="0" w:oddVBand="0" w:evenVBand="0" w:oddHBand="0" w:evenHBand="0" w:firstRowFirstColumn="0" w:firstRowLastColumn="0" w:lastRowFirstColumn="0" w:lastRowLastColumn="0"/>
            <w:tcW w:w="887" w:type="pct"/>
            <w:vAlign w:val="center"/>
          </w:tcPr>
          <w:p w14:paraId="7196D78A" w14:textId="77777777" w:rsidR="00AE06D3" w:rsidRPr="00127282" w:rsidRDefault="00AA599A" w:rsidP="00127282">
            <w:pPr>
              <w:jc w:val="both"/>
              <w:rPr>
                <w:rFonts w:ascii="Arial Narrow" w:eastAsia="Times New Roman" w:hAnsi="Arial Narrow" w:cs="Times New Roman"/>
                <w:bCs w:val="0"/>
                <w:sz w:val="18"/>
                <w:szCs w:val="18"/>
                <w:lang w:eastAsia="fr-FR"/>
              </w:rPr>
            </w:pPr>
            <w:r w:rsidRPr="00127282">
              <w:rPr>
                <w:rFonts w:ascii="Arial Narrow" w:eastAsia="Times New Roman" w:hAnsi="Arial Narrow" w:cs="Times New Roman"/>
                <w:sz w:val="18"/>
                <w:szCs w:val="18"/>
                <w:lang w:eastAsia="fr-FR"/>
              </w:rPr>
              <w:t>Leçon 2</w:t>
            </w:r>
          </w:p>
        </w:tc>
        <w:tc>
          <w:tcPr>
            <w:tcW w:w="1961" w:type="pct"/>
            <w:vAlign w:val="center"/>
          </w:tcPr>
          <w:p w14:paraId="6424798D" w14:textId="778CCF23" w:rsidR="00AE06D3" w:rsidRPr="00127282" w:rsidRDefault="00AA599A" w:rsidP="00127282">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18"/>
                <w:lang w:eastAsia="fr-FR"/>
              </w:rPr>
            </w:pPr>
            <w:r w:rsidRPr="00127282">
              <w:rPr>
                <w:rFonts w:ascii="Arial Narrow" w:eastAsia="Times New Roman" w:hAnsi="Arial Narrow" w:cs="Times New Roman"/>
                <w:b/>
                <w:bCs/>
                <w:sz w:val="18"/>
                <w:szCs w:val="18"/>
                <w:lang w:eastAsia="fr-FR"/>
              </w:rPr>
              <w:t xml:space="preserve">Renforcement de </w:t>
            </w:r>
            <w:r w:rsidR="00AE06D3" w:rsidRPr="00127282">
              <w:rPr>
                <w:rFonts w:ascii="Arial Narrow" w:eastAsia="Times New Roman" w:hAnsi="Arial Narrow" w:cs="Times New Roman"/>
                <w:b/>
                <w:bCs/>
                <w:sz w:val="18"/>
                <w:szCs w:val="18"/>
                <w:lang w:eastAsia="fr-FR"/>
              </w:rPr>
              <w:t>la recherche de l’impact au début de la mise en œuvre</w:t>
            </w:r>
            <w:r w:rsidR="007F7C79" w:rsidRPr="00127282">
              <w:rPr>
                <w:rFonts w:ascii="Arial Narrow" w:eastAsia="Times New Roman" w:hAnsi="Arial Narrow" w:cs="Times New Roman"/>
                <w:b/>
                <w:bCs/>
                <w:sz w:val="18"/>
                <w:szCs w:val="18"/>
                <w:lang w:eastAsia="fr-FR"/>
              </w:rPr>
              <w:t>,</w:t>
            </w:r>
            <w:r w:rsidR="00AE06D3" w:rsidRPr="00127282">
              <w:rPr>
                <w:rFonts w:ascii="Arial Narrow" w:eastAsia="Times New Roman" w:hAnsi="Arial Narrow" w:cs="Times New Roman"/>
                <w:b/>
                <w:bCs/>
                <w:sz w:val="18"/>
                <w:szCs w:val="18"/>
                <w:lang w:eastAsia="fr-FR"/>
              </w:rPr>
              <w:t xml:space="preserve"> </w:t>
            </w:r>
            <w:r w:rsidRPr="00127282">
              <w:rPr>
                <w:rFonts w:ascii="Arial Narrow" w:eastAsia="Times New Roman" w:hAnsi="Arial Narrow" w:cs="Times New Roman"/>
                <w:b/>
                <w:bCs/>
                <w:sz w:val="18"/>
                <w:szCs w:val="18"/>
                <w:lang w:eastAsia="fr-FR"/>
              </w:rPr>
              <w:t xml:space="preserve">adossé à une montée en puissance du système de suivi-évaluation du Bureau pays </w:t>
            </w:r>
          </w:p>
        </w:tc>
        <w:tc>
          <w:tcPr>
            <w:tcW w:w="2152" w:type="pct"/>
          </w:tcPr>
          <w:p w14:paraId="66580052" w14:textId="1FB3E977" w:rsidR="00AE06D3" w:rsidRPr="00127282" w:rsidRDefault="007F7C79" w:rsidP="00127282">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18"/>
                <w:lang w:eastAsia="fr-FR"/>
              </w:rPr>
            </w:pPr>
            <w:r w:rsidRPr="00127282">
              <w:rPr>
                <w:rFonts w:ascii="Arial Narrow" w:eastAsia="Times New Roman" w:hAnsi="Arial Narrow" w:cs="Times New Roman"/>
                <w:bCs/>
                <w:sz w:val="18"/>
                <w:szCs w:val="18"/>
                <w:lang w:eastAsia="fr-FR"/>
              </w:rPr>
              <w:t xml:space="preserve">La recherche de l’efficacité et </w:t>
            </w:r>
            <w:r w:rsidR="00EF77EF" w:rsidRPr="00127282">
              <w:rPr>
                <w:rFonts w:ascii="Arial Narrow" w:eastAsia="Times New Roman" w:hAnsi="Arial Narrow" w:cs="Times New Roman"/>
                <w:bCs/>
                <w:sz w:val="18"/>
                <w:szCs w:val="18"/>
                <w:lang w:eastAsia="fr-FR"/>
              </w:rPr>
              <w:t xml:space="preserve">de </w:t>
            </w:r>
            <w:r w:rsidRPr="00127282">
              <w:rPr>
                <w:rFonts w:ascii="Arial Narrow" w:eastAsia="Times New Roman" w:hAnsi="Arial Narrow" w:cs="Times New Roman"/>
                <w:bCs/>
                <w:sz w:val="18"/>
                <w:szCs w:val="18"/>
                <w:lang w:eastAsia="fr-FR"/>
              </w:rPr>
              <w:t xml:space="preserve">l’efficience s’est faite au détriment de l’impact du Programme. Ce faisant l’Unité de suivi-évaluation, a eu des performances élevées dans le suivi de la mise en œuvre et la génération des données quantitatives. La recherche de l’impact nécessite en plus, une dimension plus qualitative au travers des études d’impact avant et pendant les interventions ; celles-ci </w:t>
            </w:r>
            <w:r w:rsidR="00B83814" w:rsidRPr="00127282">
              <w:rPr>
                <w:rFonts w:ascii="Arial Narrow" w:eastAsia="Times New Roman" w:hAnsi="Arial Narrow" w:cs="Times New Roman"/>
                <w:bCs/>
                <w:sz w:val="18"/>
                <w:szCs w:val="18"/>
                <w:lang w:eastAsia="fr-FR"/>
              </w:rPr>
              <w:t>seraient</w:t>
            </w:r>
            <w:r w:rsidRPr="00127282">
              <w:rPr>
                <w:rFonts w:ascii="Arial Narrow" w:eastAsia="Times New Roman" w:hAnsi="Arial Narrow" w:cs="Times New Roman"/>
                <w:bCs/>
                <w:sz w:val="18"/>
                <w:szCs w:val="18"/>
                <w:lang w:eastAsia="fr-FR"/>
              </w:rPr>
              <w:t xml:space="preserve"> alors très utiles à l’évaluation d’impact à l’issue de l’intervention</w:t>
            </w:r>
            <w:r w:rsidR="00EF77EF" w:rsidRPr="00127282">
              <w:rPr>
                <w:rFonts w:ascii="Arial Narrow" w:eastAsia="Times New Roman" w:hAnsi="Arial Narrow" w:cs="Times New Roman"/>
                <w:bCs/>
                <w:sz w:val="18"/>
                <w:szCs w:val="18"/>
                <w:lang w:eastAsia="fr-FR"/>
              </w:rPr>
              <w:t>.</w:t>
            </w:r>
          </w:p>
          <w:p w14:paraId="591136E2" w14:textId="1C2DF84B" w:rsidR="002919C2" w:rsidRPr="00127282" w:rsidRDefault="002919C2" w:rsidP="00127282">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18"/>
                <w:lang w:eastAsia="fr-FR"/>
              </w:rPr>
            </w:pPr>
            <w:r w:rsidRPr="00127282">
              <w:rPr>
                <w:rFonts w:ascii="Arial Narrow" w:eastAsia="Times New Roman" w:hAnsi="Arial Narrow" w:cs="Times New Roman"/>
                <w:bCs/>
                <w:sz w:val="18"/>
                <w:szCs w:val="18"/>
                <w:lang w:eastAsia="fr-FR"/>
              </w:rPr>
              <w:t xml:space="preserve">Enfin, la recherche de l’impact devrait s’appuyer sur une concentration des interventions </w:t>
            </w:r>
            <w:r w:rsidR="000A70E0" w:rsidRPr="00127282">
              <w:rPr>
                <w:rFonts w:ascii="Arial Narrow" w:eastAsia="Times New Roman" w:hAnsi="Arial Narrow" w:cs="Times New Roman"/>
                <w:bCs/>
                <w:sz w:val="18"/>
                <w:szCs w:val="18"/>
                <w:lang w:eastAsia="fr-FR"/>
              </w:rPr>
              <w:t>dans un nombre de communes limité pour générer des résultats transformationnels</w:t>
            </w:r>
            <w:r w:rsidR="00EF77EF" w:rsidRPr="00127282">
              <w:rPr>
                <w:rFonts w:ascii="Arial Narrow" w:eastAsia="Times New Roman" w:hAnsi="Arial Narrow" w:cs="Times New Roman"/>
                <w:bCs/>
                <w:sz w:val="18"/>
                <w:szCs w:val="18"/>
                <w:lang w:eastAsia="fr-FR"/>
              </w:rPr>
              <w:t>.</w:t>
            </w:r>
          </w:p>
        </w:tc>
      </w:tr>
      <w:tr w:rsidR="00AE06D3" w:rsidRPr="000A0EF9" w14:paraId="79C0903E"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Align w:val="center"/>
          </w:tcPr>
          <w:p w14:paraId="40C061F9" w14:textId="77777777" w:rsidR="00AE06D3" w:rsidRPr="00127282" w:rsidRDefault="007F7C79" w:rsidP="00127282">
            <w:pPr>
              <w:jc w:val="both"/>
              <w:rPr>
                <w:rFonts w:ascii="Arial Narrow" w:eastAsia="Times New Roman" w:hAnsi="Arial Narrow" w:cs="Times New Roman"/>
                <w:bCs w:val="0"/>
                <w:sz w:val="18"/>
                <w:szCs w:val="18"/>
                <w:lang w:eastAsia="fr-FR"/>
              </w:rPr>
            </w:pPr>
            <w:r w:rsidRPr="00127282">
              <w:rPr>
                <w:rFonts w:ascii="Arial Narrow" w:eastAsia="Times New Roman" w:hAnsi="Arial Narrow" w:cs="Times New Roman"/>
                <w:sz w:val="18"/>
                <w:szCs w:val="18"/>
                <w:lang w:eastAsia="fr-FR"/>
              </w:rPr>
              <w:t>Leçon 3</w:t>
            </w:r>
          </w:p>
        </w:tc>
        <w:tc>
          <w:tcPr>
            <w:tcW w:w="1961" w:type="pct"/>
            <w:vAlign w:val="center"/>
          </w:tcPr>
          <w:p w14:paraId="71F79878" w14:textId="6FF367E0" w:rsidR="00AE06D3" w:rsidRPr="00127282" w:rsidRDefault="00C968DB" w:rsidP="00127282">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18"/>
                <w:lang w:eastAsia="fr-FR"/>
              </w:rPr>
            </w:pPr>
            <w:r w:rsidRPr="00127282">
              <w:rPr>
                <w:rFonts w:ascii="Arial Narrow" w:eastAsia="Times New Roman" w:hAnsi="Arial Narrow" w:cs="Times New Roman"/>
                <w:b/>
                <w:bCs/>
                <w:sz w:val="18"/>
                <w:szCs w:val="18"/>
                <w:lang w:eastAsia="fr-FR"/>
              </w:rPr>
              <w:t>Bon ancrage institutionnel des actions en dépit d</w:t>
            </w:r>
            <w:r w:rsidR="00846AD7" w:rsidRPr="00127282">
              <w:rPr>
                <w:rFonts w:ascii="Arial Narrow" w:eastAsia="Times New Roman" w:hAnsi="Arial Narrow" w:cs="Times New Roman"/>
                <w:b/>
                <w:bCs/>
                <w:sz w:val="18"/>
                <w:szCs w:val="18"/>
                <w:lang w:eastAsia="fr-FR"/>
              </w:rPr>
              <w:t>’</w:t>
            </w:r>
            <w:r w:rsidRPr="00127282">
              <w:rPr>
                <w:rFonts w:ascii="Arial Narrow" w:eastAsia="Times New Roman" w:hAnsi="Arial Narrow" w:cs="Times New Roman"/>
                <w:b/>
                <w:bCs/>
                <w:sz w:val="18"/>
                <w:szCs w:val="18"/>
                <w:lang w:eastAsia="fr-FR"/>
              </w:rPr>
              <w:t>u</w:t>
            </w:r>
            <w:r w:rsidR="00846AD7" w:rsidRPr="00127282">
              <w:rPr>
                <w:rFonts w:ascii="Arial Narrow" w:eastAsia="Times New Roman" w:hAnsi="Arial Narrow" w:cs="Times New Roman"/>
                <w:b/>
                <w:bCs/>
                <w:sz w:val="18"/>
                <w:szCs w:val="18"/>
                <w:lang w:eastAsia="fr-FR"/>
              </w:rPr>
              <w:t>n</w:t>
            </w:r>
            <w:r w:rsidRPr="00127282">
              <w:rPr>
                <w:rFonts w:ascii="Arial Narrow" w:eastAsia="Times New Roman" w:hAnsi="Arial Narrow" w:cs="Times New Roman"/>
                <w:b/>
                <w:bCs/>
                <w:sz w:val="18"/>
                <w:szCs w:val="18"/>
                <w:lang w:eastAsia="fr-FR"/>
              </w:rPr>
              <w:t xml:space="preserve"> besoin de flexibilité </w:t>
            </w:r>
            <w:r w:rsidR="00846AD7" w:rsidRPr="00127282">
              <w:rPr>
                <w:rFonts w:ascii="Arial Narrow" w:eastAsia="Times New Roman" w:hAnsi="Arial Narrow" w:cs="Times New Roman"/>
                <w:b/>
                <w:bCs/>
                <w:sz w:val="18"/>
                <w:szCs w:val="18"/>
                <w:lang w:eastAsia="fr-FR"/>
              </w:rPr>
              <w:t xml:space="preserve">organisationnelle </w:t>
            </w:r>
          </w:p>
        </w:tc>
        <w:tc>
          <w:tcPr>
            <w:tcW w:w="2152" w:type="pct"/>
          </w:tcPr>
          <w:p w14:paraId="55780E11" w14:textId="67E4E772" w:rsidR="00C968DB" w:rsidRPr="00127282" w:rsidRDefault="00846AD7" w:rsidP="00127282">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18"/>
                <w:lang w:eastAsia="fr-FR"/>
              </w:rPr>
            </w:pPr>
            <w:r w:rsidRPr="00127282">
              <w:rPr>
                <w:rFonts w:ascii="Arial Narrow" w:eastAsia="Times New Roman" w:hAnsi="Arial Narrow" w:cs="Times New Roman"/>
                <w:bCs/>
                <w:sz w:val="18"/>
                <w:szCs w:val="18"/>
                <w:lang w:eastAsia="fr-FR"/>
              </w:rPr>
              <w:t>Il a été noté que l’ensemble des interventions du Bureau pays s’encastraient dans les documents de politique</w:t>
            </w:r>
            <w:r w:rsidR="00EF77EF" w:rsidRPr="00127282">
              <w:rPr>
                <w:rFonts w:ascii="Arial Narrow" w:eastAsia="Times New Roman" w:hAnsi="Arial Narrow" w:cs="Times New Roman"/>
                <w:bCs/>
                <w:sz w:val="18"/>
                <w:szCs w:val="18"/>
                <w:lang w:eastAsia="fr-FR"/>
              </w:rPr>
              <w:t>s</w:t>
            </w:r>
            <w:r w:rsidRPr="00127282">
              <w:rPr>
                <w:rFonts w:ascii="Arial Narrow" w:eastAsia="Times New Roman" w:hAnsi="Arial Narrow" w:cs="Times New Roman"/>
                <w:bCs/>
                <w:sz w:val="18"/>
                <w:szCs w:val="18"/>
                <w:lang w:eastAsia="fr-FR"/>
              </w:rPr>
              <w:t xml:space="preserve"> publique</w:t>
            </w:r>
            <w:r w:rsidR="00EF77EF" w:rsidRPr="00127282">
              <w:rPr>
                <w:rFonts w:ascii="Arial Narrow" w:eastAsia="Times New Roman" w:hAnsi="Arial Narrow" w:cs="Times New Roman"/>
                <w:bCs/>
                <w:sz w:val="18"/>
                <w:szCs w:val="18"/>
                <w:lang w:eastAsia="fr-FR"/>
              </w:rPr>
              <w:t>s</w:t>
            </w:r>
            <w:r w:rsidRPr="00127282">
              <w:rPr>
                <w:rFonts w:ascii="Arial Narrow" w:eastAsia="Times New Roman" w:hAnsi="Arial Narrow" w:cs="Times New Roman"/>
                <w:bCs/>
                <w:sz w:val="18"/>
                <w:szCs w:val="18"/>
                <w:lang w:eastAsia="fr-FR"/>
              </w:rPr>
              <w:t>, ce qui est un point fort à capitaliser. Par contre en dépit du lead accordé aux A</w:t>
            </w:r>
            <w:r w:rsidR="00A70D49" w:rsidRPr="00127282">
              <w:rPr>
                <w:rFonts w:ascii="Arial Narrow" w:eastAsia="Times New Roman" w:hAnsi="Arial Narrow" w:cs="Times New Roman"/>
                <w:bCs/>
                <w:sz w:val="18"/>
                <w:szCs w:val="18"/>
                <w:lang w:eastAsia="fr-FR"/>
              </w:rPr>
              <w:t xml:space="preserve">cteurs </w:t>
            </w:r>
            <w:r w:rsidRPr="00127282">
              <w:rPr>
                <w:rFonts w:ascii="Arial Narrow" w:eastAsia="Times New Roman" w:hAnsi="Arial Narrow" w:cs="Times New Roman"/>
                <w:bCs/>
                <w:sz w:val="18"/>
                <w:szCs w:val="18"/>
                <w:lang w:eastAsia="fr-FR"/>
              </w:rPr>
              <w:t xml:space="preserve">étatiques dans la mise en œuvre des plaintes sont enregistrées quant à leur implication </w:t>
            </w:r>
            <w:r w:rsidR="00C968DB" w:rsidRPr="00127282">
              <w:rPr>
                <w:rFonts w:ascii="Arial Narrow" w:eastAsia="Times New Roman" w:hAnsi="Arial Narrow" w:cs="Times New Roman"/>
                <w:bCs/>
                <w:sz w:val="18"/>
                <w:szCs w:val="18"/>
                <w:lang w:eastAsia="fr-FR"/>
              </w:rPr>
              <w:t>au niveau national, déconcentré et décentralisé dans l’identification, l’élaboration, la priorisation, et le suivi des activités et des zones d’intervention</w:t>
            </w:r>
            <w:r w:rsidRPr="00127282">
              <w:rPr>
                <w:rFonts w:ascii="Arial Narrow" w:eastAsia="Times New Roman" w:hAnsi="Arial Narrow" w:cs="Times New Roman"/>
                <w:bCs/>
                <w:sz w:val="18"/>
                <w:szCs w:val="18"/>
                <w:lang w:eastAsia="fr-FR"/>
              </w:rPr>
              <w:t xml:space="preserve">. De plus, une rigidité a été observée dans la validation des activités au titre des PTA de part et d’autre ; il semble opportun d’envisager de mieux tenir compte des évolutions contextuelles, des besoins conjoncturels. </w:t>
            </w:r>
          </w:p>
        </w:tc>
      </w:tr>
      <w:tr w:rsidR="00AE06D3" w:rsidRPr="000A0EF9" w14:paraId="61F93E2B" w14:textId="77777777" w:rsidTr="00127282">
        <w:tc>
          <w:tcPr>
            <w:cnfStyle w:val="001000000000" w:firstRow="0" w:lastRow="0" w:firstColumn="1" w:lastColumn="0" w:oddVBand="0" w:evenVBand="0" w:oddHBand="0" w:evenHBand="0" w:firstRowFirstColumn="0" w:firstRowLastColumn="0" w:lastRowFirstColumn="0" w:lastRowLastColumn="0"/>
            <w:tcW w:w="887" w:type="pct"/>
            <w:vAlign w:val="center"/>
          </w:tcPr>
          <w:p w14:paraId="087D8F49" w14:textId="77777777" w:rsidR="00AE06D3" w:rsidRPr="00127282" w:rsidRDefault="00846AD7" w:rsidP="00127282">
            <w:pPr>
              <w:jc w:val="both"/>
              <w:rPr>
                <w:rFonts w:ascii="Arial Narrow" w:eastAsia="Times New Roman" w:hAnsi="Arial Narrow" w:cs="Times New Roman"/>
                <w:bCs w:val="0"/>
                <w:sz w:val="18"/>
                <w:szCs w:val="18"/>
                <w:lang w:eastAsia="fr-FR"/>
              </w:rPr>
            </w:pPr>
            <w:r w:rsidRPr="00127282">
              <w:rPr>
                <w:rFonts w:ascii="Arial Narrow" w:eastAsia="Times New Roman" w:hAnsi="Arial Narrow" w:cs="Times New Roman"/>
                <w:sz w:val="18"/>
                <w:szCs w:val="18"/>
                <w:lang w:eastAsia="fr-FR"/>
              </w:rPr>
              <w:t>Leçon 4</w:t>
            </w:r>
          </w:p>
        </w:tc>
        <w:tc>
          <w:tcPr>
            <w:tcW w:w="1961" w:type="pct"/>
            <w:vAlign w:val="center"/>
          </w:tcPr>
          <w:p w14:paraId="6760841E" w14:textId="538FEFFB" w:rsidR="00AE06D3" w:rsidRPr="00127282" w:rsidRDefault="00846AD7" w:rsidP="00127282">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18"/>
                <w:lang w:eastAsia="fr-FR"/>
              </w:rPr>
            </w:pPr>
            <w:r w:rsidRPr="00127282">
              <w:rPr>
                <w:rFonts w:ascii="Arial Narrow" w:eastAsia="Times New Roman" w:hAnsi="Arial Narrow" w:cs="Times New Roman"/>
                <w:b/>
                <w:bCs/>
                <w:sz w:val="18"/>
                <w:szCs w:val="18"/>
                <w:lang w:eastAsia="fr-FR"/>
              </w:rPr>
              <w:t>Amélioration de la connaissance sur l</w:t>
            </w:r>
            <w:r w:rsidR="00AE06D3" w:rsidRPr="00127282">
              <w:rPr>
                <w:rFonts w:ascii="Arial Narrow" w:eastAsia="Times New Roman" w:hAnsi="Arial Narrow" w:cs="Times New Roman"/>
                <w:b/>
                <w:bCs/>
                <w:sz w:val="18"/>
                <w:szCs w:val="18"/>
                <w:lang w:eastAsia="fr-FR"/>
              </w:rPr>
              <w:t>es bénéficiaires finaux</w:t>
            </w:r>
            <w:r w:rsidR="002919C2" w:rsidRPr="00127282">
              <w:rPr>
                <w:rFonts w:ascii="Arial Narrow" w:eastAsia="Times New Roman" w:hAnsi="Arial Narrow" w:cs="Times New Roman"/>
                <w:b/>
                <w:bCs/>
                <w:sz w:val="18"/>
                <w:szCs w:val="18"/>
                <w:lang w:eastAsia="fr-FR"/>
              </w:rPr>
              <w:t xml:space="preserve"> et l</w:t>
            </w:r>
            <w:r w:rsidR="007F7C79" w:rsidRPr="00127282">
              <w:rPr>
                <w:rFonts w:ascii="Arial Narrow" w:eastAsia="Times New Roman" w:hAnsi="Arial Narrow" w:cs="Times New Roman"/>
                <w:b/>
                <w:bCs/>
                <w:sz w:val="18"/>
                <w:szCs w:val="18"/>
                <w:lang w:eastAsia="fr-FR"/>
              </w:rPr>
              <w:t xml:space="preserve">es ouvrages à réaliser </w:t>
            </w:r>
          </w:p>
        </w:tc>
        <w:tc>
          <w:tcPr>
            <w:tcW w:w="2152" w:type="pct"/>
          </w:tcPr>
          <w:p w14:paraId="6F035AD3" w14:textId="77777777" w:rsidR="002919C2" w:rsidRPr="00127282" w:rsidRDefault="002919C2" w:rsidP="00127282">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18"/>
                <w:lang w:eastAsia="fr-FR"/>
              </w:rPr>
            </w:pPr>
            <w:r w:rsidRPr="00127282">
              <w:rPr>
                <w:rFonts w:ascii="Arial Narrow" w:eastAsia="Times New Roman" w:hAnsi="Arial Narrow" w:cs="Times New Roman"/>
                <w:bCs/>
                <w:sz w:val="18"/>
                <w:szCs w:val="18"/>
                <w:lang w:eastAsia="fr-FR"/>
              </w:rPr>
              <w:t xml:space="preserve">Alors que le Programme a marqué des points très positifs en ciblant la vulnérabilité - comme facteur de prise en compte du principe LNOB -, elle n’a pas su percevoir, ni avant ni pendant l’intervention, que la vulnérabilité n’est pas homogène pour toutes les catégories de bénéficiaires ; certaines d’entre elles, tels les Batwas ont </w:t>
            </w:r>
            <w:r w:rsidRPr="00127282">
              <w:rPr>
                <w:rFonts w:ascii="Arial Narrow" w:eastAsia="Times New Roman" w:hAnsi="Arial Narrow" w:cs="Times New Roman"/>
                <w:bCs/>
                <w:sz w:val="18"/>
                <w:szCs w:val="18"/>
                <w:lang w:eastAsia="fr-FR"/>
              </w:rPr>
              <w:lastRenderedPageBreak/>
              <w:t>accumulé des vulnérabilités au fil des décennies et ont besoin d’accompagnements spécifiques. Cela nécessite des études plus spécialisées devant nourrir la planification.</w:t>
            </w:r>
          </w:p>
          <w:p w14:paraId="6EC04A8F" w14:textId="0A3E184A" w:rsidR="002919C2" w:rsidRPr="00127282" w:rsidRDefault="00EF77EF" w:rsidP="00127282">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Cs/>
                <w:sz w:val="18"/>
                <w:szCs w:val="18"/>
                <w:lang w:eastAsia="fr-FR"/>
              </w:rPr>
            </w:pPr>
            <w:r w:rsidRPr="00127282">
              <w:rPr>
                <w:rFonts w:ascii="Arial Narrow" w:eastAsia="Times New Roman" w:hAnsi="Arial Narrow" w:cs="Times New Roman"/>
                <w:bCs/>
                <w:sz w:val="18"/>
                <w:szCs w:val="18"/>
                <w:lang w:eastAsia="fr-FR"/>
              </w:rPr>
              <w:t>Particulièrement, l</w:t>
            </w:r>
            <w:r w:rsidR="002919C2" w:rsidRPr="00127282">
              <w:rPr>
                <w:rFonts w:ascii="Arial Narrow" w:eastAsia="Times New Roman" w:hAnsi="Arial Narrow" w:cs="Times New Roman"/>
                <w:bCs/>
                <w:sz w:val="18"/>
                <w:szCs w:val="18"/>
                <w:lang w:eastAsia="fr-FR"/>
              </w:rPr>
              <w:t>’un des éléments à retenir au titre de cette leçon est de conduire des études de faisabilité avant</w:t>
            </w:r>
            <w:r w:rsidRPr="00127282">
              <w:rPr>
                <w:rFonts w:ascii="Arial Narrow" w:eastAsia="Times New Roman" w:hAnsi="Arial Narrow" w:cs="Times New Roman"/>
                <w:bCs/>
                <w:sz w:val="18"/>
                <w:szCs w:val="18"/>
                <w:lang w:eastAsia="fr-FR"/>
              </w:rPr>
              <w:t xml:space="preserve"> </w:t>
            </w:r>
            <w:r w:rsidR="002919C2" w:rsidRPr="00127282">
              <w:rPr>
                <w:rFonts w:ascii="Arial Narrow" w:eastAsia="Times New Roman" w:hAnsi="Arial Narrow" w:cs="Times New Roman"/>
                <w:bCs/>
                <w:sz w:val="18"/>
                <w:szCs w:val="18"/>
                <w:lang w:eastAsia="fr-FR"/>
              </w:rPr>
              <w:t xml:space="preserve">d’engager la mise en place des ouvrages. </w:t>
            </w:r>
          </w:p>
        </w:tc>
      </w:tr>
      <w:tr w:rsidR="004E5942" w:rsidRPr="000A0EF9" w14:paraId="6D38761A" w14:textId="77777777" w:rsidTr="0012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pct"/>
            <w:vAlign w:val="center"/>
          </w:tcPr>
          <w:p w14:paraId="00D9E09C" w14:textId="77777777" w:rsidR="004E5942" w:rsidRPr="00127282" w:rsidRDefault="002919C2" w:rsidP="00127282">
            <w:pPr>
              <w:jc w:val="both"/>
              <w:rPr>
                <w:rFonts w:ascii="Arial Narrow" w:eastAsia="Times New Roman" w:hAnsi="Arial Narrow" w:cs="Times New Roman"/>
                <w:bCs w:val="0"/>
                <w:sz w:val="18"/>
                <w:szCs w:val="18"/>
                <w:lang w:eastAsia="fr-FR"/>
              </w:rPr>
            </w:pPr>
            <w:r w:rsidRPr="00127282">
              <w:rPr>
                <w:rFonts w:ascii="Arial Narrow" w:eastAsia="Times New Roman" w:hAnsi="Arial Narrow" w:cs="Times New Roman"/>
                <w:sz w:val="18"/>
                <w:szCs w:val="18"/>
                <w:lang w:eastAsia="fr-FR"/>
              </w:rPr>
              <w:lastRenderedPageBreak/>
              <w:t xml:space="preserve">Leçon </w:t>
            </w:r>
            <w:r w:rsidR="000A70E0" w:rsidRPr="00127282">
              <w:rPr>
                <w:rFonts w:ascii="Arial Narrow" w:eastAsia="Times New Roman" w:hAnsi="Arial Narrow" w:cs="Times New Roman"/>
                <w:sz w:val="18"/>
                <w:szCs w:val="18"/>
                <w:lang w:eastAsia="fr-FR"/>
              </w:rPr>
              <w:t>5</w:t>
            </w:r>
          </w:p>
        </w:tc>
        <w:tc>
          <w:tcPr>
            <w:tcW w:w="1961" w:type="pct"/>
            <w:vAlign w:val="center"/>
          </w:tcPr>
          <w:p w14:paraId="7900D72E" w14:textId="77777777" w:rsidR="004E5942" w:rsidRPr="00127282" w:rsidRDefault="004E5942" w:rsidP="00127282">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18"/>
                <w:szCs w:val="18"/>
                <w:lang w:eastAsia="fr-FR"/>
              </w:rPr>
            </w:pPr>
            <w:r w:rsidRPr="00127282">
              <w:rPr>
                <w:rFonts w:ascii="Arial Narrow" w:eastAsia="Times New Roman" w:hAnsi="Arial Narrow" w:cs="Times New Roman"/>
                <w:b/>
                <w:bCs/>
                <w:sz w:val="18"/>
                <w:szCs w:val="18"/>
                <w:lang w:eastAsia="fr-FR"/>
              </w:rPr>
              <w:t>Bonne adaptation aux situations imprévues</w:t>
            </w:r>
          </w:p>
        </w:tc>
        <w:tc>
          <w:tcPr>
            <w:tcW w:w="2152" w:type="pct"/>
          </w:tcPr>
          <w:p w14:paraId="304BF666" w14:textId="77777777" w:rsidR="004E5942" w:rsidRPr="00127282" w:rsidRDefault="000A70E0" w:rsidP="00127282">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Cs/>
                <w:sz w:val="18"/>
                <w:szCs w:val="18"/>
                <w:lang w:eastAsia="fr-FR"/>
              </w:rPr>
            </w:pPr>
            <w:r w:rsidRPr="00127282">
              <w:rPr>
                <w:rFonts w:ascii="Arial Narrow" w:eastAsia="Times New Roman" w:hAnsi="Arial Narrow" w:cs="Times New Roman"/>
                <w:bCs/>
                <w:sz w:val="18"/>
                <w:szCs w:val="18"/>
                <w:lang w:eastAsia="fr-FR"/>
              </w:rPr>
              <w:t>La période de la covid-19 a suscité des inquiétudes sur la poursuite des interventions. Le Bureau pays a su adapter la mise en œuvre du programme aux exigences du contexte. Cette résilience organisationnelle devrait être capitalisée</w:t>
            </w:r>
          </w:p>
        </w:tc>
      </w:tr>
    </w:tbl>
    <w:p w14:paraId="45B0AC1C" w14:textId="53F65BC8" w:rsidR="005C453B" w:rsidRPr="007B1FD0" w:rsidRDefault="005C453B" w:rsidP="00F026B1">
      <w:pPr>
        <w:spacing w:line="276" w:lineRule="auto"/>
        <w:jc w:val="both"/>
        <w:rPr>
          <w:rFonts w:ascii="Arial Narrow" w:eastAsia="Times New Roman" w:hAnsi="Arial Narrow" w:cs="Times New Roman"/>
          <w:bCs/>
          <w:lang w:eastAsia="fr-FR"/>
        </w:rPr>
      </w:pPr>
    </w:p>
    <w:p w14:paraId="3AD24A9E" w14:textId="1C987E28" w:rsidR="000A70E0" w:rsidRPr="007B1FD0" w:rsidRDefault="00F026B1" w:rsidP="007B1FD0">
      <w:pPr>
        <w:pStyle w:val="Titre2"/>
        <w:spacing w:before="0" w:line="276" w:lineRule="auto"/>
        <w:jc w:val="both"/>
        <w:rPr>
          <w:rFonts w:ascii="Arial Narrow" w:eastAsia="Times New Roman" w:hAnsi="Arial Narrow" w:cs="Times New Roman"/>
          <w:b/>
          <w:bCs/>
          <w:color w:val="ED7D31" w:themeColor="accent2"/>
          <w:sz w:val="22"/>
          <w:szCs w:val="22"/>
          <w:lang w:eastAsia="fr-FR"/>
        </w:rPr>
      </w:pPr>
      <w:bookmarkStart w:id="162" w:name="_Toc157452876"/>
      <w:r w:rsidRPr="007B1FD0">
        <w:rPr>
          <w:rFonts w:ascii="Arial Narrow" w:eastAsia="Times New Roman" w:hAnsi="Arial Narrow" w:cs="Times New Roman"/>
          <w:b/>
          <w:bCs/>
          <w:color w:val="ED7D31" w:themeColor="accent2"/>
          <w:sz w:val="22"/>
          <w:szCs w:val="22"/>
          <w:lang w:eastAsia="fr-FR"/>
        </w:rPr>
        <w:t>6.2. RECOMMANDATIONS</w:t>
      </w:r>
      <w:bookmarkEnd w:id="162"/>
    </w:p>
    <w:p w14:paraId="30855B4D" w14:textId="78ECAE6D" w:rsidR="000A70E0" w:rsidRPr="007B1FD0" w:rsidRDefault="000A70E0" w:rsidP="00127282">
      <w:pPr>
        <w:spacing w:after="0" w:line="240" w:lineRule="auto"/>
        <w:jc w:val="both"/>
        <w:rPr>
          <w:rFonts w:ascii="Arial Narrow" w:hAnsi="Arial Narrow"/>
        </w:rPr>
      </w:pPr>
      <w:r w:rsidRPr="007B1FD0">
        <w:rPr>
          <w:rFonts w:ascii="Arial Narrow" w:hAnsi="Arial Narrow"/>
        </w:rPr>
        <w:t xml:space="preserve">Dans </w:t>
      </w:r>
      <w:r w:rsidR="005C453B" w:rsidRPr="007B1FD0">
        <w:rPr>
          <w:rFonts w:ascii="Arial Narrow" w:hAnsi="Arial Narrow"/>
        </w:rPr>
        <w:t>les</w:t>
      </w:r>
      <w:r w:rsidRPr="007B1FD0">
        <w:rPr>
          <w:rFonts w:ascii="Arial Narrow" w:hAnsi="Arial Narrow"/>
        </w:rPr>
        <w:t xml:space="preserve"> développements </w:t>
      </w:r>
      <w:r w:rsidR="005C453B" w:rsidRPr="007B1FD0">
        <w:rPr>
          <w:rFonts w:ascii="Arial Narrow" w:hAnsi="Arial Narrow"/>
        </w:rPr>
        <w:t>relatifs aux</w:t>
      </w:r>
      <w:r w:rsidRPr="007B1FD0">
        <w:rPr>
          <w:rFonts w:ascii="Arial Narrow" w:hAnsi="Arial Narrow"/>
        </w:rPr>
        <w:t xml:space="preserve"> différents critères, l</w:t>
      </w:r>
      <w:r w:rsidR="005C453B" w:rsidRPr="007B1FD0">
        <w:rPr>
          <w:rFonts w:ascii="Arial Narrow" w:hAnsi="Arial Narrow"/>
        </w:rPr>
        <w:t>a mission d’évaluation</w:t>
      </w:r>
      <w:r w:rsidRPr="007B1FD0">
        <w:rPr>
          <w:rFonts w:ascii="Arial Narrow" w:hAnsi="Arial Narrow"/>
        </w:rPr>
        <w:t xml:space="preserve"> a fait des suggestions permettant d’optimiser la mise en œuvre des actions dans les interventions futures.</w:t>
      </w:r>
    </w:p>
    <w:p w14:paraId="070C72E4" w14:textId="10B417C6" w:rsidR="00B1064D" w:rsidRPr="007B1FD0" w:rsidRDefault="000A70E0" w:rsidP="00127282">
      <w:pPr>
        <w:spacing w:before="240" w:after="0" w:line="240" w:lineRule="auto"/>
        <w:jc w:val="both"/>
        <w:rPr>
          <w:rFonts w:ascii="Arial Narrow" w:hAnsi="Arial Narrow"/>
        </w:rPr>
      </w:pPr>
      <w:r w:rsidRPr="007B1FD0">
        <w:rPr>
          <w:rFonts w:ascii="Arial Narrow" w:hAnsi="Arial Narrow"/>
        </w:rPr>
        <w:t xml:space="preserve">Les recommandations </w:t>
      </w:r>
      <w:r w:rsidR="005C453B" w:rsidRPr="007B1FD0">
        <w:rPr>
          <w:rFonts w:ascii="Arial Narrow" w:hAnsi="Arial Narrow"/>
        </w:rPr>
        <w:t>ci-dessous</w:t>
      </w:r>
      <w:r w:rsidRPr="007B1FD0">
        <w:rPr>
          <w:rFonts w:ascii="Arial Narrow" w:hAnsi="Arial Narrow"/>
        </w:rPr>
        <w:t xml:space="preserve"> concernent </w:t>
      </w:r>
      <w:r w:rsidR="005C453B" w:rsidRPr="007B1FD0">
        <w:rPr>
          <w:rFonts w:ascii="Arial Narrow" w:hAnsi="Arial Narrow"/>
        </w:rPr>
        <w:t>particulièrement</w:t>
      </w:r>
      <w:r w:rsidRPr="007B1FD0">
        <w:rPr>
          <w:rFonts w:ascii="Arial Narrow" w:hAnsi="Arial Narrow"/>
        </w:rPr>
        <w:t xml:space="preserve"> le domaine de l’impact</w:t>
      </w:r>
      <w:r w:rsidR="005C453B" w:rsidRPr="007B1FD0">
        <w:rPr>
          <w:rFonts w:ascii="Arial Narrow" w:hAnsi="Arial Narrow"/>
        </w:rPr>
        <w:t>,</w:t>
      </w:r>
      <w:r w:rsidRPr="007B1FD0">
        <w:rPr>
          <w:rFonts w:ascii="Arial Narrow" w:hAnsi="Arial Narrow"/>
        </w:rPr>
        <w:t xml:space="preserve"> pour améliorer la recherche de celui</w:t>
      </w:r>
      <w:r w:rsidR="005C453B" w:rsidRPr="007B1FD0">
        <w:rPr>
          <w:rFonts w:ascii="Arial Narrow" w:hAnsi="Arial Narrow"/>
        </w:rPr>
        <w:t>-ci</w:t>
      </w:r>
      <w:r w:rsidRPr="007B1FD0">
        <w:rPr>
          <w:rFonts w:ascii="Arial Narrow" w:hAnsi="Arial Narrow"/>
        </w:rPr>
        <w:t xml:space="preserve"> dans les prochains cycles de programmation du Bureau pays. </w:t>
      </w:r>
      <w:r w:rsidR="00B1064D" w:rsidRPr="007B1FD0">
        <w:rPr>
          <w:rFonts w:ascii="Arial Narrow" w:hAnsi="Arial Narrow"/>
        </w:rPr>
        <w:t>Elles découlent de la combinaison des analyses effectuées dans le présent rapport.</w:t>
      </w:r>
    </w:p>
    <w:tbl>
      <w:tblPr>
        <w:tblStyle w:val="TableauGrille4-Accentuation22"/>
        <w:tblW w:w="0" w:type="auto"/>
        <w:tblLook w:val="04A0" w:firstRow="1" w:lastRow="0" w:firstColumn="1" w:lastColumn="0" w:noHBand="0" w:noVBand="1"/>
      </w:tblPr>
      <w:tblGrid>
        <w:gridCol w:w="704"/>
        <w:gridCol w:w="4394"/>
        <w:gridCol w:w="1698"/>
        <w:gridCol w:w="2266"/>
      </w:tblGrid>
      <w:tr w:rsidR="00B1064D" w:rsidRPr="00E81ED0" w14:paraId="29F9427A" w14:textId="77777777" w:rsidTr="003556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p w14:paraId="03A0471C" w14:textId="77777777" w:rsidR="00B1064D" w:rsidRPr="00127282" w:rsidRDefault="00B1064D" w:rsidP="004B0607">
            <w:pPr>
              <w:jc w:val="center"/>
              <w:rPr>
                <w:rFonts w:ascii="Arial Narrow" w:hAnsi="Arial Narrow"/>
                <w:b w:val="0"/>
                <w:sz w:val="18"/>
                <w:szCs w:val="18"/>
              </w:rPr>
            </w:pPr>
            <w:r w:rsidRPr="00127282">
              <w:rPr>
                <w:rFonts w:ascii="Arial Narrow" w:hAnsi="Arial Narrow"/>
                <w:sz w:val="18"/>
                <w:szCs w:val="18"/>
              </w:rPr>
              <w:t>N°</w:t>
            </w:r>
          </w:p>
        </w:tc>
        <w:tc>
          <w:tcPr>
            <w:tcW w:w="0" w:type="dxa"/>
            <w:vAlign w:val="center"/>
          </w:tcPr>
          <w:p w14:paraId="36D4AC14" w14:textId="77777777" w:rsidR="00B1064D" w:rsidRPr="00127282" w:rsidRDefault="00B1064D" w:rsidP="004B0607">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127282">
              <w:rPr>
                <w:rFonts w:ascii="Arial Narrow" w:hAnsi="Arial Narrow"/>
                <w:sz w:val="18"/>
                <w:szCs w:val="18"/>
              </w:rPr>
              <w:t xml:space="preserve">Recommandations </w:t>
            </w:r>
          </w:p>
        </w:tc>
        <w:tc>
          <w:tcPr>
            <w:tcW w:w="0" w:type="dxa"/>
            <w:vAlign w:val="center"/>
          </w:tcPr>
          <w:p w14:paraId="17DA49DE" w14:textId="77777777" w:rsidR="00B1064D" w:rsidRPr="00127282" w:rsidRDefault="00B1064D" w:rsidP="004B0607">
            <w:pPr>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127282">
              <w:rPr>
                <w:rFonts w:ascii="Arial Narrow" w:hAnsi="Arial Narrow"/>
                <w:sz w:val="18"/>
                <w:szCs w:val="18"/>
              </w:rPr>
              <w:t>Niveau de priorité (Elevé, moyen, faible)</w:t>
            </w:r>
            <w:r w:rsidR="00593603" w:rsidRPr="00127282">
              <w:rPr>
                <w:rStyle w:val="Appelnotedebasdep"/>
                <w:rFonts w:ascii="Arial Narrow" w:hAnsi="Arial Narrow"/>
                <w:sz w:val="18"/>
                <w:szCs w:val="18"/>
              </w:rPr>
              <w:footnoteReference w:id="56"/>
            </w:r>
          </w:p>
        </w:tc>
        <w:tc>
          <w:tcPr>
            <w:tcW w:w="0" w:type="dxa"/>
            <w:vAlign w:val="center"/>
          </w:tcPr>
          <w:p w14:paraId="2C5091E1" w14:textId="1714448C" w:rsidR="00B1064D" w:rsidRPr="00127282" w:rsidRDefault="00B1064D" w:rsidP="0035567E">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18"/>
                <w:szCs w:val="18"/>
              </w:rPr>
            </w:pPr>
            <w:r w:rsidRPr="00127282">
              <w:rPr>
                <w:rFonts w:ascii="Arial Narrow" w:hAnsi="Arial Narrow"/>
                <w:sz w:val="18"/>
                <w:szCs w:val="18"/>
              </w:rPr>
              <w:t>Responsable (s) de mise en œuvre</w:t>
            </w:r>
          </w:p>
        </w:tc>
      </w:tr>
      <w:tr w:rsidR="00B1064D" w:rsidRPr="00E81ED0" w14:paraId="2EC42746" w14:textId="77777777" w:rsidTr="00355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5A77FEB6" w14:textId="77777777" w:rsidR="00B1064D" w:rsidRPr="00127282" w:rsidRDefault="00B1064D" w:rsidP="004B0607">
            <w:pPr>
              <w:jc w:val="center"/>
              <w:rPr>
                <w:rFonts w:ascii="Arial Narrow" w:hAnsi="Arial Narrow"/>
                <w:sz w:val="18"/>
                <w:szCs w:val="18"/>
              </w:rPr>
            </w:pPr>
            <w:r w:rsidRPr="00127282">
              <w:rPr>
                <w:rFonts w:ascii="Arial Narrow" w:hAnsi="Arial Narrow"/>
                <w:sz w:val="18"/>
                <w:szCs w:val="18"/>
              </w:rPr>
              <w:t>1</w:t>
            </w:r>
          </w:p>
        </w:tc>
        <w:tc>
          <w:tcPr>
            <w:tcW w:w="0" w:type="dxa"/>
          </w:tcPr>
          <w:p w14:paraId="48737564" w14:textId="0A02342C" w:rsidR="00B1064D" w:rsidRPr="00127282" w:rsidRDefault="00593603"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L’impact du prochain cycle programmatique devrait être mûri dès le départ en positionnant bon nombre d’études techniques et socioéconomiques préalables, ainsi que des études sectorielles permettant d’identifier les changements induits par les actions de développement. Ces études innerveront les évaluations intermédiaires, finales et d’impact. Cela pose la nécessité de renforcer la synergie entre l’UPS, le dispositif de Suivi-évaluation, </w:t>
            </w:r>
            <w:r w:rsidR="005C453B" w:rsidRPr="00127282">
              <w:rPr>
                <w:rFonts w:ascii="Arial Narrow" w:hAnsi="Arial Narrow"/>
                <w:sz w:val="18"/>
                <w:szCs w:val="18"/>
              </w:rPr>
              <w:t xml:space="preserve">l’Unité Gouvernance, </w:t>
            </w:r>
            <w:r w:rsidRPr="00127282">
              <w:rPr>
                <w:rFonts w:ascii="Arial Narrow" w:hAnsi="Arial Narrow"/>
                <w:sz w:val="18"/>
                <w:szCs w:val="18"/>
              </w:rPr>
              <w:t xml:space="preserve">l’Unité </w:t>
            </w:r>
            <w:r w:rsidR="005C453B" w:rsidRPr="00127282">
              <w:rPr>
                <w:rFonts w:ascii="Arial Narrow" w:hAnsi="Arial Narrow"/>
                <w:sz w:val="18"/>
                <w:szCs w:val="18"/>
              </w:rPr>
              <w:t>G</w:t>
            </w:r>
            <w:r w:rsidRPr="00127282">
              <w:rPr>
                <w:rFonts w:ascii="Arial Narrow" w:hAnsi="Arial Narrow"/>
                <w:sz w:val="18"/>
                <w:szCs w:val="18"/>
              </w:rPr>
              <w:t>enre et les instances nationales (INSBU, Université, DSNIS, etc.), dont la montée en puissance sera opportunément accompagnée</w:t>
            </w:r>
            <w:r w:rsidR="005C453B" w:rsidRPr="00127282">
              <w:rPr>
                <w:rFonts w:ascii="Arial Narrow" w:hAnsi="Arial Narrow"/>
                <w:sz w:val="18"/>
                <w:szCs w:val="18"/>
              </w:rPr>
              <w:t>.</w:t>
            </w:r>
          </w:p>
        </w:tc>
        <w:tc>
          <w:tcPr>
            <w:tcW w:w="0" w:type="dxa"/>
            <w:vAlign w:val="center"/>
          </w:tcPr>
          <w:p w14:paraId="3B1D6CBC" w14:textId="77777777" w:rsidR="00B1064D" w:rsidRPr="00127282" w:rsidRDefault="00593603" w:rsidP="004B06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Elevé</w:t>
            </w:r>
          </w:p>
        </w:tc>
        <w:tc>
          <w:tcPr>
            <w:tcW w:w="0" w:type="dxa"/>
            <w:vAlign w:val="center"/>
          </w:tcPr>
          <w:p w14:paraId="2395394E" w14:textId="77777777" w:rsidR="00B1064D" w:rsidRPr="00127282" w:rsidRDefault="00593603" w:rsidP="0035567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Bureau Pays, BIE, et Institutions partenaires</w:t>
            </w:r>
          </w:p>
        </w:tc>
      </w:tr>
      <w:tr w:rsidR="00593603" w:rsidRPr="00E81ED0" w14:paraId="6D981E82" w14:textId="77777777" w:rsidTr="0035567E">
        <w:tc>
          <w:tcPr>
            <w:cnfStyle w:val="001000000000" w:firstRow="0" w:lastRow="0" w:firstColumn="1" w:lastColumn="0" w:oddVBand="0" w:evenVBand="0" w:oddHBand="0" w:evenHBand="0" w:firstRowFirstColumn="0" w:firstRowLastColumn="0" w:lastRowFirstColumn="0" w:lastRowLastColumn="0"/>
            <w:tcW w:w="0" w:type="dxa"/>
            <w:vAlign w:val="center"/>
          </w:tcPr>
          <w:p w14:paraId="36237C46" w14:textId="77777777" w:rsidR="00593603" w:rsidRPr="00127282" w:rsidRDefault="00593603" w:rsidP="004B0607">
            <w:pPr>
              <w:jc w:val="center"/>
              <w:rPr>
                <w:rFonts w:ascii="Arial Narrow" w:hAnsi="Arial Narrow"/>
                <w:sz w:val="18"/>
                <w:szCs w:val="18"/>
              </w:rPr>
            </w:pPr>
            <w:r w:rsidRPr="00127282">
              <w:rPr>
                <w:rFonts w:ascii="Arial Narrow" w:hAnsi="Arial Narrow"/>
                <w:sz w:val="18"/>
                <w:szCs w:val="18"/>
              </w:rPr>
              <w:t>2</w:t>
            </w:r>
          </w:p>
        </w:tc>
        <w:tc>
          <w:tcPr>
            <w:tcW w:w="0" w:type="dxa"/>
          </w:tcPr>
          <w:p w14:paraId="0A636D17" w14:textId="77777777" w:rsidR="00593603" w:rsidRPr="00127282" w:rsidRDefault="00593603" w:rsidP="00C46F0F">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Conduire une analyse organisationnelle du Bureau pays tendant à évaluer la capacité des ressources humaines disponibles à porter le prochain cycle de programmation, compte tenu des retards consommés. Sans préjudice des conclusions de cette analyse institutionnelle au niveau des programmes et projets, il est nécessaire de mieux dimensionner (i) l’Unité de suivi-évaluation pour renforcer sa dimension apprentissage en lien avec l’UPS et l’Unité genre, et (ii) les services supports pour faire face aux besoins des programmes, projets et opérations, et à la nécessité de faire évoluer les capacités des AE en matière de respect des procédures financières du PNUD</w:t>
            </w:r>
          </w:p>
        </w:tc>
        <w:tc>
          <w:tcPr>
            <w:tcW w:w="0" w:type="dxa"/>
            <w:vAlign w:val="center"/>
          </w:tcPr>
          <w:p w14:paraId="235CAECC" w14:textId="4A21FB36" w:rsidR="00593603" w:rsidRPr="00127282" w:rsidRDefault="00593603" w:rsidP="004B060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Elevé</w:t>
            </w:r>
          </w:p>
        </w:tc>
        <w:tc>
          <w:tcPr>
            <w:tcW w:w="0" w:type="dxa"/>
            <w:vAlign w:val="center"/>
          </w:tcPr>
          <w:p w14:paraId="35AA9EBA" w14:textId="77777777" w:rsidR="00593603" w:rsidRPr="00127282" w:rsidRDefault="00C24355" w:rsidP="0035567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Bureau pays, BIE</w:t>
            </w:r>
          </w:p>
        </w:tc>
      </w:tr>
      <w:tr w:rsidR="00C24355" w:rsidRPr="00E81ED0" w14:paraId="1CB423B6" w14:textId="77777777" w:rsidTr="00355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FD7525D" w14:textId="77777777" w:rsidR="00C24355" w:rsidRPr="00127282" w:rsidRDefault="000F5EE6" w:rsidP="004B0607">
            <w:pPr>
              <w:jc w:val="center"/>
              <w:rPr>
                <w:rFonts w:ascii="Arial Narrow" w:hAnsi="Arial Narrow"/>
                <w:sz w:val="18"/>
                <w:szCs w:val="18"/>
              </w:rPr>
            </w:pPr>
            <w:r w:rsidRPr="00127282">
              <w:rPr>
                <w:rFonts w:ascii="Arial Narrow" w:hAnsi="Arial Narrow"/>
                <w:sz w:val="18"/>
                <w:szCs w:val="18"/>
              </w:rPr>
              <w:t>3</w:t>
            </w:r>
          </w:p>
        </w:tc>
        <w:tc>
          <w:tcPr>
            <w:tcW w:w="4394" w:type="dxa"/>
          </w:tcPr>
          <w:p w14:paraId="027FC4C8" w14:textId="77777777" w:rsidR="00C24355" w:rsidRPr="00127282" w:rsidRDefault="00C24355"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Pour optimiser la concrétisation de la théorie du changement, œuvrer à concentrer les appuis par communes afin de p</w:t>
            </w:r>
            <w:r w:rsidRPr="00127282">
              <w:rPr>
                <w:rFonts w:ascii="Arial Narrow" w:hAnsi="Arial Narrow"/>
                <w:iCs/>
                <w:sz w:val="18"/>
                <w:szCs w:val="18"/>
              </w:rPr>
              <w:t xml:space="preserve">artir des thématiques générales vers une véritable territorialisation des interventions capable de générer l’impact recherché. Ces zones d’intervention devront être priorisées en </w:t>
            </w:r>
            <w:r w:rsidRPr="00127282">
              <w:rPr>
                <w:rFonts w:ascii="Arial Narrow" w:hAnsi="Arial Narrow"/>
                <w:sz w:val="18"/>
                <w:szCs w:val="18"/>
              </w:rPr>
              <w:t xml:space="preserve">concertation étroite avec les AE au niveau national et local, et en tenant compte des besoins réels </w:t>
            </w:r>
            <w:r w:rsidRPr="00127282">
              <w:rPr>
                <w:rFonts w:ascii="Arial Narrow" w:hAnsi="Arial Narrow"/>
                <w:bCs/>
                <w:iCs/>
                <w:sz w:val="18"/>
                <w:szCs w:val="18"/>
              </w:rPr>
              <w:t>associations à base communautaire.</w:t>
            </w:r>
          </w:p>
        </w:tc>
        <w:tc>
          <w:tcPr>
            <w:tcW w:w="1698" w:type="dxa"/>
            <w:vAlign w:val="center"/>
          </w:tcPr>
          <w:p w14:paraId="7AACDE08" w14:textId="5C96458B" w:rsidR="00C24355" w:rsidRPr="00127282" w:rsidRDefault="00C24355" w:rsidP="004B06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Elevé</w:t>
            </w:r>
          </w:p>
        </w:tc>
        <w:tc>
          <w:tcPr>
            <w:tcW w:w="2266" w:type="dxa"/>
            <w:vAlign w:val="center"/>
          </w:tcPr>
          <w:p w14:paraId="54CECDA5" w14:textId="77777777" w:rsidR="00C24355" w:rsidRPr="00127282" w:rsidRDefault="00C24355" w:rsidP="0035567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Bureau pays, Partenaires de mise en œuvre, au niveau national, provincial et communal</w:t>
            </w:r>
          </w:p>
        </w:tc>
      </w:tr>
      <w:tr w:rsidR="00B1064D" w:rsidRPr="00E81ED0" w14:paraId="2B9AA389" w14:textId="77777777" w:rsidTr="0035567E">
        <w:tc>
          <w:tcPr>
            <w:cnfStyle w:val="001000000000" w:firstRow="0" w:lastRow="0" w:firstColumn="1" w:lastColumn="0" w:oddVBand="0" w:evenVBand="0" w:oddHBand="0" w:evenHBand="0" w:firstRowFirstColumn="0" w:firstRowLastColumn="0" w:lastRowFirstColumn="0" w:lastRowLastColumn="0"/>
            <w:tcW w:w="704" w:type="dxa"/>
            <w:vAlign w:val="center"/>
          </w:tcPr>
          <w:p w14:paraId="45CABEC1" w14:textId="77777777" w:rsidR="00B1064D" w:rsidRPr="00127282" w:rsidRDefault="00B1064D" w:rsidP="004B0607">
            <w:pPr>
              <w:jc w:val="center"/>
              <w:rPr>
                <w:rFonts w:ascii="Arial Narrow" w:hAnsi="Arial Narrow"/>
                <w:sz w:val="18"/>
                <w:szCs w:val="18"/>
              </w:rPr>
            </w:pPr>
            <w:r w:rsidRPr="00127282">
              <w:rPr>
                <w:rFonts w:ascii="Arial Narrow" w:hAnsi="Arial Narrow"/>
                <w:sz w:val="18"/>
                <w:szCs w:val="18"/>
              </w:rPr>
              <w:t>4</w:t>
            </w:r>
          </w:p>
        </w:tc>
        <w:tc>
          <w:tcPr>
            <w:tcW w:w="4394" w:type="dxa"/>
          </w:tcPr>
          <w:p w14:paraId="0E04D074" w14:textId="0673F5E6" w:rsidR="00B1064D" w:rsidRPr="00127282" w:rsidRDefault="00B1064D"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Poursuivre les appuis au </w:t>
            </w:r>
            <w:r w:rsidR="00C24355" w:rsidRPr="00127282">
              <w:rPr>
                <w:rFonts w:ascii="Arial Narrow" w:hAnsi="Arial Narrow"/>
                <w:sz w:val="18"/>
                <w:szCs w:val="18"/>
              </w:rPr>
              <w:t xml:space="preserve">renforcement des capacités et au </w:t>
            </w:r>
            <w:r w:rsidRPr="00127282">
              <w:rPr>
                <w:rFonts w:ascii="Arial Narrow" w:hAnsi="Arial Narrow"/>
                <w:sz w:val="18"/>
                <w:szCs w:val="18"/>
              </w:rPr>
              <w:t>développement des filières académiques susceptibles de porter la mise en œuvre d</w:t>
            </w:r>
            <w:r w:rsidR="005C453B" w:rsidRPr="00127282">
              <w:rPr>
                <w:rFonts w:ascii="Arial Narrow" w:hAnsi="Arial Narrow"/>
                <w:sz w:val="18"/>
                <w:szCs w:val="18"/>
              </w:rPr>
              <w:t>u</w:t>
            </w:r>
            <w:r w:rsidRPr="00127282">
              <w:rPr>
                <w:rFonts w:ascii="Arial Narrow" w:hAnsi="Arial Narrow"/>
                <w:sz w:val="18"/>
                <w:szCs w:val="18"/>
              </w:rPr>
              <w:t xml:space="preserve"> PND</w:t>
            </w:r>
            <w:r w:rsidR="005C453B" w:rsidRPr="00127282">
              <w:rPr>
                <w:rFonts w:ascii="Arial Narrow" w:hAnsi="Arial Narrow"/>
                <w:sz w:val="18"/>
                <w:szCs w:val="18"/>
              </w:rPr>
              <w:t>.</w:t>
            </w:r>
          </w:p>
        </w:tc>
        <w:tc>
          <w:tcPr>
            <w:tcW w:w="1698" w:type="dxa"/>
            <w:vAlign w:val="center"/>
          </w:tcPr>
          <w:p w14:paraId="69BD998D" w14:textId="0BF6C901" w:rsidR="00B1064D" w:rsidRPr="00127282" w:rsidRDefault="00C24355" w:rsidP="004B060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Moyen</w:t>
            </w:r>
          </w:p>
        </w:tc>
        <w:tc>
          <w:tcPr>
            <w:tcW w:w="2266" w:type="dxa"/>
            <w:vAlign w:val="center"/>
          </w:tcPr>
          <w:p w14:paraId="29B8A4E5" w14:textId="77777777" w:rsidR="00B1064D" w:rsidRPr="00127282" w:rsidRDefault="00C24355" w:rsidP="0035567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Bureau pays, Université du Burundi, ENA, CPFJ</w:t>
            </w:r>
          </w:p>
        </w:tc>
      </w:tr>
      <w:tr w:rsidR="00B1064D" w:rsidRPr="00E81ED0" w14:paraId="74BEC4BF" w14:textId="77777777" w:rsidTr="00355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680770A" w14:textId="77777777" w:rsidR="00B1064D" w:rsidRPr="00127282" w:rsidRDefault="000F5EE6" w:rsidP="004B0607">
            <w:pPr>
              <w:jc w:val="center"/>
              <w:rPr>
                <w:rFonts w:ascii="Arial Narrow" w:hAnsi="Arial Narrow"/>
                <w:sz w:val="18"/>
                <w:szCs w:val="18"/>
              </w:rPr>
            </w:pPr>
            <w:r w:rsidRPr="00127282">
              <w:rPr>
                <w:rFonts w:ascii="Arial Narrow" w:hAnsi="Arial Narrow"/>
                <w:sz w:val="18"/>
                <w:szCs w:val="18"/>
              </w:rPr>
              <w:t>5</w:t>
            </w:r>
          </w:p>
        </w:tc>
        <w:tc>
          <w:tcPr>
            <w:tcW w:w="4394" w:type="dxa"/>
          </w:tcPr>
          <w:p w14:paraId="6963A448" w14:textId="6CE9D398" w:rsidR="00B1064D" w:rsidRPr="00127282" w:rsidRDefault="00B1064D"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L</w:t>
            </w:r>
            <w:r w:rsidR="000F5EE6" w:rsidRPr="00127282">
              <w:rPr>
                <w:rFonts w:ascii="Arial Narrow" w:hAnsi="Arial Narrow"/>
                <w:sz w:val="18"/>
                <w:szCs w:val="18"/>
              </w:rPr>
              <w:t xml:space="preserve">’impact concerne surtout des personnes et des communautés réelles. Aussi, la </w:t>
            </w:r>
            <w:r w:rsidRPr="00127282">
              <w:rPr>
                <w:rFonts w:ascii="Arial Narrow" w:hAnsi="Arial Narrow"/>
                <w:sz w:val="18"/>
                <w:szCs w:val="18"/>
              </w:rPr>
              <w:t xml:space="preserve">vulnérabilité n’étant pas homogène, œuvrer dans le futur à mieux connaitre </w:t>
            </w:r>
            <w:r w:rsidRPr="00127282">
              <w:rPr>
                <w:rFonts w:ascii="Arial Narrow" w:hAnsi="Arial Narrow"/>
                <w:b/>
                <w:bCs/>
                <w:iCs/>
                <w:sz w:val="18"/>
                <w:szCs w:val="18"/>
              </w:rPr>
              <w:t>QUI se cache derrière les statistiques</w:t>
            </w:r>
            <w:r w:rsidRPr="00127282">
              <w:rPr>
                <w:rFonts w:ascii="Arial Narrow" w:hAnsi="Arial Narrow"/>
                <w:sz w:val="18"/>
                <w:szCs w:val="18"/>
              </w:rPr>
              <w:t xml:space="preserve">, ce qui permettrait de mieux cadrer les </w:t>
            </w:r>
            <w:r w:rsidR="000F5EE6" w:rsidRPr="00127282">
              <w:rPr>
                <w:rFonts w:ascii="Arial Narrow" w:hAnsi="Arial Narrow"/>
                <w:sz w:val="18"/>
                <w:szCs w:val="18"/>
              </w:rPr>
              <w:t xml:space="preserve">interventions et </w:t>
            </w:r>
            <w:r w:rsidRPr="00127282">
              <w:rPr>
                <w:rFonts w:ascii="Arial Narrow" w:hAnsi="Arial Narrow"/>
                <w:sz w:val="18"/>
                <w:szCs w:val="18"/>
              </w:rPr>
              <w:t>mesures d’accompagnement</w:t>
            </w:r>
            <w:r w:rsidR="000F5EE6" w:rsidRPr="00127282">
              <w:rPr>
                <w:rFonts w:ascii="Arial Narrow" w:hAnsi="Arial Narrow"/>
                <w:sz w:val="18"/>
                <w:szCs w:val="18"/>
              </w:rPr>
              <w:t>,</w:t>
            </w:r>
            <w:r w:rsidRPr="00127282">
              <w:rPr>
                <w:rFonts w:ascii="Arial Narrow" w:hAnsi="Arial Narrow"/>
                <w:sz w:val="18"/>
                <w:szCs w:val="18"/>
              </w:rPr>
              <w:t xml:space="preserve"> en vue de résultats transformatifs (impact)</w:t>
            </w:r>
            <w:r w:rsidR="005C453B" w:rsidRPr="00127282">
              <w:rPr>
                <w:rFonts w:ascii="Arial Narrow" w:hAnsi="Arial Narrow"/>
                <w:sz w:val="18"/>
                <w:szCs w:val="18"/>
              </w:rPr>
              <w:t>.</w:t>
            </w:r>
          </w:p>
        </w:tc>
        <w:tc>
          <w:tcPr>
            <w:tcW w:w="1698" w:type="dxa"/>
            <w:vAlign w:val="center"/>
          </w:tcPr>
          <w:p w14:paraId="2EA23C58" w14:textId="1589E73C" w:rsidR="00B1064D" w:rsidRPr="00127282" w:rsidRDefault="00D021D8" w:rsidP="004B06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Moyen</w:t>
            </w:r>
          </w:p>
        </w:tc>
        <w:tc>
          <w:tcPr>
            <w:tcW w:w="2266" w:type="dxa"/>
            <w:vAlign w:val="center"/>
          </w:tcPr>
          <w:p w14:paraId="20F1BBCF" w14:textId="77777777" w:rsidR="00B1064D" w:rsidRPr="00127282" w:rsidRDefault="00D021D8" w:rsidP="0035567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Bureau pays</w:t>
            </w:r>
          </w:p>
        </w:tc>
      </w:tr>
      <w:tr w:rsidR="00B1064D" w:rsidRPr="00E81ED0" w14:paraId="1B2C4446" w14:textId="77777777" w:rsidTr="0035567E">
        <w:tc>
          <w:tcPr>
            <w:cnfStyle w:val="001000000000" w:firstRow="0" w:lastRow="0" w:firstColumn="1" w:lastColumn="0" w:oddVBand="0" w:evenVBand="0" w:oddHBand="0" w:evenHBand="0" w:firstRowFirstColumn="0" w:firstRowLastColumn="0" w:lastRowFirstColumn="0" w:lastRowLastColumn="0"/>
            <w:tcW w:w="704" w:type="dxa"/>
            <w:vAlign w:val="center"/>
          </w:tcPr>
          <w:p w14:paraId="558EB757" w14:textId="77777777" w:rsidR="00B1064D" w:rsidRPr="00127282" w:rsidRDefault="000F5EE6" w:rsidP="004B0607">
            <w:pPr>
              <w:jc w:val="center"/>
              <w:rPr>
                <w:rFonts w:ascii="Arial Narrow" w:hAnsi="Arial Narrow"/>
                <w:sz w:val="18"/>
                <w:szCs w:val="18"/>
              </w:rPr>
            </w:pPr>
            <w:r w:rsidRPr="00127282">
              <w:rPr>
                <w:rFonts w:ascii="Arial Narrow" w:hAnsi="Arial Narrow"/>
                <w:sz w:val="18"/>
                <w:szCs w:val="18"/>
              </w:rPr>
              <w:lastRenderedPageBreak/>
              <w:t>6</w:t>
            </w:r>
          </w:p>
        </w:tc>
        <w:tc>
          <w:tcPr>
            <w:tcW w:w="4394" w:type="dxa"/>
          </w:tcPr>
          <w:p w14:paraId="5F1C6A6E" w14:textId="7625620E" w:rsidR="00B1064D" w:rsidRPr="00127282" w:rsidRDefault="00B1064D"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Conduire des études </w:t>
            </w:r>
            <w:r w:rsidR="00C24355" w:rsidRPr="00127282">
              <w:rPr>
                <w:rFonts w:ascii="Arial Narrow" w:hAnsi="Arial Narrow"/>
                <w:sz w:val="18"/>
                <w:szCs w:val="18"/>
              </w:rPr>
              <w:t xml:space="preserve">de faisabilité </w:t>
            </w:r>
            <w:r w:rsidRPr="00127282">
              <w:rPr>
                <w:rFonts w:ascii="Arial Narrow" w:hAnsi="Arial Narrow"/>
                <w:sz w:val="18"/>
                <w:szCs w:val="18"/>
              </w:rPr>
              <w:t>et socioéconomiques préalablement aux interventions</w:t>
            </w:r>
            <w:r w:rsidR="00C24355" w:rsidRPr="00127282">
              <w:rPr>
                <w:rFonts w:ascii="Arial Narrow" w:hAnsi="Arial Narrow"/>
                <w:sz w:val="18"/>
                <w:szCs w:val="18"/>
              </w:rPr>
              <w:t xml:space="preserve"> pour identifier les spécificités des populations cibles, et l’étendue et les risques liés aux interventions</w:t>
            </w:r>
            <w:r w:rsidR="005C453B" w:rsidRPr="00127282">
              <w:rPr>
                <w:rFonts w:ascii="Arial Narrow" w:hAnsi="Arial Narrow"/>
                <w:sz w:val="18"/>
                <w:szCs w:val="18"/>
              </w:rPr>
              <w:t>.</w:t>
            </w:r>
          </w:p>
        </w:tc>
        <w:tc>
          <w:tcPr>
            <w:tcW w:w="1698" w:type="dxa"/>
            <w:vAlign w:val="center"/>
          </w:tcPr>
          <w:p w14:paraId="602BF864" w14:textId="6678A14A" w:rsidR="00B1064D" w:rsidRPr="00127282" w:rsidRDefault="00D021D8" w:rsidP="004B060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Elevé</w:t>
            </w:r>
          </w:p>
        </w:tc>
        <w:tc>
          <w:tcPr>
            <w:tcW w:w="2266" w:type="dxa"/>
            <w:vAlign w:val="center"/>
          </w:tcPr>
          <w:p w14:paraId="11E50CE4" w14:textId="77777777" w:rsidR="00B1064D" w:rsidRPr="00127282" w:rsidRDefault="00D021D8" w:rsidP="0035567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Bureau pays</w:t>
            </w:r>
          </w:p>
        </w:tc>
      </w:tr>
      <w:tr w:rsidR="00B1064D" w:rsidRPr="00E81ED0" w14:paraId="26D1EE68" w14:textId="77777777" w:rsidTr="00355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C43E2D0" w14:textId="77777777" w:rsidR="00B1064D" w:rsidRPr="00127282" w:rsidRDefault="000F5EE6" w:rsidP="004B0607">
            <w:pPr>
              <w:jc w:val="center"/>
              <w:rPr>
                <w:rFonts w:ascii="Arial Narrow" w:hAnsi="Arial Narrow"/>
                <w:sz w:val="18"/>
                <w:szCs w:val="18"/>
              </w:rPr>
            </w:pPr>
            <w:r w:rsidRPr="00127282">
              <w:rPr>
                <w:rFonts w:ascii="Arial Narrow" w:hAnsi="Arial Narrow"/>
                <w:sz w:val="18"/>
                <w:szCs w:val="18"/>
              </w:rPr>
              <w:t>7</w:t>
            </w:r>
          </w:p>
        </w:tc>
        <w:tc>
          <w:tcPr>
            <w:tcW w:w="4394" w:type="dxa"/>
          </w:tcPr>
          <w:p w14:paraId="5886FA17" w14:textId="2D2BDB34" w:rsidR="00B1064D" w:rsidRPr="00127282" w:rsidRDefault="00B1064D"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Favoriser le développement des capacités nationales en vue du transfert </w:t>
            </w:r>
            <w:r w:rsidR="00D021D8" w:rsidRPr="00127282">
              <w:rPr>
                <w:rFonts w:ascii="Arial Narrow" w:hAnsi="Arial Narrow"/>
                <w:sz w:val="18"/>
                <w:szCs w:val="18"/>
              </w:rPr>
              <w:t xml:space="preserve">effectif </w:t>
            </w:r>
            <w:r w:rsidRPr="00127282">
              <w:rPr>
                <w:rFonts w:ascii="Arial Narrow" w:hAnsi="Arial Narrow"/>
                <w:sz w:val="18"/>
                <w:szCs w:val="18"/>
              </w:rPr>
              <w:t>de la gestion du Fonds mondial conformément aux recommandations du BIE du PNUD</w:t>
            </w:r>
            <w:r w:rsidR="005C453B" w:rsidRPr="00127282">
              <w:rPr>
                <w:rFonts w:ascii="Arial Narrow" w:hAnsi="Arial Narrow"/>
                <w:sz w:val="18"/>
                <w:szCs w:val="18"/>
              </w:rPr>
              <w:t>.</w:t>
            </w:r>
          </w:p>
        </w:tc>
        <w:tc>
          <w:tcPr>
            <w:tcW w:w="1698" w:type="dxa"/>
            <w:vAlign w:val="center"/>
          </w:tcPr>
          <w:p w14:paraId="4D352E74" w14:textId="3CD09270" w:rsidR="00B1064D" w:rsidRPr="00127282" w:rsidRDefault="00D021D8" w:rsidP="004B060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Elevé</w:t>
            </w:r>
          </w:p>
        </w:tc>
        <w:tc>
          <w:tcPr>
            <w:tcW w:w="2266" w:type="dxa"/>
            <w:vAlign w:val="center"/>
          </w:tcPr>
          <w:p w14:paraId="0C43F9C7" w14:textId="7F96688D" w:rsidR="00B1064D" w:rsidRPr="00127282" w:rsidRDefault="00D021D8" w:rsidP="0035567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Bureau pays, Ministère de la santé, Fonds mondial,</w:t>
            </w:r>
          </w:p>
        </w:tc>
      </w:tr>
      <w:tr w:rsidR="001B12BD" w:rsidRPr="00E81ED0" w14:paraId="4EE6A9F8" w14:textId="77777777" w:rsidTr="0035567E">
        <w:tc>
          <w:tcPr>
            <w:cnfStyle w:val="001000000000" w:firstRow="0" w:lastRow="0" w:firstColumn="1" w:lastColumn="0" w:oddVBand="0" w:evenVBand="0" w:oddHBand="0" w:evenHBand="0" w:firstRowFirstColumn="0" w:firstRowLastColumn="0" w:lastRowFirstColumn="0" w:lastRowLastColumn="0"/>
            <w:tcW w:w="704" w:type="dxa"/>
            <w:vAlign w:val="center"/>
          </w:tcPr>
          <w:p w14:paraId="5EB3DE93" w14:textId="77777777" w:rsidR="001B12BD" w:rsidRPr="00127282" w:rsidRDefault="001B12BD" w:rsidP="004B0607">
            <w:pPr>
              <w:jc w:val="center"/>
              <w:rPr>
                <w:rFonts w:ascii="Arial Narrow" w:hAnsi="Arial Narrow"/>
                <w:sz w:val="18"/>
                <w:szCs w:val="18"/>
              </w:rPr>
            </w:pPr>
            <w:r w:rsidRPr="00127282">
              <w:rPr>
                <w:rFonts w:ascii="Arial Narrow" w:hAnsi="Arial Narrow"/>
                <w:sz w:val="18"/>
                <w:szCs w:val="18"/>
              </w:rPr>
              <w:t>8</w:t>
            </w:r>
          </w:p>
        </w:tc>
        <w:tc>
          <w:tcPr>
            <w:tcW w:w="4394" w:type="dxa"/>
          </w:tcPr>
          <w:p w14:paraId="356EA297" w14:textId="77777777" w:rsidR="001B12BD" w:rsidRPr="00127282" w:rsidRDefault="001B12BD" w:rsidP="00127282">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Il s’avère impératif que le programme prochain mette en place, en étroite coopération avec la partie nationale, une stratégie de capitalisation des interventions du présent programme, notamment en ce qui concerne les infrastructures et équipements dotés.</w:t>
            </w:r>
          </w:p>
        </w:tc>
        <w:tc>
          <w:tcPr>
            <w:tcW w:w="1698" w:type="dxa"/>
            <w:vAlign w:val="center"/>
          </w:tcPr>
          <w:p w14:paraId="706057FD" w14:textId="77777777" w:rsidR="001B12BD" w:rsidRPr="00127282" w:rsidRDefault="001B12BD" w:rsidP="004B060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Elevé</w:t>
            </w:r>
          </w:p>
        </w:tc>
        <w:tc>
          <w:tcPr>
            <w:tcW w:w="2266" w:type="dxa"/>
            <w:vAlign w:val="center"/>
          </w:tcPr>
          <w:p w14:paraId="3B1C7CA5" w14:textId="77777777" w:rsidR="001B12BD" w:rsidRPr="00127282" w:rsidRDefault="001B12BD" w:rsidP="0035567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Bureau pays et Acteurs étatiques concernés</w:t>
            </w:r>
          </w:p>
        </w:tc>
      </w:tr>
    </w:tbl>
    <w:p w14:paraId="468A344B" w14:textId="068521AD" w:rsidR="00F026B1" w:rsidRDefault="00F026B1" w:rsidP="00F026B1">
      <w:pPr>
        <w:spacing w:line="276" w:lineRule="auto"/>
        <w:jc w:val="both"/>
      </w:pPr>
    </w:p>
    <w:p w14:paraId="575B4D03" w14:textId="77777777" w:rsidR="00436487" w:rsidRPr="007B1FD0" w:rsidRDefault="00436487" w:rsidP="00F026B1">
      <w:pPr>
        <w:spacing w:line="276" w:lineRule="auto"/>
        <w:jc w:val="both"/>
      </w:pPr>
    </w:p>
    <w:p w14:paraId="3F04EC79" w14:textId="77777777" w:rsidR="00F026B1" w:rsidRPr="007B1FD0" w:rsidRDefault="00F026B1" w:rsidP="00F026B1">
      <w:pPr>
        <w:pStyle w:val="Titre1"/>
        <w:rPr>
          <w:sz w:val="22"/>
          <w:szCs w:val="22"/>
        </w:rPr>
      </w:pPr>
      <w:bookmarkStart w:id="163" w:name="_Toc157452877"/>
      <w:r w:rsidRPr="007B1FD0">
        <w:rPr>
          <w:rFonts w:ascii="Arial Narrow" w:hAnsi="Arial Narrow"/>
          <w:b/>
          <w:bCs/>
          <w:color w:val="ED7D31" w:themeColor="accent2"/>
          <w:sz w:val="22"/>
          <w:szCs w:val="22"/>
          <w:u w:val="single"/>
        </w:rPr>
        <w:t>ANNEXES</w:t>
      </w:r>
      <w:bookmarkEnd w:id="163"/>
    </w:p>
    <w:p w14:paraId="76538AC7" w14:textId="28BB2D16" w:rsidR="00EA53FC" w:rsidRDefault="00EA53FC" w:rsidP="00F026B1">
      <w:pPr>
        <w:pStyle w:val="Titre1"/>
        <w:rPr>
          <w:rFonts w:ascii="Arial Narrow" w:hAnsi="Arial Narrow"/>
          <w:color w:val="auto"/>
          <w:sz w:val="22"/>
          <w:szCs w:val="22"/>
        </w:rPr>
      </w:pPr>
      <w:bookmarkStart w:id="164" w:name="_Toc157452878"/>
      <w:r>
        <w:rPr>
          <w:rFonts w:ascii="Arial Narrow" w:hAnsi="Arial Narrow"/>
          <w:color w:val="auto"/>
          <w:sz w:val="22"/>
          <w:szCs w:val="22"/>
        </w:rPr>
        <w:t>Annexe 1 : Cadre des résultats et des ressources du CPD 2019-2023</w:t>
      </w:r>
      <w:bookmarkEnd w:id="164"/>
    </w:p>
    <w:p w14:paraId="6052D24C" w14:textId="29045A29" w:rsidR="00EA53FC" w:rsidRDefault="00EA53FC" w:rsidP="00F026B1">
      <w:pPr>
        <w:pStyle w:val="Titre1"/>
        <w:rPr>
          <w:rFonts w:ascii="Arial Narrow" w:hAnsi="Arial Narrow"/>
          <w:color w:val="auto"/>
          <w:sz w:val="22"/>
          <w:szCs w:val="22"/>
        </w:rPr>
      </w:pPr>
      <w:bookmarkStart w:id="165" w:name="_Toc157452879"/>
      <w:r>
        <w:rPr>
          <w:rFonts w:ascii="Arial Narrow" w:hAnsi="Arial Narrow"/>
          <w:color w:val="auto"/>
          <w:sz w:val="22"/>
          <w:szCs w:val="22"/>
        </w:rPr>
        <w:t>Annexe2 : Questions d’évaluation et critères de jugement</w:t>
      </w:r>
      <w:bookmarkEnd w:id="165"/>
    </w:p>
    <w:p w14:paraId="3C30C923" w14:textId="3C699DC6" w:rsidR="00EA53FC" w:rsidRDefault="00EA53FC" w:rsidP="00F026B1">
      <w:pPr>
        <w:pStyle w:val="Titre1"/>
        <w:rPr>
          <w:rFonts w:ascii="Arial Narrow" w:hAnsi="Arial Narrow"/>
          <w:color w:val="auto"/>
          <w:sz w:val="22"/>
          <w:szCs w:val="22"/>
        </w:rPr>
      </w:pPr>
      <w:bookmarkStart w:id="166" w:name="_Toc157452880"/>
      <w:r>
        <w:rPr>
          <w:rFonts w:ascii="Arial Narrow" w:hAnsi="Arial Narrow"/>
          <w:color w:val="auto"/>
          <w:sz w:val="22"/>
          <w:szCs w:val="22"/>
        </w:rPr>
        <w:t xml:space="preserve">Annexe 3 : </w:t>
      </w:r>
      <w:r w:rsidR="00AF238E">
        <w:rPr>
          <w:rFonts w:ascii="Arial Narrow" w:hAnsi="Arial Narrow"/>
          <w:color w:val="auto"/>
          <w:sz w:val="22"/>
          <w:szCs w:val="22"/>
        </w:rPr>
        <w:t>T</w:t>
      </w:r>
      <w:r>
        <w:rPr>
          <w:rFonts w:ascii="Arial Narrow" w:hAnsi="Arial Narrow"/>
          <w:color w:val="auto"/>
          <w:sz w:val="22"/>
          <w:szCs w:val="22"/>
        </w:rPr>
        <w:t>ableau de répartition géographique des enquêtés</w:t>
      </w:r>
      <w:bookmarkEnd w:id="166"/>
    </w:p>
    <w:p w14:paraId="590BDEAF" w14:textId="3F89A23F" w:rsidR="00EA53FC" w:rsidRDefault="00EA53FC" w:rsidP="00F026B1">
      <w:pPr>
        <w:pStyle w:val="Titre1"/>
        <w:rPr>
          <w:rFonts w:ascii="Arial Narrow" w:hAnsi="Arial Narrow"/>
          <w:color w:val="auto"/>
          <w:sz w:val="22"/>
          <w:szCs w:val="22"/>
        </w:rPr>
      </w:pPr>
      <w:bookmarkStart w:id="167" w:name="_Toc157452881"/>
      <w:r>
        <w:rPr>
          <w:rFonts w:ascii="Arial Narrow" w:hAnsi="Arial Narrow"/>
          <w:color w:val="auto"/>
          <w:sz w:val="22"/>
          <w:szCs w:val="22"/>
        </w:rPr>
        <w:t xml:space="preserve">Annexe 4 : </w:t>
      </w:r>
      <w:r w:rsidR="00AF238E">
        <w:rPr>
          <w:rFonts w:ascii="Arial Narrow" w:hAnsi="Arial Narrow"/>
          <w:color w:val="auto"/>
          <w:sz w:val="22"/>
          <w:szCs w:val="22"/>
        </w:rPr>
        <w:t>T</w:t>
      </w:r>
      <w:r>
        <w:rPr>
          <w:rFonts w:ascii="Arial Narrow" w:hAnsi="Arial Narrow"/>
          <w:color w:val="auto"/>
          <w:sz w:val="22"/>
          <w:szCs w:val="22"/>
        </w:rPr>
        <w:t>ableau genre des populations enquêtées</w:t>
      </w:r>
      <w:bookmarkEnd w:id="167"/>
      <w:r>
        <w:rPr>
          <w:rFonts w:ascii="Arial Narrow" w:hAnsi="Arial Narrow"/>
          <w:color w:val="auto"/>
          <w:sz w:val="22"/>
          <w:szCs w:val="22"/>
        </w:rPr>
        <w:t xml:space="preserve"> </w:t>
      </w:r>
    </w:p>
    <w:p w14:paraId="3AF0C5E2" w14:textId="2826B2E0" w:rsidR="00F026B1" w:rsidRPr="007B1FD0" w:rsidRDefault="00EA53FC" w:rsidP="00F026B1">
      <w:pPr>
        <w:pStyle w:val="Titre1"/>
        <w:rPr>
          <w:color w:val="auto"/>
          <w:sz w:val="22"/>
          <w:szCs w:val="22"/>
        </w:rPr>
      </w:pPr>
      <w:bookmarkStart w:id="168" w:name="_Toc157452882"/>
      <w:r>
        <w:rPr>
          <w:rFonts w:ascii="Arial Narrow" w:hAnsi="Arial Narrow"/>
          <w:color w:val="auto"/>
          <w:sz w:val="22"/>
          <w:szCs w:val="22"/>
        </w:rPr>
        <w:t xml:space="preserve">Annexe 5 : </w:t>
      </w:r>
      <w:r w:rsidR="00AB710D">
        <w:rPr>
          <w:rFonts w:ascii="Arial Narrow" w:hAnsi="Arial Narrow"/>
          <w:color w:val="auto"/>
          <w:sz w:val="22"/>
          <w:szCs w:val="22"/>
        </w:rPr>
        <w:t>Liste des principaux acteurs rencontrés</w:t>
      </w:r>
      <w:bookmarkEnd w:id="168"/>
    </w:p>
    <w:p w14:paraId="41E44678" w14:textId="128990CA" w:rsidR="00F026B1" w:rsidRPr="007B1FD0" w:rsidRDefault="00EA53FC" w:rsidP="00F026B1">
      <w:pPr>
        <w:pStyle w:val="Titre1"/>
        <w:rPr>
          <w:rFonts w:ascii="Arial Narrow" w:hAnsi="Arial Narrow"/>
          <w:color w:val="auto"/>
          <w:sz w:val="22"/>
          <w:szCs w:val="22"/>
        </w:rPr>
      </w:pPr>
      <w:bookmarkStart w:id="169" w:name="_Toc157452883"/>
      <w:r>
        <w:rPr>
          <w:rFonts w:ascii="Arial Narrow" w:hAnsi="Arial Narrow"/>
          <w:color w:val="auto"/>
          <w:sz w:val="22"/>
          <w:szCs w:val="22"/>
        </w:rPr>
        <w:t xml:space="preserve">Annexe 6 : </w:t>
      </w:r>
      <w:r w:rsidR="00F026B1" w:rsidRPr="007B1FD0">
        <w:rPr>
          <w:rFonts w:ascii="Arial Narrow" w:hAnsi="Arial Narrow"/>
          <w:color w:val="auto"/>
          <w:sz w:val="22"/>
          <w:szCs w:val="22"/>
        </w:rPr>
        <w:t>Termes de référence</w:t>
      </w:r>
      <w:bookmarkEnd w:id="169"/>
    </w:p>
    <w:p w14:paraId="6D703B7D" w14:textId="1848C339" w:rsidR="00F026B1" w:rsidRPr="007B1FD0" w:rsidRDefault="00EA53FC" w:rsidP="00F026B1">
      <w:pPr>
        <w:pStyle w:val="Titre1"/>
        <w:rPr>
          <w:rFonts w:ascii="Arial Narrow" w:hAnsi="Arial Narrow"/>
          <w:color w:val="auto"/>
          <w:sz w:val="22"/>
          <w:szCs w:val="22"/>
        </w:rPr>
      </w:pPr>
      <w:bookmarkStart w:id="170" w:name="_Toc157452884"/>
      <w:r>
        <w:rPr>
          <w:rFonts w:ascii="Arial Narrow" w:hAnsi="Arial Narrow"/>
          <w:color w:val="auto"/>
          <w:sz w:val="22"/>
          <w:szCs w:val="22"/>
        </w:rPr>
        <w:t xml:space="preserve">Annexe 7 : </w:t>
      </w:r>
      <w:r w:rsidR="00F026B1" w:rsidRPr="007B1FD0">
        <w:rPr>
          <w:rFonts w:ascii="Arial Narrow" w:hAnsi="Arial Narrow"/>
          <w:color w:val="auto"/>
          <w:sz w:val="22"/>
          <w:szCs w:val="22"/>
        </w:rPr>
        <w:t>Outils de collecte</w:t>
      </w:r>
      <w:bookmarkEnd w:id="170"/>
    </w:p>
    <w:p w14:paraId="05A718B5" w14:textId="170C8A99" w:rsidR="00F026B1" w:rsidRPr="007B1FD0" w:rsidRDefault="00EA53FC" w:rsidP="00F026B1">
      <w:pPr>
        <w:pStyle w:val="Titre1"/>
        <w:rPr>
          <w:rFonts w:ascii="Arial Narrow" w:hAnsi="Arial Narrow"/>
          <w:color w:val="auto"/>
          <w:sz w:val="22"/>
          <w:szCs w:val="22"/>
        </w:rPr>
      </w:pPr>
      <w:bookmarkStart w:id="171" w:name="_Toc157452885"/>
      <w:r>
        <w:rPr>
          <w:rFonts w:ascii="Arial Narrow" w:hAnsi="Arial Narrow"/>
          <w:color w:val="auto"/>
          <w:sz w:val="22"/>
          <w:szCs w:val="22"/>
        </w:rPr>
        <w:t xml:space="preserve">Annexe 8 : </w:t>
      </w:r>
      <w:r w:rsidR="00F026B1" w:rsidRPr="007B1FD0">
        <w:rPr>
          <w:rFonts w:ascii="Arial Narrow" w:hAnsi="Arial Narrow"/>
          <w:color w:val="auto"/>
          <w:sz w:val="22"/>
          <w:szCs w:val="22"/>
        </w:rPr>
        <w:t>Photos de</w:t>
      </w:r>
      <w:r w:rsidR="00C87247">
        <w:rPr>
          <w:rFonts w:ascii="Arial Narrow" w:hAnsi="Arial Narrow"/>
          <w:color w:val="auto"/>
          <w:sz w:val="22"/>
          <w:szCs w:val="22"/>
        </w:rPr>
        <w:t>s</w:t>
      </w:r>
      <w:r w:rsidR="00F026B1" w:rsidRPr="007B1FD0">
        <w:rPr>
          <w:rFonts w:ascii="Arial Narrow" w:hAnsi="Arial Narrow"/>
          <w:color w:val="auto"/>
          <w:sz w:val="22"/>
          <w:szCs w:val="22"/>
        </w:rPr>
        <w:t xml:space="preserve"> visites de sites</w:t>
      </w:r>
      <w:bookmarkEnd w:id="171"/>
    </w:p>
    <w:p w14:paraId="766B999D" w14:textId="77777777" w:rsidR="00335FB1" w:rsidRDefault="00335FB1"/>
    <w:p w14:paraId="2AFB3A12" w14:textId="77777777" w:rsidR="006201A1" w:rsidRDefault="006201A1"/>
    <w:p w14:paraId="1B165E0D" w14:textId="77777777" w:rsidR="006201A1" w:rsidRDefault="006201A1">
      <w:pPr>
        <w:sectPr w:rsidR="006201A1" w:rsidSect="009E36AF">
          <w:pgSz w:w="11906" w:h="16838"/>
          <w:pgMar w:top="1417" w:right="1417" w:bottom="1417" w:left="1417" w:header="708" w:footer="708" w:gutter="0"/>
          <w:cols w:space="708"/>
          <w:docGrid w:linePitch="360"/>
        </w:sectPr>
      </w:pPr>
    </w:p>
    <w:p w14:paraId="0BCF54BE" w14:textId="2E7F6395" w:rsidR="00BA1DB6" w:rsidRPr="00E20EAC" w:rsidRDefault="00BA1DB6" w:rsidP="00E20EAC">
      <w:pPr>
        <w:jc w:val="center"/>
        <w:rPr>
          <w:rFonts w:ascii="Arial Narrow" w:hAnsi="Arial Narrow"/>
          <w:b/>
          <w:color w:val="5B9BD5" w:themeColor="accent1"/>
        </w:rPr>
      </w:pPr>
      <w:r w:rsidRPr="00E20EAC">
        <w:rPr>
          <w:rFonts w:ascii="Arial Narrow" w:hAnsi="Arial Narrow"/>
          <w:b/>
          <w:color w:val="5B9BD5" w:themeColor="accent1"/>
        </w:rPr>
        <w:lastRenderedPageBreak/>
        <w:t>ANNEXE 1 : CADRE DES RESULTATS ET DES RESSOURCES DU CPD 2019-2023</w:t>
      </w:r>
    </w:p>
    <w:p w14:paraId="2BF2A9D5" w14:textId="3DBE26D2" w:rsidR="00BA1DB6" w:rsidRPr="00127282" w:rsidRDefault="00BA1DB6">
      <w:pPr>
        <w:numPr>
          <w:ilvl w:val="0"/>
          <w:numId w:val="14"/>
        </w:numPr>
        <w:rPr>
          <w:rFonts w:ascii="Arial Narrow" w:hAnsi="Arial Narrow"/>
          <w:b/>
          <w:bCs/>
          <w:color w:val="FF9900"/>
          <w:sz w:val="20"/>
          <w:szCs w:val="20"/>
          <w:lang w:eastAsia="fr-FR"/>
        </w:rPr>
      </w:pPr>
      <w:r w:rsidRPr="00127282">
        <w:rPr>
          <w:rFonts w:ascii="Arial Narrow" w:hAnsi="Arial Narrow"/>
          <w:b/>
          <w:bCs/>
          <w:color w:val="FF9900"/>
          <w:sz w:val="20"/>
          <w:szCs w:val="20"/>
          <w:lang w:eastAsia="fr-FR"/>
        </w:rPr>
        <w:t>Alignement stratégique du CPD 2019-2023</w:t>
      </w:r>
    </w:p>
    <w:tbl>
      <w:tblPr>
        <w:tblStyle w:val="TableauGrille6Couleur-Accentuation21"/>
        <w:tblW w:w="0" w:type="auto"/>
        <w:tblLook w:val="04A0" w:firstRow="1" w:lastRow="0" w:firstColumn="1" w:lastColumn="0" w:noHBand="0" w:noVBand="1"/>
      </w:tblPr>
      <w:tblGrid>
        <w:gridCol w:w="9062"/>
      </w:tblGrid>
      <w:tr w:rsidR="00672D87" w:rsidRPr="00672D87" w14:paraId="5CB4D11A" w14:textId="77777777" w:rsidTr="003B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76A1BAF" w14:textId="77777777" w:rsidR="00BA1DB6" w:rsidRPr="00127282" w:rsidRDefault="00BA1DB6" w:rsidP="003B3CBD">
            <w:pPr>
              <w:jc w:val="both"/>
              <w:rPr>
                <w:rFonts w:ascii="Arial Narrow" w:hAnsi="Arial Narrow"/>
                <w:color w:val="auto"/>
                <w:sz w:val="18"/>
                <w:szCs w:val="18"/>
                <w:lang w:eastAsia="fr-FR"/>
              </w:rPr>
            </w:pPr>
            <w:r w:rsidRPr="00127282">
              <w:rPr>
                <w:rFonts w:ascii="Arial Narrow" w:hAnsi="Arial Narrow"/>
                <w:color w:val="auto"/>
                <w:sz w:val="18"/>
                <w:szCs w:val="18"/>
                <w:u w:val="single"/>
              </w:rPr>
              <w:t>Priorité ou objectif 1 du pays</w:t>
            </w:r>
            <w:r w:rsidRPr="00127282">
              <w:rPr>
                <w:rFonts w:ascii="Arial Narrow" w:hAnsi="Arial Narrow"/>
                <w:color w:val="auto"/>
                <w:sz w:val="18"/>
                <w:szCs w:val="18"/>
              </w:rPr>
              <w:t xml:space="preserve"> : Développer les secteurs porteurs de croissance pour favoriser la transformation structurelle de l’économie</w:t>
            </w:r>
          </w:p>
        </w:tc>
      </w:tr>
      <w:tr w:rsidR="00672D87" w:rsidRPr="00672D87" w14:paraId="288F075C"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FC6CC0E" w14:textId="77777777" w:rsidR="00BA1DB6" w:rsidRPr="00127282" w:rsidRDefault="00BA1DB6" w:rsidP="003B3CBD">
            <w:pPr>
              <w:jc w:val="both"/>
              <w:rPr>
                <w:rFonts w:ascii="Arial Narrow" w:hAnsi="Arial Narrow"/>
                <w:color w:val="auto"/>
                <w:sz w:val="18"/>
                <w:szCs w:val="18"/>
                <w:lang w:eastAsia="fr-FR"/>
              </w:rPr>
            </w:pPr>
            <w:r w:rsidRPr="00127282">
              <w:rPr>
                <w:rFonts w:ascii="Arial Narrow" w:hAnsi="Arial Narrow"/>
                <w:color w:val="auto"/>
                <w:sz w:val="18"/>
                <w:szCs w:val="18"/>
                <w:u w:val="single"/>
              </w:rPr>
              <w:t>Réalisation 2 énoncée dans le PNUAD faisant intervenir le PNUD</w:t>
            </w:r>
            <w:r w:rsidRPr="00127282">
              <w:rPr>
                <w:rFonts w:ascii="Arial Narrow" w:hAnsi="Arial Narrow"/>
                <w:color w:val="auto"/>
                <w:sz w:val="18"/>
                <w:szCs w:val="18"/>
              </w:rPr>
              <w:t xml:space="preserve"> : D’ici à 2023, les femmes, les jeunes et les groupes les plus vulnérables sont autonomisés sur les plans socioéconomique et politique et bénéficieront d’une protection sociale</w:t>
            </w:r>
          </w:p>
        </w:tc>
      </w:tr>
      <w:tr w:rsidR="00672D87" w:rsidRPr="00672D87" w14:paraId="0E377701" w14:textId="77777777" w:rsidTr="003B3CBD">
        <w:tc>
          <w:tcPr>
            <w:cnfStyle w:val="001000000000" w:firstRow="0" w:lastRow="0" w:firstColumn="1" w:lastColumn="0" w:oddVBand="0" w:evenVBand="0" w:oddHBand="0" w:evenHBand="0" w:firstRowFirstColumn="0" w:firstRowLastColumn="0" w:lastRowFirstColumn="0" w:lastRowLastColumn="0"/>
            <w:tcW w:w="9062" w:type="dxa"/>
          </w:tcPr>
          <w:p w14:paraId="121A18D6" w14:textId="77777777" w:rsidR="00BA1DB6" w:rsidRPr="00127282" w:rsidRDefault="00BA1DB6" w:rsidP="003B3CBD">
            <w:pPr>
              <w:jc w:val="both"/>
              <w:rPr>
                <w:rFonts w:ascii="Arial Narrow" w:hAnsi="Arial Narrow"/>
                <w:color w:val="auto"/>
                <w:sz w:val="18"/>
                <w:szCs w:val="18"/>
                <w:lang w:eastAsia="fr-FR"/>
              </w:rPr>
            </w:pPr>
            <w:r w:rsidRPr="00127282">
              <w:rPr>
                <w:rFonts w:ascii="Arial Narrow" w:hAnsi="Arial Narrow"/>
                <w:color w:val="auto"/>
                <w:sz w:val="18"/>
                <w:szCs w:val="18"/>
                <w:u w:val="single"/>
              </w:rPr>
              <w:t>Réalisation correspondante 3 du Plan stratégique</w:t>
            </w:r>
            <w:r w:rsidRPr="00127282">
              <w:rPr>
                <w:rFonts w:ascii="Arial Narrow" w:hAnsi="Arial Narrow"/>
                <w:color w:val="auto"/>
                <w:sz w:val="18"/>
                <w:szCs w:val="18"/>
              </w:rPr>
              <w:t xml:space="preserve"> : La croissance et le développement profitent à tous et sont durables, générant les capacités de production nécessaires pour créer des emplois et des moyens de subsistance pour les pauvres et les exclus</w:t>
            </w:r>
          </w:p>
        </w:tc>
      </w:tr>
    </w:tbl>
    <w:p w14:paraId="00DD09C1" w14:textId="77777777" w:rsidR="00BA1DB6" w:rsidRPr="00127282" w:rsidRDefault="00BA1DB6">
      <w:pPr>
        <w:numPr>
          <w:ilvl w:val="0"/>
          <w:numId w:val="14"/>
        </w:numPr>
        <w:spacing w:before="240"/>
        <w:rPr>
          <w:rFonts w:ascii="Arial Narrow" w:hAnsi="Arial Narrow"/>
          <w:b/>
          <w:bCs/>
          <w:color w:val="FF9900"/>
          <w:sz w:val="20"/>
          <w:szCs w:val="20"/>
          <w:lang w:eastAsia="fr-FR"/>
        </w:rPr>
      </w:pPr>
      <w:r w:rsidRPr="00127282">
        <w:rPr>
          <w:rFonts w:ascii="Arial Narrow" w:hAnsi="Arial Narrow"/>
          <w:b/>
          <w:bCs/>
          <w:color w:val="FF9900"/>
          <w:sz w:val="20"/>
          <w:szCs w:val="20"/>
          <w:lang w:eastAsia="fr-FR"/>
        </w:rPr>
        <w:t>Vue synoptique de l’Effet 1</w:t>
      </w:r>
    </w:p>
    <w:p w14:paraId="3ACBE0EB"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b/>
          <w:color w:val="0070C0"/>
          <w:sz w:val="18"/>
          <w:szCs w:val="18"/>
        </w:rPr>
      </w:pPr>
      <w:r w:rsidRPr="00127282">
        <w:rPr>
          <w:rFonts w:ascii="Arial Narrow" w:hAnsi="Arial Narrow"/>
          <w:b/>
          <w:color w:val="0070C0"/>
          <w:sz w:val="18"/>
          <w:szCs w:val="18"/>
        </w:rPr>
        <w:t>EFFET 1 DU CDP : d’ici à 2023, les femmes, les jeunes et les groupes les plus vulnérables sont autonomisés sur les plans socioéconomique et politique et bénéficient d’une protection sociale.</w:t>
      </w:r>
    </w:p>
    <w:p w14:paraId="3A806CDE"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bCs/>
          <w:sz w:val="18"/>
          <w:szCs w:val="18"/>
        </w:rPr>
      </w:pPr>
      <w:r w:rsidRPr="00127282">
        <w:rPr>
          <w:rFonts w:ascii="Arial Narrow" w:hAnsi="Arial Narrow"/>
          <w:b/>
          <w:sz w:val="18"/>
          <w:szCs w:val="18"/>
        </w:rPr>
        <w:t xml:space="preserve">Indicateur d’effet : </w:t>
      </w:r>
      <w:r w:rsidRPr="00127282">
        <w:rPr>
          <w:rFonts w:ascii="Arial Narrow" w:hAnsi="Arial Narrow"/>
          <w:bCs/>
          <w:sz w:val="18"/>
          <w:szCs w:val="18"/>
        </w:rPr>
        <w:t>Proportion de la population bénéficiant de socles ou de systèmes de protection sociale, par sexe et par groupe de population (enfants, chômeurs, personnes âgées, personnes handicapées, femmes enceintes et nouveau-nés, victimes d’un accident du travail, pauvres et personnes vulnérables). NR :  a) femmes 1% ; b) hommes 1,2% / NC : a) femmes : 1,5% ; b) hommes : 2,1%</w:t>
      </w:r>
    </w:p>
    <w:p w14:paraId="6BDD4940"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b/>
          <w:sz w:val="18"/>
          <w:szCs w:val="18"/>
          <w:u w:val="single"/>
        </w:rPr>
      </w:pPr>
      <w:r w:rsidRPr="00127282">
        <w:rPr>
          <w:rFonts w:ascii="Arial Narrow" w:hAnsi="Arial Narrow"/>
          <w:b/>
          <w:sz w:val="18"/>
          <w:szCs w:val="18"/>
          <w:u w:val="single"/>
        </w:rPr>
        <w:t xml:space="preserve">Produits et indicateurs connexes  </w:t>
      </w:r>
    </w:p>
    <w:p w14:paraId="23501CD4"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color w:val="0070C0"/>
          <w:sz w:val="18"/>
          <w:szCs w:val="18"/>
        </w:rPr>
        <w:t>Produit 1.1</w:t>
      </w:r>
      <w:r w:rsidRPr="00127282">
        <w:rPr>
          <w:rFonts w:ascii="Arial Narrow" w:hAnsi="Arial Narrow"/>
          <w:color w:val="0070C0"/>
          <w:sz w:val="18"/>
          <w:szCs w:val="18"/>
        </w:rPr>
        <w:t xml:space="preserve"> </w:t>
      </w:r>
      <w:r w:rsidRPr="00127282">
        <w:rPr>
          <w:rFonts w:ascii="Arial Narrow" w:hAnsi="Arial Narrow"/>
          <w:sz w:val="18"/>
          <w:szCs w:val="18"/>
        </w:rPr>
        <w:t xml:space="preserve">: Les femmes, les jeunes, les personnes déplacées, les rapatriés, les </w:t>
      </w:r>
      <w:proofErr w:type="spellStart"/>
      <w:r w:rsidRPr="00127282">
        <w:rPr>
          <w:rFonts w:ascii="Arial Narrow" w:hAnsi="Arial Narrow"/>
          <w:sz w:val="18"/>
          <w:szCs w:val="18"/>
        </w:rPr>
        <w:t>Batwa</w:t>
      </w:r>
      <w:proofErr w:type="spellEnd"/>
      <w:r w:rsidRPr="00127282">
        <w:rPr>
          <w:rFonts w:ascii="Arial Narrow" w:hAnsi="Arial Narrow"/>
          <w:sz w:val="18"/>
          <w:szCs w:val="18"/>
        </w:rPr>
        <w:t xml:space="preserve"> et les personnes handicapées ont les moyens d’acquérir des actifs financiers et non financiers pour se doter de capacités de production, de transformation et de négoce et de moyens d’existence durables </w:t>
      </w:r>
    </w:p>
    <w:p w14:paraId="536EBF2A"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1.1.1</w:t>
      </w:r>
      <w:r w:rsidRPr="00127282">
        <w:rPr>
          <w:rFonts w:ascii="Arial Narrow" w:hAnsi="Arial Narrow"/>
          <w:sz w:val="18"/>
          <w:szCs w:val="18"/>
        </w:rPr>
        <w:t xml:space="preserve"> : nombre de personnes pouvant acquérir des actifs financiers ventilé par sexe et par groupe de population.  </w:t>
      </w:r>
      <w:r w:rsidRPr="00127282">
        <w:rPr>
          <w:rFonts w:ascii="Arial Narrow" w:hAnsi="Arial Narrow"/>
          <w:b/>
          <w:sz w:val="18"/>
          <w:szCs w:val="18"/>
        </w:rPr>
        <w:t>Niveau de référence</w:t>
      </w:r>
      <w:r w:rsidRPr="00127282">
        <w:rPr>
          <w:rFonts w:ascii="Arial Narrow" w:hAnsi="Arial Narrow"/>
          <w:sz w:val="18"/>
          <w:szCs w:val="18"/>
        </w:rPr>
        <w:t xml:space="preserve"> : a) Hommes : 5 402 b) Femmes : 8 253 c) Twa : 0 d) Personnes handicapées : 0 e) Déplacés et rapatriés : 0. </w:t>
      </w:r>
      <w:r w:rsidRPr="00127282">
        <w:rPr>
          <w:rFonts w:ascii="Arial Narrow" w:hAnsi="Arial Narrow"/>
          <w:b/>
          <w:sz w:val="18"/>
          <w:szCs w:val="18"/>
        </w:rPr>
        <w:t>Niveau cible</w:t>
      </w:r>
      <w:r w:rsidRPr="00127282">
        <w:rPr>
          <w:rFonts w:ascii="Arial Narrow" w:hAnsi="Arial Narrow"/>
          <w:sz w:val="18"/>
          <w:szCs w:val="18"/>
        </w:rPr>
        <w:t xml:space="preserve"> : a) Hommes : 14 002 b) Femmes : 18 728 c) Twa : 1 000 d) Personnes handicapées : 500 e) Déplacés et rapatriés : 5 000</w:t>
      </w:r>
    </w:p>
    <w:p w14:paraId="5AA89967"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1.1.2</w:t>
      </w:r>
      <w:r w:rsidRPr="00127282">
        <w:rPr>
          <w:rFonts w:ascii="Arial Narrow" w:hAnsi="Arial Narrow"/>
          <w:sz w:val="18"/>
          <w:szCs w:val="18"/>
        </w:rPr>
        <w:t xml:space="preserve"> : nombre de personnes pouvant acquérir des actifs non financiers ventilé par sexe et par groupe de population. </w:t>
      </w:r>
      <w:r w:rsidRPr="00127282">
        <w:rPr>
          <w:rFonts w:ascii="Arial Narrow" w:hAnsi="Arial Narrow"/>
          <w:b/>
          <w:sz w:val="18"/>
          <w:szCs w:val="18"/>
        </w:rPr>
        <w:t>Niveau de référence</w:t>
      </w:r>
      <w:r w:rsidRPr="00127282">
        <w:rPr>
          <w:rFonts w:ascii="Arial Narrow" w:hAnsi="Arial Narrow"/>
          <w:sz w:val="18"/>
          <w:szCs w:val="18"/>
        </w:rPr>
        <w:t xml:space="preserve"> : a) Hommes : 244 b) Femmes : 765 c) Twa : 0 d) Personnes handicapées : 0 e) Déplacés et rapatriés : 0. </w:t>
      </w:r>
      <w:r w:rsidRPr="00127282">
        <w:rPr>
          <w:rFonts w:ascii="Arial Narrow" w:hAnsi="Arial Narrow"/>
          <w:b/>
          <w:sz w:val="18"/>
          <w:szCs w:val="18"/>
        </w:rPr>
        <w:t>Niveau cible</w:t>
      </w:r>
      <w:r w:rsidRPr="00127282">
        <w:rPr>
          <w:rFonts w:ascii="Arial Narrow" w:hAnsi="Arial Narrow"/>
          <w:sz w:val="18"/>
          <w:szCs w:val="18"/>
        </w:rPr>
        <w:t xml:space="preserve"> : a) Hommes : 2 070 b) Femmes : 5 560 c) Twa : 500 d) Personnes handicapées : 200 e) Déplacés et rapatriés : 1 000</w:t>
      </w:r>
    </w:p>
    <w:p w14:paraId="1111FAE2"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1.1.3</w:t>
      </w:r>
      <w:r w:rsidRPr="00127282">
        <w:rPr>
          <w:rFonts w:ascii="Arial Narrow" w:hAnsi="Arial Narrow"/>
          <w:sz w:val="18"/>
          <w:szCs w:val="18"/>
        </w:rPr>
        <w:t xml:space="preserve"> : Nombre de microentreprises et de petites et moyennes entreprises locales, en particulier celles dirigées par des femmes ou des associations féminines, qui utilisent les plateformes de services de développement des moyens de subsistance ruraux non agricoles inclusifs et durables. </w:t>
      </w:r>
      <w:r w:rsidRPr="00127282">
        <w:rPr>
          <w:rFonts w:ascii="Arial Narrow" w:hAnsi="Arial Narrow"/>
          <w:b/>
          <w:sz w:val="18"/>
          <w:szCs w:val="18"/>
        </w:rPr>
        <w:t>Niveau de référence</w:t>
      </w:r>
      <w:r w:rsidRPr="00127282">
        <w:rPr>
          <w:rFonts w:ascii="Arial Narrow" w:hAnsi="Arial Narrow"/>
          <w:sz w:val="18"/>
          <w:szCs w:val="18"/>
        </w:rPr>
        <w:t xml:space="preserve"> Entreprises dirigées par des hommes : 176 Entreprises dirigées par des femmes : 20. </w:t>
      </w:r>
      <w:r w:rsidRPr="00127282">
        <w:rPr>
          <w:rFonts w:ascii="Arial Narrow" w:hAnsi="Arial Narrow"/>
          <w:b/>
          <w:sz w:val="18"/>
          <w:szCs w:val="18"/>
        </w:rPr>
        <w:t>Niveau cible</w:t>
      </w:r>
      <w:r w:rsidRPr="00127282">
        <w:rPr>
          <w:rFonts w:ascii="Arial Narrow" w:hAnsi="Arial Narrow"/>
          <w:sz w:val="18"/>
          <w:szCs w:val="18"/>
        </w:rPr>
        <w:t xml:space="preserve"> Entreprises dirigées par des hommes : 276 Entreprises dirigées par des femmes : 200</w:t>
      </w:r>
    </w:p>
    <w:p w14:paraId="79D26A3E"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color w:val="0070C0"/>
          <w:sz w:val="18"/>
          <w:szCs w:val="18"/>
        </w:rPr>
        <w:t>Produit 1.2</w:t>
      </w:r>
      <w:r w:rsidRPr="00127282">
        <w:rPr>
          <w:rFonts w:ascii="Arial Narrow" w:hAnsi="Arial Narrow"/>
          <w:color w:val="0070C0"/>
          <w:sz w:val="18"/>
          <w:szCs w:val="18"/>
        </w:rPr>
        <w:t xml:space="preserve"> </w:t>
      </w:r>
      <w:r w:rsidRPr="00127282">
        <w:rPr>
          <w:rFonts w:ascii="Arial Narrow" w:hAnsi="Arial Narrow"/>
          <w:sz w:val="18"/>
          <w:szCs w:val="18"/>
        </w:rPr>
        <w:t>: Les administrations centrales et locales améliorent leurs capacités techniques et opérationnelles afin de prendre en compte systématiquement les questions d’égalité des sexes et de promouvoir un développement local inclusif</w:t>
      </w:r>
    </w:p>
    <w:p w14:paraId="1842CAEE"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1.2.1</w:t>
      </w:r>
      <w:r w:rsidRPr="00127282">
        <w:rPr>
          <w:rFonts w:ascii="Arial Narrow" w:hAnsi="Arial Narrow"/>
          <w:sz w:val="18"/>
          <w:szCs w:val="18"/>
        </w:rPr>
        <w:t xml:space="preserve"> : Nombre d’administrations locales ayant adopté des stratégies et des plans locaux de développement économique inclusif prévoyant : a) des cadres institutionnels inclusifs et tenant compte de la problématique femmes-hommes ; b) des partenariats public-privé visant à accélérer les initiatives locales de développement économique. </w:t>
      </w:r>
      <w:r w:rsidRPr="00127282">
        <w:rPr>
          <w:rFonts w:ascii="Arial Narrow" w:hAnsi="Arial Narrow"/>
          <w:b/>
          <w:sz w:val="18"/>
          <w:szCs w:val="18"/>
        </w:rPr>
        <w:t>Niveau de référence</w:t>
      </w:r>
      <w:r w:rsidRPr="00127282">
        <w:rPr>
          <w:rFonts w:ascii="Arial Narrow" w:hAnsi="Arial Narrow"/>
          <w:sz w:val="18"/>
          <w:szCs w:val="18"/>
        </w:rPr>
        <w:t xml:space="preserve"> : a) 0 ; b) 0. </w:t>
      </w:r>
      <w:r w:rsidRPr="00127282">
        <w:rPr>
          <w:rFonts w:ascii="Arial Narrow" w:hAnsi="Arial Narrow"/>
          <w:b/>
          <w:sz w:val="18"/>
          <w:szCs w:val="18"/>
        </w:rPr>
        <w:t>Niveau cible</w:t>
      </w:r>
      <w:r w:rsidRPr="00127282">
        <w:rPr>
          <w:rFonts w:ascii="Arial Narrow" w:hAnsi="Arial Narrow"/>
          <w:sz w:val="18"/>
          <w:szCs w:val="18"/>
        </w:rPr>
        <w:t xml:space="preserve"> : a) 15 ; b) : 15 </w:t>
      </w:r>
    </w:p>
    <w:p w14:paraId="556FD06B"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1.2.2</w:t>
      </w:r>
      <w:r w:rsidRPr="00127282">
        <w:rPr>
          <w:rFonts w:ascii="Arial Narrow" w:hAnsi="Arial Narrow"/>
          <w:sz w:val="18"/>
          <w:szCs w:val="18"/>
        </w:rPr>
        <w:t xml:space="preserve"> : Existence d’un mécanisme de coordination des activités de développement tenant compte de la problématique femmes-hommes. </w:t>
      </w:r>
      <w:r w:rsidRPr="00127282">
        <w:rPr>
          <w:rFonts w:ascii="Arial Narrow" w:hAnsi="Arial Narrow"/>
          <w:b/>
          <w:sz w:val="18"/>
          <w:szCs w:val="18"/>
        </w:rPr>
        <w:t>Niveau de référence</w:t>
      </w:r>
      <w:r w:rsidRPr="00127282">
        <w:rPr>
          <w:rFonts w:ascii="Arial Narrow" w:hAnsi="Arial Narrow"/>
          <w:sz w:val="18"/>
          <w:szCs w:val="18"/>
        </w:rPr>
        <w:t xml:space="preserve"> : non. </w:t>
      </w:r>
      <w:r w:rsidRPr="00127282">
        <w:rPr>
          <w:rFonts w:ascii="Arial Narrow" w:hAnsi="Arial Narrow"/>
          <w:b/>
          <w:sz w:val="18"/>
          <w:szCs w:val="18"/>
        </w:rPr>
        <w:t>Niveau cible</w:t>
      </w:r>
      <w:r w:rsidRPr="00127282">
        <w:rPr>
          <w:rFonts w:ascii="Arial Narrow" w:hAnsi="Arial Narrow"/>
          <w:sz w:val="18"/>
          <w:szCs w:val="18"/>
        </w:rPr>
        <w:t xml:space="preserve"> : oui</w:t>
      </w:r>
    </w:p>
    <w:p w14:paraId="7F9292AD" w14:textId="77777777" w:rsidR="00436487" w:rsidRDefault="00436487" w:rsidP="00436487">
      <w:pPr>
        <w:ind w:left="720"/>
        <w:rPr>
          <w:rFonts w:ascii="Arial Narrow" w:hAnsi="Arial Narrow"/>
          <w:b/>
          <w:bCs/>
          <w:color w:val="FF9900"/>
          <w:sz w:val="20"/>
          <w:szCs w:val="20"/>
          <w:lang w:eastAsia="fr-FR"/>
        </w:rPr>
      </w:pPr>
    </w:p>
    <w:p w14:paraId="3D9B8F68" w14:textId="5F529E5F" w:rsidR="00BA1DB6" w:rsidRPr="00127282" w:rsidRDefault="00BA1DB6">
      <w:pPr>
        <w:numPr>
          <w:ilvl w:val="0"/>
          <w:numId w:val="14"/>
        </w:numPr>
        <w:rPr>
          <w:rFonts w:ascii="Arial Narrow" w:hAnsi="Arial Narrow"/>
          <w:b/>
          <w:bCs/>
          <w:color w:val="FF9900"/>
          <w:sz w:val="20"/>
          <w:szCs w:val="20"/>
          <w:lang w:eastAsia="fr-FR"/>
        </w:rPr>
      </w:pPr>
      <w:r w:rsidRPr="00127282">
        <w:rPr>
          <w:rFonts w:ascii="Arial Narrow" w:hAnsi="Arial Narrow"/>
          <w:b/>
          <w:bCs/>
          <w:color w:val="FF9900"/>
          <w:sz w:val="20"/>
          <w:szCs w:val="20"/>
          <w:lang w:eastAsia="fr-FR"/>
        </w:rPr>
        <w:t>Vue synoptique de l’Effet 2</w:t>
      </w:r>
    </w:p>
    <w:p w14:paraId="13D97043"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b/>
          <w:color w:val="0070C0"/>
          <w:sz w:val="18"/>
          <w:szCs w:val="18"/>
        </w:rPr>
      </w:pPr>
      <w:r w:rsidRPr="00127282">
        <w:rPr>
          <w:rFonts w:ascii="Arial Narrow" w:hAnsi="Arial Narrow"/>
          <w:b/>
          <w:color w:val="0070C0"/>
          <w:sz w:val="18"/>
          <w:szCs w:val="18"/>
        </w:rPr>
        <w:t>EFFET 2 DU CPD : d’ici à 2023, les femmes et les hommes de tout âge, en particulier celles et ceux issus de groupes vulnérables, ont accès sur un pied d’égalité aux services assurés par des institutions garantissant la responsabilité, la paix, l’égalité des sexes, la justice et le respect des droits de la personne de manière efficiente, indépendante et transparente.</w:t>
      </w:r>
    </w:p>
    <w:p w14:paraId="17B467E6"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bCs/>
          <w:sz w:val="18"/>
          <w:szCs w:val="18"/>
        </w:rPr>
      </w:pPr>
      <w:r w:rsidRPr="00127282">
        <w:rPr>
          <w:rFonts w:ascii="Arial Narrow" w:hAnsi="Arial Narrow"/>
          <w:b/>
          <w:sz w:val="18"/>
          <w:szCs w:val="18"/>
          <w:u w:val="single"/>
        </w:rPr>
        <w:t>Indicateur de l’Effet 2</w:t>
      </w:r>
      <w:r w:rsidRPr="00127282">
        <w:rPr>
          <w:rFonts w:ascii="Arial Narrow" w:hAnsi="Arial Narrow"/>
          <w:b/>
          <w:sz w:val="18"/>
          <w:szCs w:val="18"/>
        </w:rPr>
        <w:t xml:space="preserve"> : </w:t>
      </w:r>
      <w:r w:rsidRPr="00127282">
        <w:rPr>
          <w:rFonts w:ascii="Arial Narrow" w:hAnsi="Arial Narrow"/>
          <w:bCs/>
          <w:sz w:val="18"/>
          <w:szCs w:val="18"/>
        </w:rPr>
        <w:t>Proportion de la population satisfaite de sa dernière expérience avec les services publics Niveau de référence : Hommes : 0 % Femmes : 0 % Niveau cible : à déterminer Hommes : augmentation de 10 % Femmes : augmentation de 10 %</w:t>
      </w:r>
    </w:p>
    <w:p w14:paraId="7F02A6D0"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b/>
          <w:sz w:val="18"/>
          <w:szCs w:val="18"/>
          <w:u w:val="single"/>
        </w:rPr>
      </w:pPr>
      <w:r w:rsidRPr="00127282">
        <w:rPr>
          <w:rFonts w:ascii="Arial Narrow" w:hAnsi="Arial Narrow"/>
          <w:b/>
          <w:sz w:val="18"/>
          <w:szCs w:val="18"/>
          <w:u w:val="single"/>
        </w:rPr>
        <w:t xml:space="preserve">Produits connexes </w:t>
      </w:r>
    </w:p>
    <w:p w14:paraId="23C6659C"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color w:val="0070C0"/>
          <w:sz w:val="18"/>
          <w:szCs w:val="18"/>
        </w:rPr>
        <w:t>Produit 2.1</w:t>
      </w:r>
      <w:r w:rsidRPr="00127282">
        <w:rPr>
          <w:rFonts w:ascii="Arial Narrow" w:hAnsi="Arial Narrow"/>
          <w:color w:val="0070C0"/>
          <w:sz w:val="18"/>
          <w:szCs w:val="18"/>
        </w:rPr>
        <w:t xml:space="preserve"> </w:t>
      </w:r>
      <w:r w:rsidRPr="00127282">
        <w:rPr>
          <w:rFonts w:ascii="Arial Narrow" w:hAnsi="Arial Narrow"/>
          <w:sz w:val="18"/>
          <w:szCs w:val="18"/>
        </w:rPr>
        <w:t xml:space="preserve">: Les institutions publiques ont plus de moyens techniques et opérationnels pour assurer des services judiciaires et administratifs, et les engagements pris en faveur des droits des femmes sont tenus. </w:t>
      </w:r>
    </w:p>
    <w:p w14:paraId="0D34E8D1"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2.1.1</w:t>
      </w:r>
      <w:r w:rsidRPr="00127282">
        <w:rPr>
          <w:rFonts w:ascii="Arial Narrow" w:hAnsi="Arial Narrow"/>
          <w:sz w:val="18"/>
          <w:szCs w:val="18"/>
        </w:rPr>
        <w:t xml:space="preserve"> : Nombre de personnes ayant accès à la justice (y compris pour des litiges fonciers) ventilé par sexe et d’autres caractéristiques </w:t>
      </w:r>
      <w:r w:rsidRPr="00127282">
        <w:rPr>
          <w:rFonts w:ascii="Arial Narrow" w:hAnsi="Arial Narrow"/>
          <w:b/>
          <w:sz w:val="18"/>
          <w:szCs w:val="18"/>
        </w:rPr>
        <w:t>Niveau de référence</w:t>
      </w:r>
      <w:r w:rsidRPr="00127282">
        <w:rPr>
          <w:rFonts w:ascii="Arial Narrow" w:hAnsi="Arial Narrow"/>
          <w:sz w:val="18"/>
          <w:szCs w:val="18"/>
        </w:rPr>
        <w:t xml:space="preserve"> : a) Hommes : 19 019 b) Femmes : 4 598 c) Twa : 0 d) Personnes handicapées : 0 e) Déplacés et rapatriés : 0 </w:t>
      </w:r>
      <w:r w:rsidRPr="00127282">
        <w:rPr>
          <w:rFonts w:ascii="Arial Narrow" w:hAnsi="Arial Narrow"/>
          <w:b/>
          <w:sz w:val="18"/>
          <w:szCs w:val="18"/>
        </w:rPr>
        <w:t>Niveau cible</w:t>
      </w:r>
      <w:r w:rsidRPr="00127282">
        <w:rPr>
          <w:rFonts w:ascii="Arial Narrow" w:hAnsi="Arial Narrow"/>
          <w:sz w:val="18"/>
          <w:szCs w:val="18"/>
        </w:rPr>
        <w:t xml:space="preserve"> : a) Hommes : 24 823 b) Femmes : 9 518 c) Twa : 200 d) Personnes handicapées : 200 e) Déplacés et rapatriés : 1 000</w:t>
      </w:r>
    </w:p>
    <w:p w14:paraId="41D456EB"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 xml:space="preserve">Indicateur 2.1.2 </w:t>
      </w:r>
      <w:r w:rsidRPr="00127282">
        <w:rPr>
          <w:rFonts w:ascii="Arial Narrow" w:hAnsi="Arial Narrow"/>
          <w:sz w:val="18"/>
          <w:szCs w:val="18"/>
        </w:rPr>
        <w:t xml:space="preserve">: a) nombre de cas de violence sexiste dénoncés aux autorités judiciaires ; b) nombre de cas dénoncés qui ont été jugés par le système de justice officiel </w:t>
      </w:r>
      <w:r w:rsidRPr="00127282">
        <w:rPr>
          <w:rFonts w:ascii="Arial Narrow" w:hAnsi="Arial Narrow"/>
          <w:b/>
          <w:sz w:val="18"/>
          <w:szCs w:val="18"/>
        </w:rPr>
        <w:t>Niveau de référence</w:t>
      </w:r>
      <w:r w:rsidRPr="00127282">
        <w:rPr>
          <w:rFonts w:ascii="Arial Narrow" w:hAnsi="Arial Narrow"/>
          <w:sz w:val="18"/>
          <w:szCs w:val="18"/>
        </w:rPr>
        <w:t xml:space="preserve"> : a) 1 232 b) 499 </w:t>
      </w:r>
      <w:r w:rsidRPr="00127282">
        <w:rPr>
          <w:rFonts w:ascii="Arial Narrow" w:hAnsi="Arial Narrow"/>
          <w:b/>
          <w:sz w:val="18"/>
          <w:szCs w:val="18"/>
        </w:rPr>
        <w:t>Niveau cible</w:t>
      </w:r>
      <w:r w:rsidRPr="00127282">
        <w:rPr>
          <w:rFonts w:ascii="Arial Narrow" w:hAnsi="Arial Narrow"/>
          <w:sz w:val="18"/>
          <w:szCs w:val="18"/>
        </w:rPr>
        <w:t xml:space="preserve"> : a) 2 500 b) 2 000</w:t>
      </w:r>
    </w:p>
    <w:p w14:paraId="0A1749AB"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 xml:space="preserve">Indicateur 2.1.3 </w:t>
      </w:r>
      <w:r w:rsidRPr="00127282">
        <w:rPr>
          <w:rFonts w:ascii="Arial Narrow" w:hAnsi="Arial Narrow"/>
          <w:sz w:val="18"/>
          <w:szCs w:val="18"/>
        </w:rPr>
        <w:t xml:space="preserve">: Nombre de personnes (femmes et hommes) faisant appel aux nouveaux centres administratifs intégrés </w:t>
      </w:r>
      <w:r w:rsidRPr="00127282">
        <w:rPr>
          <w:rFonts w:ascii="Arial Narrow" w:hAnsi="Arial Narrow"/>
          <w:b/>
          <w:sz w:val="18"/>
          <w:szCs w:val="18"/>
        </w:rPr>
        <w:t>Niveau de référence</w:t>
      </w:r>
      <w:r w:rsidRPr="00127282">
        <w:rPr>
          <w:rFonts w:ascii="Arial Narrow" w:hAnsi="Arial Narrow"/>
          <w:sz w:val="18"/>
          <w:szCs w:val="18"/>
        </w:rPr>
        <w:t xml:space="preserve"> (2018)</w:t>
      </w:r>
      <w:r w:rsidRPr="00127282">
        <w:rPr>
          <w:rFonts w:ascii="Arial" w:hAnsi="Arial" w:cs="Arial"/>
          <w:sz w:val="18"/>
          <w:szCs w:val="18"/>
        </w:rPr>
        <w:t> </w:t>
      </w:r>
      <w:r w:rsidRPr="00127282">
        <w:rPr>
          <w:rFonts w:ascii="Arial Narrow" w:hAnsi="Arial Narrow"/>
          <w:sz w:val="18"/>
          <w:szCs w:val="18"/>
        </w:rPr>
        <w:t xml:space="preserve">: a) Femmes : 3 141 b) Hommes : 10 521 </w:t>
      </w:r>
      <w:r w:rsidRPr="00127282">
        <w:rPr>
          <w:rFonts w:ascii="Arial Narrow" w:hAnsi="Arial Narrow"/>
          <w:b/>
          <w:sz w:val="18"/>
          <w:szCs w:val="18"/>
        </w:rPr>
        <w:t xml:space="preserve">Niveau cible </w:t>
      </w:r>
      <w:r w:rsidRPr="00127282">
        <w:rPr>
          <w:rFonts w:ascii="Arial Narrow" w:hAnsi="Arial Narrow"/>
          <w:sz w:val="18"/>
          <w:szCs w:val="18"/>
        </w:rPr>
        <w:t>: a) Femmes : 10 000 b) Hommes : 32 000</w:t>
      </w:r>
    </w:p>
    <w:p w14:paraId="3A71E5DC"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color w:val="0070C0"/>
          <w:sz w:val="18"/>
          <w:szCs w:val="18"/>
        </w:rPr>
        <w:t>Produit 2.2</w:t>
      </w:r>
      <w:r w:rsidRPr="00127282">
        <w:rPr>
          <w:rFonts w:ascii="Arial Narrow" w:hAnsi="Arial Narrow"/>
          <w:color w:val="0070C0"/>
          <w:sz w:val="18"/>
          <w:szCs w:val="18"/>
        </w:rPr>
        <w:t xml:space="preserve"> </w:t>
      </w:r>
      <w:r w:rsidRPr="00127282">
        <w:rPr>
          <w:rFonts w:ascii="Arial Narrow" w:hAnsi="Arial Narrow"/>
          <w:sz w:val="18"/>
          <w:szCs w:val="18"/>
        </w:rPr>
        <w:t xml:space="preserve">: Les établissements de santé ont davantage de moyens techniques et opérationnels pour assurer des services de qualité à la population et réduire les inégalités de genre dans la fourniture de services </w:t>
      </w:r>
    </w:p>
    <w:p w14:paraId="3E8C005D"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2.2.1</w:t>
      </w:r>
      <w:r w:rsidRPr="00127282">
        <w:rPr>
          <w:rFonts w:ascii="Arial Narrow" w:hAnsi="Arial Narrow"/>
          <w:sz w:val="18"/>
          <w:szCs w:val="18"/>
        </w:rPr>
        <w:t xml:space="preserve"> : Nombre de personnes ayant reçu un traitement contre le paludisme, le VIH/sida et la tuberculose ventilé par sexe et d’autres caractéristiques </w:t>
      </w:r>
      <w:r w:rsidRPr="00127282">
        <w:rPr>
          <w:rFonts w:ascii="Arial Narrow" w:hAnsi="Arial Narrow"/>
          <w:b/>
          <w:sz w:val="18"/>
          <w:szCs w:val="18"/>
        </w:rPr>
        <w:t>Niveau de référence</w:t>
      </w:r>
      <w:r w:rsidRPr="00127282">
        <w:rPr>
          <w:rFonts w:ascii="Arial Narrow" w:hAnsi="Arial Narrow"/>
          <w:sz w:val="18"/>
          <w:szCs w:val="18"/>
        </w:rPr>
        <w:t xml:space="preserve"> : a) Nombre de cas de paludisme traités : 3 688 412 hommes ; 4 445 507 femmes b) Nombre de cas de VIH/sida traités : 20 063 hommes ; 40 052 femmes c) Nombre de cas de tuberculose traités : 5 127 hommes ; 2 735 femmes </w:t>
      </w:r>
      <w:r w:rsidRPr="00127282">
        <w:rPr>
          <w:rFonts w:ascii="Arial Narrow" w:hAnsi="Arial Narrow"/>
          <w:b/>
          <w:sz w:val="18"/>
          <w:szCs w:val="18"/>
        </w:rPr>
        <w:t>Niveau cible</w:t>
      </w:r>
      <w:r w:rsidRPr="00127282">
        <w:rPr>
          <w:rFonts w:ascii="Arial Narrow" w:hAnsi="Arial Narrow"/>
          <w:sz w:val="18"/>
          <w:szCs w:val="18"/>
        </w:rPr>
        <w:t xml:space="preserve"> : a) Paludisme : Hommes : 3 768 670 (2018) ; 3 467 176 (2019) ; 3 259 195 (2020) Femmes : 4 542 238 (2018) ; 4 178 859 (2019) ; 3 928 188 (2020) ; b) VIH/sida : Hommes : 20 199 (2018) ; 21 566 (2019) ; 22 799 (2020) Femmes : 40 324 (2018) ; 43 052 (2019) ; 45 515 (2020) c) Tuberculose : Hommes : 5 509 (2018) ; 5 790 (2019) ; 6 074 (2020) Femmes : 2 939 (2018) ; 3 088 (2019) ; 3 240 (2020)</w:t>
      </w:r>
    </w:p>
    <w:p w14:paraId="1BF6C8A7"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lastRenderedPageBreak/>
        <w:t>Indicateur 2.2.2</w:t>
      </w:r>
      <w:r w:rsidRPr="00127282">
        <w:rPr>
          <w:rFonts w:ascii="Arial Narrow" w:hAnsi="Arial Narrow"/>
          <w:sz w:val="18"/>
          <w:szCs w:val="18"/>
        </w:rPr>
        <w:t xml:space="preserve"> : Existence de mécanismes interinstitutionnels de coordination des activités sanitaires tenant compte de la problématique femmes-hommes </w:t>
      </w:r>
      <w:r w:rsidRPr="00127282">
        <w:rPr>
          <w:rFonts w:ascii="Arial Narrow" w:hAnsi="Arial Narrow"/>
          <w:b/>
          <w:sz w:val="18"/>
          <w:szCs w:val="18"/>
        </w:rPr>
        <w:t>Niveau de référence</w:t>
      </w:r>
      <w:r w:rsidRPr="00127282">
        <w:rPr>
          <w:rFonts w:ascii="Arial Narrow" w:hAnsi="Arial Narrow"/>
          <w:sz w:val="18"/>
          <w:szCs w:val="18"/>
        </w:rPr>
        <w:t xml:space="preserve"> : non </w:t>
      </w:r>
      <w:r w:rsidRPr="00127282">
        <w:rPr>
          <w:rFonts w:ascii="Arial Narrow" w:hAnsi="Arial Narrow"/>
          <w:b/>
          <w:sz w:val="18"/>
          <w:szCs w:val="18"/>
        </w:rPr>
        <w:t>Niveau cible</w:t>
      </w:r>
      <w:r w:rsidRPr="00127282">
        <w:rPr>
          <w:rFonts w:ascii="Arial Narrow" w:hAnsi="Arial Narrow"/>
          <w:sz w:val="18"/>
          <w:szCs w:val="18"/>
        </w:rPr>
        <w:t xml:space="preserve"> : oui</w:t>
      </w:r>
    </w:p>
    <w:p w14:paraId="657C727A"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color w:val="0070C0"/>
          <w:sz w:val="18"/>
          <w:szCs w:val="18"/>
        </w:rPr>
        <w:t>Produit 2.3</w:t>
      </w:r>
      <w:r w:rsidRPr="00127282">
        <w:rPr>
          <w:rFonts w:ascii="Arial Narrow" w:hAnsi="Arial Narrow"/>
          <w:color w:val="0070C0"/>
          <w:sz w:val="18"/>
          <w:szCs w:val="18"/>
        </w:rPr>
        <w:t xml:space="preserve"> </w:t>
      </w:r>
      <w:r w:rsidRPr="00127282">
        <w:rPr>
          <w:rFonts w:ascii="Arial Narrow" w:hAnsi="Arial Narrow"/>
          <w:sz w:val="18"/>
          <w:szCs w:val="18"/>
        </w:rPr>
        <w:t xml:space="preserve">: Les institutions tertiaires nationales ont davantage de moyens pour améliorer l’aptitude technique des fonctionnaires et des intervenants locaux à prendre en compte la problématique femmes-hommes </w:t>
      </w:r>
    </w:p>
    <w:p w14:paraId="72409AEB"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2.3.1</w:t>
      </w:r>
      <w:r w:rsidRPr="00127282">
        <w:rPr>
          <w:rFonts w:ascii="Arial Narrow" w:hAnsi="Arial Narrow"/>
          <w:sz w:val="18"/>
          <w:szCs w:val="18"/>
        </w:rPr>
        <w:t xml:space="preserve"> : Nombre de fonctionnaires et d’intervenants locaux bénéficiant de programmes de renforcement des capacités ventilé par sexe et par institution </w:t>
      </w:r>
      <w:r w:rsidRPr="00127282">
        <w:rPr>
          <w:rFonts w:ascii="Arial Narrow" w:hAnsi="Arial Narrow"/>
          <w:b/>
          <w:sz w:val="18"/>
          <w:szCs w:val="18"/>
        </w:rPr>
        <w:t>Niveau de référence</w:t>
      </w:r>
      <w:r w:rsidRPr="00127282">
        <w:rPr>
          <w:rFonts w:ascii="Arial Narrow" w:hAnsi="Arial Narrow"/>
          <w:sz w:val="18"/>
          <w:szCs w:val="18"/>
        </w:rPr>
        <w:t xml:space="preserve"> : École nationale d’administration a) Hommes : 282 ; b) Femmes : 277 Centre de formation professionnelle de la justice a) Hommes : 22 ; b) Femmes : 41 Centre national de formation des acteurs locaux a) Hommes : 1 393 ; b) Femmes : 515 École de police a) Hommes : 0 ; b) Femmes : 3 </w:t>
      </w:r>
      <w:r w:rsidRPr="00127282">
        <w:rPr>
          <w:rFonts w:ascii="Arial Narrow" w:hAnsi="Arial Narrow"/>
          <w:b/>
          <w:sz w:val="18"/>
          <w:szCs w:val="18"/>
        </w:rPr>
        <w:t>Niveaux cibles</w:t>
      </w:r>
      <w:r w:rsidRPr="00127282">
        <w:rPr>
          <w:rFonts w:ascii="Arial Narrow" w:hAnsi="Arial Narrow"/>
          <w:sz w:val="18"/>
          <w:szCs w:val="18"/>
        </w:rPr>
        <w:t xml:space="preserve"> : École nationale d’administration a) Hommes : 1 000 ; b) Femmes : 1 000 Centre de formation professionnelle de la justice a) Hommes : 220 ; b) Femmes : 350 Centre national de formation des acteurs locaux a) Hommes : 2 300 ; b) Femmes : 1 515 École de police a) Hommes : 200 ; b) Femmes : 103</w:t>
      </w:r>
    </w:p>
    <w:p w14:paraId="33841917"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color w:val="0070C0"/>
          <w:sz w:val="18"/>
          <w:szCs w:val="18"/>
        </w:rPr>
        <w:t>Produit 2.4</w:t>
      </w:r>
      <w:r w:rsidRPr="00127282">
        <w:rPr>
          <w:rFonts w:ascii="Arial Narrow" w:hAnsi="Arial Narrow"/>
          <w:color w:val="0070C0"/>
          <w:sz w:val="18"/>
          <w:szCs w:val="18"/>
        </w:rPr>
        <w:t xml:space="preserve"> </w:t>
      </w:r>
      <w:r w:rsidRPr="00127282">
        <w:rPr>
          <w:rFonts w:ascii="Arial Narrow" w:hAnsi="Arial Narrow"/>
          <w:sz w:val="18"/>
          <w:szCs w:val="18"/>
        </w:rPr>
        <w:t xml:space="preserve">: Les intervenants locaux, en particulier les femmes, ont des connaissances suffisantes en matière d’égalité des sexes et d’exercice de l’autorité pour promouvoir l’utilisation des plateformes communautaires dans la réconciliation, la prévention des conflits et leur règlement pacifique </w:t>
      </w:r>
    </w:p>
    <w:p w14:paraId="6DC35A99"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 xml:space="preserve">Indicateur 2.4.1 </w:t>
      </w:r>
      <w:r w:rsidRPr="00127282">
        <w:rPr>
          <w:rFonts w:ascii="Arial Narrow" w:hAnsi="Arial Narrow"/>
          <w:sz w:val="18"/>
          <w:szCs w:val="18"/>
        </w:rPr>
        <w:t xml:space="preserve">: Nombre de plateformes de dialogue et de médiation mises en place au niveau local </w:t>
      </w:r>
      <w:r w:rsidRPr="00127282">
        <w:rPr>
          <w:rFonts w:ascii="Arial Narrow" w:hAnsi="Arial Narrow"/>
          <w:b/>
          <w:sz w:val="18"/>
          <w:szCs w:val="18"/>
        </w:rPr>
        <w:t>Niveau de référence</w:t>
      </w:r>
      <w:r w:rsidRPr="00127282">
        <w:rPr>
          <w:rFonts w:ascii="Arial Narrow" w:hAnsi="Arial Narrow"/>
          <w:sz w:val="18"/>
          <w:szCs w:val="18"/>
        </w:rPr>
        <w:t xml:space="preserve"> : 18 </w:t>
      </w:r>
      <w:r w:rsidRPr="00127282">
        <w:rPr>
          <w:rFonts w:ascii="Arial Narrow" w:hAnsi="Arial Narrow"/>
          <w:b/>
          <w:sz w:val="18"/>
          <w:szCs w:val="18"/>
        </w:rPr>
        <w:t xml:space="preserve">Niveau cible </w:t>
      </w:r>
      <w:r w:rsidRPr="00127282">
        <w:rPr>
          <w:rFonts w:ascii="Arial Narrow" w:hAnsi="Arial Narrow"/>
          <w:sz w:val="18"/>
          <w:szCs w:val="18"/>
        </w:rPr>
        <w:t xml:space="preserve">: 60 </w:t>
      </w:r>
    </w:p>
    <w:p w14:paraId="7A779837"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2.4.2</w:t>
      </w:r>
      <w:r w:rsidRPr="00127282">
        <w:rPr>
          <w:rFonts w:ascii="Arial Narrow" w:hAnsi="Arial Narrow"/>
          <w:sz w:val="18"/>
          <w:szCs w:val="18"/>
        </w:rPr>
        <w:t xml:space="preserve"> : Proportion de femmes et de jeunes qui pilotent des initiatives de dialogue dans les provinces et les collectivités locales </w:t>
      </w:r>
      <w:r w:rsidRPr="00127282">
        <w:rPr>
          <w:rFonts w:ascii="Arial Narrow" w:hAnsi="Arial Narrow"/>
          <w:b/>
          <w:sz w:val="18"/>
          <w:szCs w:val="18"/>
        </w:rPr>
        <w:t>Niveau de référence</w:t>
      </w:r>
      <w:r w:rsidRPr="00127282">
        <w:rPr>
          <w:rFonts w:ascii="Arial Narrow" w:hAnsi="Arial Narrow"/>
          <w:sz w:val="18"/>
          <w:szCs w:val="18"/>
        </w:rPr>
        <w:t xml:space="preserve"> : a) Femmes : 5 % b) Jeunes : 10 % </w:t>
      </w:r>
      <w:r w:rsidRPr="00127282">
        <w:rPr>
          <w:rFonts w:ascii="Arial Narrow" w:hAnsi="Arial Narrow"/>
          <w:b/>
          <w:sz w:val="18"/>
          <w:szCs w:val="18"/>
        </w:rPr>
        <w:t>Niveau cible</w:t>
      </w:r>
      <w:r w:rsidRPr="00127282">
        <w:rPr>
          <w:rFonts w:ascii="Arial Narrow" w:hAnsi="Arial Narrow"/>
          <w:sz w:val="18"/>
          <w:szCs w:val="18"/>
        </w:rPr>
        <w:t xml:space="preserve"> : a) Femmes : 30 % ; b) Jeunes : 30 %</w:t>
      </w:r>
    </w:p>
    <w:p w14:paraId="591760E7"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color w:val="0070C0"/>
          <w:sz w:val="18"/>
          <w:szCs w:val="18"/>
        </w:rPr>
        <w:t>Produit 2.5</w:t>
      </w:r>
      <w:r w:rsidRPr="00127282">
        <w:rPr>
          <w:rFonts w:ascii="Arial Narrow" w:hAnsi="Arial Narrow"/>
          <w:color w:val="0070C0"/>
          <w:sz w:val="18"/>
          <w:szCs w:val="18"/>
        </w:rPr>
        <w:t xml:space="preserve"> </w:t>
      </w:r>
      <w:r w:rsidRPr="00127282">
        <w:rPr>
          <w:rFonts w:ascii="Arial Narrow" w:hAnsi="Arial Narrow"/>
          <w:sz w:val="18"/>
          <w:szCs w:val="18"/>
        </w:rPr>
        <w:t xml:space="preserve">: Les administrations locales ont amélioré leurs capacités techniques et opérationnelles pour mener à bien des activités de planification, d’exécution, de suivi et de mobilisation des ressources qui tiennent compte des disparités entre les sexes </w:t>
      </w:r>
    </w:p>
    <w:p w14:paraId="70ED5F8C"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2.5.1</w:t>
      </w:r>
      <w:r w:rsidRPr="00127282">
        <w:rPr>
          <w:rFonts w:ascii="Arial Narrow" w:hAnsi="Arial Narrow"/>
          <w:sz w:val="18"/>
          <w:szCs w:val="18"/>
        </w:rPr>
        <w:t xml:space="preserve"> : Nombre d’administrations locales ayant adopté des plans et des budgets tenant compte des disparités entre les sexes qui sont en phase avec les objectifs de développement durable et les priorités nationales </w:t>
      </w:r>
      <w:r w:rsidRPr="00127282">
        <w:rPr>
          <w:rFonts w:ascii="Arial Narrow" w:hAnsi="Arial Narrow"/>
          <w:b/>
          <w:sz w:val="18"/>
          <w:szCs w:val="18"/>
        </w:rPr>
        <w:t>Niveau de référence</w:t>
      </w:r>
      <w:r w:rsidRPr="00127282">
        <w:rPr>
          <w:rFonts w:ascii="Arial Narrow" w:hAnsi="Arial Narrow"/>
          <w:sz w:val="18"/>
          <w:szCs w:val="18"/>
        </w:rPr>
        <w:t xml:space="preserve"> : 0 </w:t>
      </w:r>
      <w:r w:rsidRPr="00127282">
        <w:rPr>
          <w:rFonts w:ascii="Arial Narrow" w:hAnsi="Arial Narrow"/>
          <w:b/>
          <w:sz w:val="18"/>
          <w:szCs w:val="18"/>
        </w:rPr>
        <w:t>Niveau cible</w:t>
      </w:r>
      <w:r w:rsidRPr="00127282">
        <w:rPr>
          <w:rFonts w:ascii="Arial Narrow" w:hAnsi="Arial Narrow"/>
          <w:sz w:val="18"/>
          <w:szCs w:val="18"/>
        </w:rPr>
        <w:t xml:space="preserve"> : 25 </w:t>
      </w:r>
    </w:p>
    <w:p w14:paraId="5D7771B2"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2.5.2</w:t>
      </w:r>
      <w:r w:rsidRPr="00127282">
        <w:rPr>
          <w:rFonts w:ascii="Arial Narrow" w:hAnsi="Arial Narrow"/>
          <w:sz w:val="18"/>
          <w:szCs w:val="18"/>
        </w:rPr>
        <w:t xml:space="preserve"> : Nombre d’administrations locales dotées de mécanismes de participation civique novateurs et efficaces, qui favorisent notamment la participation des femmes et des groupes marginalisés </w:t>
      </w:r>
      <w:r w:rsidRPr="00127282">
        <w:rPr>
          <w:rFonts w:ascii="Arial Narrow" w:hAnsi="Arial Narrow"/>
          <w:b/>
          <w:sz w:val="18"/>
          <w:szCs w:val="18"/>
        </w:rPr>
        <w:t>Niveau de référence</w:t>
      </w:r>
      <w:r w:rsidRPr="00127282">
        <w:rPr>
          <w:rFonts w:ascii="Arial Narrow" w:hAnsi="Arial Narrow"/>
          <w:sz w:val="18"/>
          <w:szCs w:val="18"/>
        </w:rPr>
        <w:t xml:space="preserve"> : 0 </w:t>
      </w:r>
      <w:r w:rsidRPr="00127282">
        <w:rPr>
          <w:rFonts w:ascii="Arial Narrow" w:hAnsi="Arial Narrow"/>
          <w:b/>
          <w:sz w:val="18"/>
          <w:szCs w:val="18"/>
        </w:rPr>
        <w:t>Niveau cible</w:t>
      </w:r>
      <w:r w:rsidRPr="00127282">
        <w:rPr>
          <w:rFonts w:ascii="Arial Narrow" w:hAnsi="Arial Narrow"/>
          <w:sz w:val="18"/>
          <w:szCs w:val="18"/>
        </w:rPr>
        <w:t xml:space="preserve"> : 25 </w:t>
      </w:r>
    </w:p>
    <w:p w14:paraId="4A51B2F9"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2.5.3</w:t>
      </w:r>
      <w:r w:rsidRPr="00127282">
        <w:rPr>
          <w:rFonts w:ascii="Arial Narrow" w:hAnsi="Arial Narrow"/>
          <w:sz w:val="18"/>
          <w:szCs w:val="18"/>
        </w:rPr>
        <w:t xml:space="preserve"> : Pourcentage de cibles atteintes grâce à l’application de plans locaux d’appui à la réalisation des objectifs de développement durable tenant compte de la problématique femmes-hommes. </w:t>
      </w:r>
      <w:r w:rsidRPr="00127282">
        <w:rPr>
          <w:rFonts w:ascii="Arial Narrow" w:hAnsi="Arial Narrow"/>
          <w:b/>
          <w:sz w:val="18"/>
          <w:szCs w:val="18"/>
        </w:rPr>
        <w:t>Niveau de référence</w:t>
      </w:r>
      <w:r w:rsidRPr="00127282">
        <w:rPr>
          <w:rFonts w:ascii="Arial Narrow" w:hAnsi="Arial Narrow"/>
          <w:sz w:val="18"/>
          <w:szCs w:val="18"/>
        </w:rPr>
        <w:t xml:space="preserve"> : 0 </w:t>
      </w:r>
      <w:r w:rsidRPr="00127282">
        <w:rPr>
          <w:rFonts w:ascii="Arial Narrow" w:hAnsi="Arial Narrow"/>
          <w:b/>
          <w:sz w:val="18"/>
          <w:szCs w:val="18"/>
        </w:rPr>
        <w:t>Niveau cible</w:t>
      </w:r>
      <w:r w:rsidRPr="00127282">
        <w:rPr>
          <w:rFonts w:ascii="Arial Narrow" w:hAnsi="Arial Narrow"/>
          <w:sz w:val="18"/>
          <w:szCs w:val="18"/>
        </w:rPr>
        <w:t xml:space="preserve"> : 60 % de chaque plan</w:t>
      </w:r>
    </w:p>
    <w:p w14:paraId="3B4BD738"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color w:val="0070C0"/>
          <w:sz w:val="18"/>
          <w:szCs w:val="18"/>
        </w:rPr>
        <w:t>Produit 2.6</w:t>
      </w:r>
      <w:r w:rsidRPr="00127282">
        <w:rPr>
          <w:rFonts w:ascii="Arial Narrow" w:hAnsi="Arial Narrow"/>
          <w:color w:val="0070C0"/>
          <w:sz w:val="18"/>
          <w:szCs w:val="18"/>
        </w:rPr>
        <w:t xml:space="preserve"> </w:t>
      </w:r>
      <w:r w:rsidRPr="00127282">
        <w:rPr>
          <w:rFonts w:ascii="Arial Narrow" w:hAnsi="Arial Narrow"/>
          <w:sz w:val="18"/>
          <w:szCs w:val="18"/>
        </w:rPr>
        <w:t>: Les institutions nationales de statistique ont davantage de moyens pour suivre et évaluer le plan national de développement (2018-2027) et produire des données ventilées par sexe et par groupe marginalisé</w:t>
      </w:r>
    </w:p>
    <w:p w14:paraId="678C543C"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 xml:space="preserve">Indicateur 2.6.1 </w:t>
      </w:r>
      <w:r w:rsidRPr="00127282">
        <w:rPr>
          <w:rFonts w:ascii="Arial Narrow" w:hAnsi="Arial Narrow"/>
          <w:sz w:val="18"/>
          <w:szCs w:val="18"/>
        </w:rPr>
        <w:t xml:space="preserve">: Existence de mécanismes de collecte et d’analyse de données fournissant des données ventilées (par sexe, territoire, etc.) permettant de suivre les progrès au regard des objectifs de développement durable en utilisant : a) des méthodes de collecte classiques (enquêtes) ; b) des rapports de l’administration ; c) de nouvelles sources de données (par exemple </w:t>
      </w:r>
      <w:proofErr w:type="spellStart"/>
      <w:r w:rsidRPr="00127282">
        <w:rPr>
          <w:rFonts w:ascii="Arial Narrow" w:hAnsi="Arial Narrow"/>
          <w:sz w:val="18"/>
          <w:szCs w:val="18"/>
        </w:rPr>
        <w:t>méga-données</w:t>
      </w:r>
      <w:proofErr w:type="spellEnd"/>
      <w:r w:rsidRPr="00127282">
        <w:rPr>
          <w:rFonts w:ascii="Arial Narrow" w:hAnsi="Arial Narrow"/>
          <w:sz w:val="18"/>
          <w:szCs w:val="18"/>
        </w:rPr>
        <w:t xml:space="preserve">) </w:t>
      </w:r>
      <w:r w:rsidRPr="00127282">
        <w:rPr>
          <w:rFonts w:ascii="Arial Narrow" w:hAnsi="Arial Narrow"/>
          <w:b/>
          <w:sz w:val="18"/>
          <w:szCs w:val="18"/>
        </w:rPr>
        <w:t xml:space="preserve">Niveau de référence </w:t>
      </w:r>
      <w:r w:rsidRPr="00127282">
        <w:rPr>
          <w:rFonts w:ascii="Arial Narrow" w:hAnsi="Arial Narrow"/>
          <w:sz w:val="18"/>
          <w:szCs w:val="18"/>
        </w:rPr>
        <w:t xml:space="preserve">: a) non ; b) non ; c) non </w:t>
      </w:r>
      <w:r w:rsidRPr="00127282">
        <w:rPr>
          <w:rFonts w:ascii="Arial Narrow" w:hAnsi="Arial Narrow"/>
          <w:b/>
          <w:sz w:val="18"/>
          <w:szCs w:val="18"/>
        </w:rPr>
        <w:t xml:space="preserve">Niveau cible </w:t>
      </w:r>
      <w:r w:rsidRPr="00127282">
        <w:rPr>
          <w:rFonts w:ascii="Arial Narrow" w:hAnsi="Arial Narrow"/>
          <w:sz w:val="18"/>
          <w:szCs w:val="18"/>
        </w:rPr>
        <w:t xml:space="preserve">: a) oui ; b) oui ; c) oui </w:t>
      </w:r>
    </w:p>
    <w:p w14:paraId="0D887A49"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2.6.2</w:t>
      </w:r>
      <w:r w:rsidRPr="00127282">
        <w:rPr>
          <w:rFonts w:ascii="Arial Narrow" w:hAnsi="Arial Narrow"/>
          <w:sz w:val="18"/>
          <w:szCs w:val="18"/>
        </w:rPr>
        <w:t xml:space="preserve"> : Existence d’un centre d’échanges d’information sur les objectifs de développement durable pour accélérer la mise en œuvre du Programme 2030 et mettre en avant les pratiques novatrices </w:t>
      </w:r>
      <w:r w:rsidRPr="00127282">
        <w:rPr>
          <w:rFonts w:ascii="Arial Narrow" w:hAnsi="Arial Narrow"/>
          <w:b/>
          <w:sz w:val="18"/>
          <w:szCs w:val="18"/>
        </w:rPr>
        <w:t xml:space="preserve">Niveau de référence </w:t>
      </w:r>
      <w:r w:rsidRPr="00127282">
        <w:rPr>
          <w:rFonts w:ascii="Arial Narrow" w:hAnsi="Arial Narrow"/>
          <w:sz w:val="18"/>
          <w:szCs w:val="18"/>
        </w:rPr>
        <w:t xml:space="preserve">: non </w:t>
      </w:r>
      <w:r w:rsidRPr="00127282">
        <w:rPr>
          <w:rFonts w:ascii="Arial Narrow" w:hAnsi="Arial Narrow"/>
          <w:b/>
          <w:sz w:val="18"/>
          <w:szCs w:val="18"/>
        </w:rPr>
        <w:t>Niveau cible</w:t>
      </w:r>
      <w:r w:rsidRPr="00127282">
        <w:rPr>
          <w:rFonts w:ascii="Arial Narrow" w:hAnsi="Arial Narrow"/>
          <w:sz w:val="18"/>
          <w:szCs w:val="18"/>
        </w:rPr>
        <w:t xml:space="preserve"> : oui</w:t>
      </w:r>
    </w:p>
    <w:p w14:paraId="0CC3E4F5" w14:textId="77777777" w:rsidR="00436487" w:rsidRDefault="00436487" w:rsidP="00436487">
      <w:pPr>
        <w:ind w:left="720"/>
        <w:rPr>
          <w:rFonts w:ascii="Arial Narrow" w:hAnsi="Arial Narrow"/>
          <w:b/>
          <w:bCs/>
          <w:color w:val="FF9900"/>
          <w:sz w:val="20"/>
          <w:szCs w:val="20"/>
          <w:lang w:eastAsia="fr-FR"/>
        </w:rPr>
      </w:pPr>
    </w:p>
    <w:p w14:paraId="47C7F8FE" w14:textId="3511F3D4" w:rsidR="00BA1DB6" w:rsidRPr="00127282" w:rsidRDefault="00BA1DB6">
      <w:pPr>
        <w:numPr>
          <w:ilvl w:val="0"/>
          <w:numId w:val="14"/>
        </w:numPr>
        <w:rPr>
          <w:rFonts w:ascii="Arial Narrow" w:hAnsi="Arial Narrow"/>
          <w:b/>
          <w:bCs/>
          <w:color w:val="FF9900"/>
          <w:sz w:val="20"/>
          <w:szCs w:val="20"/>
          <w:lang w:eastAsia="fr-FR"/>
        </w:rPr>
      </w:pPr>
      <w:r w:rsidRPr="00127282">
        <w:rPr>
          <w:rFonts w:ascii="Arial Narrow" w:hAnsi="Arial Narrow"/>
          <w:b/>
          <w:bCs/>
          <w:color w:val="FF9900"/>
          <w:sz w:val="20"/>
          <w:szCs w:val="20"/>
          <w:lang w:eastAsia="fr-FR"/>
        </w:rPr>
        <w:t>Vue synoptique de l’Effet 3</w:t>
      </w:r>
    </w:p>
    <w:p w14:paraId="5DA80422"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b/>
          <w:bCs/>
          <w:color w:val="0070C0"/>
          <w:sz w:val="18"/>
          <w:szCs w:val="18"/>
        </w:rPr>
      </w:pPr>
      <w:r w:rsidRPr="00127282">
        <w:rPr>
          <w:rFonts w:ascii="Arial Narrow" w:hAnsi="Arial Narrow"/>
          <w:b/>
          <w:bCs/>
          <w:color w:val="0070C0"/>
          <w:sz w:val="18"/>
          <w:szCs w:val="18"/>
        </w:rPr>
        <w:t>EFFET 3 DU CPD : d’ici à 2023, les autorités nationales et décentralisées ont adopté des dispositifs de prévention et de gestion des risques de catastrophe, de gestion durable des ressources naturelles (eau, terres, forêts), d’atténuation du changement climatique et d’adaptation à ses effets et de protection des écosystèmes afin de renforcer la résilience des collectivités locales.</w:t>
      </w:r>
    </w:p>
    <w:p w14:paraId="11B380B8"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b/>
          <w:sz w:val="18"/>
          <w:szCs w:val="18"/>
        </w:rPr>
      </w:pPr>
      <w:r w:rsidRPr="00127282">
        <w:rPr>
          <w:rFonts w:ascii="Arial Narrow" w:hAnsi="Arial Narrow"/>
          <w:b/>
          <w:sz w:val="18"/>
          <w:szCs w:val="18"/>
          <w:u w:val="single"/>
        </w:rPr>
        <w:t>Indicateur de l’Effet 3 :</w:t>
      </w:r>
      <w:r w:rsidRPr="00127282">
        <w:rPr>
          <w:rFonts w:ascii="Arial Narrow" w:hAnsi="Arial Narrow"/>
          <w:b/>
          <w:sz w:val="18"/>
          <w:szCs w:val="18"/>
        </w:rPr>
        <w:t xml:space="preserve"> </w:t>
      </w:r>
      <w:r w:rsidRPr="00127282">
        <w:rPr>
          <w:rFonts w:ascii="Arial Narrow" w:hAnsi="Arial Narrow"/>
          <w:bCs/>
          <w:sz w:val="18"/>
          <w:szCs w:val="18"/>
        </w:rPr>
        <w:t>Nombre de personnes déplacées par des catastrophes naturelles ventilé par sexe. Niveau de référence : a) femmes 78 790 ; b) hommes : 72 730. Niveau cible : a) femmes : 54 600 ; b) hommes : 50 400.</w:t>
      </w:r>
      <w:r w:rsidRPr="00127282">
        <w:rPr>
          <w:rFonts w:ascii="Arial Narrow" w:hAnsi="Arial Narrow"/>
          <w:b/>
          <w:sz w:val="18"/>
          <w:szCs w:val="18"/>
        </w:rPr>
        <w:t xml:space="preserve"> </w:t>
      </w:r>
    </w:p>
    <w:p w14:paraId="2E5DC9B1"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bCs/>
          <w:sz w:val="18"/>
          <w:szCs w:val="18"/>
        </w:rPr>
      </w:pPr>
      <w:r w:rsidRPr="00127282">
        <w:rPr>
          <w:rFonts w:ascii="Arial Narrow" w:hAnsi="Arial Narrow"/>
          <w:bCs/>
          <w:sz w:val="18"/>
          <w:szCs w:val="18"/>
        </w:rPr>
        <w:t>Proportion représentée par la superficie des écosystèmes naturels dans les zones protégées. NR : 44 % / NC : 60 %</w:t>
      </w:r>
    </w:p>
    <w:p w14:paraId="5F0F63A4"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b/>
          <w:sz w:val="18"/>
          <w:szCs w:val="18"/>
          <w:u w:val="single"/>
        </w:rPr>
      </w:pPr>
      <w:r w:rsidRPr="00127282">
        <w:rPr>
          <w:rFonts w:ascii="Arial Narrow" w:hAnsi="Arial Narrow"/>
          <w:b/>
          <w:sz w:val="18"/>
          <w:szCs w:val="18"/>
          <w:u w:val="single"/>
        </w:rPr>
        <w:t xml:space="preserve">Produits connexes </w:t>
      </w:r>
    </w:p>
    <w:p w14:paraId="6C6E6A56"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color w:val="0070C0"/>
          <w:sz w:val="18"/>
          <w:szCs w:val="18"/>
        </w:rPr>
        <w:t>Produit 3.1</w:t>
      </w:r>
      <w:r w:rsidRPr="00127282">
        <w:rPr>
          <w:rFonts w:ascii="Arial Narrow" w:hAnsi="Arial Narrow"/>
          <w:color w:val="0070C0"/>
          <w:sz w:val="18"/>
          <w:szCs w:val="18"/>
        </w:rPr>
        <w:t xml:space="preserve"> </w:t>
      </w:r>
      <w:r w:rsidRPr="00127282">
        <w:rPr>
          <w:rFonts w:ascii="Arial Narrow" w:hAnsi="Arial Narrow"/>
          <w:sz w:val="18"/>
          <w:szCs w:val="18"/>
        </w:rPr>
        <w:t xml:space="preserve">: Des outils et des dispositifs de planification et d’évaluation fondés sur des données factuelles sont utilisés pour mettre en œuvre des mesures d’adaptation, de prévention et de préparation préalable fondées sur des données relatives aux risques et tenant compte des disparités entre les sexes, afin de limiter les effets des catastrophes naturelles sur les collectivités. </w:t>
      </w:r>
    </w:p>
    <w:p w14:paraId="62F24453"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3.1.1</w:t>
      </w:r>
      <w:r w:rsidRPr="00127282">
        <w:rPr>
          <w:rFonts w:ascii="Arial Narrow" w:hAnsi="Arial Narrow"/>
          <w:sz w:val="18"/>
          <w:szCs w:val="18"/>
        </w:rPr>
        <w:t xml:space="preserve"> : Nombre d’administration locales ayant mis en service des systèmes d’alerte rapide pour limiter l’impact différencié en fonction du sexe des changements climatiques et des risques de catastrophe </w:t>
      </w:r>
      <w:r w:rsidRPr="00127282">
        <w:rPr>
          <w:rFonts w:ascii="Arial Narrow" w:hAnsi="Arial Narrow"/>
          <w:b/>
          <w:sz w:val="18"/>
          <w:szCs w:val="18"/>
        </w:rPr>
        <w:t>Niveau de référence</w:t>
      </w:r>
      <w:r w:rsidRPr="00127282">
        <w:rPr>
          <w:rFonts w:ascii="Arial Narrow" w:hAnsi="Arial Narrow"/>
          <w:sz w:val="18"/>
          <w:szCs w:val="18"/>
        </w:rPr>
        <w:t xml:space="preserve"> : 10 </w:t>
      </w:r>
      <w:r w:rsidRPr="00127282">
        <w:rPr>
          <w:rFonts w:ascii="Arial Narrow" w:hAnsi="Arial Narrow"/>
          <w:b/>
          <w:sz w:val="18"/>
          <w:szCs w:val="18"/>
        </w:rPr>
        <w:t>Niveau cible</w:t>
      </w:r>
      <w:r w:rsidRPr="00127282">
        <w:rPr>
          <w:rFonts w:ascii="Arial Narrow" w:hAnsi="Arial Narrow"/>
          <w:sz w:val="18"/>
          <w:szCs w:val="18"/>
        </w:rPr>
        <w:t xml:space="preserve"> : 25 </w:t>
      </w:r>
    </w:p>
    <w:p w14:paraId="03341154"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3.1.2</w:t>
      </w:r>
      <w:r w:rsidRPr="00127282">
        <w:rPr>
          <w:rFonts w:ascii="Arial Narrow" w:hAnsi="Arial Narrow"/>
          <w:sz w:val="18"/>
          <w:szCs w:val="18"/>
        </w:rPr>
        <w:t xml:space="preserve"> : Nombre de déplacés, de rapatriés et de membres des communautés d’accueil bénéficiant de solutions durables, y compris des emplois et moyens de subsistance respectueux de l’environnement, ventilé par sexe </w:t>
      </w:r>
      <w:r w:rsidRPr="00127282">
        <w:rPr>
          <w:rFonts w:ascii="Arial Narrow" w:hAnsi="Arial Narrow"/>
          <w:b/>
          <w:sz w:val="18"/>
          <w:szCs w:val="18"/>
        </w:rPr>
        <w:t>Niveau de référence</w:t>
      </w:r>
      <w:r w:rsidRPr="00127282">
        <w:rPr>
          <w:rFonts w:ascii="Arial Narrow" w:hAnsi="Arial Narrow"/>
          <w:sz w:val="18"/>
          <w:szCs w:val="18"/>
        </w:rPr>
        <w:t xml:space="preserve"> : Hommes : 2 526 Femmes : 2 426 </w:t>
      </w:r>
      <w:r w:rsidRPr="00127282">
        <w:rPr>
          <w:rFonts w:ascii="Arial Narrow" w:hAnsi="Arial Narrow"/>
          <w:b/>
          <w:sz w:val="18"/>
          <w:szCs w:val="18"/>
        </w:rPr>
        <w:t>Niveau cible</w:t>
      </w:r>
      <w:r w:rsidRPr="00127282">
        <w:rPr>
          <w:rFonts w:ascii="Arial Narrow" w:hAnsi="Arial Narrow"/>
          <w:sz w:val="18"/>
          <w:szCs w:val="18"/>
        </w:rPr>
        <w:t xml:space="preserve"> : Hommes : 8 000 Femmes : 12 000</w:t>
      </w:r>
    </w:p>
    <w:p w14:paraId="7F896993"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color w:val="0070C0"/>
          <w:sz w:val="18"/>
          <w:szCs w:val="18"/>
        </w:rPr>
        <w:t>Produit 3.2</w:t>
      </w:r>
      <w:r w:rsidRPr="00127282">
        <w:rPr>
          <w:rFonts w:ascii="Arial Narrow" w:hAnsi="Arial Narrow"/>
          <w:color w:val="0070C0"/>
          <w:sz w:val="18"/>
          <w:szCs w:val="18"/>
        </w:rPr>
        <w:t xml:space="preserve"> </w:t>
      </w:r>
      <w:r w:rsidRPr="00127282">
        <w:rPr>
          <w:rFonts w:ascii="Arial Narrow" w:hAnsi="Arial Narrow"/>
          <w:sz w:val="18"/>
          <w:szCs w:val="18"/>
        </w:rPr>
        <w:t xml:space="preserve">: Des solutions sont adoptées pour améliorer l’accès à des sources d’énergie propres, abordables et durables, en particulier pour les femmes et les personnes déplacées. </w:t>
      </w:r>
    </w:p>
    <w:p w14:paraId="55A43719"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3.2.1</w:t>
      </w:r>
      <w:r w:rsidRPr="00127282">
        <w:rPr>
          <w:rFonts w:ascii="Arial Narrow" w:hAnsi="Arial Narrow"/>
          <w:sz w:val="18"/>
          <w:szCs w:val="18"/>
        </w:rPr>
        <w:t xml:space="preserve"> : Nombre de ménages ayant accès à des sources d’énergie propres, abordables et durables (mini-réseaux, micro-réseaux, plateformes solaires, etc.). </w:t>
      </w:r>
      <w:r w:rsidRPr="00127282">
        <w:rPr>
          <w:rFonts w:ascii="Arial Narrow" w:hAnsi="Arial Narrow"/>
          <w:b/>
          <w:sz w:val="18"/>
          <w:szCs w:val="18"/>
        </w:rPr>
        <w:t>Niveau de référence</w:t>
      </w:r>
      <w:r w:rsidRPr="00127282">
        <w:rPr>
          <w:rFonts w:ascii="Arial Narrow" w:hAnsi="Arial Narrow"/>
          <w:sz w:val="18"/>
          <w:szCs w:val="18"/>
        </w:rPr>
        <w:t xml:space="preserve"> : a) Ménages dirigés par des femmes : 100 b) Ménages déplacés : 200 c) Twa : 50 d) Ménages dirigés par des hommes : 650 </w:t>
      </w:r>
      <w:r w:rsidRPr="00127282">
        <w:rPr>
          <w:rFonts w:ascii="Arial Narrow" w:hAnsi="Arial Narrow"/>
          <w:b/>
          <w:sz w:val="18"/>
          <w:szCs w:val="18"/>
        </w:rPr>
        <w:t>Niveau cible</w:t>
      </w:r>
      <w:r w:rsidRPr="00127282">
        <w:rPr>
          <w:rFonts w:ascii="Arial Narrow" w:hAnsi="Arial Narrow"/>
          <w:sz w:val="18"/>
          <w:szCs w:val="18"/>
        </w:rPr>
        <w:t xml:space="preserve"> : a) Ménages dirigés par des femmes : 300 b) Ménages déplacés : 600 c) Twa : 150 d) Ménages dirigés par des hommes : 1 950</w:t>
      </w:r>
    </w:p>
    <w:p w14:paraId="17E28CE1"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color w:val="0070C0"/>
          <w:sz w:val="18"/>
          <w:szCs w:val="18"/>
        </w:rPr>
        <w:t>Produit 3.3</w:t>
      </w:r>
      <w:r w:rsidRPr="00127282">
        <w:rPr>
          <w:rFonts w:ascii="Arial Narrow" w:hAnsi="Arial Narrow"/>
          <w:color w:val="0070C0"/>
          <w:sz w:val="18"/>
          <w:szCs w:val="18"/>
        </w:rPr>
        <w:t xml:space="preserve"> </w:t>
      </w:r>
      <w:r w:rsidRPr="00127282">
        <w:rPr>
          <w:rFonts w:ascii="Arial Narrow" w:hAnsi="Arial Narrow"/>
          <w:sz w:val="18"/>
          <w:szCs w:val="18"/>
        </w:rPr>
        <w:t>: Des solutions sont mises au point pour faciliter une gestion durable des ressources naturelles en tenant compte de la problématique femmes-hommes.</w:t>
      </w:r>
    </w:p>
    <w:p w14:paraId="69436290"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3.3.1</w:t>
      </w:r>
      <w:r w:rsidRPr="00127282">
        <w:rPr>
          <w:rFonts w:ascii="Arial Narrow" w:hAnsi="Arial Narrow"/>
          <w:sz w:val="18"/>
          <w:szCs w:val="18"/>
        </w:rPr>
        <w:t xml:space="preserve"> : Ressources naturelles gérées dans le cadre d’un régime d’utilisation viable et de conservation des ressources, d’accès aux ressources et de partage des avantages : superficie des zones protégées faisant l’objet de mesures d’amélioration de la gestion (en hectares) </w:t>
      </w:r>
      <w:r w:rsidRPr="00127282">
        <w:rPr>
          <w:rFonts w:ascii="Arial Narrow" w:hAnsi="Arial Narrow"/>
          <w:b/>
          <w:sz w:val="18"/>
          <w:szCs w:val="18"/>
        </w:rPr>
        <w:t>; Niveau de référence</w:t>
      </w:r>
      <w:r w:rsidRPr="00127282">
        <w:rPr>
          <w:rFonts w:ascii="Arial Narrow" w:hAnsi="Arial Narrow"/>
          <w:sz w:val="18"/>
          <w:szCs w:val="18"/>
        </w:rPr>
        <w:t xml:space="preserve"> : 1 055 hectares </w:t>
      </w:r>
      <w:r w:rsidRPr="00127282">
        <w:rPr>
          <w:rFonts w:ascii="Arial Narrow" w:hAnsi="Arial Narrow"/>
          <w:b/>
          <w:sz w:val="18"/>
          <w:szCs w:val="18"/>
        </w:rPr>
        <w:t>Niveau cible</w:t>
      </w:r>
      <w:r w:rsidRPr="00127282">
        <w:rPr>
          <w:rFonts w:ascii="Arial Narrow" w:hAnsi="Arial Narrow"/>
          <w:sz w:val="18"/>
          <w:szCs w:val="18"/>
        </w:rPr>
        <w:t xml:space="preserve"> : 5 000 hectares </w:t>
      </w:r>
    </w:p>
    <w:p w14:paraId="59290B72" w14:textId="77777777" w:rsidR="00BA1DB6" w:rsidRPr="00127282" w:rsidRDefault="00BA1DB6" w:rsidP="00127282">
      <w:pPr>
        <w:pBdr>
          <w:top w:val="single" w:sz="4" w:space="1" w:color="auto"/>
          <w:left w:val="single" w:sz="4" w:space="4" w:color="auto"/>
          <w:bottom w:val="single" w:sz="4" w:space="1" w:color="auto"/>
          <w:right w:val="single" w:sz="4" w:space="4" w:color="auto"/>
        </w:pBdr>
        <w:shd w:val="clear" w:color="auto" w:fill="FFF2CC" w:themeFill="accent4" w:themeFillTint="33"/>
        <w:spacing w:after="0" w:line="240" w:lineRule="auto"/>
        <w:jc w:val="both"/>
        <w:rPr>
          <w:rFonts w:ascii="Arial Narrow" w:hAnsi="Arial Narrow"/>
          <w:sz w:val="18"/>
          <w:szCs w:val="18"/>
        </w:rPr>
      </w:pPr>
      <w:r w:rsidRPr="00127282">
        <w:rPr>
          <w:rFonts w:ascii="Arial Narrow" w:hAnsi="Arial Narrow"/>
          <w:b/>
          <w:sz w:val="18"/>
          <w:szCs w:val="18"/>
        </w:rPr>
        <w:t>Indicateur 3.3.2</w:t>
      </w:r>
      <w:r w:rsidRPr="00127282">
        <w:rPr>
          <w:rFonts w:ascii="Arial Narrow" w:hAnsi="Arial Narrow"/>
          <w:sz w:val="18"/>
          <w:szCs w:val="18"/>
        </w:rPr>
        <w:t xml:space="preserve"> : Nombre de femmes participant à la prise de décisions concernant l’exploitation et la gestion des ressources naturelles </w:t>
      </w:r>
      <w:r w:rsidRPr="00127282">
        <w:rPr>
          <w:rFonts w:ascii="Arial Narrow" w:hAnsi="Arial Narrow"/>
          <w:b/>
          <w:sz w:val="18"/>
          <w:szCs w:val="18"/>
        </w:rPr>
        <w:t>Niveau de référence</w:t>
      </w:r>
      <w:r w:rsidRPr="00127282">
        <w:rPr>
          <w:rFonts w:ascii="Arial Narrow" w:hAnsi="Arial Narrow"/>
          <w:sz w:val="18"/>
          <w:szCs w:val="18"/>
        </w:rPr>
        <w:t xml:space="preserve"> : 5 </w:t>
      </w:r>
      <w:r w:rsidRPr="00127282">
        <w:rPr>
          <w:rFonts w:ascii="Arial Narrow" w:hAnsi="Arial Narrow"/>
          <w:b/>
          <w:sz w:val="18"/>
          <w:szCs w:val="18"/>
        </w:rPr>
        <w:t>Niveau cible</w:t>
      </w:r>
      <w:r w:rsidRPr="00127282">
        <w:rPr>
          <w:rFonts w:ascii="Arial Narrow" w:hAnsi="Arial Narrow"/>
          <w:sz w:val="18"/>
          <w:szCs w:val="18"/>
        </w:rPr>
        <w:t xml:space="preserve"> : 20</w:t>
      </w:r>
    </w:p>
    <w:p w14:paraId="1272DBA7" w14:textId="77777777" w:rsidR="00936E86" w:rsidRPr="00127282" w:rsidRDefault="00936E86" w:rsidP="00BA1DB6">
      <w:pPr>
        <w:rPr>
          <w:rFonts w:ascii="Arial Narrow" w:hAnsi="Arial Narrow"/>
          <w:sz w:val="20"/>
          <w:szCs w:val="20"/>
        </w:rPr>
      </w:pPr>
    </w:p>
    <w:p w14:paraId="16BA6D67" w14:textId="77777777" w:rsidR="00683D75" w:rsidRDefault="00683D75" w:rsidP="00BA1DB6">
      <w:pPr>
        <w:jc w:val="center"/>
        <w:rPr>
          <w:rFonts w:ascii="Arial Narrow" w:hAnsi="Arial Narrow"/>
          <w:b/>
          <w:color w:val="5B9BD5" w:themeColor="accent1"/>
        </w:rPr>
      </w:pPr>
    </w:p>
    <w:p w14:paraId="72992BD7" w14:textId="77777777" w:rsidR="00683D75" w:rsidRDefault="00683D75" w:rsidP="00BA1DB6">
      <w:pPr>
        <w:jc w:val="center"/>
        <w:rPr>
          <w:rFonts w:ascii="Arial Narrow" w:hAnsi="Arial Narrow"/>
          <w:b/>
          <w:color w:val="5B9BD5" w:themeColor="accent1"/>
        </w:rPr>
      </w:pPr>
    </w:p>
    <w:p w14:paraId="6E43F1AE" w14:textId="7933C087" w:rsidR="00BA1DB6" w:rsidRPr="00936E86" w:rsidRDefault="00BA1DB6" w:rsidP="00BA1DB6">
      <w:pPr>
        <w:jc w:val="center"/>
        <w:rPr>
          <w:rFonts w:ascii="Arial Narrow" w:hAnsi="Arial Narrow"/>
          <w:b/>
          <w:color w:val="5B9BD5" w:themeColor="accent1"/>
        </w:rPr>
      </w:pPr>
      <w:r w:rsidRPr="00936E86">
        <w:rPr>
          <w:rFonts w:ascii="Arial Narrow" w:hAnsi="Arial Narrow"/>
          <w:b/>
          <w:color w:val="5B9BD5" w:themeColor="accent1"/>
        </w:rPr>
        <w:lastRenderedPageBreak/>
        <w:t>ANNEXE 2 LES QUESTIONS D’EVALUATION ET LES CRITERES DE JUGEMENT</w:t>
      </w:r>
    </w:p>
    <w:p w14:paraId="5120ABC6" w14:textId="1D5EEE94" w:rsidR="00BA1DB6" w:rsidRPr="00127282" w:rsidRDefault="00BA1DB6">
      <w:pPr>
        <w:numPr>
          <w:ilvl w:val="0"/>
          <w:numId w:val="13"/>
        </w:numPr>
        <w:rPr>
          <w:rFonts w:ascii="Arial Narrow" w:hAnsi="Arial Narrow"/>
          <w:b/>
          <w:bCs/>
          <w:color w:val="FF9900"/>
          <w:sz w:val="20"/>
          <w:szCs w:val="20"/>
          <w:lang w:eastAsia="fr-FR"/>
        </w:rPr>
      </w:pPr>
      <w:r w:rsidRPr="00127282">
        <w:rPr>
          <w:rFonts w:ascii="Arial Narrow" w:hAnsi="Arial Narrow"/>
          <w:b/>
          <w:bCs/>
          <w:color w:val="FF9900"/>
          <w:sz w:val="20"/>
          <w:szCs w:val="20"/>
          <w:lang w:eastAsia="fr-FR"/>
        </w:rPr>
        <w:t>Rappel des questions d’évaluation et des critères de jugement sur le critère Pertinence</w:t>
      </w:r>
    </w:p>
    <w:p w14:paraId="2F488ADA" w14:textId="77777777" w:rsidR="00BA1DB6" w:rsidRPr="00127282" w:rsidRDefault="00BA1DB6">
      <w:pPr>
        <w:pStyle w:val="Paragraphedeliste"/>
        <w:numPr>
          <w:ilvl w:val="1"/>
          <w:numId w:val="13"/>
        </w:numPr>
        <w:spacing w:after="0" w:line="276" w:lineRule="auto"/>
        <w:jc w:val="both"/>
        <w:rPr>
          <w:rFonts w:ascii="Arial Narrow" w:eastAsia="Times New Roman" w:hAnsi="Arial Narrow" w:cs="Times New Roman"/>
          <w:bCs/>
          <w:i/>
          <w:color w:val="ED7D31" w:themeColor="accent2"/>
          <w:sz w:val="20"/>
          <w:szCs w:val="20"/>
          <w:lang w:eastAsia="fr-FR"/>
        </w:rPr>
      </w:pPr>
      <w:r w:rsidRPr="00127282">
        <w:rPr>
          <w:rFonts w:ascii="Arial Narrow" w:eastAsia="Times New Roman" w:hAnsi="Arial Narrow" w:cs="Times New Roman"/>
          <w:bCs/>
          <w:i/>
          <w:color w:val="ED7D31" w:themeColor="accent2"/>
          <w:sz w:val="20"/>
          <w:szCs w:val="20"/>
          <w:lang w:eastAsia="fr-FR"/>
        </w:rPr>
        <w:t>Rappel des questions d’évaluation</w:t>
      </w:r>
    </w:p>
    <w:p w14:paraId="0D039A4D" w14:textId="77777777" w:rsidR="00BA1DB6" w:rsidRPr="00127282" w:rsidRDefault="00BA1DB6" w:rsidP="00BA1DB6">
      <w:pPr>
        <w:spacing w:before="120" w:after="0" w:line="276" w:lineRule="auto"/>
        <w:jc w:val="both"/>
        <w:rPr>
          <w:rFonts w:ascii="Arial Narrow" w:hAnsi="Arial Narrow"/>
          <w:sz w:val="20"/>
          <w:szCs w:val="20"/>
        </w:rPr>
      </w:pPr>
      <w:r w:rsidRPr="00127282">
        <w:rPr>
          <w:rFonts w:ascii="Arial Narrow" w:hAnsi="Arial Narrow"/>
          <w:sz w:val="20"/>
          <w:szCs w:val="20"/>
        </w:rPr>
        <w:t xml:space="preserve">07 questions d’évaluation ont été proposées à l’analyse du Consultant. Elles sont reprises dans le tableau suivant : </w:t>
      </w:r>
    </w:p>
    <w:tbl>
      <w:tblPr>
        <w:tblStyle w:val="TableauGrille4-Accentuation2"/>
        <w:tblW w:w="5000" w:type="pct"/>
        <w:tblLook w:val="04A0" w:firstRow="1" w:lastRow="0" w:firstColumn="1" w:lastColumn="0" w:noHBand="0" w:noVBand="1"/>
      </w:tblPr>
      <w:tblGrid>
        <w:gridCol w:w="815"/>
        <w:gridCol w:w="8956"/>
      </w:tblGrid>
      <w:tr w:rsidR="00BA1DB6" w:rsidRPr="00333F25" w14:paraId="597C444E" w14:textId="77777777" w:rsidTr="003B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5E432BED"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N°</w:t>
            </w:r>
          </w:p>
        </w:tc>
        <w:tc>
          <w:tcPr>
            <w:tcW w:w="4583" w:type="pct"/>
          </w:tcPr>
          <w:p w14:paraId="51F90687"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127282">
              <w:rPr>
                <w:rFonts w:ascii="Arial Narrow" w:hAnsi="Arial Narrow"/>
                <w:sz w:val="18"/>
                <w:szCs w:val="18"/>
              </w:rPr>
              <w:t>QUESTIONS D’EVALUATION</w:t>
            </w:r>
          </w:p>
        </w:tc>
      </w:tr>
      <w:tr w:rsidR="00BA1DB6" w:rsidRPr="00333F25" w14:paraId="20CB0DDE"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0F554752"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1</w:t>
            </w:r>
          </w:p>
        </w:tc>
        <w:tc>
          <w:tcPr>
            <w:tcW w:w="4583" w:type="pct"/>
          </w:tcPr>
          <w:p w14:paraId="559DC63E"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Dans quelle mesure le programme actuel du PNUD a-t-il soutenu le gouvernement du Burundi à atteindre les objectifs nationaux de développement, a pu s’adapter aux événements imprévus, et à contribuer à mettre en œuvre l’Agenda 2030 au Burundi dans le cadre des résultats programmés du PND ?</w:t>
            </w:r>
          </w:p>
        </w:tc>
      </w:tr>
      <w:tr w:rsidR="00BA1DB6" w:rsidRPr="00333F25" w14:paraId="59417340" w14:textId="77777777" w:rsidTr="003B3CBD">
        <w:tc>
          <w:tcPr>
            <w:cnfStyle w:val="001000000000" w:firstRow="0" w:lastRow="0" w:firstColumn="1" w:lastColumn="0" w:oddVBand="0" w:evenVBand="0" w:oddHBand="0" w:evenHBand="0" w:firstRowFirstColumn="0" w:firstRowLastColumn="0" w:lastRowFirstColumn="0" w:lastRowLastColumn="0"/>
            <w:tcW w:w="417" w:type="pct"/>
          </w:tcPr>
          <w:p w14:paraId="28DFD338"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2</w:t>
            </w:r>
          </w:p>
        </w:tc>
        <w:tc>
          <w:tcPr>
            <w:tcW w:w="4583" w:type="pct"/>
          </w:tcPr>
          <w:p w14:paraId="2DB6CF74"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 Dans quelle mesure le programme du PNUD a-t-il répondu aux priorités et aux besoins des bénéficiaires tels que définis dans le CPD ? </w:t>
            </w:r>
          </w:p>
        </w:tc>
      </w:tr>
      <w:tr w:rsidR="00BA1DB6" w:rsidRPr="00333F25" w14:paraId="2C075A10"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3EEF3D7C"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3</w:t>
            </w:r>
          </w:p>
        </w:tc>
        <w:tc>
          <w:tcPr>
            <w:tcW w:w="4583" w:type="pct"/>
          </w:tcPr>
          <w:p w14:paraId="7B1692B6"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 Dans quelle mesure le programme du PNUD est-il aligné aux priorités de L’UNDAF 2019-2023 et comment y-a-t-il contribué ? </w:t>
            </w:r>
          </w:p>
        </w:tc>
      </w:tr>
      <w:tr w:rsidR="00BA1DB6" w:rsidRPr="00333F25" w14:paraId="0FAF0175" w14:textId="77777777" w:rsidTr="003B3CBD">
        <w:tc>
          <w:tcPr>
            <w:cnfStyle w:val="001000000000" w:firstRow="0" w:lastRow="0" w:firstColumn="1" w:lastColumn="0" w:oddVBand="0" w:evenVBand="0" w:oddHBand="0" w:evenHBand="0" w:firstRowFirstColumn="0" w:firstRowLastColumn="0" w:lastRowFirstColumn="0" w:lastRowLastColumn="0"/>
            <w:tcW w:w="417" w:type="pct"/>
          </w:tcPr>
          <w:p w14:paraId="3116DABA"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4</w:t>
            </w:r>
          </w:p>
        </w:tc>
        <w:tc>
          <w:tcPr>
            <w:tcW w:w="4583" w:type="pct"/>
          </w:tcPr>
          <w:p w14:paraId="54D1CCEA"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Le PNUD est-il perçu par les parties prenantes comme un ardent défenseur de l'amélioration de la gouvernance, la diversification économique et de la durabilité environnementale au Burundi ?</w:t>
            </w:r>
          </w:p>
        </w:tc>
      </w:tr>
      <w:tr w:rsidR="00BA1DB6" w:rsidRPr="00333F25" w14:paraId="4556573D"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47D78DD1"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5</w:t>
            </w:r>
          </w:p>
        </w:tc>
        <w:tc>
          <w:tcPr>
            <w:tcW w:w="4583" w:type="pct"/>
          </w:tcPr>
          <w:p w14:paraId="33685A20"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Les efforts déployés par le PNUD et les partenaires nationaux pour mobiliser les ressources et les connaissances ont-ils été cohérents par rapport aux opportunités et les contraintes ?</w:t>
            </w:r>
          </w:p>
        </w:tc>
      </w:tr>
      <w:tr w:rsidR="00BA1DB6" w:rsidRPr="00333F25" w14:paraId="4661F851" w14:textId="77777777" w:rsidTr="003B3CBD">
        <w:tc>
          <w:tcPr>
            <w:cnfStyle w:val="001000000000" w:firstRow="0" w:lastRow="0" w:firstColumn="1" w:lastColumn="0" w:oddVBand="0" w:evenVBand="0" w:oddHBand="0" w:evenHBand="0" w:firstRowFirstColumn="0" w:firstRowLastColumn="0" w:lastRowFirstColumn="0" w:lastRowLastColumn="0"/>
            <w:tcW w:w="417" w:type="pct"/>
          </w:tcPr>
          <w:p w14:paraId="1C5DA24B"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6</w:t>
            </w:r>
          </w:p>
        </w:tc>
        <w:tc>
          <w:tcPr>
            <w:tcW w:w="4583" w:type="pct"/>
          </w:tcPr>
          <w:p w14:paraId="4F27D6A3"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Dans quelle mesure le programme du PNUD a-t-il encouragé la coopération Sud-Sud et/ou triangulaire ?</w:t>
            </w:r>
          </w:p>
        </w:tc>
      </w:tr>
      <w:tr w:rsidR="00BA1DB6" w:rsidRPr="00333F25" w14:paraId="6BE70267"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378011BE"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7</w:t>
            </w:r>
          </w:p>
        </w:tc>
        <w:tc>
          <w:tcPr>
            <w:tcW w:w="4583" w:type="pct"/>
          </w:tcPr>
          <w:p w14:paraId="47358974"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Le PNUD a-t-il pu adapter efficacement le programme aux effets de la pandémie COVID-19 au Burundi ?</w:t>
            </w:r>
          </w:p>
        </w:tc>
      </w:tr>
    </w:tbl>
    <w:p w14:paraId="18540C67" w14:textId="77777777" w:rsidR="00BA1DB6" w:rsidRPr="00127282" w:rsidRDefault="00BA1DB6">
      <w:pPr>
        <w:pStyle w:val="Paragraphedeliste"/>
        <w:numPr>
          <w:ilvl w:val="1"/>
          <w:numId w:val="13"/>
        </w:numPr>
        <w:spacing w:before="240" w:after="0" w:line="276" w:lineRule="auto"/>
        <w:jc w:val="both"/>
        <w:rPr>
          <w:rFonts w:ascii="Arial Narrow" w:eastAsia="Times New Roman" w:hAnsi="Arial Narrow" w:cs="Times New Roman"/>
          <w:bCs/>
          <w:i/>
          <w:color w:val="ED7D31" w:themeColor="accent2"/>
          <w:sz w:val="20"/>
          <w:szCs w:val="20"/>
          <w:lang w:eastAsia="fr-FR"/>
        </w:rPr>
      </w:pPr>
      <w:r w:rsidRPr="00127282">
        <w:rPr>
          <w:rFonts w:ascii="Arial Narrow" w:eastAsia="Times New Roman" w:hAnsi="Arial Narrow" w:cs="Times New Roman"/>
          <w:bCs/>
          <w:i/>
          <w:color w:val="ED7D31" w:themeColor="accent2"/>
          <w:sz w:val="20"/>
          <w:szCs w:val="20"/>
          <w:lang w:eastAsia="fr-FR"/>
        </w:rPr>
        <w:t>Rappel des critères de jugement</w:t>
      </w:r>
    </w:p>
    <w:p w14:paraId="6B6C7CF1" w14:textId="77777777" w:rsidR="00BA1DB6" w:rsidRPr="00127282" w:rsidRDefault="00BA1DB6" w:rsidP="00436487">
      <w:pPr>
        <w:spacing w:after="0" w:line="240" w:lineRule="auto"/>
        <w:jc w:val="both"/>
        <w:rPr>
          <w:rFonts w:ascii="Arial Narrow" w:hAnsi="Arial Narrow"/>
          <w:sz w:val="20"/>
          <w:szCs w:val="20"/>
        </w:rPr>
      </w:pPr>
      <w:r w:rsidRPr="00127282">
        <w:rPr>
          <w:rFonts w:ascii="Arial Narrow" w:hAnsi="Arial Narrow"/>
          <w:sz w:val="20"/>
          <w:szCs w:val="20"/>
        </w:rPr>
        <w:t>Pour répondre aux questions posées, les critères de jugement suivants ont été soumis à l’approbation du PNUD :</w:t>
      </w:r>
    </w:p>
    <w:tbl>
      <w:tblPr>
        <w:tblStyle w:val="TableauGrille4-Accentuation2"/>
        <w:tblW w:w="5000" w:type="pct"/>
        <w:tblLook w:val="04A0" w:firstRow="1" w:lastRow="0" w:firstColumn="1" w:lastColumn="0" w:noHBand="0" w:noVBand="1"/>
      </w:tblPr>
      <w:tblGrid>
        <w:gridCol w:w="9771"/>
      </w:tblGrid>
      <w:tr w:rsidR="00BA1DB6" w:rsidRPr="00333F25" w14:paraId="3A677E85" w14:textId="77777777" w:rsidTr="003B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C022C3A" w14:textId="77777777" w:rsidR="00BA1DB6" w:rsidRPr="00127282" w:rsidRDefault="00BA1DB6" w:rsidP="00127282">
            <w:pPr>
              <w:widowControl w:val="0"/>
              <w:tabs>
                <w:tab w:val="left" w:pos="873"/>
              </w:tabs>
              <w:kinsoku w:val="0"/>
              <w:overflowPunct w:val="0"/>
              <w:autoSpaceDE w:val="0"/>
              <w:autoSpaceDN w:val="0"/>
              <w:adjustRightInd w:val="0"/>
              <w:ind w:right="302"/>
              <w:jc w:val="both"/>
              <w:rPr>
                <w:rFonts w:ascii="Arial Narrow" w:hAnsi="Arial Narrow"/>
                <w:b w:val="0"/>
                <w:bCs w:val="0"/>
                <w:sz w:val="18"/>
                <w:szCs w:val="18"/>
              </w:rPr>
            </w:pPr>
            <w:r w:rsidRPr="00127282">
              <w:rPr>
                <w:rFonts w:ascii="Arial Narrow" w:hAnsi="Arial Narrow"/>
                <w:sz w:val="18"/>
                <w:szCs w:val="18"/>
              </w:rPr>
              <w:t>CRITERES DE JUGEMENT</w:t>
            </w:r>
          </w:p>
        </w:tc>
      </w:tr>
      <w:tr w:rsidR="00E81ED0" w:rsidRPr="00E81ED0" w14:paraId="678573B3" w14:textId="77777777" w:rsidTr="00E81ED0">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000" w:type="pct"/>
          </w:tcPr>
          <w:p w14:paraId="24E7B131" w14:textId="791B1434" w:rsidR="00BA1DB6" w:rsidRPr="00127282" w:rsidRDefault="00E81ED0" w:rsidP="00127282">
            <w:pPr>
              <w:widowControl w:val="0"/>
              <w:tabs>
                <w:tab w:val="left" w:pos="873"/>
              </w:tabs>
              <w:kinsoku w:val="0"/>
              <w:overflowPunct w:val="0"/>
              <w:autoSpaceDE w:val="0"/>
              <w:autoSpaceDN w:val="0"/>
              <w:adjustRightInd w:val="0"/>
              <w:ind w:right="302"/>
              <w:jc w:val="both"/>
              <w:rPr>
                <w:rFonts w:ascii="Arial Narrow" w:hAnsi="Arial Narrow"/>
                <w:b w:val="0"/>
                <w:bCs w:val="0"/>
                <w:sz w:val="18"/>
                <w:szCs w:val="18"/>
              </w:rPr>
            </w:pPr>
            <w:r w:rsidRPr="00E81ED0">
              <w:rPr>
                <w:rFonts w:ascii="Arial Narrow" w:hAnsi="Arial Narrow"/>
                <w:b w:val="0"/>
                <w:bCs w:val="0"/>
                <w:sz w:val="18"/>
                <w:szCs w:val="18"/>
              </w:rPr>
              <w:t>Degré d’ancrage du programme PNUD dans les cadres de référence internationaux, nationaux et institutionnels (ODD, PND, UNDAF)</w:t>
            </w:r>
          </w:p>
        </w:tc>
      </w:tr>
      <w:tr w:rsidR="00BA1DB6" w:rsidRPr="00333F25" w14:paraId="7857AB99" w14:textId="77777777" w:rsidTr="003B3CBD">
        <w:tc>
          <w:tcPr>
            <w:cnfStyle w:val="001000000000" w:firstRow="0" w:lastRow="0" w:firstColumn="1" w:lastColumn="0" w:oddVBand="0" w:evenVBand="0" w:oddHBand="0" w:evenHBand="0" w:firstRowFirstColumn="0" w:firstRowLastColumn="0" w:lastRowFirstColumn="0" w:lastRowLastColumn="0"/>
            <w:tcW w:w="5000" w:type="pct"/>
          </w:tcPr>
          <w:p w14:paraId="05B47E23" w14:textId="77777777" w:rsidR="00BA1DB6" w:rsidRPr="00127282" w:rsidRDefault="00BA1DB6" w:rsidP="00127282">
            <w:pPr>
              <w:widowControl w:val="0"/>
              <w:tabs>
                <w:tab w:val="left" w:pos="873"/>
              </w:tabs>
              <w:kinsoku w:val="0"/>
              <w:overflowPunct w:val="0"/>
              <w:autoSpaceDE w:val="0"/>
              <w:autoSpaceDN w:val="0"/>
              <w:adjustRightInd w:val="0"/>
              <w:ind w:right="302"/>
              <w:jc w:val="both"/>
              <w:rPr>
                <w:rFonts w:ascii="Arial Narrow" w:hAnsi="Arial Narrow"/>
                <w:b w:val="0"/>
                <w:bCs w:val="0"/>
                <w:sz w:val="18"/>
                <w:szCs w:val="18"/>
              </w:rPr>
            </w:pPr>
            <w:r w:rsidRPr="00127282">
              <w:rPr>
                <w:rFonts w:ascii="Arial Narrow" w:hAnsi="Arial Narrow"/>
                <w:sz w:val="18"/>
                <w:szCs w:val="18"/>
              </w:rPr>
              <w:t>Place accordée au PNUD dans la coopération relative aux thématiques ciblées</w:t>
            </w:r>
          </w:p>
        </w:tc>
      </w:tr>
      <w:tr w:rsidR="00BA1DB6" w:rsidRPr="00333F25" w14:paraId="1909DADE"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65F1733" w14:textId="77777777" w:rsidR="00BA1DB6" w:rsidRPr="00127282" w:rsidRDefault="00BA1DB6" w:rsidP="00127282">
            <w:pPr>
              <w:widowControl w:val="0"/>
              <w:tabs>
                <w:tab w:val="left" w:pos="873"/>
              </w:tabs>
              <w:kinsoku w:val="0"/>
              <w:overflowPunct w:val="0"/>
              <w:autoSpaceDE w:val="0"/>
              <w:autoSpaceDN w:val="0"/>
              <w:adjustRightInd w:val="0"/>
              <w:ind w:right="302"/>
              <w:jc w:val="both"/>
              <w:rPr>
                <w:rFonts w:ascii="Arial Narrow" w:hAnsi="Arial Narrow"/>
                <w:b w:val="0"/>
                <w:bCs w:val="0"/>
                <w:sz w:val="18"/>
                <w:szCs w:val="18"/>
              </w:rPr>
            </w:pPr>
            <w:r w:rsidRPr="00127282">
              <w:rPr>
                <w:rFonts w:ascii="Arial Narrow" w:hAnsi="Arial Narrow"/>
                <w:sz w:val="18"/>
                <w:szCs w:val="18"/>
              </w:rPr>
              <w:t>Nature et importance des ressources mobilisées par rapport aux attentes</w:t>
            </w:r>
          </w:p>
        </w:tc>
      </w:tr>
      <w:tr w:rsidR="00BA1DB6" w:rsidRPr="00333F25" w14:paraId="64ACE37D" w14:textId="77777777" w:rsidTr="003B3CBD">
        <w:tc>
          <w:tcPr>
            <w:cnfStyle w:val="001000000000" w:firstRow="0" w:lastRow="0" w:firstColumn="1" w:lastColumn="0" w:oddVBand="0" w:evenVBand="0" w:oddHBand="0" w:evenHBand="0" w:firstRowFirstColumn="0" w:firstRowLastColumn="0" w:lastRowFirstColumn="0" w:lastRowLastColumn="0"/>
            <w:tcW w:w="5000" w:type="pct"/>
          </w:tcPr>
          <w:p w14:paraId="2A1E3A3C" w14:textId="77777777" w:rsidR="00BA1DB6" w:rsidRPr="00127282" w:rsidRDefault="00BA1DB6" w:rsidP="00127282">
            <w:pPr>
              <w:widowControl w:val="0"/>
              <w:tabs>
                <w:tab w:val="left" w:pos="873"/>
              </w:tabs>
              <w:kinsoku w:val="0"/>
              <w:overflowPunct w:val="0"/>
              <w:autoSpaceDE w:val="0"/>
              <w:autoSpaceDN w:val="0"/>
              <w:adjustRightInd w:val="0"/>
              <w:ind w:right="302"/>
              <w:jc w:val="both"/>
              <w:rPr>
                <w:rFonts w:ascii="Arial Narrow" w:hAnsi="Arial Narrow"/>
                <w:b w:val="0"/>
                <w:bCs w:val="0"/>
                <w:sz w:val="18"/>
                <w:szCs w:val="18"/>
              </w:rPr>
            </w:pPr>
            <w:r w:rsidRPr="00127282">
              <w:rPr>
                <w:rFonts w:ascii="Arial Narrow" w:hAnsi="Arial Narrow"/>
                <w:sz w:val="18"/>
                <w:szCs w:val="18"/>
              </w:rPr>
              <w:t>Prise en compte de la coopération Sud/Sud et triangulaire dans la préparation et la mise en œuvre du programme</w:t>
            </w:r>
          </w:p>
        </w:tc>
      </w:tr>
      <w:tr w:rsidR="00BA1DB6" w:rsidRPr="00333F25" w14:paraId="372469D2"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7A02E7E" w14:textId="77777777" w:rsidR="00BA1DB6" w:rsidRPr="00127282" w:rsidRDefault="00BA1DB6" w:rsidP="00127282">
            <w:pPr>
              <w:widowControl w:val="0"/>
              <w:tabs>
                <w:tab w:val="left" w:pos="873"/>
              </w:tabs>
              <w:kinsoku w:val="0"/>
              <w:overflowPunct w:val="0"/>
              <w:autoSpaceDE w:val="0"/>
              <w:autoSpaceDN w:val="0"/>
              <w:adjustRightInd w:val="0"/>
              <w:ind w:right="302"/>
              <w:jc w:val="both"/>
              <w:rPr>
                <w:rFonts w:ascii="Arial Narrow" w:hAnsi="Arial Narrow"/>
                <w:b w:val="0"/>
                <w:bCs w:val="0"/>
                <w:sz w:val="18"/>
                <w:szCs w:val="18"/>
              </w:rPr>
            </w:pPr>
            <w:r w:rsidRPr="00127282">
              <w:rPr>
                <w:rFonts w:ascii="Arial Narrow" w:hAnsi="Arial Narrow"/>
                <w:sz w:val="18"/>
                <w:szCs w:val="18"/>
              </w:rPr>
              <w:t>Performances du programme pendant et après la pandémie COVID-19</w:t>
            </w:r>
          </w:p>
        </w:tc>
      </w:tr>
    </w:tbl>
    <w:p w14:paraId="0AFC7329" w14:textId="77777777" w:rsidR="00BA1DB6" w:rsidRPr="00127282" w:rsidRDefault="00BA1DB6" w:rsidP="00127282">
      <w:pPr>
        <w:spacing w:after="0"/>
        <w:rPr>
          <w:rFonts w:ascii="Arial Narrow" w:hAnsi="Arial Narrow"/>
          <w:sz w:val="20"/>
          <w:szCs w:val="20"/>
        </w:rPr>
      </w:pPr>
    </w:p>
    <w:p w14:paraId="11DAA584" w14:textId="3E240755" w:rsidR="00BA1DB6" w:rsidRPr="00127282" w:rsidRDefault="00BA1DB6">
      <w:pPr>
        <w:numPr>
          <w:ilvl w:val="0"/>
          <w:numId w:val="13"/>
        </w:numPr>
        <w:rPr>
          <w:rFonts w:ascii="Arial Narrow" w:hAnsi="Arial Narrow"/>
          <w:b/>
          <w:bCs/>
          <w:color w:val="FF9900"/>
          <w:sz w:val="20"/>
          <w:szCs w:val="20"/>
          <w:lang w:eastAsia="fr-FR"/>
        </w:rPr>
      </w:pPr>
      <w:r w:rsidRPr="00127282">
        <w:rPr>
          <w:rFonts w:ascii="Arial Narrow" w:hAnsi="Arial Narrow"/>
          <w:b/>
          <w:bCs/>
          <w:color w:val="FF9900"/>
          <w:sz w:val="20"/>
          <w:szCs w:val="20"/>
          <w:lang w:eastAsia="fr-FR"/>
        </w:rPr>
        <w:t>Rappel des questions d’évaluation et des critères de jugement sur le critère efficacité</w:t>
      </w:r>
    </w:p>
    <w:p w14:paraId="0C0C8695" w14:textId="77777777" w:rsidR="00BA1DB6" w:rsidRPr="00127282" w:rsidRDefault="00BA1DB6" w:rsidP="00BA1DB6">
      <w:pPr>
        <w:spacing w:before="120" w:after="0" w:line="276" w:lineRule="auto"/>
        <w:jc w:val="both"/>
        <w:rPr>
          <w:rFonts w:ascii="Arial Narrow" w:eastAsia="Times New Roman" w:hAnsi="Arial Narrow" w:cs="Times New Roman"/>
          <w:bCs/>
          <w:i/>
          <w:color w:val="ED7D31" w:themeColor="accent2"/>
          <w:sz w:val="20"/>
          <w:szCs w:val="20"/>
          <w:lang w:eastAsia="fr-FR"/>
        </w:rPr>
      </w:pPr>
      <w:r w:rsidRPr="00127282">
        <w:rPr>
          <w:rFonts w:ascii="Arial Narrow" w:eastAsia="Times New Roman" w:hAnsi="Arial Narrow" w:cs="Times New Roman"/>
          <w:bCs/>
          <w:i/>
          <w:color w:val="ED7D31" w:themeColor="accent2"/>
          <w:sz w:val="20"/>
          <w:szCs w:val="20"/>
          <w:lang w:eastAsia="fr-FR"/>
        </w:rPr>
        <w:t>2.1. Rappel des questions d’évaluation</w:t>
      </w:r>
    </w:p>
    <w:p w14:paraId="5793BC7F" w14:textId="77777777" w:rsidR="00BA1DB6" w:rsidRPr="00127282" w:rsidRDefault="00BA1DB6" w:rsidP="00436487">
      <w:pPr>
        <w:widowControl w:val="0"/>
        <w:tabs>
          <w:tab w:val="left" w:pos="873"/>
        </w:tabs>
        <w:kinsoku w:val="0"/>
        <w:overflowPunct w:val="0"/>
        <w:autoSpaceDE w:val="0"/>
        <w:autoSpaceDN w:val="0"/>
        <w:adjustRightInd w:val="0"/>
        <w:spacing w:after="120" w:line="240" w:lineRule="auto"/>
        <w:ind w:right="301"/>
        <w:jc w:val="both"/>
        <w:rPr>
          <w:rFonts w:ascii="Arial Narrow" w:hAnsi="Arial Narrow"/>
          <w:bCs/>
          <w:sz w:val="20"/>
          <w:szCs w:val="20"/>
        </w:rPr>
      </w:pPr>
      <w:r w:rsidRPr="00127282">
        <w:rPr>
          <w:rFonts w:ascii="Arial Narrow" w:hAnsi="Arial Narrow"/>
          <w:bCs/>
          <w:sz w:val="20"/>
          <w:szCs w:val="20"/>
        </w:rPr>
        <w:t xml:space="preserve">Les questions d’évaluation sur le volet Efficacité sont reprises dans le tableau ci-dessous : </w:t>
      </w:r>
    </w:p>
    <w:tbl>
      <w:tblPr>
        <w:tblStyle w:val="TableauGrille4-Accentuation2"/>
        <w:tblW w:w="4847" w:type="pct"/>
        <w:tblLook w:val="04A0" w:firstRow="1" w:lastRow="0" w:firstColumn="1" w:lastColumn="0" w:noHBand="0" w:noVBand="1"/>
      </w:tblPr>
      <w:tblGrid>
        <w:gridCol w:w="811"/>
        <w:gridCol w:w="8661"/>
      </w:tblGrid>
      <w:tr w:rsidR="00BA1DB6" w:rsidRPr="00732591" w14:paraId="141EB249" w14:textId="77777777" w:rsidTr="001272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59B34115"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N°</w:t>
            </w:r>
          </w:p>
        </w:tc>
        <w:tc>
          <w:tcPr>
            <w:tcW w:w="0" w:type="pct"/>
          </w:tcPr>
          <w:p w14:paraId="4CD4A083"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127282">
              <w:rPr>
                <w:rFonts w:ascii="Arial Narrow" w:hAnsi="Arial Narrow"/>
                <w:sz w:val="18"/>
                <w:szCs w:val="18"/>
              </w:rPr>
              <w:t>QUESTIONS D’EVALUATION</w:t>
            </w:r>
          </w:p>
        </w:tc>
      </w:tr>
      <w:tr w:rsidR="00BA1DB6" w:rsidRPr="00732591" w14:paraId="55C9C2BE"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pct"/>
          </w:tcPr>
          <w:p w14:paraId="78AA552F"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1</w:t>
            </w:r>
          </w:p>
        </w:tc>
        <w:tc>
          <w:tcPr>
            <w:tcW w:w="4572" w:type="pct"/>
          </w:tcPr>
          <w:p w14:paraId="3992F4E5"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En examinant le cadre des résultats et des ressources du programme, le programme du PNUD a-t-il atteint les résultats escomptés aux niveaux des </w:t>
            </w:r>
            <w:proofErr w:type="spellStart"/>
            <w:r w:rsidRPr="00127282">
              <w:rPr>
                <w:rFonts w:ascii="Arial Narrow" w:hAnsi="Arial Narrow"/>
                <w:sz w:val="18"/>
                <w:szCs w:val="18"/>
              </w:rPr>
              <w:t>outcomes</w:t>
            </w:r>
            <w:proofErr w:type="spellEnd"/>
            <w:r w:rsidRPr="00127282">
              <w:rPr>
                <w:rFonts w:ascii="Arial Narrow" w:hAnsi="Arial Narrow"/>
                <w:sz w:val="18"/>
                <w:szCs w:val="18"/>
              </w:rPr>
              <w:t xml:space="preserve"> et des outputs ? Quels facteurs ont contribué aux réalisations ou à la non-réalisation de ces résultats ? </w:t>
            </w:r>
          </w:p>
        </w:tc>
      </w:tr>
      <w:tr w:rsidR="00BA1DB6" w:rsidRPr="00732591" w14:paraId="13912581" w14:textId="77777777" w:rsidTr="003B3CBD">
        <w:tc>
          <w:tcPr>
            <w:cnfStyle w:val="001000000000" w:firstRow="0" w:lastRow="0" w:firstColumn="1" w:lastColumn="0" w:oddVBand="0" w:evenVBand="0" w:oddHBand="0" w:evenHBand="0" w:firstRowFirstColumn="0" w:firstRowLastColumn="0" w:lastRowFirstColumn="0" w:lastRowLastColumn="0"/>
            <w:tcW w:w="428" w:type="pct"/>
          </w:tcPr>
          <w:p w14:paraId="3840CCCA"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2</w:t>
            </w:r>
          </w:p>
        </w:tc>
        <w:tc>
          <w:tcPr>
            <w:tcW w:w="4572" w:type="pct"/>
          </w:tcPr>
          <w:p w14:paraId="28FD2C17"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Dans quelle mesure le programme du PNUD a-t-il contribué à l'amélioration de la capacité du gouvernement, y compris le renforcement institutionnel ? Comment le PNUD pourrait-il améliorer cet élément dans le prochain programme du PNUD ? </w:t>
            </w:r>
          </w:p>
        </w:tc>
      </w:tr>
      <w:tr w:rsidR="00BA1DB6" w:rsidRPr="00732591" w14:paraId="1A9BA6B3"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pct"/>
          </w:tcPr>
          <w:p w14:paraId="425893B7"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3</w:t>
            </w:r>
          </w:p>
        </w:tc>
        <w:tc>
          <w:tcPr>
            <w:tcW w:w="4572" w:type="pct"/>
          </w:tcPr>
          <w:p w14:paraId="5B27A2C1"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Dans quelle mesure le programme du PNUD a-t-il contribué à l'amélioration de la promotion de moyens de subsistance des populations, particulièrement les femmes, les jeunes, les </w:t>
            </w:r>
            <w:proofErr w:type="spellStart"/>
            <w:r w:rsidRPr="00127282">
              <w:rPr>
                <w:rFonts w:ascii="Arial Narrow" w:hAnsi="Arial Narrow"/>
                <w:sz w:val="18"/>
                <w:szCs w:val="18"/>
              </w:rPr>
              <w:t>Batwa</w:t>
            </w:r>
            <w:proofErr w:type="spellEnd"/>
            <w:r w:rsidRPr="00127282">
              <w:rPr>
                <w:rFonts w:ascii="Arial Narrow" w:hAnsi="Arial Narrow"/>
                <w:sz w:val="18"/>
                <w:szCs w:val="18"/>
              </w:rPr>
              <w:t xml:space="preserve">, les Personnes vivant avec handicap, les Déplacés Internes et les rapatriés. </w:t>
            </w:r>
          </w:p>
        </w:tc>
      </w:tr>
      <w:tr w:rsidR="00BA1DB6" w:rsidRPr="00732591" w14:paraId="5F1E2D9D" w14:textId="77777777" w:rsidTr="003B3CBD">
        <w:tc>
          <w:tcPr>
            <w:cnfStyle w:val="001000000000" w:firstRow="0" w:lastRow="0" w:firstColumn="1" w:lastColumn="0" w:oddVBand="0" w:evenVBand="0" w:oddHBand="0" w:evenHBand="0" w:firstRowFirstColumn="0" w:firstRowLastColumn="0" w:lastRowFirstColumn="0" w:lastRowLastColumn="0"/>
            <w:tcW w:w="428" w:type="pct"/>
          </w:tcPr>
          <w:p w14:paraId="6056D9AC"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4</w:t>
            </w:r>
          </w:p>
        </w:tc>
        <w:tc>
          <w:tcPr>
            <w:tcW w:w="4572" w:type="pct"/>
          </w:tcPr>
          <w:p w14:paraId="7EE9819C"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Dans quelle mesure le programme du PNUD a-t-il contribué à l'amélioration du renforcement de la résilience des collectivités locales face aux changements climatiques et aux catastrophes, plus particulièrement les femmes, les jeunes, les Batwas, les personnes vivant avec handicap, les déplacés internes et les rapatriés. </w:t>
            </w:r>
          </w:p>
        </w:tc>
      </w:tr>
      <w:tr w:rsidR="00BA1DB6" w:rsidRPr="00732591" w14:paraId="629848C1"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 w:type="pct"/>
          </w:tcPr>
          <w:p w14:paraId="23C8C843"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5</w:t>
            </w:r>
          </w:p>
        </w:tc>
        <w:tc>
          <w:tcPr>
            <w:tcW w:w="4572" w:type="pct"/>
          </w:tcPr>
          <w:p w14:paraId="68B77F37"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Dans quelle mesure le programme du PNUD a-t-il contribué à l’amélioration de l’accès à des services administratifs, sanitaires et judiciaires de qualité en particulier pour les femmes, les jeunes, les Batwas, les personnes vivant avec handicap, les déplacés internes et les rapatriés et dans la lutte contre le VBG ? </w:t>
            </w:r>
          </w:p>
        </w:tc>
      </w:tr>
      <w:tr w:rsidR="00BA1DB6" w:rsidRPr="00732591" w14:paraId="69A2B76A" w14:textId="77777777" w:rsidTr="003B3CBD">
        <w:tc>
          <w:tcPr>
            <w:cnfStyle w:val="001000000000" w:firstRow="0" w:lastRow="0" w:firstColumn="1" w:lastColumn="0" w:oddVBand="0" w:evenVBand="0" w:oddHBand="0" w:evenHBand="0" w:firstRowFirstColumn="0" w:firstRowLastColumn="0" w:lastRowFirstColumn="0" w:lastRowLastColumn="0"/>
            <w:tcW w:w="428" w:type="pct"/>
          </w:tcPr>
          <w:p w14:paraId="072C03E9"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6</w:t>
            </w:r>
          </w:p>
        </w:tc>
        <w:tc>
          <w:tcPr>
            <w:tcW w:w="4572" w:type="pct"/>
          </w:tcPr>
          <w:p w14:paraId="3E9EB56C"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Dans quelle mesure les résultats obtenus au niveau des effets du CPD ont-ils contribué aux effets de l’UNDAF, du PND et du Plan Stratégique du PNUD ?</w:t>
            </w:r>
          </w:p>
        </w:tc>
      </w:tr>
    </w:tbl>
    <w:p w14:paraId="22634CC7" w14:textId="77777777" w:rsidR="00BA1DB6" w:rsidRPr="00127282" w:rsidRDefault="00BA1DB6" w:rsidP="00436487">
      <w:pPr>
        <w:widowControl w:val="0"/>
        <w:tabs>
          <w:tab w:val="left" w:pos="873"/>
        </w:tabs>
        <w:kinsoku w:val="0"/>
        <w:overflowPunct w:val="0"/>
        <w:autoSpaceDE w:val="0"/>
        <w:autoSpaceDN w:val="0"/>
        <w:adjustRightInd w:val="0"/>
        <w:spacing w:after="0" w:line="240" w:lineRule="auto"/>
        <w:ind w:right="301"/>
        <w:jc w:val="both"/>
        <w:rPr>
          <w:rFonts w:ascii="Arial Narrow" w:hAnsi="Arial Narrow"/>
          <w:sz w:val="20"/>
          <w:szCs w:val="20"/>
          <w:u w:val="single"/>
        </w:rPr>
      </w:pPr>
    </w:p>
    <w:p w14:paraId="56853E04" w14:textId="77777777" w:rsidR="00BA1DB6" w:rsidRPr="00127282" w:rsidRDefault="00BA1DB6" w:rsidP="00436487">
      <w:pPr>
        <w:spacing w:after="0" w:line="240" w:lineRule="auto"/>
        <w:jc w:val="both"/>
        <w:rPr>
          <w:rFonts w:ascii="Arial Narrow" w:eastAsia="Times New Roman" w:hAnsi="Arial Narrow" w:cs="Times New Roman"/>
          <w:bCs/>
          <w:i/>
          <w:color w:val="ED7D31" w:themeColor="accent2"/>
          <w:sz w:val="20"/>
          <w:szCs w:val="20"/>
          <w:lang w:eastAsia="fr-FR"/>
        </w:rPr>
      </w:pPr>
      <w:r w:rsidRPr="00127282">
        <w:rPr>
          <w:rFonts w:ascii="Arial Narrow" w:eastAsia="Times New Roman" w:hAnsi="Arial Narrow" w:cs="Times New Roman"/>
          <w:bCs/>
          <w:i/>
          <w:color w:val="ED7D31" w:themeColor="accent2"/>
          <w:sz w:val="20"/>
          <w:szCs w:val="20"/>
          <w:lang w:eastAsia="fr-FR"/>
        </w:rPr>
        <w:t>2.2. Rappel des critères de jugement</w:t>
      </w:r>
    </w:p>
    <w:p w14:paraId="1EE7D3BA" w14:textId="77777777" w:rsidR="00436487" w:rsidRDefault="00436487" w:rsidP="00436487">
      <w:pPr>
        <w:spacing w:after="0" w:line="240" w:lineRule="auto"/>
        <w:jc w:val="both"/>
        <w:rPr>
          <w:rFonts w:ascii="Arial Narrow" w:hAnsi="Arial Narrow"/>
          <w:sz w:val="20"/>
          <w:szCs w:val="20"/>
        </w:rPr>
      </w:pPr>
    </w:p>
    <w:p w14:paraId="50A9037B" w14:textId="3E60B40B" w:rsidR="00BA1DB6" w:rsidRPr="00127282" w:rsidRDefault="00BA1DB6" w:rsidP="00436487">
      <w:pPr>
        <w:spacing w:after="0" w:line="240" w:lineRule="auto"/>
        <w:jc w:val="both"/>
        <w:rPr>
          <w:rFonts w:ascii="Arial Narrow" w:hAnsi="Arial Narrow"/>
          <w:sz w:val="20"/>
          <w:szCs w:val="20"/>
        </w:rPr>
      </w:pPr>
      <w:r w:rsidRPr="00127282">
        <w:rPr>
          <w:rFonts w:ascii="Arial Narrow" w:hAnsi="Arial Narrow"/>
          <w:sz w:val="20"/>
          <w:szCs w:val="20"/>
        </w:rPr>
        <w:t>Pour répondre aux questions posées, les critères de jugement suivants ont été proposés et approuvés :</w:t>
      </w:r>
    </w:p>
    <w:tbl>
      <w:tblPr>
        <w:tblStyle w:val="TableauGrille4-Accentuation2"/>
        <w:tblW w:w="4768" w:type="pct"/>
        <w:tblLook w:val="04A0" w:firstRow="1" w:lastRow="0" w:firstColumn="1" w:lastColumn="0" w:noHBand="0" w:noVBand="1"/>
      </w:tblPr>
      <w:tblGrid>
        <w:gridCol w:w="816"/>
        <w:gridCol w:w="8502"/>
      </w:tblGrid>
      <w:tr w:rsidR="00BA1DB6" w:rsidRPr="00732591" w14:paraId="29984DB8" w14:textId="77777777" w:rsidTr="00683D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8" w:type="pct"/>
          </w:tcPr>
          <w:p w14:paraId="7EF77253" w14:textId="77777777" w:rsidR="00BA1DB6" w:rsidRPr="00127282" w:rsidRDefault="00BA1DB6" w:rsidP="00127282">
            <w:pPr>
              <w:widowControl w:val="0"/>
              <w:tabs>
                <w:tab w:val="left" w:pos="873"/>
              </w:tabs>
              <w:kinsoku w:val="0"/>
              <w:overflowPunct w:val="0"/>
              <w:autoSpaceDE w:val="0"/>
              <w:autoSpaceDN w:val="0"/>
              <w:adjustRightInd w:val="0"/>
              <w:ind w:right="302"/>
              <w:jc w:val="both"/>
              <w:rPr>
                <w:rFonts w:ascii="Arial Narrow" w:hAnsi="Arial Narrow"/>
                <w:b w:val="0"/>
                <w:bCs w:val="0"/>
                <w:sz w:val="18"/>
                <w:szCs w:val="18"/>
              </w:rPr>
            </w:pPr>
            <w:r w:rsidRPr="00127282">
              <w:rPr>
                <w:rFonts w:ascii="Arial Narrow" w:hAnsi="Arial Narrow"/>
                <w:sz w:val="18"/>
                <w:szCs w:val="18"/>
              </w:rPr>
              <w:t>N°</w:t>
            </w:r>
          </w:p>
        </w:tc>
        <w:tc>
          <w:tcPr>
            <w:tcW w:w="4562" w:type="pct"/>
          </w:tcPr>
          <w:p w14:paraId="75E9E8E3" w14:textId="77777777" w:rsidR="00BA1DB6" w:rsidRPr="00127282" w:rsidRDefault="00BA1DB6" w:rsidP="00127282">
            <w:pPr>
              <w:widowControl w:val="0"/>
              <w:tabs>
                <w:tab w:val="left" w:pos="873"/>
              </w:tabs>
              <w:kinsoku w:val="0"/>
              <w:overflowPunct w:val="0"/>
              <w:autoSpaceDE w:val="0"/>
              <w:autoSpaceDN w:val="0"/>
              <w:adjustRightInd w:val="0"/>
              <w:ind w:right="302"/>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127282">
              <w:rPr>
                <w:rFonts w:ascii="Arial Narrow" w:hAnsi="Arial Narrow"/>
                <w:sz w:val="18"/>
                <w:szCs w:val="18"/>
              </w:rPr>
              <w:t>CRITERES DE JUGEMENT</w:t>
            </w:r>
          </w:p>
        </w:tc>
      </w:tr>
      <w:tr w:rsidR="00BA1DB6" w:rsidRPr="00732591" w14:paraId="73701FAB"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pct"/>
          </w:tcPr>
          <w:p w14:paraId="52EA4C0E" w14:textId="77777777" w:rsidR="00BA1DB6" w:rsidRPr="00127282" w:rsidRDefault="00BA1DB6" w:rsidP="00127282">
            <w:pPr>
              <w:widowControl w:val="0"/>
              <w:tabs>
                <w:tab w:val="left" w:pos="873"/>
              </w:tabs>
              <w:kinsoku w:val="0"/>
              <w:overflowPunct w:val="0"/>
              <w:autoSpaceDE w:val="0"/>
              <w:autoSpaceDN w:val="0"/>
              <w:adjustRightInd w:val="0"/>
              <w:ind w:right="302"/>
              <w:jc w:val="both"/>
              <w:rPr>
                <w:rFonts w:ascii="Arial Narrow" w:hAnsi="Arial Narrow"/>
                <w:b w:val="0"/>
                <w:bCs w:val="0"/>
                <w:sz w:val="18"/>
                <w:szCs w:val="18"/>
              </w:rPr>
            </w:pPr>
            <w:r w:rsidRPr="00127282">
              <w:rPr>
                <w:rFonts w:ascii="Arial Narrow" w:hAnsi="Arial Narrow"/>
                <w:sz w:val="18"/>
                <w:szCs w:val="18"/>
              </w:rPr>
              <w:t>1</w:t>
            </w:r>
          </w:p>
        </w:tc>
        <w:tc>
          <w:tcPr>
            <w:tcW w:w="4562" w:type="pct"/>
          </w:tcPr>
          <w:p w14:paraId="0174A87B" w14:textId="77777777" w:rsidR="00BA1DB6" w:rsidRPr="00127282" w:rsidRDefault="00BA1DB6" w:rsidP="00127282">
            <w:pPr>
              <w:widowControl w:val="0"/>
              <w:tabs>
                <w:tab w:val="left" w:pos="873"/>
              </w:tabs>
              <w:kinsoku w:val="0"/>
              <w:overflowPunct w:val="0"/>
              <w:autoSpaceDE w:val="0"/>
              <w:autoSpaceDN w:val="0"/>
              <w:adjustRightInd w:val="0"/>
              <w:ind w:right="30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Principaux résultats obtenus au niveau des produits et effets</w:t>
            </w:r>
          </w:p>
        </w:tc>
      </w:tr>
      <w:tr w:rsidR="00BA1DB6" w:rsidRPr="00732591" w14:paraId="1817E61A" w14:textId="77777777" w:rsidTr="003B3CBD">
        <w:tc>
          <w:tcPr>
            <w:cnfStyle w:val="001000000000" w:firstRow="0" w:lastRow="0" w:firstColumn="1" w:lastColumn="0" w:oddVBand="0" w:evenVBand="0" w:oddHBand="0" w:evenHBand="0" w:firstRowFirstColumn="0" w:firstRowLastColumn="0" w:lastRowFirstColumn="0" w:lastRowLastColumn="0"/>
            <w:tcW w:w="438" w:type="pct"/>
          </w:tcPr>
          <w:p w14:paraId="2F7BCAAD" w14:textId="77777777" w:rsidR="00BA1DB6" w:rsidRPr="00127282" w:rsidRDefault="00BA1DB6" w:rsidP="00127282">
            <w:pPr>
              <w:widowControl w:val="0"/>
              <w:tabs>
                <w:tab w:val="left" w:pos="873"/>
              </w:tabs>
              <w:kinsoku w:val="0"/>
              <w:overflowPunct w:val="0"/>
              <w:autoSpaceDE w:val="0"/>
              <w:autoSpaceDN w:val="0"/>
              <w:adjustRightInd w:val="0"/>
              <w:ind w:right="302"/>
              <w:jc w:val="both"/>
              <w:rPr>
                <w:rFonts w:ascii="Arial Narrow" w:hAnsi="Arial Narrow"/>
                <w:b w:val="0"/>
                <w:bCs w:val="0"/>
                <w:sz w:val="18"/>
                <w:szCs w:val="18"/>
              </w:rPr>
            </w:pPr>
            <w:r w:rsidRPr="00127282">
              <w:rPr>
                <w:rFonts w:ascii="Arial Narrow" w:hAnsi="Arial Narrow"/>
                <w:sz w:val="18"/>
                <w:szCs w:val="18"/>
              </w:rPr>
              <w:t>2</w:t>
            </w:r>
          </w:p>
        </w:tc>
        <w:tc>
          <w:tcPr>
            <w:tcW w:w="4562" w:type="pct"/>
          </w:tcPr>
          <w:p w14:paraId="3B1B0EE9" w14:textId="77777777" w:rsidR="00BA1DB6" w:rsidRPr="00127282" w:rsidRDefault="00BA1DB6" w:rsidP="00127282">
            <w:pPr>
              <w:widowControl w:val="0"/>
              <w:tabs>
                <w:tab w:val="left" w:pos="873"/>
              </w:tabs>
              <w:kinsoku w:val="0"/>
              <w:overflowPunct w:val="0"/>
              <w:autoSpaceDE w:val="0"/>
              <w:autoSpaceDN w:val="0"/>
              <w:adjustRightInd w:val="0"/>
              <w:ind w:right="302"/>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Caractéristiques, contraintes et perspectives du renforcement institutionnel des acteurs étatiques dans le cadre du programme PNUD</w:t>
            </w:r>
          </w:p>
        </w:tc>
      </w:tr>
      <w:tr w:rsidR="00BA1DB6" w:rsidRPr="00732591" w14:paraId="1597F821" w14:textId="77777777" w:rsidTr="00127282">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pct"/>
          </w:tcPr>
          <w:p w14:paraId="1002C14A" w14:textId="4ACEF25F" w:rsidR="00BA1DB6" w:rsidRPr="00127282" w:rsidRDefault="00BA1DB6" w:rsidP="00127282">
            <w:pPr>
              <w:widowControl w:val="0"/>
              <w:tabs>
                <w:tab w:val="left" w:pos="873"/>
              </w:tabs>
              <w:kinsoku w:val="0"/>
              <w:overflowPunct w:val="0"/>
              <w:autoSpaceDE w:val="0"/>
              <w:autoSpaceDN w:val="0"/>
              <w:adjustRightInd w:val="0"/>
              <w:ind w:right="302"/>
              <w:jc w:val="both"/>
              <w:rPr>
                <w:rFonts w:ascii="Arial Narrow" w:hAnsi="Arial Narrow"/>
                <w:b w:val="0"/>
                <w:bCs w:val="0"/>
                <w:sz w:val="18"/>
                <w:szCs w:val="18"/>
              </w:rPr>
            </w:pPr>
            <w:r w:rsidRPr="00127282">
              <w:rPr>
                <w:rFonts w:ascii="Arial Narrow" w:hAnsi="Arial Narrow"/>
                <w:sz w:val="18"/>
                <w:szCs w:val="18"/>
              </w:rPr>
              <w:t>3</w:t>
            </w:r>
          </w:p>
        </w:tc>
        <w:tc>
          <w:tcPr>
            <w:tcW w:w="0" w:type="pct"/>
          </w:tcPr>
          <w:p w14:paraId="54BDEF73" w14:textId="77777777" w:rsidR="00BA1DB6" w:rsidRPr="00127282" w:rsidRDefault="00BA1DB6" w:rsidP="0012728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Evolution des caractéristiques socioéconomiques et de la capacité de résilience des bénéficiaires finaux face aux changements climatiques et catastrophes, avec un focus sur la vulnérabilité (femmes, jeunes, Batwas, personnes vivant avec un handicap, déplacés internes et rapatriés)</w:t>
            </w:r>
          </w:p>
        </w:tc>
      </w:tr>
      <w:tr w:rsidR="00BA1DB6" w:rsidRPr="00732591" w14:paraId="3CCF10A9" w14:textId="77777777" w:rsidTr="003B3CBD">
        <w:tc>
          <w:tcPr>
            <w:cnfStyle w:val="001000000000" w:firstRow="0" w:lastRow="0" w:firstColumn="1" w:lastColumn="0" w:oddVBand="0" w:evenVBand="0" w:oddHBand="0" w:evenHBand="0" w:firstRowFirstColumn="0" w:firstRowLastColumn="0" w:lastRowFirstColumn="0" w:lastRowLastColumn="0"/>
            <w:tcW w:w="438" w:type="pct"/>
          </w:tcPr>
          <w:p w14:paraId="0216CC4E" w14:textId="77777777" w:rsidR="00BA1DB6" w:rsidRPr="00127282" w:rsidRDefault="00BA1DB6" w:rsidP="00127282">
            <w:pPr>
              <w:widowControl w:val="0"/>
              <w:tabs>
                <w:tab w:val="left" w:pos="873"/>
              </w:tabs>
              <w:kinsoku w:val="0"/>
              <w:overflowPunct w:val="0"/>
              <w:autoSpaceDE w:val="0"/>
              <w:autoSpaceDN w:val="0"/>
              <w:adjustRightInd w:val="0"/>
              <w:ind w:right="302"/>
              <w:jc w:val="both"/>
              <w:rPr>
                <w:rFonts w:ascii="Arial Narrow" w:hAnsi="Arial Narrow"/>
                <w:b w:val="0"/>
                <w:bCs w:val="0"/>
                <w:sz w:val="18"/>
                <w:szCs w:val="18"/>
              </w:rPr>
            </w:pPr>
            <w:r w:rsidRPr="00127282">
              <w:rPr>
                <w:rFonts w:ascii="Arial Narrow" w:hAnsi="Arial Narrow"/>
                <w:sz w:val="18"/>
                <w:szCs w:val="18"/>
              </w:rPr>
              <w:t>4</w:t>
            </w:r>
          </w:p>
        </w:tc>
        <w:tc>
          <w:tcPr>
            <w:tcW w:w="4562" w:type="pct"/>
          </w:tcPr>
          <w:p w14:paraId="3FA8764C" w14:textId="77777777" w:rsidR="00BA1DB6" w:rsidRPr="00127282" w:rsidRDefault="00BA1DB6" w:rsidP="00127282">
            <w:pPr>
              <w:widowControl w:val="0"/>
              <w:tabs>
                <w:tab w:val="left" w:pos="873"/>
              </w:tabs>
              <w:kinsoku w:val="0"/>
              <w:overflowPunct w:val="0"/>
              <w:autoSpaceDE w:val="0"/>
              <w:autoSpaceDN w:val="0"/>
              <w:adjustRightInd w:val="0"/>
              <w:ind w:right="302"/>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Evolution de l’accès des populations cibles à des services socio-administratifs et judiciaires améliorés</w:t>
            </w:r>
          </w:p>
        </w:tc>
      </w:tr>
      <w:tr w:rsidR="00BA1DB6" w:rsidRPr="00732591" w14:paraId="3AF77C15"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 w:type="pct"/>
          </w:tcPr>
          <w:p w14:paraId="6EBF0613" w14:textId="77777777" w:rsidR="00BA1DB6" w:rsidRPr="00127282" w:rsidRDefault="00BA1DB6" w:rsidP="00127282">
            <w:pPr>
              <w:widowControl w:val="0"/>
              <w:tabs>
                <w:tab w:val="left" w:pos="873"/>
              </w:tabs>
              <w:kinsoku w:val="0"/>
              <w:overflowPunct w:val="0"/>
              <w:autoSpaceDE w:val="0"/>
              <w:autoSpaceDN w:val="0"/>
              <w:adjustRightInd w:val="0"/>
              <w:ind w:right="302"/>
              <w:jc w:val="both"/>
              <w:rPr>
                <w:rFonts w:ascii="Arial Narrow" w:hAnsi="Arial Narrow"/>
                <w:b w:val="0"/>
                <w:bCs w:val="0"/>
                <w:sz w:val="18"/>
                <w:szCs w:val="18"/>
              </w:rPr>
            </w:pPr>
            <w:r w:rsidRPr="00127282">
              <w:rPr>
                <w:rFonts w:ascii="Arial Narrow" w:hAnsi="Arial Narrow"/>
                <w:sz w:val="18"/>
                <w:szCs w:val="18"/>
              </w:rPr>
              <w:t>5</w:t>
            </w:r>
          </w:p>
        </w:tc>
        <w:tc>
          <w:tcPr>
            <w:tcW w:w="4562" w:type="pct"/>
          </w:tcPr>
          <w:p w14:paraId="3158E936" w14:textId="77777777" w:rsidR="00BA1DB6" w:rsidRPr="00127282" w:rsidRDefault="00BA1DB6" w:rsidP="00127282">
            <w:pPr>
              <w:widowControl w:val="0"/>
              <w:tabs>
                <w:tab w:val="left" w:pos="873"/>
              </w:tabs>
              <w:kinsoku w:val="0"/>
              <w:overflowPunct w:val="0"/>
              <w:autoSpaceDE w:val="0"/>
              <w:autoSpaceDN w:val="0"/>
              <w:adjustRightInd w:val="0"/>
              <w:ind w:right="30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Impact des performances du CPD sur l’évolution des indicateurs de l’UNDAF, du PND et du Plan stratégique du PNUD</w:t>
            </w:r>
          </w:p>
        </w:tc>
      </w:tr>
    </w:tbl>
    <w:p w14:paraId="55C77639" w14:textId="77777777" w:rsidR="00BA1DB6" w:rsidRPr="00127282" w:rsidRDefault="00BA1DB6">
      <w:pPr>
        <w:numPr>
          <w:ilvl w:val="0"/>
          <w:numId w:val="13"/>
        </w:numPr>
        <w:rPr>
          <w:rFonts w:ascii="Arial Narrow" w:hAnsi="Arial Narrow"/>
          <w:b/>
          <w:bCs/>
          <w:color w:val="FF9900"/>
          <w:sz w:val="20"/>
          <w:szCs w:val="20"/>
          <w:lang w:eastAsia="fr-FR"/>
        </w:rPr>
      </w:pPr>
      <w:r w:rsidRPr="00127282">
        <w:rPr>
          <w:rFonts w:ascii="Arial Narrow" w:hAnsi="Arial Narrow"/>
          <w:b/>
          <w:bCs/>
          <w:color w:val="FF9900"/>
          <w:sz w:val="20"/>
          <w:szCs w:val="20"/>
          <w:lang w:eastAsia="fr-FR"/>
        </w:rPr>
        <w:lastRenderedPageBreak/>
        <w:t>Rappel des questions d’évaluation et des critères de jugement sur le critère Efficience</w:t>
      </w:r>
    </w:p>
    <w:p w14:paraId="600F4C83" w14:textId="0B29316C" w:rsidR="00BA1DB6" w:rsidRPr="00127282" w:rsidRDefault="009A75CE" w:rsidP="00127282">
      <w:pPr>
        <w:spacing w:after="0" w:line="276" w:lineRule="auto"/>
        <w:jc w:val="both"/>
        <w:rPr>
          <w:rFonts w:ascii="Arial Narrow" w:eastAsia="Times New Roman" w:hAnsi="Arial Narrow" w:cs="Times New Roman"/>
          <w:bCs/>
          <w:i/>
          <w:color w:val="ED7D31" w:themeColor="accent2"/>
          <w:sz w:val="20"/>
          <w:szCs w:val="20"/>
          <w:lang w:eastAsia="fr-FR"/>
        </w:rPr>
      </w:pPr>
      <w:r>
        <w:rPr>
          <w:rFonts w:ascii="Arial Narrow" w:eastAsia="Times New Roman" w:hAnsi="Arial Narrow" w:cs="Times New Roman"/>
          <w:bCs/>
          <w:i/>
          <w:color w:val="ED7D31" w:themeColor="accent2"/>
          <w:sz w:val="20"/>
          <w:szCs w:val="20"/>
          <w:lang w:eastAsia="fr-FR"/>
        </w:rPr>
        <w:t xml:space="preserve">3.1 </w:t>
      </w:r>
      <w:r w:rsidR="00BA1DB6" w:rsidRPr="00127282">
        <w:rPr>
          <w:rFonts w:ascii="Arial Narrow" w:eastAsia="Times New Roman" w:hAnsi="Arial Narrow" w:cs="Times New Roman"/>
          <w:bCs/>
          <w:i/>
          <w:color w:val="ED7D31" w:themeColor="accent2"/>
          <w:sz w:val="20"/>
          <w:szCs w:val="20"/>
          <w:lang w:eastAsia="fr-FR"/>
        </w:rPr>
        <w:t xml:space="preserve">Rappel des questions d’évaluation </w:t>
      </w:r>
    </w:p>
    <w:p w14:paraId="45F71555" w14:textId="2156C6F0" w:rsidR="00BA1DB6" w:rsidRPr="00127282" w:rsidRDefault="00BA1DB6" w:rsidP="00BA1DB6">
      <w:pPr>
        <w:spacing w:before="120" w:after="0" w:line="276" w:lineRule="auto"/>
        <w:jc w:val="both"/>
        <w:rPr>
          <w:rFonts w:ascii="Arial Narrow" w:hAnsi="Arial Narrow"/>
          <w:sz w:val="20"/>
          <w:szCs w:val="20"/>
        </w:rPr>
      </w:pPr>
      <w:r w:rsidRPr="00127282">
        <w:rPr>
          <w:rFonts w:ascii="Arial Narrow" w:hAnsi="Arial Narrow"/>
          <w:sz w:val="20"/>
          <w:szCs w:val="20"/>
        </w:rPr>
        <w:t>Les TDR de la mission ont prévu 6 questions d’évaluation sur ce critère, reprises dans le tableau suivant</w:t>
      </w:r>
      <w:r w:rsidR="00436487">
        <w:rPr>
          <w:rFonts w:ascii="Arial Narrow" w:hAnsi="Arial Narrow"/>
          <w:sz w:val="20"/>
          <w:szCs w:val="20"/>
        </w:rPr>
        <w:t> :</w:t>
      </w:r>
    </w:p>
    <w:tbl>
      <w:tblPr>
        <w:tblStyle w:val="TableauGrille4-Accentuation2"/>
        <w:tblW w:w="4925" w:type="pct"/>
        <w:tblLook w:val="04A0" w:firstRow="1" w:lastRow="0" w:firstColumn="1" w:lastColumn="0" w:noHBand="0" w:noVBand="1"/>
      </w:tblPr>
      <w:tblGrid>
        <w:gridCol w:w="696"/>
        <w:gridCol w:w="8928"/>
      </w:tblGrid>
      <w:tr w:rsidR="009A326C" w:rsidRPr="00732591" w14:paraId="599FDB12" w14:textId="77777777" w:rsidTr="009A3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 w:type="pct"/>
          </w:tcPr>
          <w:p w14:paraId="32FA2C41" w14:textId="57CA0F6E" w:rsidR="00BA1DB6" w:rsidRPr="00127282" w:rsidRDefault="009A326C"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N°</w:t>
            </w:r>
          </w:p>
        </w:tc>
        <w:tc>
          <w:tcPr>
            <w:tcW w:w="4781" w:type="pct"/>
          </w:tcPr>
          <w:p w14:paraId="4280934D"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127282">
              <w:rPr>
                <w:rFonts w:ascii="Arial Narrow" w:hAnsi="Arial Narrow"/>
                <w:sz w:val="18"/>
                <w:szCs w:val="18"/>
              </w:rPr>
              <w:t>QUESTIONS D’EVALUATION</w:t>
            </w:r>
          </w:p>
        </w:tc>
      </w:tr>
      <w:tr w:rsidR="009A326C" w:rsidRPr="00732591" w14:paraId="21DEADAA" w14:textId="77777777" w:rsidTr="009A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 w:type="pct"/>
          </w:tcPr>
          <w:p w14:paraId="64A4232B"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1</w:t>
            </w:r>
          </w:p>
        </w:tc>
        <w:tc>
          <w:tcPr>
            <w:tcW w:w="4781" w:type="pct"/>
          </w:tcPr>
          <w:p w14:paraId="07E61C77"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Dans quelle mesure l’utilisation des ressources (fonds, ressources humaines, temps, expertise, etc.) a-t-elle été efficiente ? Quelles sont les principales contraintes et avantages administratifs ? </w:t>
            </w:r>
          </w:p>
        </w:tc>
      </w:tr>
      <w:tr w:rsidR="009A326C" w:rsidRPr="00732591" w14:paraId="33DDB827" w14:textId="77777777" w:rsidTr="009A326C">
        <w:tc>
          <w:tcPr>
            <w:cnfStyle w:val="001000000000" w:firstRow="0" w:lastRow="0" w:firstColumn="1" w:lastColumn="0" w:oddVBand="0" w:evenVBand="0" w:oddHBand="0" w:evenHBand="0" w:firstRowFirstColumn="0" w:firstRowLastColumn="0" w:lastRowFirstColumn="0" w:lastRowLastColumn="0"/>
            <w:tcW w:w="219" w:type="pct"/>
          </w:tcPr>
          <w:p w14:paraId="76B92194"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2</w:t>
            </w:r>
          </w:p>
        </w:tc>
        <w:tc>
          <w:tcPr>
            <w:tcW w:w="4781" w:type="pct"/>
          </w:tcPr>
          <w:p w14:paraId="374A2E44"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Existe-t-il un système de gestion axée sur les résultats fonctionnant efficacement et servant à un suivi des données qui influencent la prise de décision de gestion ? </w:t>
            </w:r>
          </w:p>
        </w:tc>
      </w:tr>
      <w:tr w:rsidR="009A326C" w:rsidRPr="00732591" w14:paraId="5D1C7F9B" w14:textId="77777777" w:rsidTr="009A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 w:type="pct"/>
          </w:tcPr>
          <w:p w14:paraId="5BEE74A7"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3</w:t>
            </w:r>
          </w:p>
        </w:tc>
        <w:tc>
          <w:tcPr>
            <w:tcW w:w="4781" w:type="pct"/>
          </w:tcPr>
          <w:p w14:paraId="65FE0541"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Dans quelle mesure le PNUD a-t-il réussi à créer des synergies et à tirer parti des programmes d’autres partenaires de développement au Burundi ? </w:t>
            </w:r>
          </w:p>
        </w:tc>
      </w:tr>
      <w:tr w:rsidR="009A326C" w:rsidRPr="00732591" w14:paraId="5C0EB485" w14:textId="77777777" w:rsidTr="009A326C">
        <w:tc>
          <w:tcPr>
            <w:cnfStyle w:val="001000000000" w:firstRow="0" w:lastRow="0" w:firstColumn="1" w:lastColumn="0" w:oddVBand="0" w:evenVBand="0" w:oddHBand="0" w:evenHBand="0" w:firstRowFirstColumn="0" w:firstRowLastColumn="0" w:lastRowFirstColumn="0" w:lastRowLastColumn="0"/>
            <w:tcW w:w="219" w:type="pct"/>
          </w:tcPr>
          <w:p w14:paraId="295833DA"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4</w:t>
            </w:r>
          </w:p>
        </w:tc>
        <w:tc>
          <w:tcPr>
            <w:tcW w:w="4781" w:type="pct"/>
          </w:tcPr>
          <w:p w14:paraId="37CA042B" w14:textId="0034F7AA" w:rsidR="00BA1DB6" w:rsidRPr="00127282" w:rsidRDefault="00BA1DB6" w:rsidP="00127282">
            <w:pPr>
              <w:widowControl w:val="0"/>
              <w:tabs>
                <w:tab w:val="left" w:pos="873"/>
              </w:tabs>
              <w:kinsoku w:val="0"/>
              <w:overflowPunct w:val="0"/>
              <w:autoSpaceDE w:val="0"/>
              <w:autoSpaceDN w:val="0"/>
              <w:adjustRightInd w:val="0"/>
              <w:ind w:right="301"/>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Dans quelle mesure l’organisation du travail entre le PNUD et les partenaires d'exécution nationaux fonctionne-t-</w:t>
            </w:r>
            <w:proofErr w:type="gramStart"/>
            <w:r w:rsidRPr="00127282">
              <w:rPr>
                <w:rFonts w:ascii="Arial Narrow" w:hAnsi="Arial Narrow"/>
                <w:sz w:val="18"/>
                <w:szCs w:val="18"/>
              </w:rPr>
              <w:t>elle?</w:t>
            </w:r>
            <w:proofErr w:type="gramEnd"/>
            <w:r w:rsidRPr="00127282">
              <w:rPr>
                <w:rFonts w:ascii="Arial Narrow" w:hAnsi="Arial Narrow"/>
                <w:sz w:val="18"/>
                <w:szCs w:val="18"/>
              </w:rPr>
              <w:t xml:space="preserve"> </w:t>
            </w:r>
          </w:p>
        </w:tc>
      </w:tr>
      <w:tr w:rsidR="009A326C" w:rsidRPr="00732591" w14:paraId="1CC76B4E" w14:textId="77777777" w:rsidTr="009A3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 w:type="pct"/>
          </w:tcPr>
          <w:p w14:paraId="3B30366C"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5</w:t>
            </w:r>
          </w:p>
        </w:tc>
        <w:tc>
          <w:tcPr>
            <w:tcW w:w="4781" w:type="pct"/>
          </w:tcPr>
          <w:p w14:paraId="43A49A7C"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Dans quelle mesure le programme avance-t-il dans les délais prévus ? </w:t>
            </w:r>
          </w:p>
        </w:tc>
      </w:tr>
      <w:tr w:rsidR="009A326C" w:rsidRPr="00732591" w14:paraId="734C0437" w14:textId="77777777" w:rsidTr="009A326C">
        <w:tc>
          <w:tcPr>
            <w:cnfStyle w:val="001000000000" w:firstRow="0" w:lastRow="0" w:firstColumn="1" w:lastColumn="0" w:oddVBand="0" w:evenVBand="0" w:oddHBand="0" w:evenHBand="0" w:firstRowFirstColumn="0" w:firstRowLastColumn="0" w:lastRowFirstColumn="0" w:lastRowLastColumn="0"/>
            <w:tcW w:w="219" w:type="pct"/>
          </w:tcPr>
          <w:p w14:paraId="296C4429" w14:textId="77777777" w:rsidR="00BA1DB6" w:rsidRPr="00127282" w:rsidRDefault="00BA1DB6" w:rsidP="00127282">
            <w:pPr>
              <w:widowControl w:val="0"/>
              <w:tabs>
                <w:tab w:val="left" w:pos="873"/>
              </w:tabs>
              <w:kinsoku w:val="0"/>
              <w:overflowPunct w:val="0"/>
              <w:autoSpaceDE w:val="0"/>
              <w:autoSpaceDN w:val="0"/>
              <w:adjustRightInd w:val="0"/>
              <w:ind w:right="301"/>
              <w:jc w:val="both"/>
              <w:rPr>
                <w:rFonts w:ascii="Arial Narrow" w:hAnsi="Arial Narrow"/>
                <w:b w:val="0"/>
                <w:bCs w:val="0"/>
                <w:sz w:val="18"/>
                <w:szCs w:val="18"/>
              </w:rPr>
            </w:pPr>
            <w:r w:rsidRPr="00127282">
              <w:rPr>
                <w:rFonts w:ascii="Arial Narrow" w:hAnsi="Arial Narrow"/>
                <w:sz w:val="18"/>
                <w:szCs w:val="18"/>
              </w:rPr>
              <w:t>6</w:t>
            </w:r>
          </w:p>
        </w:tc>
        <w:tc>
          <w:tcPr>
            <w:tcW w:w="4781" w:type="pct"/>
          </w:tcPr>
          <w:p w14:paraId="397FB4E8" w14:textId="77777777" w:rsidR="00BA1DB6" w:rsidRPr="00127282" w:rsidRDefault="00BA1DB6" w:rsidP="00127282">
            <w:pPr>
              <w:widowControl w:val="0"/>
              <w:tabs>
                <w:tab w:val="left" w:pos="873"/>
              </w:tabs>
              <w:kinsoku w:val="0"/>
              <w:overflowPunct w:val="0"/>
              <w:autoSpaceDE w:val="0"/>
              <w:autoSpaceDN w:val="0"/>
              <w:adjustRightInd w:val="0"/>
              <w:ind w:right="301"/>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Comment est évaluée l’expérience de la mise en œuvre nationale ? et quels sont les enseignements à tirer ?</w:t>
            </w:r>
          </w:p>
        </w:tc>
      </w:tr>
    </w:tbl>
    <w:p w14:paraId="464AAD50" w14:textId="77777777" w:rsidR="00BA1DB6" w:rsidRPr="00127282" w:rsidRDefault="00BA1DB6" w:rsidP="00436487">
      <w:pPr>
        <w:spacing w:after="0" w:line="276" w:lineRule="auto"/>
        <w:jc w:val="both"/>
        <w:rPr>
          <w:rFonts w:ascii="Arial Narrow" w:hAnsi="Arial Narrow"/>
          <w:sz w:val="20"/>
          <w:szCs w:val="20"/>
        </w:rPr>
      </w:pPr>
    </w:p>
    <w:p w14:paraId="39E7AF4E" w14:textId="77777777" w:rsidR="00BA1DB6" w:rsidRPr="00127282" w:rsidRDefault="00BA1DB6" w:rsidP="00BA1DB6">
      <w:pPr>
        <w:spacing w:after="0" w:line="276" w:lineRule="auto"/>
        <w:jc w:val="both"/>
        <w:rPr>
          <w:rFonts w:ascii="Arial Narrow" w:eastAsia="Times New Roman" w:hAnsi="Arial Narrow" w:cs="Times New Roman"/>
          <w:bCs/>
          <w:i/>
          <w:color w:val="ED7D31" w:themeColor="accent2"/>
          <w:sz w:val="20"/>
          <w:szCs w:val="20"/>
          <w:lang w:eastAsia="fr-FR"/>
        </w:rPr>
      </w:pPr>
      <w:r w:rsidRPr="00127282">
        <w:rPr>
          <w:rFonts w:ascii="Arial Narrow" w:eastAsia="Times New Roman" w:hAnsi="Arial Narrow" w:cs="Times New Roman"/>
          <w:bCs/>
          <w:i/>
          <w:color w:val="ED7D31" w:themeColor="accent2"/>
          <w:sz w:val="20"/>
          <w:szCs w:val="20"/>
          <w:lang w:eastAsia="fr-FR"/>
        </w:rPr>
        <w:t>3.2 Rappel des critères de jugement</w:t>
      </w:r>
    </w:p>
    <w:p w14:paraId="083D03A1" w14:textId="77777777" w:rsidR="00BA1DB6" w:rsidRPr="00127282" w:rsidRDefault="00BA1DB6" w:rsidP="00BA1DB6">
      <w:pPr>
        <w:spacing w:before="120" w:line="276" w:lineRule="auto"/>
        <w:jc w:val="both"/>
        <w:rPr>
          <w:rFonts w:ascii="Arial Narrow" w:hAnsi="Arial Narrow"/>
          <w:sz w:val="20"/>
          <w:szCs w:val="20"/>
        </w:rPr>
      </w:pPr>
      <w:r w:rsidRPr="00127282">
        <w:rPr>
          <w:rFonts w:ascii="Arial Narrow" w:hAnsi="Arial Narrow"/>
          <w:sz w:val="20"/>
          <w:szCs w:val="20"/>
        </w:rPr>
        <w:t xml:space="preserve">Pour répondre aux questions d’évaluation, le Consultant s’est appuyé sur les critères de jugement suivants, dûment soumis à l’approbation du PNUD. </w:t>
      </w:r>
    </w:p>
    <w:tbl>
      <w:tblPr>
        <w:tblStyle w:val="TableauGrille4-Accentuation2"/>
        <w:tblW w:w="4768" w:type="pct"/>
        <w:tblLook w:val="04A0" w:firstRow="1" w:lastRow="0" w:firstColumn="1" w:lastColumn="0" w:noHBand="0" w:noVBand="1"/>
      </w:tblPr>
      <w:tblGrid>
        <w:gridCol w:w="758"/>
        <w:gridCol w:w="8560"/>
      </w:tblGrid>
      <w:tr w:rsidR="00BA1DB6" w:rsidRPr="00732591" w14:paraId="019A2057" w14:textId="77777777" w:rsidTr="003B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pct"/>
          </w:tcPr>
          <w:p w14:paraId="27C0E51F" w14:textId="6D744A61" w:rsidR="00BA1DB6" w:rsidRPr="00127282" w:rsidRDefault="009A326C"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N°</w:t>
            </w:r>
          </w:p>
        </w:tc>
        <w:tc>
          <w:tcPr>
            <w:tcW w:w="4593" w:type="pct"/>
          </w:tcPr>
          <w:p w14:paraId="2E22A17E"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127282">
              <w:rPr>
                <w:rFonts w:ascii="Arial Narrow" w:hAnsi="Arial Narrow"/>
                <w:sz w:val="18"/>
                <w:szCs w:val="18"/>
              </w:rPr>
              <w:t>CRITERES DE JUGEMENT</w:t>
            </w:r>
          </w:p>
        </w:tc>
      </w:tr>
      <w:tr w:rsidR="00BA1DB6" w:rsidRPr="00732591" w14:paraId="333C8879" w14:textId="77777777" w:rsidTr="00127282">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0" w:type="pct"/>
          </w:tcPr>
          <w:p w14:paraId="10D75A9D"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sz w:val="18"/>
                <w:szCs w:val="18"/>
              </w:rPr>
            </w:pPr>
            <w:r w:rsidRPr="00127282">
              <w:rPr>
                <w:rFonts w:ascii="Arial Narrow" w:hAnsi="Arial Narrow"/>
                <w:sz w:val="18"/>
                <w:szCs w:val="18"/>
              </w:rPr>
              <w:t>1</w:t>
            </w:r>
          </w:p>
        </w:tc>
        <w:tc>
          <w:tcPr>
            <w:tcW w:w="0" w:type="pct"/>
          </w:tcPr>
          <w:p w14:paraId="30BBE492"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Performances et contraintes du dispositif opérationnel de mise en œuvre et de suivi </w:t>
            </w:r>
          </w:p>
        </w:tc>
      </w:tr>
      <w:tr w:rsidR="00BA1DB6" w:rsidRPr="00732591" w14:paraId="1B7204A9" w14:textId="77777777" w:rsidTr="003B3CBD">
        <w:tc>
          <w:tcPr>
            <w:cnfStyle w:val="001000000000" w:firstRow="0" w:lastRow="0" w:firstColumn="1" w:lastColumn="0" w:oddVBand="0" w:evenVBand="0" w:oddHBand="0" w:evenHBand="0" w:firstRowFirstColumn="0" w:firstRowLastColumn="0" w:lastRowFirstColumn="0" w:lastRowLastColumn="0"/>
            <w:tcW w:w="407" w:type="pct"/>
          </w:tcPr>
          <w:p w14:paraId="344C5A78"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2</w:t>
            </w:r>
          </w:p>
        </w:tc>
        <w:tc>
          <w:tcPr>
            <w:tcW w:w="4593" w:type="pct"/>
          </w:tcPr>
          <w:p w14:paraId="70377AE1"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Coordination et synergies avec les autres PTF au Burundi</w:t>
            </w:r>
          </w:p>
        </w:tc>
      </w:tr>
      <w:tr w:rsidR="00BA1DB6" w:rsidRPr="00732591" w14:paraId="71B43DD9"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pct"/>
          </w:tcPr>
          <w:p w14:paraId="00298D75"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3</w:t>
            </w:r>
          </w:p>
        </w:tc>
        <w:tc>
          <w:tcPr>
            <w:tcW w:w="4593" w:type="pct"/>
          </w:tcPr>
          <w:p w14:paraId="55246E9C"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Utilité et fluidité des mécanismes de collaboration existants avec les acteurs nationaux dans le cadre du CPD</w:t>
            </w:r>
          </w:p>
        </w:tc>
      </w:tr>
      <w:tr w:rsidR="00BA1DB6" w:rsidRPr="00732591" w14:paraId="7470B541" w14:textId="77777777" w:rsidTr="003B3CBD">
        <w:tc>
          <w:tcPr>
            <w:cnfStyle w:val="001000000000" w:firstRow="0" w:lastRow="0" w:firstColumn="1" w:lastColumn="0" w:oddVBand="0" w:evenVBand="0" w:oddHBand="0" w:evenHBand="0" w:firstRowFirstColumn="0" w:firstRowLastColumn="0" w:lastRowFirstColumn="0" w:lastRowLastColumn="0"/>
            <w:tcW w:w="407" w:type="pct"/>
          </w:tcPr>
          <w:p w14:paraId="2AB59AA1"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4</w:t>
            </w:r>
          </w:p>
        </w:tc>
        <w:tc>
          <w:tcPr>
            <w:tcW w:w="4593" w:type="pct"/>
          </w:tcPr>
          <w:p w14:paraId="13F9E271"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Calendrier d’exécution et stratégies de compression de l’échéancier</w:t>
            </w:r>
          </w:p>
        </w:tc>
      </w:tr>
      <w:tr w:rsidR="00BA1DB6" w:rsidRPr="00732591" w14:paraId="2707DE71"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 w:type="pct"/>
          </w:tcPr>
          <w:p w14:paraId="22E68543"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5</w:t>
            </w:r>
          </w:p>
        </w:tc>
        <w:tc>
          <w:tcPr>
            <w:tcW w:w="4593" w:type="pct"/>
          </w:tcPr>
          <w:p w14:paraId="00931E8E"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Evolution des capacités nationales dans le cadre du CPD</w:t>
            </w:r>
          </w:p>
        </w:tc>
      </w:tr>
    </w:tbl>
    <w:p w14:paraId="737CA3C3" w14:textId="77777777" w:rsidR="00BA1DB6" w:rsidRPr="00127282" w:rsidRDefault="00BA1DB6" w:rsidP="00436487">
      <w:pPr>
        <w:spacing w:after="0"/>
        <w:rPr>
          <w:rFonts w:ascii="Arial Narrow" w:hAnsi="Arial Narrow"/>
          <w:sz w:val="20"/>
          <w:szCs w:val="20"/>
        </w:rPr>
      </w:pPr>
    </w:p>
    <w:p w14:paraId="0FA36601" w14:textId="3808ED86" w:rsidR="00BA1DB6" w:rsidRPr="00127282" w:rsidRDefault="00BA1DB6">
      <w:pPr>
        <w:numPr>
          <w:ilvl w:val="0"/>
          <w:numId w:val="13"/>
        </w:numPr>
        <w:rPr>
          <w:rFonts w:ascii="Arial Narrow" w:hAnsi="Arial Narrow"/>
          <w:b/>
          <w:bCs/>
          <w:color w:val="FF9900"/>
          <w:sz w:val="20"/>
          <w:szCs w:val="20"/>
          <w:lang w:eastAsia="fr-FR"/>
        </w:rPr>
      </w:pPr>
      <w:r w:rsidRPr="00127282">
        <w:rPr>
          <w:rFonts w:ascii="Arial Narrow" w:hAnsi="Arial Narrow"/>
          <w:b/>
          <w:bCs/>
          <w:color w:val="FF9900"/>
          <w:sz w:val="20"/>
          <w:szCs w:val="20"/>
          <w:lang w:eastAsia="fr-FR"/>
        </w:rPr>
        <w:t>Rappel des questions d’évaluation et des critères de jugement sur le critère durabilité</w:t>
      </w:r>
    </w:p>
    <w:p w14:paraId="0A8CF913" w14:textId="77777777" w:rsidR="00BA1DB6" w:rsidRPr="00127282" w:rsidRDefault="00BA1DB6" w:rsidP="00BA1DB6">
      <w:pPr>
        <w:spacing w:before="120" w:after="0" w:line="276" w:lineRule="auto"/>
        <w:jc w:val="both"/>
        <w:rPr>
          <w:rFonts w:ascii="Arial Narrow" w:eastAsia="Times New Roman" w:hAnsi="Arial Narrow" w:cs="Times New Roman"/>
          <w:bCs/>
          <w:i/>
          <w:color w:val="ED7D31" w:themeColor="accent2"/>
          <w:sz w:val="20"/>
          <w:szCs w:val="20"/>
          <w:lang w:eastAsia="fr-FR"/>
        </w:rPr>
      </w:pPr>
      <w:r w:rsidRPr="00127282">
        <w:rPr>
          <w:rFonts w:ascii="Arial Narrow" w:eastAsia="Times New Roman" w:hAnsi="Arial Narrow" w:cs="Times New Roman"/>
          <w:bCs/>
          <w:i/>
          <w:color w:val="ED7D31" w:themeColor="accent2"/>
          <w:sz w:val="20"/>
          <w:szCs w:val="20"/>
          <w:lang w:eastAsia="fr-FR"/>
        </w:rPr>
        <w:t>4.1 Rappel des questions d’évaluation</w:t>
      </w:r>
    </w:p>
    <w:p w14:paraId="5D3C1708" w14:textId="77777777" w:rsidR="00BA1DB6" w:rsidRPr="00127282" w:rsidRDefault="00BA1DB6" w:rsidP="00BA1DB6">
      <w:pPr>
        <w:spacing w:before="120" w:after="120" w:line="276" w:lineRule="auto"/>
        <w:jc w:val="both"/>
        <w:rPr>
          <w:rFonts w:ascii="Arial Narrow" w:hAnsi="Arial Narrow"/>
          <w:sz w:val="20"/>
          <w:szCs w:val="20"/>
        </w:rPr>
      </w:pPr>
      <w:r w:rsidRPr="00127282">
        <w:rPr>
          <w:rFonts w:ascii="Arial Narrow" w:hAnsi="Arial Narrow"/>
          <w:sz w:val="20"/>
          <w:szCs w:val="20"/>
        </w:rPr>
        <w:t xml:space="preserve">Cinq (5) questions ont été posées dans le cadre de ce critère, tels que repris dans le tableau suivant : </w:t>
      </w:r>
    </w:p>
    <w:tbl>
      <w:tblPr>
        <w:tblStyle w:val="TableauGrille4-Accentuation2"/>
        <w:tblW w:w="5000" w:type="pct"/>
        <w:tblLook w:val="04A0" w:firstRow="1" w:lastRow="0" w:firstColumn="1" w:lastColumn="0" w:noHBand="0" w:noVBand="1"/>
      </w:tblPr>
      <w:tblGrid>
        <w:gridCol w:w="815"/>
        <w:gridCol w:w="8956"/>
      </w:tblGrid>
      <w:tr w:rsidR="00BA1DB6" w:rsidRPr="00732591" w14:paraId="71869517" w14:textId="77777777" w:rsidTr="003B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654C7288"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N°</w:t>
            </w:r>
          </w:p>
        </w:tc>
        <w:tc>
          <w:tcPr>
            <w:tcW w:w="4583" w:type="pct"/>
          </w:tcPr>
          <w:p w14:paraId="40D2C970"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127282">
              <w:rPr>
                <w:rFonts w:ascii="Arial Narrow" w:hAnsi="Arial Narrow"/>
                <w:sz w:val="18"/>
                <w:szCs w:val="18"/>
              </w:rPr>
              <w:t>QUESTIONS D’EVALUATION</w:t>
            </w:r>
          </w:p>
        </w:tc>
      </w:tr>
      <w:tr w:rsidR="00BA1DB6" w:rsidRPr="00732591" w14:paraId="7D9FE75A"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53129787"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1</w:t>
            </w:r>
          </w:p>
        </w:tc>
        <w:tc>
          <w:tcPr>
            <w:tcW w:w="4583" w:type="pct"/>
          </w:tcPr>
          <w:p w14:paraId="0B4BFFC5"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Quels résultats et produits ont le plus de chances d'être durables et d'être adoptés par les partenaires et pourquoi ? </w:t>
            </w:r>
          </w:p>
        </w:tc>
      </w:tr>
      <w:tr w:rsidR="00BA1DB6" w:rsidRPr="00732591" w14:paraId="014C4E62" w14:textId="77777777" w:rsidTr="003B3CBD">
        <w:tc>
          <w:tcPr>
            <w:cnfStyle w:val="001000000000" w:firstRow="0" w:lastRow="0" w:firstColumn="1" w:lastColumn="0" w:oddVBand="0" w:evenVBand="0" w:oddHBand="0" w:evenHBand="0" w:firstRowFirstColumn="0" w:firstRowLastColumn="0" w:lastRowFirstColumn="0" w:lastRowLastColumn="0"/>
            <w:tcW w:w="417" w:type="pct"/>
          </w:tcPr>
          <w:p w14:paraId="7A7B7023"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2</w:t>
            </w:r>
          </w:p>
        </w:tc>
        <w:tc>
          <w:tcPr>
            <w:tcW w:w="4583" w:type="pct"/>
          </w:tcPr>
          <w:p w14:paraId="6C89E613"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Dans quelle mesure les partenaires nationaux ont-ils les capacités institutionnelles en place, y compris les stratégies de durabilité, pour sauvegarder les acquis au niveau des </w:t>
            </w:r>
            <w:proofErr w:type="spellStart"/>
            <w:r w:rsidRPr="00127282">
              <w:rPr>
                <w:rFonts w:ascii="Arial Narrow" w:hAnsi="Arial Narrow"/>
                <w:sz w:val="18"/>
                <w:szCs w:val="18"/>
              </w:rPr>
              <w:t>outcomes</w:t>
            </w:r>
            <w:proofErr w:type="spellEnd"/>
            <w:r w:rsidRPr="00127282">
              <w:rPr>
                <w:rFonts w:ascii="Arial Narrow" w:hAnsi="Arial Narrow"/>
                <w:sz w:val="18"/>
                <w:szCs w:val="18"/>
              </w:rPr>
              <w:t xml:space="preserve"> ? </w:t>
            </w:r>
          </w:p>
        </w:tc>
      </w:tr>
      <w:tr w:rsidR="00BA1DB6" w:rsidRPr="00732591" w14:paraId="7A606991"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6767B33B"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3</w:t>
            </w:r>
          </w:p>
        </w:tc>
        <w:tc>
          <w:tcPr>
            <w:tcW w:w="4583" w:type="pct"/>
          </w:tcPr>
          <w:p w14:paraId="1053D007"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Dans quelle mesure les cadres de politique publique et réglementaires sont-ils en place pour garantir une durabilité des résultats de développement ? </w:t>
            </w:r>
          </w:p>
        </w:tc>
      </w:tr>
      <w:tr w:rsidR="00BA1DB6" w:rsidRPr="00732591" w14:paraId="0D5B68B7" w14:textId="77777777" w:rsidTr="003B3CBD">
        <w:tc>
          <w:tcPr>
            <w:cnfStyle w:val="001000000000" w:firstRow="0" w:lastRow="0" w:firstColumn="1" w:lastColumn="0" w:oddVBand="0" w:evenVBand="0" w:oddHBand="0" w:evenHBand="0" w:firstRowFirstColumn="0" w:firstRowLastColumn="0" w:lastRowFirstColumn="0" w:lastRowLastColumn="0"/>
            <w:tcW w:w="417" w:type="pct"/>
          </w:tcPr>
          <w:p w14:paraId="5FBED563"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4</w:t>
            </w:r>
          </w:p>
        </w:tc>
        <w:tc>
          <w:tcPr>
            <w:tcW w:w="4583" w:type="pct"/>
          </w:tcPr>
          <w:p w14:paraId="370D1E97"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Dans quelle mesure les partenaires nationaux se sont-ils engagés à fournir un soutien continu (financier, personnel, ambitieux, etc.) ? </w:t>
            </w:r>
          </w:p>
        </w:tc>
      </w:tr>
      <w:tr w:rsidR="00BA1DB6" w:rsidRPr="00732591" w14:paraId="681CB4C5"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 w:type="pct"/>
          </w:tcPr>
          <w:p w14:paraId="06CCF080"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5</w:t>
            </w:r>
          </w:p>
        </w:tc>
        <w:tc>
          <w:tcPr>
            <w:tcW w:w="4583" w:type="pct"/>
          </w:tcPr>
          <w:p w14:paraId="7F3324EE"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Dans quelle mesure existe-t-il des partenariats avec d'autres institutions nationales, société civile, agence des Nations Unies, le secteur privé et les partenaires de développement pour soutenir les résultats obtenus au niveau </w:t>
            </w:r>
            <w:proofErr w:type="spellStart"/>
            <w:r w:rsidRPr="00127282">
              <w:rPr>
                <w:rFonts w:ascii="Arial Narrow" w:hAnsi="Arial Narrow"/>
                <w:sz w:val="18"/>
                <w:szCs w:val="18"/>
              </w:rPr>
              <w:t>outcome</w:t>
            </w:r>
            <w:proofErr w:type="spellEnd"/>
            <w:r w:rsidRPr="00127282">
              <w:rPr>
                <w:rFonts w:ascii="Arial Narrow" w:hAnsi="Arial Narrow"/>
                <w:sz w:val="18"/>
                <w:szCs w:val="18"/>
              </w:rPr>
              <w:t xml:space="preserve"> ?</w:t>
            </w:r>
          </w:p>
        </w:tc>
      </w:tr>
    </w:tbl>
    <w:p w14:paraId="03B408A8" w14:textId="77777777" w:rsidR="00BA1DB6" w:rsidRPr="00127282" w:rsidRDefault="00BA1DB6" w:rsidP="00BA1DB6">
      <w:pPr>
        <w:spacing w:after="0" w:line="276" w:lineRule="auto"/>
        <w:jc w:val="both"/>
        <w:rPr>
          <w:rFonts w:ascii="Arial Narrow" w:hAnsi="Arial Narrow"/>
          <w:sz w:val="20"/>
          <w:szCs w:val="20"/>
        </w:rPr>
      </w:pPr>
    </w:p>
    <w:p w14:paraId="2CBCD40C" w14:textId="77777777" w:rsidR="00BA1DB6" w:rsidRPr="00127282" w:rsidRDefault="00BA1DB6" w:rsidP="00BA1DB6">
      <w:pPr>
        <w:keepNext/>
        <w:keepLines/>
        <w:spacing w:after="0" w:line="276" w:lineRule="auto"/>
        <w:ind w:left="1440" w:hanging="1080"/>
        <w:contextualSpacing/>
        <w:jc w:val="both"/>
        <w:outlineLvl w:val="3"/>
        <w:rPr>
          <w:rFonts w:ascii="Arial Narrow" w:eastAsia="Times New Roman" w:hAnsi="Arial Narrow" w:cs="Times New Roman"/>
          <w:bCs/>
          <w:i/>
          <w:color w:val="ED7D31" w:themeColor="accent2"/>
          <w:sz w:val="20"/>
          <w:szCs w:val="20"/>
          <w:lang w:eastAsia="fr-FR"/>
        </w:rPr>
      </w:pPr>
      <w:r w:rsidRPr="00127282">
        <w:rPr>
          <w:rFonts w:ascii="Arial Narrow" w:eastAsia="Times New Roman" w:hAnsi="Arial Narrow" w:cs="Times New Roman"/>
          <w:bCs/>
          <w:i/>
          <w:color w:val="ED7D31" w:themeColor="accent2"/>
          <w:sz w:val="20"/>
          <w:szCs w:val="20"/>
          <w:lang w:eastAsia="fr-FR"/>
        </w:rPr>
        <w:t>4.2 Rappel des critères de jugement</w:t>
      </w:r>
    </w:p>
    <w:p w14:paraId="631FA0FB" w14:textId="77777777" w:rsidR="00BA1DB6" w:rsidRPr="00127282" w:rsidRDefault="00BA1DB6" w:rsidP="00BA1DB6">
      <w:pPr>
        <w:spacing w:before="120" w:line="276" w:lineRule="auto"/>
        <w:jc w:val="both"/>
        <w:rPr>
          <w:rFonts w:ascii="Arial Narrow" w:hAnsi="Arial Narrow"/>
          <w:sz w:val="20"/>
          <w:szCs w:val="20"/>
        </w:rPr>
      </w:pPr>
      <w:r w:rsidRPr="00127282">
        <w:rPr>
          <w:rFonts w:ascii="Arial Narrow" w:hAnsi="Arial Narrow"/>
          <w:sz w:val="20"/>
          <w:szCs w:val="20"/>
        </w:rPr>
        <w:t xml:space="preserve">Les critères de jugement, dûment approuvés, sont les suivants : </w:t>
      </w:r>
    </w:p>
    <w:tbl>
      <w:tblPr>
        <w:tblStyle w:val="TableauGrille4-Accentuation2"/>
        <w:tblW w:w="5000" w:type="pct"/>
        <w:tblLook w:val="04A0" w:firstRow="1" w:lastRow="0" w:firstColumn="1" w:lastColumn="0" w:noHBand="0" w:noVBand="1"/>
      </w:tblPr>
      <w:tblGrid>
        <w:gridCol w:w="817"/>
        <w:gridCol w:w="8954"/>
      </w:tblGrid>
      <w:tr w:rsidR="00BA1DB6" w:rsidRPr="00732591" w14:paraId="1921DDA9" w14:textId="77777777" w:rsidTr="003B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4F6FA81B"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N°</w:t>
            </w:r>
          </w:p>
        </w:tc>
        <w:tc>
          <w:tcPr>
            <w:tcW w:w="4582" w:type="pct"/>
          </w:tcPr>
          <w:p w14:paraId="0990F55E"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127282">
              <w:rPr>
                <w:rFonts w:ascii="Arial Narrow" w:hAnsi="Arial Narrow"/>
                <w:sz w:val="18"/>
                <w:szCs w:val="18"/>
              </w:rPr>
              <w:t>CRITERES DE JUGEMENT</w:t>
            </w:r>
          </w:p>
        </w:tc>
      </w:tr>
      <w:tr w:rsidR="00BA1DB6" w:rsidRPr="00732591" w14:paraId="01BAC43B" w14:textId="77777777" w:rsidTr="003B3CBD">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8" w:type="pct"/>
          </w:tcPr>
          <w:p w14:paraId="43414CF3"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1</w:t>
            </w:r>
          </w:p>
        </w:tc>
        <w:tc>
          <w:tcPr>
            <w:tcW w:w="4582" w:type="pct"/>
          </w:tcPr>
          <w:p w14:paraId="3B31D4BA"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Facteurs de pérennisation des acquis et de leur appropriation par les partenaires</w:t>
            </w:r>
          </w:p>
        </w:tc>
      </w:tr>
      <w:tr w:rsidR="00BA1DB6" w:rsidRPr="00732591" w14:paraId="7878902D" w14:textId="77777777" w:rsidTr="003B3CBD">
        <w:trPr>
          <w:trHeight w:val="306"/>
        </w:trPr>
        <w:tc>
          <w:tcPr>
            <w:cnfStyle w:val="001000000000" w:firstRow="0" w:lastRow="0" w:firstColumn="1" w:lastColumn="0" w:oddVBand="0" w:evenVBand="0" w:oddHBand="0" w:evenHBand="0" w:firstRowFirstColumn="0" w:firstRowLastColumn="0" w:lastRowFirstColumn="0" w:lastRowLastColumn="0"/>
            <w:tcW w:w="418" w:type="pct"/>
          </w:tcPr>
          <w:p w14:paraId="7506CB0B"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color w:val="FFFFFF"/>
                <w:sz w:val="18"/>
                <w:szCs w:val="18"/>
              </w:rPr>
            </w:pPr>
            <w:r w:rsidRPr="00127282">
              <w:rPr>
                <w:rFonts w:ascii="Arial Narrow" w:hAnsi="Arial Narrow"/>
                <w:sz w:val="18"/>
                <w:szCs w:val="18"/>
              </w:rPr>
              <w:t>2</w:t>
            </w:r>
          </w:p>
        </w:tc>
        <w:tc>
          <w:tcPr>
            <w:tcW w:w="4582" w:type="pct"/>
          </w:tcPr>
          <w:p w14:paraId="20A86D5F"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Capacités nationales d’internationalisation et de pérennisation des changements générés par le programme</w:t>
            </w:r>
          </w:p>
        </w:tc>
      </w:tr>
      <w:tr w:rsidR="00BA1DB6" w:rsidRPr="00732591" w14:paraId="5CB863BF"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8" w:type="pct"/>
          </w:tcPr>
          <w:p w14:paraId="4440172B"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3</w:t>
            </w:r>
          </w:p>
        </w:tc>
        <w:tc>
          <w:tcPr>
            <w:tcW w:w="4582" w:type="pct"/>
          </w:tcPr>
          <w:p w14:paraId="69C59A2B"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Nature de l’implication des partenaires nationaux durant la mise en œuvre </w:t>
            </w:r>
          </w:p>
        </w:tc>
      </w:tr>
      <w:tr w:rsidR="00BA1DB6" w:rsidRPr="00732591" w14:paraId="5B60B684" w14:textId="77777777" w:rsidTr="003B3CBD">
        <w:tc>
          <w:tcPr>
            <w:cnfStyle w:val="001000000000" w:firstRow="0" w:lastRow="0" w:firstColumn="1" w:lastColumn="0" w:oddVBand="0" w:evenVBand="0" w:oddHBand="0" w:evenHBand="0" w:firstRowFirstColumn="0" w:firstRowLastColumn="0" w:lastRowFirstColumn="0" w:lastRowLastColumn="0"/>
            <w:tcW w:w="418" w:type="pct"/>
          </w:tcPr>
          <w:p w14:paraId="28D78775"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4</w:t>
            </w:r>
          </w:p>
        </w:tc>
        <w:tc>
          <w:tcPr>
            <w:tcW w:w="4582" w:type="pct"/>
          </w:tcPr>
          <w:p w14:paraId="6F744AA6" w14:textId="1033C405"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 xml:space="preserve">Dynamiques de capitalisation existantes </w:t>
            </w:r>
          </w:p>
        </w:tc>
      </w:tr>
    </w:tbl>
    <w:p w14:paraId="2846DBAB" w14:textId="77777777" w:rsidR="00BA1DB6" w:rsidRPr="00127282" w:rsidRDefault="00BA1DB6" w:rsidP="00436487">
      <w:pPr>
        <w:spacing w:after="0"/>
        <w:rPr>
          <w:rFonts w:ascii="Arial Narrow" w:hAnsi="Arial Narrow"/>
          <w:sz w:val="20"/>
          <w:szCs w:val="20"/>
        </w:rPr>
      </w:pPr>
    </w:p>
    <w:p w14:paraId="4165F04F" w14:textId="77777777" w:rsidR="00BA1DB6" w:rsidRPr="00127282" w:rsidRDefault="00BA1DB6">
      <w:pPr>
        <w:numPr>
          <w:ilvl w:val="0"/>
          <w:numId w:val="13"/>
        </w:numPr>
        <w:rPr>
          <w:rFonts w:ascii="Arial Narrow" w:hAnsi="Arial Narrow"/>
          <w:b/>
          <w:bCs/>
          <w:color w:val="FF9900"/>
          <w:sz w:val="20"/>
          <w:szCs w:val="20"/>
          <w:lang w:eastAsia="fr-FR"/>
        </w:rPr>
      </w:pPr>
      <w:r w:rsidRPr="00127282">
        <w:rPr>
          <w:rFonts w:ascii="Arial Narrow" w:hAnsi="Arial Narrow"/>
          <w:b/>
          <w:bCs/>
          <w:color w:val="FF9900"/>
          <w:sz w:val="20"/>
          <w:szCs w:val="20"/>
          <w:lang w:eastAsia="fr-FR"/>
        </w:rPr>
        <w:t>Rappel des questions d’évaluation et des critères de jugement sur l’impact du programme</w:t>
      </w:r>
    </w:p>
    <w:p w14:paraId="489B1DFE" w14:textId="77777777" w:rsidR="00BA1DB6" w:rsidRPr="00127282" w:rsidRDefault="00BA1DB6" w:rsidP="00127282">
      <w:pPr>
        <w:spacing w:after="0" w:line="276" w:lineRule="auto"/>
        <w:jc w:val="both"/>
        <w:rPr>
          <w:rFonts w:ascii="Arial Narrow" w:eastAsia="Times New Roman" w:hAnsi="Arial Narrow" w:cs="Times New Roman"/>
          <w:bCs/>
          <w:i/>
          <w:color w:val="ED7D31" w:themeColor="accent2"/>
          <w:sz w:val="20"/>
          <w:szCs w:val="20"/>
          <w:lang w:eastAsia="fr-FR"/>
        </w:rPr>
      </w:pPr>
      <w:r w:rsidRPr="00127282">
        <w:rPr>
          <w:rFonts w:ascii="Arial Narrow" w:eastAsia="Times New Roman" w:hAnsi="Arial Narrow" w:cs="Times New Roman"/>
          <w:bCs/>
          <w:i/>
          <w:color w:val="ED7D31" w:themeColor="accent2"/>
          <w:sz w:val="20"/>
          <w:szCs w:val="20"/>
          <w:lang w:eastAsia="fr-FR"/>
        </w:rPr>
        <w:t>5.1 Rappel des questions d’évaluation</w:t>
      </w:r>
    </w:p>
    <w:p w14:paraId="01DA85B3" w14:textId="67C0DC1E" w:rsidR="00BA1DB6" w:rsidRPr="00127282" w:rsidRDefault="00BA1DB6" w:rsidP="00BA1DB6">
      <w:pPr>
        <w:spacing w:before="120" w:after="0" w:line="276" w:lineRule="auto"/>
        <w:jc w:val="both"/>
        <w:rPr>
          <w:rFonts w:ascii="Arial Narrow" w:hAnsi="Arial Narrow"/>
          <w:sz w:val="20"/>
          <w:szCs w:val="20"/>
        </w:rPr>
      </w:pPr>
      <w:r w:rsidRPr="00127282">
        <w:rPr>
          <w:rFonts w:ascii="Arial Narrow" w:hAnsi="Arial Narrow"/>
          <w:sz w:val="20"/>
          <w:szCs w:val="20"/>
        </w:rPr>
        <w:t>Les questions d’évaluation indiquées dans les TDR et touchant aux effets et impacts du Programme sont reprises dans le tableau ci-après</w:t>
      </w:r>
      <w:r w:rsidR="00436487">
        <w:rPr>
          <w:rFonts w:ascii="Arial Narrow" w:hAnsi="Arial Narrow"/>
          <w:sz w:val="20"/>
          <w:szCs w:val="20"/>
        </w:rPr>
        <w:t> :</w:t>
      </w:r>
    </w:p>
    <w:tbl>
      <w:tblPr>
        <w:tblStyle w:val="TableauGrille4-Accentuation2"/>
        <w:tblW w:w="4925" w:type="pct"/>
        <w:tblLook w:val="04A0" w:firstRow="1" w:lastRow="0" w:firstColumn="1" w:lastColumn="0" w:noHBand="0" w:noVBand="1"/>
      </w:tblPr>
      <w:tblGrid>
        <w:gridCol w:w="816"/>
        <w:gridCol w:w="8808"/>
      </w:tblGrid>
      <w:tr w:rsidR="00BA1DB6" w:rsidRPr="00732591" w14:paraId="7834EC74" w14:textId="77777777" w:rsidTr="001272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3747D123"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lastRenderedPageBreak/>
              <w:t>N°</w:t>
            </w:r>
          </w:p>
        </w:tc>
        <w:tc>
          <w:tcPr>
            <w:tcW w:w="0" w:type="pct"/>
          </w:tcPr>
          <w:p w14:paraId="592EEC87"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127282">
              <w:rPr>
                <w:rFonts w:ascii="Arial Narrow" w:hAnsi="Arial Narrow"/>
                <w:sz w:val="18"/>
                <w:szCs w:val="18"/>
              </w:rPr>
              <w:t>QUESTIONS D’EVALUATION</w:t>
            </w:r>
          </w:p>
        </w:tc>
      </w:tr>
      <w:tr w:rsidR="00BA1DB6" w:rsidRPr="00732591" w14:paraId="7264EA5F" w14:textId="77777777" w:rsidTr="003B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pct"/>
          </w:tcPr>
          <w:p w14:paraId="2160102F"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1</w:t>
            </w:r>
          </w:p>
        </w:tc>
        <w:tc>
          <w:tcPr>
            <w:tcW w:w="4576" w:type="pct"/>
          </w:tcPr>
          <w:p w14:paraId="7D59A03B"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Quels sont les changements induits par le programme pays au niveau des institutions et au niveau de la communauté, y compris le changement transformationnel genre ?</w:t>
            </w:r>
          </w:p>
        </w:tc>
      </w:tr>
      <w:tr w:rsidR="00BA1DB6" w:rsidRPr="00732591" w14:paraId="47C2A98C" w14:textId="77777777" w:rsidTr="003B3CBD">
        <w:tc>
          <w:tcPr>
            <w:cnfStyle w:val="001000000000" w:firstRow="0" w:lastRow="0" w:firstColumn="1" w:lastColumn="0" w:oddVBand="0" w:evenVBand="0" w:oddHBand="0" w:evenHBand="0" w:firstRowFirstColumn="0" w:firstRowLastColumn="0" w:lastRowFirstColumn="0" w:lastRowLastColumn="0"/>
            <w:tcW w:w="424" w:type="pct"/>
          </w:tcPr>
          <w:p w14:paraId="248030EE"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2</w:t>
            </w:r>
          </w:p>
        </w:tc>
        <w:tc>
          <w:tcPr>
            <w:tcW w:w="4576" w:type="pct"/>
          </w:tcPr>
          <w:p w14:paraId="64E1DC05"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Quel est l'impact global du Programme sur les institutions et la communauté burundaise ?</w:t>
            </w:r>
          </w:p>
        </w:tc>
      </w:tr>
    </w:tbl>
    <w:p w14:paraId="7739751B" w14:textId="77777777" w:rsidR="00436487" w:rsidRDefault="00436487" w:rsidP="00127282">
      <w:pPr>
        <w:spacing w:after="0" w:line="276" w:lineRule="auto"/>
        <w:jc w:val="both"/>
        <w:rPr>
          <w:rFonts w:ascii="Arial Narrow" w:eastAsia="Times New Roman" w:hAnsi="Arial Narrow" w:cs="Times New Roman"/>
          <w:bCs/>
          <w:i/>
          <w:color w:val="ED7D31" w:themeColor="accent2"/>
          <w:sz w:val="20"/>
          <w:szCs w:val="20"/>
          <w:lang w:eastAsia="fr-FR"/>
        </w:rPr>
      </w:pPr>
    </w:p>
    <w:p w14:paraId="2054A769" w14:textId="1EA691F0" w:rsidR="00BA1DB6" w:rsidRPr="00127282" w:rsidRDefault="00BA1DB6" w:rsidP="00127282">
      <w:pPr>
        <w:spacing w:after="0" w:line="276" w:lineRule="auto"/>
        <w:jc w:val="both"/>
        <w:rPr>
          <w:rFonts w:ascii="Arial Narrow" w:eastAsia="Times New Roman" w:hAnsi="Arial Narrow" w:cs="Times New Roman"/>
          <w:bCs/>
          <w:i/>
          <w:color w:val="ED7D31" w:themeColor="accent2"/>
          <w:sz w:val="20"/>
          <w:szCs w:val="20"/>
          <w:lang w:eastAsia="fr-FR"/>
        </w:rPr>
      </w:pPr>
      <w:r w:rsidRPr="00127282">
        <w:rPr>
          <w:rFonts w:ascii="Arial Narrow" w:eastAsia="Times New Roman" w:hAnsi="Arial Narrow" w:cs="Times New Roman"/>
          <w:bCs/>
          <w:i/>
          <w:color w:val="ED7D31" w:themeColor="accent2"/>
          <w:sz w:val="20"/>
          <w:szCs w:val="20"/>
          <w:lang w:eastAsia="fr-FR"/>
        </w:rPr>
        <w:t>5.2 Rappel des critères de jugement</w:t>
      </w:r>
    </w:p>
    <w:p w14:paraId="6AA72901" w14:textId="77777777" w:rsidR="00BA1DB6" w:rsidRPr="00127282" w:rsidRDefault="00BA1DB6" w:rsidP="00436487">
      <w:pPr>
        <w:spacing w:after="0" w:line="276" w:lineRule="auto"/>
        <w:jc w:val="both"/>
        <w:rPr>
          <w:rFonts w:ascii="Arial Narrow" w:hAnsi="Arial Narrow"/>
          <w:sz w:val="20"/>
          <w:szCs w:val="20"/>
        </w:rPr>
      </w:pPr>
      <w:r w:rsidRPr="00127282">
        <w:rPr>
          <w:rFonts w:ascii="Arial Narrow" w:hAnsi="Arial Narrow"/>
          <w:sz w:val="20"/>
          <w:szCs w:val="20"/>
        </w:rPr>
        <w:t xml:space="preserve">Les critères de jugement sont repris dans le tableau ci-après : </w:t>
      </w:r>
    </w:p>
    <w:tbl>
      <w:tblPr>
        <w:tblStyle w:val="TableauGrille4-Accentuation2"/>
        <w:tblW w:w="4925" w:type="pct"/>
        <w:tblLook w:val="04A0" w:firstRow="1" w:lastRow="0" w:firstColumn="1" w:lastColumn="0" w:noHBand="0" w:noVBand="1"/>
      </w:tblPr>
      <w:tblGrid>
        <w:gridCol w:w="816"/>
        <w:gridCol w:w="8808"/>
      </w:tblGrid>
      <w:tr w:rsidR="00BA1DB6" w:rsidRPr="00732591" w14:paraId="56861FA3" w14:textId="77777777" w:rsidTr="003B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pct"/>
          </w:tcPr>
          <w:p w14:paraId="29DCFE9B"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b w:val="0"/>
                <w:bCs w:val="0"/>
                <w:sz w:val="18"/>
                <w:szCs w:val="18"/>
              </w:rPr>
            </w:pPr>
            <w:r w:rsidRPr="00127282">
              <w:rPr>
                <w:rFonts w:ascii="Arial Narrow" w:hAnsi="Arial Narrow"/>
                <w:sz w:val="18"/>
                <w:szCs w:val="18"/>
              </w:rPr>
              <w:t>N°</w:t>
            </w:r>
          </w:p>
        </w:tc>
        <w:tc>
          <w:tcPr>
            <w:tcW w:w="4576" w:type="pct"/>
          </w:tcPr>
          <w:p w14:paraId="1E2041B9"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127282">
              <w:rPr>
                <w:rFonts w:ascii="Arial Narrow" w:hAnsi="Arial Narrow"/>
                <w:sz w:val="18"/>
                <w:szCs w:val="18"/>
              </w:rPr>
              <w:t>CRITERE DE JUGEMENT</w:t>
            </w:r>
          </w:p>
        </w:tc>
      </w:tr>
      <w:tr w:rsidR="00BA1DB6" w:rsidRPr="00732591" w14:paraId="33F0EF94" w14:textId="77777777" w:rsidTr="00127282">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0" w:type="pct"/>
          </w:tcPr>
          <w:p w14:paraId="72788A5A"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sz w:val="18"/>
                <w:szCs w:val="18"/>
              </w:rPr>
            </w:pPr>
            <w:r w:rsidRPr="00127282">
              <w:rPr>
                <w:rFonts w:ascii="Arial Narrow" w:hAnsi="Arial Narrow"/>
                <w:sz w:val="18"/>
                <w:szCs w:val="18"/>
              </w:rPr>
              <w:t>1</w:t>
            </w:r>
          </w:p>
        </w:tc>
        <w:tc>
          <w:tcPr>
            <w:tcW w:w="0" w:type="pct"/>
          </w:tcPr>
          <w:p w14:paraId="15608C3E"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Cartographie des changements institutionnels et communautaires imputables au Programme incluant une perspective sexo-spécifique.</w:t>
            </w:r>
          </w:p>
        </w:tc>
      </w:tr>
      <w:tr w:rsidR="00BA1DB6" w:rsidRPr="00732591" w14:paraId="680BB7FF" w14:textId="77777777" w:rsidTr="00127282">
        <w:trPr>
          <w:trHeight w:val="181"/>
        </w:trPr>
        <w:tc>
          <w:tcPr>
            <w:cnfStyle w:val="001000000000" w:firstRow="0" w:lastRow="0" w:firstColumn="1" w:lastColumn="0" w:oddVBand="0" w:evenVBand="0" w:oddHBand="0" w:evenHBand="0" w:firstRowFirstColumn="0" w:firstRowLastColumn="0" w:lastRowFirstColumn="0" w:lastRowLastColumn="0"/>
            <w:tcW w:w="0" w:type="pct"/>
          </w:tcPr>
          <w:p w14:paraId="3D23DE6D"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rPr>
                <w:rFonts w:ascii="Arial Narrow" w:hAnsi="Arial Narrow"/>
                <w:sz w:val="18"/>
                <w:szCs w:val="18"/>
              </w:rPr>
            </w:pPr>
            <w:r w:rsidRPr="00127282">
              <w:rPr>
                <w:rFonts w:ascii="Arial Narrow" w:hAnsi="Arial Narrow"/>
                <w:sz w:val="18"/>
                <w:szCs w:val="18"/>
              </w:rPr>
              <w:t>2</w:t>
            </w:r>
          </w:p>
        </w:tc>
        <w:tc>
          <w:tcPr>
            <w:tcW w:w="0" w:type="pct"/>
          </w:tcPr>
          <w:p w14:paraId="2418D763" w14:textId="77777777" w:rsidR="00BA1DB6" w:rsidRPr="00127282" w:rsidRDefault="00BA1DB6" w:rsidP="003B3CBD">
            <w:pPr>
              <w:widowControl w:val="0"/>
              <w:tabs>
                <w:tab w:val="left" w:pos="873"/>
              </w:tabs>
              <w:kinsoku w:val="0"/>
              <w:overflowPunct w:val="0"/>
              <w:autoSpaceDE w:val="0"/>
              <w:autoSpaceDN w:val="0"/>
              <w:adjustRightInd w:val="0"/>
              <w:spacing w:line="276" w:lineRule="auto"/>
              <w:ind w:right="302"/>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27282">
              <w:rPr>
                <w:rFonts w:ascii="Arial Narrow" w:hAnsi="Arial Narrow"/>
                <w:sz w:val="18"/>
                <w:szCs w:val="18"/>
              </w:rPr>
              <w:t>Validité de la théorie du changement.</w:t>
            </w:r>
          </w:p>
        </w:tc>
      </w:tr>
    </w:tbl>
    <w:p w14:paraId="28D07EBB" w14:textId="77777777" w:rsidR="00BA1DB6" w:rsidRDefault="00BA1DB6" w:rsidP="00436487">
      <w:pPr>
        <w:spacing w:after="120" w:line="240" w:lineRule="auto"/>
      </w:pPr>
    </w:p>
    <w:p w14:paraId="566B26CF" w14:textId="77777777" w:rsidR="00BA1DB6" w:rsidRDefault="00BA1DB6" w:rsidP="00BA1DB6">
      <w:pPr>
        <w:jc w:val="center"/>
        <w:rPr>
          <w:rFonts w:ascii="Arial Narrow" w:hAnsi="Arial Narrow"/>
          <w:b/>
          <w:color w:val="5B9BD5" w:themeColor="accent1"/>
        </w:rPr>
      </w:pPr>
      <w:r w:rsidRPr="002568FF">
        <w:rPr>
          <w:rFonts w:ascii="Arial Narrow" w:hAnsi="Arial Narrow"/>
          <w:b/>
          <w:color w:val="5B9BD5" w:themeColor="accent1"/>
        </w:rPr>
        <w:t>ANNEXE 3 TABLEAU DE REPARTITION GEOGRAPHIQUE DES PERSONNES RENCONTREES</w:t>
      </w:r>
    </w:p>
    <w:p w14:paraId="32D39D35" w14:textId="77777777" w:rsidR="00734050" w:rsidRPr="00DC248F" w:rsidRDefault="00734050" w:rsidP="00127282">
      <w:pPr>
        <w:spacing w:line="276" w:lineRule="auto"/>
        <w:ind w:left="1900"/>
        <w:contextualSpacing/>
        <w:jc w:val="both"/>
        <w:rPr>
          <w:rFonts w:ascii="Arial Narrow" w:eastAsia="Calibri" w:hAnsi="Arial Narrow" w:cs="Times New Roman"/>
          <w:b/>
          <w:sz w:val="18"/>
          <w:szCs w:val="18"/>
        </w:rPr>
      </w:pPr>
      <w:r w:rsidRPr="00DC248F">
        <w:rPr>
          <w:rFonts w:ascii="Arial Narrow" w:eastAsia="Calibri" w:hAnsi="Arial Narrow" w:cs="Times New Roman"/>
          <w:b/>
          <w:sz w:val="18"/>
          <w:szCs w:val="18"/>
        </w:rPr>
        <w:t>Répartition des bénéficiaires selon le lieu et par sexe</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0"/>
        <w:gridCol w:w="2094"/>
        <w:gridCol w:w="1805"/>
        <w:gridCol w:w="1991"/>
      </w:tblGrid>
      <w:tr w:rsidR="00734050" w:rsidRPr="00DC248F" w14:paraId="2022142A" w14:textId="77777777" w:rsidTr="00127282">
        <w:trPr>
          <w:trHeight w:val="144"/>
          <w:jc w:val="center"/>
        </w:trPr>
        <w:tc>
          <w:tcPr>
            <w:tcW w:w="2750" w:type="dxa"/>
            <w:vMerge w:val="restart"/>
            <w:shd w:val="clear" w:color="DCE6F1" w:fill="DCE6F1"/>
            <w:noWrap/>
            <w:hideMark/>
          </w:tcPr>
          <w:p w14:paraId="7B42C9D3" w14:textId="77777777" w:rsidR="00734050" w:rsidRPr="00DC248F" w:rsidRDefault="00734050"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PROVINCE</w:t>
            </w:r>
          </w:p>
        </w:tc>
        <w:tc>
          <w:tcPr>
            <w:tcW w:w="3899" w:type="dxa"/>
            <w:gridSpan w:val="2"/>
            <w:shd w:val="clear" w:color="DCE6F1" w:fill="DCE6F1"/>
            <w:noWrap/>
            <w:hideMark/>
          </w:tcPr>
          <w:p w14:paraId="4C45A01C" w14:textId="77777777" w:rsidR="00734050" w:rsidRPr="00DC248F" w:rsidRDefault="00734050"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SEXE</w:t>
            </w:r>
          </w:p>
        </w:tc>
        <w:tc>
          <w:tcPr>
            <w:tcW w:w="1991" w:type="dxa"/>
            <w:vMerge w:val="restart"/>
            <w:shd w:val="clear" w:color="DCE6F1" w:fill="DCE6F1"/>
            <w:noWrap/>
            <w:hideMark/>
          </w:tcPr>
          <w:p w14:paraId="261C20C6" w14:textId="77777777" w:rsidR="00734050" w:rsidRPr="00DC248F" w:rsidRDefault="00734050" w:rsidP="00127282">
            <w:pPr>
              <w:spacing w:after="0" w:line="240" w:lineRule="auto"/>
              <w:jc w:val="center"/>
              <w:rPr>
                <w:rFonts w:ascii="Arial Narrow" w:eastAsia="Times New Roman" w:hAnsi="Arial Narrow" w:cs="Times New Roman"/>
                <w:sz w:val="18"/>
                <w:szCs w:val="18"/>
                <w:lang w:eastAsia="fr-FR"/>
              </w:rPr>
            </w:pPr>
            <w:r w:rsidRPr="00DC248F">
              <w:rPr>
                <w:rFonts w:ascii="Arial Narrow" w:eastAsia="Times New Roman" w:hAnsi="Arial Narrow" w:cs="Times New Roman"/>
                <w:b/>
                <w:bCs/>
                <w:color w:val="000000"/>
                <w:sz w:val="18"/>
                <w:szCs w:val="18"/>
                <w:lang w:eastAsia="fr-FR"/>
              </w:rPr>
              <w:t>TOTAL</w:t>
            </w:r>
          </w:p>
        </w:tc>
      </w:tr>
      <w:tr w:rsidR="00734050" w:rsidRPr="00DC248F" w14:paraId="6BBC2D5E" w14:textId="77777777" w:rsidTr="00127282">
        <w:trPr>
          <w:trHeight w:val="236"/>
          <w:jc w:val="center"/>
        </w:trPr>
        <w:tc>
          <w:tcPr>
            <w:tcW w:w="2750" w:type="dxa"/>
            <w:vMerge/>
            <w:shd w:val="clear" w:color="DCE6F1" w:fill="DCE6F1"/>
            <w:noWrap/>
            <w:hideMark/>
          </w:tcPr>
          <w:p w14:paraId="566C46A1" w14:textId="77777777" w:rsidR="00734050" w:rsidRPr="00DC248F" w:rsidRDefault="00734050" w:rsidP="00127282">
            <w:pPr>
              <w:spacing w:after="0" w:line="240" w:lineRule="auto"/>
              <w:jc w:val="center"/>
              <w:rPr>
                <w:rFonts w:ascii="Arial Narrow" w:eastAsia="Times New Roman" w:hAnsi="Arial Narrow" w:cs="Times New Roman"/>
                <w:b/>
                <w:bCs/>
                <w:color w:val="000000"/>
                <w:sz w:val="18"/>
                <w:szCs w:val="18"/>
                <w:lang w:eastAsia="fr-FR"/>
              </w:rPr>
            </w:pPr>
          </w:p>
        </w:tc>
        <w:tc>
          <w:tcPr>
            <w:tcW w:w="2094" w:type="dxa"/>
            <w:shd w:val="clear" w:color="DCE6F1" w:fill="DCE6F1"/>
            <w:noWrap/>
            <w:hideMark/>
          </w:tcPr>
          <w:p w14:paraId="12DE713F" w14:textId="77777777" w:rsidR="00734050" w:rsidRPr="00DC248F" w:rsidRDefault="00734050"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Femme</w:t>
            </w:r>
          </w:p>
        </w:tc>
        <w:tc>
          <w:tcPr>
            <w:tcW w:w="1805" w:type="dxa"/>
            <w:shd w:val="clear" w:color="DCE6F1" w:fill="DCE6F1"/>
            <w:noWrap/>
            <w:hideMark/>
          </w:tcPr>
          <w:p w14:paraId="7AAB40CB" w14:textId="77777777" w:rsidR="00734050" w:rsidRPr="00DC248F" w:rsidRDefault="00734050"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Homme</w:t>
            </w:r>
          </w:p>
        </w:tc>
        <w:tc>
          <w:tcPr>
            <w:tcW w:w="1991" w:type="dxa"/>
            <w:vMerge/>
            <w:shd w:val="clear" w:color="DCE6F1" w:fill="DCE6F1"/>
            <w:noWrap/>
            <w:hideMark/>
          </w:tcPr>
          <w:p w14:paraId="16E1B3D2" w14:textId="77777777" w:rsidR="00734050" w:rsidRPr="00DC248F" w:rsidRDefault="00734050" w:rsidP="00127282">
            <w:pPr>
              <w:spacing w:after="0" w:line="240" w:lineRule="auto"/>
              <w:jc w:val="center"/>
              <w:rPr>
                <w:rFonts w:ascii="Arial Narrow" w:eastAsia="Times New Roman" w:hAnsi="Arial Narrow" w:cs="Times New Roman"/>
                <w:b/>
                <w:bCs/>
                <w:color w:val="000000"/>
                <w:sz w:val="18"/>
                <w:szCs w:val="18"/>
                <w:lang w:eastAsia="fr-FR"/>
              </w:rPr>
            </w:pPr>
          </w:p>
        </w:tc>
      </w:tr>
      <w:tr w:rsidR="00734050" w:rsidRPr="00DC248F" w14:paraId="3EECB39A" w14:textId="77777777" w:rsidTr="00127282">
        <w:trPr>
          <w:trHeight w:val="240"/>
          <w:jc w:val="center"/>
        </w:trPr>
        <w:tc>
          <w:tcPr>
            <w:tcW w:w="2750" w:type="dxa"/>
            <w:shd w:val="clear" w:color="auto" w:fill="auto"/>
            <w:noWrap/>
            <w:hideMark/>
          </w:tcPr>
          <w:p w14:paraId="2D256430"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Bujumbura rural</w:t>
            </w:r>
          </w:p>
        </w:tc>
        <w:tc>
          <w:tcPr>
            <w:tcW w:w="2094" w:type="dxa"/>
            <w:shd w:val="clear" w:color="auto" w:fill="auto"/>
            <w:noWrap/>
            <w:hideMark/>
          </w:tcPr>
          <w:p w14:paraId="0E8154CA"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19 (4,92%)</w:t>
            </w:r>
          </w:p>
        </w:tc>
        <w:tc>
          <w:tcPr>
            <w:tcW w:w="1805" w:type="dxa"/>
            <w:shd w:val="clear" w:color="auto" w:fill="auto"/>
            <w:noWrap/>
            <w:hideMark/>
          </w:tcPr>
          <w:p w14:paraId="129E8A93"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5 (1,30%)</w:t>
            </w:r>
          </w:p>
        </w:tc>
        <w:tc>
          <w:tcPr>
            <w:tcW w:w="1991" w:type="dxa"/>
            <w:shd w:val="clear" w:color="auto" w:fill="auto"/>
            <w:noWrap/>
            <w:hideMark/>
          </w:tcPr>
          <w:p w14:paraId="6736DDED"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24 (6,22%)</w:t>
            </w:r>
          </w:p>
        </w:tc>
      </w:tr>
      <w:tr w:rsidR="00734050" w:rsidRPr="00DC248F" w14:paraId="1BAFCC54" w14:textId="77777777" w:rsidTr="00127282">
        <w:trPr>
          <w:trHeight w:val="157"/>
          <w:jc w:val="center"/>
        </w:trPr>
        <w:tc>
          <w:tcPr>
            <w:tcW w:w="2750" w:type="dxa"/>
            <w:shd w:val="clear" w:color="auto" w:fill="auto"/>
            <w:noWrap/>
            <w:hideMark/>
          </w:tcPr>
          <w:p w14:paraId="19B2E102"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Bururi</w:t>
            </w:r>
          </w:p>
        </w:tc>
        <w:tc>
          <w:tcPr>
            <w:tcW w:w="2094" w:type="dxa"/>
            <w:shd w:val="clear" w:color="auto" w:fill="auto"/>
            <w:noWrap/>
            <w:hideMark/>
          </w:tcPr>
          <w:p w14:paraId="7E6EB6D4"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36 (9,33%)</w:t>
            </w:r>
          </w:p>
        </w:tc>
        <w:tc>
          <w:tcPr>
            <w:tcW w:w="1805" w:type="dxa"/>
            <w:shd w:val="clear" w:color="auto" w:fill="auto"/>
            <w:noWrap/>
            <w:hideMark/>
          </w:tcPr>
          <w:p w14:paraId="7868F08D"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35 (9,07%)</w:t>
            </w:r>
          </w:p>
        </w:tc>
        <w:tc>
          <w:tcPr>
            <w:tcW w:w="1991" w:type="dxa"/>
            <w:shd w:val="clear" w:color="auto" w:fill="auto"/>
            <w:noWrap/>
            <w:hideMark/>
          </w:tcPr>
          <w:p w14:paraId="6CE15611"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71 (18,39%)</w:t>
            </w:r>
          </w:p>
        </w:tc>
      </w:tr>
      <w:tr w:rsidR="00734050" w:rsidRPr="00DC248F" w14:paraId="27AE0F9D" w14:textId="77777777" w:rsidTr="00127282">
        <w:trPr>
          <w:trHeight w:val="250"/>
          <w:jc w:val="center"/>
        </w:trPr>
        <w:tc>
          <w:tcPr>
            <w:tcW w:w="2750" w:type="dxa"/>
            <w:shd w:val="clear" w:color="auto" w:fill="auto"/>
            <w:noWrap/>
            <w:hideMark/>
          </w:tcPr>
          <w:p w14:paraId="423E799F"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Karuzi</w:t>
            </w:r>
          </w:p>
        </w:tc>
        <w:tc>
          <w:tcPr>
            <w:tcW w:w="2094" w:type="dxa"/>
            <w:shd w:val="clear" w:color="auto" w:fill="auto"/>
            <w:noWrap/>
            <w:hideMark/>
          </w:tcPr>
          <w:p w14:paraId="71CCB10F"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55 (14,25%)</w:t>
            </w:r>
          </w:p>
        </w:tc>
        <w:tc>
          <w:tcPr>
            <w:tcW w:w="1805" w:type="dxa"/>
            <w:shd w:val="clear" w:color="auto" w:fill="auto"/>
            <w:noWrap/>
            <w:hideMark/>
          </w:tcPr>
          <w:p w14:paraId="54B186A8"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0 (0%)</w:t>
            </w:r>
          </w:p>
        </w:tc>
        <w:tc>
          <w:tcPr>
            <w:tcW w:w="1991" w:type="dxa"/>
            <w:shd w:val="clear" w:color="auto" w:fill="auto"/>
            <w:noWrap/>
            <w:hideMark/>
          </w:tcPr>
          <w:p w14:paraId="3987BEC3"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55 (14,25%)</w:t>
            </w:r>
          </w:p>
        </w:tc>
      </w:tr>
      <w:tr w:rsidR="00734050" w:rsidRPr="00DC248F" w14:paraId="2F96F66A" w14:textId="77777777" w:rsidTr="00127282">
        <w:trPr>
          <w:trHeight w:val="240"/>
          <w:jc w:val="center"/>
        </w:trPr>
        <w:tc>
          <w:tcPr>
            <w:tcW w:w="2750" w:type="dxa"/>
            <w:shd w:val="clear" w:color="auto" w:fill="auto"/>
            <w:noWrap/>
            <w:hideMark/>
          </w:tcPr>
          <w:p w14:paraId="5B99CC88"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Kirundo</w:t>
            </w:r>
          </w:p>
        </w:tc>
        <w:tc>
          <w:tcPr>
            <w:tcW w:w="2094" w:type="dxa"/>
            <w:shd w:val="clear" w:color="auto" w:fill="auto"/>
            <w:noWrap/>
            <w:hideMark/>
          </w:tcPr>
          <w:p w14:paraId="364856B9"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15 (3,89%)</w:t>
            </w:r>
          </w:p>
        </w:tc>
        <w:tc>
          <w:tcPr>
            <w:tcW w:w="1805" w:type="dxa"/>
            <w:shd w:val="clear" w:color="auto" w:fill="auto"/>
            <w:noWrap/>
            <w:hideMark/>
          </w:tcPr>
          <w:p w14:paraId="1033BE78"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9 (2,33%)</w:t>
            </w:r>
          </w:p>
        </w:tc>
        <w:tc>
          <w:tcPr>
            <w:tcW w:w="1991" w:type="dxa"/>
            <w:shd w:val="clear" w:color="auto" w:fill="auto"/>
            <w:noWrap/>
            <w:hideMark/>
          </w:tcPr>
          <w:p w14:paraId="2C1EAB1B"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24 (6,22%)</w:t>
            </w:r>
          </w:p>
        </w:tc>
      </w:tr>
      <w:tr w:rsidR="00734050" w:rsidRPr="00DC248F" w14:paraId="66838275" w14:textId="77777777" w:rsidTr="00127282">
        <w:trPr>
          <w:trHeight w:val="230"/>
          <w:jc w:val="center"/>
        </w:trPr>
        <w:tc>
          <w:tcPr>
            <w:tcW w:w="2750" w:type="dxa"/>
            <w:shd w:val="clear" w:color="auto" w:fill="auto"/>
            <w:noWrap/>
            <w:hideMark/>
          </w:tcPr>
          <w:p w14:paraId="4D77FE8C"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Makamba</w:t>
            </w:r>
          </w:p>
        </w:tc>
        <w:tc>
          <w:tcPr>
            <w:tcW w:w="2094" w:type="dxa"/>
            <w:shd w:val="clear" w:color="auto" w:fill="auto"/>
            <w:noWrap/>
            <w:hideMark/>
          </w:tcPr>
          <w:p w14:paraId="0F6D29FD"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14 (3,63%)</w:t>
            </w:r>
          </w:p>
        </w:tc>
        <w:tc>
          <w:tcPr>
            <w:tcW w:w="1805" w:type="dxa"/>
            <w:shd w:val="clear" w:color="auto" w:fill="auto"/>
            <w:noWrap/>
            <w:hideMark/>
          </w:tcPr>
          <w:p w14:paraId="69F07C51"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3 (0,78%)</w:t>
            </w:r>
          </w:p>
        </w:tc>
        <w:tc>
          <w:tcPr>
            <w:tcW w:w="1991" w:type="dxa"/>
            <w:shd w:val="clear" w:color="auto" w:fill="auto"/>
            <w:noWrap/>
            <w:hideMark/>
          </w:tcPr>
          <w:p w14:paraId="49DE0C1D"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17 (4,40%)</w:t>
            </w:r>
          </w:p>
        </w:tc>
      </w:tr>
      <w:tr w:rsidR="00734050" w:rsidRPr="00DC248F" w14:paraId="0F71B5C2" w14:textId="77777777" w:rsidTr="00127282">
        <w:trPr>
          <w:trHeight w:val="247"/>
          <w:jc w:val="center"/>
        </w:trPr>
        <w:tc>
          <w:tcPr>
            <w:tcW w:w="2750" w:type="dxa"/>
            <w:shd w:val="clear" w:color="auto" w:fill="auto"/>
            <w:noWrap/>
            <w:hideMark/>
          </w:tcPr>
          <w:p w14:paraId="5E30BF1C"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Mwaro</w:t>
            </w:r>
          </w:p>
        </w:tc>
        <w:tc>
          <w:tcPr>
            <w:tcW w:w="2094" w:type="dxa"/>
            <w:shd w:val="clear" w:color="auto" w:fill="auto"/>
            <w:noWrap/>
            <w:hideMark/>
          </w:tcPr>
          <w:p w14:paraId="0F2071A3"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35 (9,07%)</w:t>
            </w:r>
          </w:p>
        </w:tc>
        <w:tc>
          <w:tcPr>
            <w:tcW w:w="1805" w:type="dxa"/>
            <w:shd w:val="clear" w:color="auto" w:fill="auto"/>
            <w:noWrap/>
            <w:hideMark/>
          </w:tcPr>
          <w:p w14:paraId="6AB4333C"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9 (2,33%)</w:t>
            </w:r>
          </w:p>
        </w:tc>
        <w:tc>
          <w:tcPr>
            <w:tcW w:w="1991" w:type="dxa"/>
            <w:shd w:val="clear" w:color="auto" w:fill="auto"/>
            <w:noWrap/>
            <w:hideMark/>
          </w:tcPr>
          <w:p w14:paraId="1E1E6768"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44 (11,40%)</w:t>
            </w:r>
          </w:p>
        </w:tc>
      </w:tr>
      <w:tr w:rsidR="00734050" w:rsidRPr="00DC248F" w14:paraId="18D9883D" w14:textId="77777777" w:rsidTr="00127282">
        <w:trPr>
          <w:trHeight w:val="238"/>
          <w:jc w:val="center"/>
        </w:trPr>
        <w:tc>
          <w:tcPr>
            <w:tcW w:w="2750" w:type="dxa"/>
            <w:shd w:val="clear" w:color="auto" w:fill="auto"/>
            <w:noWrap/>
            <w:hideMark/>
          </w:tcPr>
          <w:p w14:paraId="18569711"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proofErr w:type="spellStart"/>
            <w:r w:rsidRPr="00DC248F">
              <w:rPr>
                <w:rFonts w:ascii="Arial Narrow" w:eastAsia="Times New Roman" w:hAnsi="Arial Narrow" w:cs="Times New Roman"/>
                <w:color w:val="000000"/>
                <w:sz w:val="18"/>
                <w:szCs w:val="18"/>
                <w:lang w:eastAsia="fr-FR"/>
              </w:rPr>
              <w:t>Rumongue</w:t>
            </w:r>
            <w:proofErr w:type="spellEnd"/>
          </w:p>
        </w:tc>
        <w:tc>
          <w:tcPr>
            <w:tcW w:w="2094" w:type="dxa"/>
            <w:shd w:val="clear" w:color="auto" w:fill="auto"/>
            <w:noWrap/>
            <w:hideMark/>
          </w:tcPr>
          <w:p w14:paraId="4CEE1482"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39 (10,10%)</w:t>
            </w:r>
          </w:p>
        </w:tc>
        <w:tc>
          <w:tcPr>
            <w:tcW w:w="1805" w:type="dxa"/>
            <w:shd w:val="clear" w:color="auto" w:fill="auto"/>
            <w:noWrap/>
            <w:hideMark/>
          </w:tcPr>
          <w:p w14:paraId="649594F1"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 (0,26%)</w:t>
            </w:r>
          </w:p>
        </w:tc>
        <w:tc>
          <w:tcPr>
            <w:tcW w:w="1991" w:type="dxa"/>
            <w:shd w:val="clear" w:color="auto" w:fill="auto"/>
            <w:noWrap/>
            <w:hideMark/>
          </w:tcPr>
          <w:p w14:paraId="597FD9F6"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40 (10,36%)</w:t>
            </w:r>
          </w:p>
        </w:tc>
      </w:tr>
      <w:tr w:rsidR="00734050" w:rsidRPr="00DC248F" w14:paraId="6593D407" w14:textId="77777777" w:rsidTr="00127282">
        <w:trPr>
          <w:trHeight w:val="228"/>
          <w:jc w:val="center"/>
        </w:trPr>
        <w:tc>
          <w:tcPr>
            <w:tcW w:w="2750" w:type="dxa"/>
            <w:shd w:val="clear" w:color="auto" w:fill="auto"/>
            <w:noWrap/>
            <w:hideMark/>
          </w:tcPr>
          <w:p w14:paraId="6C4C45C7"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Rutana</w:t>
            </w:r>
          </w:p>
        </w:tc>
        <w:tc>
          <w:tcPr>
            <w:tcW w:w="2094" w:type="dxa"/>
            <w:shd w:val="clear" w:color="auto" w:fill="auto"/>
            <w:noWrap/>
            <w:hideMark/>
          </w:tcPr>
          <w:p w14:paraId="451DD748"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17 (4,40%)</w:t>
            </w:r>
          </w:p>
        </w:tc>
        <w:tc>
          <w:tcPr>
            <w:tcW w:w="1805" w:type="dxa"/>
            <w:shd w:val="clear" w:color="auto" w:fill="auto"/>
            <w:noWrap/>
            <w:hideMark/>
          </w:tcPr>
          <w:p w14:paraId="24D8C5E4"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11 (2,85%)</w:t>
            </w:r>
          </w:p>
        </w:tc>
        <w:tc>
          <w:tcPr>
            <w:tcW w:w="1991" w:type="dxa"/>
            <w:shd w:val="clear" w:color="auto" w:fill="auto"/>
            <w:noWrap/>
            <w:hideMark/>
          </w:tcPr>
          <w:p w14:paraId="2B2C826A"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28 (7,25%)</w:t>
            </w:r>
          </w:p>
        </w:tc>
      </w:tr>
      <w:tr w:rsidR="00734050" w:rsidRPr="00DC248F" w14:paraId="01111825" w14:textId="77777777" w:rsidTr="00127282">
        <w:trPr>
          <w:trHeight w:val="232"/>
          <w:jc w:val="center"/>
        </w:trPr>
        <w:tc>
          <w:tcPr>
            <w:tcW w:w="2750" w:type="dxa"/>
            <w:shd w:val="clear" w:color="auto" w:fill="auto"/>
            <w:noWrap/>
            <w:hideMark/>
          </w:tcPr>
          <w:p w14:paraId="733A013B"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Ruyigi</w:t>
            </w:r>
          </w:p>
        </w:tc>
        <w:tc>
          <w:tcPr>
            <w:tcW w:w="2094" w:type="dxa"/>
            <w:shd w:val="clear" w:color="auto" w:fill="auto"/>
            <w:noWrap/>
            <w:hideMark/>
          </w:tcPr>
          <w:p w14:paraId="134E3BD5"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47 (12,18%)</w:t>
            </w:r>
          </w:p>
        </w:tc>
        <w:tc>
          <w:tcPr>
            <w:tcW w:w="1805" w:type="dxa"/>
            <w:shd w:val="clear" w:color="auto" w:fill="auto"/>
            <w:noWrap/>
            <w:hideMark/>
          </w:tcPr>
          <w:p w14:paraId="3B5A168C"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34 (8,81%)</w:t>
            </w:r>
          </w:p>
        </w:tc>
        <w:tc>
          <w:tcPr>
            <w:tcW w:w="1991" w:type="dxa"/>
            <w:shd w:val="clear" w:color="auto" w:fill="auto"/>
            <w:noWrap/>
            <w:hideMark/>
          </w:tcPr>
          <w:p w14:paraId="0A1FCD3B"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81 (20,98%)</w:t>
            </w:r>
          </w:p>
        </w:tc>
      </w:tr>
      <w:tr w:rsidR="00734050" w:rsidRPr="00DC248F" w14:paraId="256CD5A3" w14:textId="77777777" w:rsidTr="00127282">
        <w:trPr>
          <w:trHeight w:val="235"/>
          <w:jc w:val="center"/>
        </w:trPr>
        <w:tc>
          <w:tcPr>
            <w:tcW w:w="2750" w:type="dxa"/>
            <w:shd w:val="clear" w:color="auto" w:fill="auto"/>
            <w:noWrap/>
            <w:hideMark/>
          </w:tcPr>
          <w:p w14:paraId="07D7F067"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Non réponse</w:t>
            </w:r>
          </w:p>
        </w:tc>
        <w:tc>
          <w:tcPr>
            <w:tcW w:w="2094" w:type="dxa"/>
            <w:shd w:val="clear" w:color="auto" w:fill="auto"/>
            <w:noWrap/>
            <w:hideMark/>
          </w:tcPr>
          <w:p w14:paraId="022E524D"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2 (0,52%)</w:t>
            </w:r>
          </w:p>
        </w:tc>
        <w:tc>
          <w:tcPr>
            <w:tcW w:w="1805" w:type="dxa"/>
            <w:shd w:val="clear" w:color="auto" w:fill="auto"/>
            <w:noWrap/>
            <w:hideMark/>
          </w:tcPr>
          <w:p w14:paraId="4617F966"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0 (0%)</w:t>
            </w:r>
          </w:p>
        </w:tc>
        <w:tc>
          <w:tcPr>
            <w:tcW w:w="1991" w:type="dxa"/>
            <w:shd w:val="clear" w:color="auto" w:fill="auto"/>
            <w:noWrap/>
            <w:hideMark/>
          </w:tcPr>
          <w:p w14:paraId="20C7A0B4" w14:textId="77777777" w:rsidR="00734050" w:rsidRPr="00DC248F" w:rsidRDefault="00734050"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2 (0,52%)</w:t>
            </w:r>
          </w:p>
        </w:tc>
      </w:tr>
      <w:tr w:rsidR="00734050" w:rsidRPr="00DC248F" w14:paraId="1D293A96" w14:textId="77777777" w:rsidTr="00127282">
        <w:trPr>
          <w:trHeight w:val="240"/>
          <w:jc w:val="center"/>
        </w:trPr>
        <w:tc>
          <w:tcPr>
            <w:tcW w:w="2750" w:type="dxa"/>
            <w:shd w:val="clear" w:color="DCE6F1" w:fill="DCE6F1"/>
            <w:noWrap/>
            <w:hideMark/>
          </w:tcPr>
          <w:p w14:paraId="5B4C8330" w14:textId="77777777" w:rsidR="00734050" w:rsidRPr="00DC248F" w:rsidRDefault="00734050"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TOTAL</w:t>
            </w:r>
          </w:p>
        </w:tc>
        <w:tc>
          <w:tcPr>
            <w:tcW w:w="2094" w:type="dxa"/>
            <w:shd w:val="clear" w:color="DCE6F1" w:fill="DCE6F1"/>
            <w:noWrap/>
            <w:hideMark/>
          </w:tcPr>
          <w:p w14:paraId="2151B263" w14:textId="77777777" w:rsidR="00734050" w:rsidRPr="00DC248F" w:rsidRDefault="00734050"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279 (72,28%)</w:t>
            </w:r>
          </w:p>
        </w:tc>
        <w:tc>
          <w:tcPr>
            <w:tcW w:w="1805" w:type="dxa"/>
            <w:shd w:val="clear" w:color="DCE6F1" w:fill="DCE6F1"/>
            <w:noWrap/>
            <w:hideMark/>
          </w:tcPr>
          <w:p w14:paraId="563553A9" w14:textId="77777777" w:rsidR="00734050" w:rsidRPr="00DC248F" w:rsidRDefault="00734050"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107 (27,72%)</w:t>
            </w:r>
          </w:p>
        </w:tc>
        <w:tc>
          <w:tcPr>
            <w:tcW w:w="1991" w:type="dxa"/>
            <w:shd w:val="clear" w:color="DCE6F1" w:fill="DCE6F1"/>
            <w:noWrap/>
            <w:hideMark/>
          </w:tcPr>
          <w:p w14:paraId="56D7501D" w14:textId="77777777" w:rsidR="00734050" w:rsidRPr="00DC248F" w:rsidRDefault="00734050" w:rsidP="00127282">
            <w:pPr>
              <w:keepNext/>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386 (100%)</w:t>
            </w:r>
          </w:p>
        </w:tc>
      </w:tr>
    </w:tbl>
    <w:p w14:paraId="51B93BFF" w14:textId="345DA3B5" w:rsidR="00734050" w:rsidRPr="00572314" w:rsidRDefault="00C46934" w:rsidP="00734050">
      <w:pPr>
        <w:pStyle w:val="Lgende"/>
        <w:jc w:val="center"/>
        <w:rPr>
          <w:rFonts w:ascii="Arial Narrow" w:hAnsi="Arial Narrow"/>
          <w:i w:val="0"/>
          <w:iCs w:val="0"/>
          <w:color w:val="000000" w:themeColor="text1"/>
        </w:rPr>
      </w:pPr>
      <w:r w:rsidRPr="00DC248F">
        <w:rPr>
          <w:rFonts w:ascii="Arial Narrow" w:eastAsia="Calibri" w:hAnsi="Arial Narrow" w:cs="Times New Roman"/>
          <w:noProof/>
          <w:sz w:val="20"/>
          <w:szCs w:val="20"/>
          <w:lang w:eastAsia="fr-FR"/>
        </w:rPr>
        <w:drawing>
          <wp:anchor distT="0" distB="0" distL="114300" distR="114300" simplePos="0" relativeHeight="251672576" behindDoc="0" locked="0" layoutInCell="1" allowOverlap="1" wp14:anchorId="063A8A90" wp14:editId="77FB583F">
            <wp:simplePos x="0" y="0"/>
            <wp:positionH relativeFrom="margin">
              <wp:align>center</wp:align>
            </wp:positionH>
            <wp:positionV relativeFrom="paragraph">
              <wp:posOffset>193675</wp:posOffset>
            </wp:positionV>
            <wp:extent cx="5162550" cy="1352550"/>
            <wp:effectExtent l="19050" t="19050" r="19050" b="19050"/>
            <wp:wrapTopAndBottom/>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734050" w:rsidRPr="00572314">
        <w:rPr>
          <w:rFonts w:ascii="Arial Narrow" w:hAnsi="Arial Narrow"/>
          <w:i w:val="0"/>
          <w:iCs w:val="0"/>
          <w:color w:val="000000" w:themeColor="text1"/>
        </w:rPr>
        <w:t>Source : Agora Consulting (2023)</w:t>
      </w:r>
    </w:p>
    <w:p w14:paraId="01F5F264" w14:textId="7AD0B932" w:rsidR="00734050" w:rsidRPr="00DC248F" w:rsidRDefault="00734050" w:rsidP="00734050">
      <w:pPr>
        <w:spacing w:after="0" w:line="276" w:lineRule="auto"/>
        <w:jc w:val="center"/>
        <w:rPr>
          <w:rFonts w:ascii="Arial Narrow" w:eastAsia="Calibri" w:hAnsi="Arial Narrow" w:cs="Times New Roman"/>
          <w:b/>
          <w:sz w:val="18"/>
          <w:szCs w:val="18"/>
        </w:rPr>
      </w:pPr>
      <w:r w:rsidRPr="00DC248F">
        <w:rPr>
          <w:rFonts w:ascii="Arial Narrow" w:eastAsia="Calibri" w:hAnsi="Arial Narrow" w:cs="Times New Roman"/>
          <w:sz w:val="18"/>
          <w:szCs w:val="18"/>
        </w:rPr>
        <w:t>Source : Agora Consulting (2023)</w:t>
      </w:r>
    </w:p>
    <w:p w14:paraId="5360A0B2" w14:textId="77777777" w:rsidR="00734050" w:rsidRPr="00DC248F" w:rsidRDefault="00734050" w:rsidP="00127282">
      <w:pPr>
        <w:spacing w:before="240" w:line="276" w:lineRule="auto"/>
        <w:jc w:val="both"/>
        <w:rPr>
          <w:rFonts w:ascii="Arial Narrow" w:eastAsia="Calibri" w:hAnsi="Arial Narrow" w:cs="Times New Roman"/>
          <w:sz w:val="18"/>
          <w:szCs w:val="18"/>
        </w:rPr>
      </w:pPr>
      <w:r w:rsidRPr="00DC248F">
        <w:rPr>
          <w:rFonts w:ascii="Arial Narrow" w:eastAsia="Calibri" w:hAnsi="Arial Narrow" w:cs="Times New Roman"/>
          <w:sz w:val="18"/>
          <w:szCs w:val="18"/>
        </w:rPr>
        <w:t>La répartition des bénéficiaires par province et par sexe est présentée ci-dessus. Toutes les provinces sont constituées des personnes des deux sexes, excepté la province de Karuzi qui est constituée essentiellement de femmes.</w:t>
      </w:r>
    </w:p>
    <w:p w14:paraId="3D01B99D" w14:textId="77777777" w:rsidR="00734050" w:rsidRDefault="00734050" w:rsidP="00734050">
      <w:pPr>
        <w:spacing w:line="276" w:lineRule="auto"/>
        <w:jc w:val="both"/>
        <w:rPr>
          <w:rFonts w:ascii="Arial Narrow" w:eastAsia="Calibri" w:hAnsi="Arial Narrow" w:cs="Times New Roman"/>
          <w:sz w:val="18"/>
          <w:szCs w:val="18"/>
        </w:rPr>
      </w:pPr>
      <w:r w:rsidRPr="00DC248F">
        <w:rPr>
          <w:rFonts w:ascii="Arial Narrow" w:eastAsia="Calibri" w:hAnsi="Arial Narrow" w:cs="Times New Roman"/>
          <w:sz w:val="18"/>
          <w:szCs w:val="18"/>
        </w:rPr>
        <w:t xml:space="preserve">Le premier constat majeur fait est que toutes les provinces sont dominées par les femmes. En conclusion, les femmes ont le plus bénéficié du projet, quel que soit la province concernée. </w:t>
      </w:r>
    </w:p>
    <w:p w14:paraId="0EA759CB" w14:textId="77777777" w:rsidR="00BA1DB6" w:rsidRDefault="00BA1DB6" w:rsidP="00BA1DB6">
      <w:pPr>
        <w:jc w:val="center"/>
        <w:rPr>
          <w:rFonts w:ascii="Arial Narrow" w:hAnsi="Arial Narrow"/>
          <w:b/>
          <w:color w:val="5B9BD5" w:themeColor="accent1"/>
        </w:rPr>
      </w:pPr>
      <w:r>
        <w:rPr>
          <w:rFonts w:ascii="Arial Narrow" w:hAnsi="Arial Narrow"/>
          <w:b/>
          <w:color w:val="5B9BD5" w:themeColor="accent1"/>
        </w:rPr>
        <w:t>ANNEXE 4 REPARTITION PAR SEXE DES PERSONNES RENCONTREES</w:t>
      </w:r>
    </w:p>
    <w:p w14:paraId="160589E6" w14:textId="77777777" w:rsidR="00FA6CCE" w:rsidRPr="00DC248F" w:rsidRDefault="00FA6CCE">
      <w:pPr>
        <w:numPr>
          <w:ilvl w:val="0"/>
          <w:numId w:val="15"/>
        </w:numPr>
        <w:spacing w:line="276" w:lineRule="auto"/>
        <w:contextualSpacing/>
        <w:jc w:val="both"/>
        <w:rPr>
          <w:rFonts w:ascii="Arial Narrow" w:eastAsia="Calibri" w:hAnsi="Arial Narrow" w:cs="Times New Roman"/>
          <w:b/>
          <w:sz w:val="18"/>
          <w:szCs w:val="18"/>
        </w:rPr>
      </w:pPr>
      <w:r w:rsidRPr="00DC248F">
        <w:rPr>
          <w:rFonts w:ascii="Arial Narrow" w:eastAsia="Calibri" w:hAnsi="Arial Narrow" w:cs="Times New Roman"/>
          <w:b/>
          <w:sz w:val="18"/>
          <w:szCs w:val="18"/>
        </w:rPr>
        <w:t>Répartition des bénéficiaires selon le statut et le sexe</w:t>
      </w:r>
    </w:p>
    <w:tbl>
      <w:tblPr>
        <w:tblW w:w="8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68"/>
        <w:gridCol w:w="1804"/>
        <w:gridCol w:w="1542"/>
        <w:gridCol w:w="1686"/>
      </w:tblGrid>
      <w:tr w:rsidR="00FA6CCE" w:rsidRPr="00DC248F" w14:paraId="3EB5104B" w14:textId="77777777" w:rsidTr="00127282">
        <w:trPr>
          <w:trHeight w:val="109"/>
          <w:jc w:val="center"/>
        </w:trPr>
        <w:tc>
          <w:tcPr>
            <w:tcW w:w="3568" w:type="dxa"/>
            <w:vMerge w:val="restart"/>
            <w:shd w:val="clear" w:color="DCE6F1" w:fill="DCE6F1"/>
            <w:noWrap/>
            <w:hideMark/>
          </w:tcPr>
          <w:p w14:paraId="6D88095B" w14:textId="77777777" w:rsidR="00FA6CCE" w:rsidRPr="00DC248F"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STATUT</w:t>
            </w:r>
          </w:p>
        </w:tc>
        <w:tc>
          <w:tcPr>
            <w:tcW w:w="3346" w:type="dxa"/>
            <w:gridSpan w:val="2"/>
            <w:shd w:val="clear" w:color="DCE6F1" w:fill="DCE6F1"/>
            <w:noWrap/>
            <w:hideMark/>
          </w:tcPr>
          <w:p w14:paraId="16DBC8DE" w14:textId="77777777" w:rsidR="00FA6CCE" w:rsidRPr="00DC248F"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SEXE</w:t>
            </w:r>
          </w:p>
        </w:tc>
        <w:tc>
          <w:tcPr>
            <w:tcW w:w="1686" w:type="dxa"/>
            <w:vMerge w:val="restart"/>
            <w:shd w:val="clear" w:color="DCE6F1" w:fill="DCE6F1"/>
            <w:noWrap/>
            <w:hideMark/>
          </w:tcPr>
          <w:p w14:paraId="08B5BA34" w14:textId="77777777" w:rsidR="00FA6CCE" w:rsidRPr="00DC248F" w:rsidRDefault="00FA6CCE" w:rsidP="00127282">
            <w:pPr>
              <w:spacing w:after="0" w:line="240" w:lineRule="auto"/>
              <w:jc w:val="center"/>
              <w:rPr>
                <w:rFonts w:ascii="Arial Narrow" w:eastAsia="Times New Roman" w:hAnsi="Arial Narrow" w:cs="Times New Roman"/>
                <w:sz w:val="18"/>
                <w:szCs w:val="18"/>
                <w:lang w:eastAsia="fr-FR"/>
              </w:rPr>
            </w:pPr>
            <w:r w:rsidRPr="00DC248F">
              <w:rPr>
                <w:rFonts w:ascii="Arial Narrow" w:eastAsia="Times New Roman" w:hAnsi="Arial Narrow" w:cs="Times New Roman"/>
                <w:b/>
                <w:bCs/>
                <w:color w:val="000000"/>
                <w:sz w:val="18"/>
                <w:szCs w:val="18"/>
                <w:lang w:eastAsia="fr-FR"/>
              </w:rPr>
              <w:t>TOTAL</w:t>
            </w:r>
          </w:p>
        </w:tc>
      </w:tr>
      <w:tr w:rsidR="00FA6CCE" w:rsidRPr="00DC248F" w14:paraId="187EE120" w14:textId="77777777" w:rsidTr="00127282">
        <w:trPr>
          <w:trHeight w:val="113"/>
          <w:jc w:val="center"/>
        </w:trPr>
        <w:tc>
          <w:tcPr>
            <w:tcW w:w="3568" w:type="dxa"/>
            <w:vMerge/>
            <w:shd w:val="clear" w:color="DCE6F1" w:fill="DCE6F1"/>
            <w:noWrap/>
            <w:hideMark/>
          </w:tcPr>
          <w:p w14:paraId="433ED7F3" w14:textId="77777777" w:rsidR="00FA6CCE" w:rsidRPr="00DC248F" w:rsidRDefault="00FA6CCE" w:rsidP="00127282">
            <w:pPr>
              <w:spacing w:after="0" w:line="240" w:lineRule="auto"/>
              <w:jc w:val="center"/>
              <w:rPr>
                <w:rFonts w:ascii="Arial Narrow" w:eastAsia="Times New Roman" w:hAnsi="Arial Narrow" w:cs="Times New Roman"/>
                <w:b/>
                <w:bCs/>
                <w:color w:val="000000"/>
                <w:sz w:val="18"/>
                <w:szCs w:val="18"/>
                <w:lang w:eastAsia="fr-FR"/>
              </w:rPr>
            </w:pPr>
          </w:p>
        </w:tc>
        <w:tc>
          <w:tcPr>
            <w:tcW w:w="1804" w:type="dxa"/>
            <w:shd w:val="clear" w:color="DCE6F1" w:fill="DCE6F1"/>
            <w:noWrap/>
            <w:hideMark/>
          </w:tcPr>
          <w:p w14:paraId="5CEF62C9" w14:textId="77777777" w:rsidR="00FA6CCE" w:rsidRPr="00DC248F"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Femme</w:t>
            </w:r>
          </w:p>
        </w:tc>
        <w:tc>
          <w:tcPr>
            <w:tcW w:w="1541" w:type="dxa"/>
            <w:shd w:val="clear" w:color="DCE6F1" w:fill="DCE6F1"/>
            <w:noWrap/>
            <w:hideMark/>
          </w:tcPr>
          <w:p w14:paraId="66ADAD3B" w14:textId="77777777" w:rsidR="00FA6CCE" w:rsidRPr="00DC248F"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Homme</w:t>
            </w:r>
          </w:p>
        </w:tc>
        <w:tc>
          <w:tcPr>
            <w:tcW w:w="1686" w:type="dxa"/>
            <w:vMerge/>
            <w:shd w:val="clear" w:color="DCE6F1" w:fill="DCE6F1"/>
            <w:noWrap/>
            <w:hideMark/>
          </w:tcPr>
          <w:p w14:paraId="2FDBA613" w14:textId="77777777" w:rsidR="00FA6CCE" w:rsidRPr="00DC248F" w:rsidRDefault="00FA6CCE" w:rsidP="00127282">
            <w:pPr>
              <w:spacing w:after="0" w:line="240" w:lineRule="auto"/>
              <w:jc w:val="center"/>
              <w:rPr>
                <w:rFonts w:ascii="Arial Narrow" w:eastAsia="Times New Roman" w:hAnsi="Arial Narrow" w:cs="Times New Roman"/>
                <w:b/>
                <w:bCs/>
                <w:color w:val="000000"/>
                <w:sz w:val="18"/>
                <w:szCs w:val="18"/>
                <w:lang w:eastAsia="fr-FR"/>
              </w:rPr>
            </w:pPr>
          </w:p>
        </w:tc>
      </w:tr>
      <w:tr w:rsidR="00FA6CCE" w:rsidRPr="00DC248F" w14:paraId="360CE263" w14:textId="77777777" w:rsidTr="00127282">
        <w:trPr>
          <w:trHeight w:val="75"/>
          <w:jc w:val="center"/>
        </w:trPr>
        <w:tc>
          <w:tcPr>
            <w:tcW w:w="3568" w:type="dxa"/>
            <w:shd w:val="clear" w:color="auto" w:fill="auto"/>
            <w:noWrap/>
            <w:hideMark/>
          </w:tcPr>
          <w:p w14:paraId="568F4145"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proofErr w:type="spellStart"/>
            <w:r w:rsidRPr="00DC248F">
              <w:rPr>
                <w:rFonts w:ascii="Arial Narrow" w:eastAsia="Times New Roman" w:hAnsi="Arial Narrow" w:cs="Times New Roman"/>
                <w:color w:val="000000"/>
                <w:sz w:val="18"/>
                <w:szCs w:val="18"/>
                <w:lang w:eastAsia="fr-FR"/>
              </w:rPr>
              <w:t>Batwa</w:t>
            </w:r>
            <w:proofErr w:type="spellEnd"/>
          </w:p>
        </w:tc>
        <w:tc>
          <w:tcPr>
            <w:tcW w:w="1804" w:type="dxa"/>
            <w:shd w:val="clear" w:color="auto" w:fill="auto"/>
            <w:noWrap/>
            <w:hideMark/>
          </w:tcPr>
          <w:p w14:paraId="50C7DA31"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8 (2,07%)</w:t>
            </w:r>
          </w:p>
        </w:tc>
        <w:tc>
          <w:tcPr>
            <w:tcW w:w="1541" w:type="dxa"/>
            <w:shd w:val="clear" w:color="auto" w:fill="auto"/>
            <w:noWrap/>
            <w:hideMark/>
          </w:tcPr>
          <w:p w14:paraId="1E0A79BF"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7 (1,81%)</w:t>
            </w:r>
          </w:p>
        </w:tc>
        <w:tc>
          <w:tcPr>
            <w:tcW w:w="1686" w:type="dxa"/>
            <w:shd w:val="clear" w:color="auto" w:fill="auto"/>
            <w:noWrap/>
            <w:hideMark/>
          </w:tcPr>
          <w:p w14:paraId="12ED561A"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15 (3,89%)</w:t>
            </w:r>
          </w:p>
        </w:tc>
      </w:tr>
      <w:tr w:rsidR="00FA6CCE" w:rsidRPr="00DC248F" w14:paraId="1A9A3A2D" w14:textId="77777777" w:rsidTr="00127282">
        <w:trPr>
          <w:trHeight w:val="58"/>
          <w:jc w:val="center"/>
        </w:trPr>
        <w:tc>
          <w:tcPr>
            <w:tcW w:w="3568" w:type="dxa"/>
            <w:shd w:val="clear" w:color="auto" w:fill="auto"/>
            <w:noWrap/>
            <w:hideMark/>
          </w:tcPr>
          <w:p w14:paraId="2755B99F"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Déplacé interne</w:t>
            </w:r>
          </w:p>
        </w:tc>
        <w:tc>
          <w:tcPr>
            <w:tcW w:w="1804" w:type="dxa"/>
            <w:shd w:val="clear" w:color="auto" w:fill="auto"/>
            <w:noWrap/>
            <w:hideMark/>
          </w:tcPr>
          <w:p w14:paraId="1EBED172"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129 (33,42%)</w:t>
            </w:r>
          </w:p>
        </w:tc>
        <w:tc>
          <w:tcPr>
            <w:tcW w:w="1541" w:type="dxa"/>
            <w:shd w:val="clear" w:color="auto" w:fill="auto"/>
            <w:noWrap/>
            <w:hideMark/>
          </w:tcPr>
          <w:p w14:paraId="1975BD3C"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35 (9,07%)</w:t>
            </w:r>
          </w:p>
        </w:tc>
        <w:tc>
          <w:tcPr>
            <w:tcW w:w="1686" w:type="dxa"/>
            <w:shd w:val="clear" w:color="auto" w:fill="auto"/>
            <w:noWrap/>
            <w:hideMark/>
          </w:tcPr>
          <w:p w14:paraId="54E970D3"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164 (42,49%)</w:t>
            </w:r>
          </w:p>
        </w:tc>
      </w:tr>
      <w:tr w:rsidR="00FA6CCE" w:rsidRPr="00DC248F" w14:paraId="75B9A792" w14:textId="77777777" w:rsidTr="00127282">
        <w:trPr>
          <w:trHeight w:val="164"/>
          <w:jc w:val="center"/>
        </w:trPr>
        <w:tc>
          <w:tcPr>
            <w:tcW w:w="3568" w:type="dxa"/>
            <w:shd w:val="clear" w:color="auto" w:fill="auto"/>
            <w:noWrap/>
            <w:hideMark/>
          </w:tcPr>
          <w:p w14:paraId="29B69CED"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Personne souffrant d’un handicap</w:t>
            </w:r>
          </w:p>
        </w:tc>
        <w:tc>
          <w:tcPr>
            <w:tcW w:w="1804" w:type="dxa"/>
            <w:shd w:val="clear" w:color="auto" w:fill="auto"/>
            <w:noWrap/>
            <w:hideMark/>
          </w:tcPr>
          <w:p w14:paraId="5DAEFC00"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12 (3,11%)</w:t>
            </w:r>
          </w:p>
        </w:tc>
        <w:tc>
          <w:tcPr>
            <w:tcW w:w="1541" w:type="dxa"/>
            <w:shd w:val="clear" w:color="auto" w:fill="auto"/>
            <w:noWrap/>
            <w:hideMark/>
          </w:tcPr>
          <w:p w14:paraId="1D0665EB"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8 (2,07%)</w:t>
            </w:r>
          </w:p>
        </w:tc>
        <w:tc>
          <w:tcPr>
            <w:tcW w:w="1686" w:type="dxa"/>
            <w:shd w:val="clear" w:color="auto" w:fill="auto"/>
            <w:noWrap/>
            <w:hideMark/>
          </w:tcPr>
          <w:p w14:paraId="19809AA7"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20 (5,18%)</w:t>
            </w:r>
          </w:p>
        </w:tc>
      </w:tr>
      <w:tr w:rsidR="00FA6CCE" w:rsidRPr="00DC248F" w14:paraId="4C06480F" w14:textId="77777777" w:rsidTr="00127282">
        <w:trPr>
          <w:trHeight w:val="293"/>
          <w:jc w:val="center"/>
        </w:trPr>
        <w:tc>
          <w:tcPr>
            <w:tcW w:w="3568" w:type="dxa"/>
            <w:shd w:val="clear" w:color="auto" w:fill="auto"/>
            <w:noWrap/>
            <w:hideMark/>
          </w:tcPr>
          <w:p w14:paraId="6E5E8100"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Rapatrié</w:t>
            </w:r>
          </w:p>
        </w:tc>
        <w:tc>
          <w:tcPr>
            <w:tcW w:w="1804" w:type="dxa"/>
            <w:shd w:val="clear" w:color="auto" w:fill="auto"/>
            <w:noWrap/>
            <w:hideMark/>
          </w:tcPr>
          <w:p w14:paraId="3A87CBAB"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16 (4,15%)</w:t>
            </w:r>
          </w:p>
        </w:tc>
        <w:tc>
          <w:tcPr>
            <w:tcW w:w="1541" w:type="dxa"/>
            <w:shd w:val="clear" w:color="auto" w:fill="auto"/>
            <w:noWrap/>
            <w:hideMark/>
          </w:tcPr>
          <w:p w14:paraId="069D43E7"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(0%)</w:t>
            </w:r>
          </w:p>
        </w:tc>
        <w:tc>
          <w:tcPr>
            <w:tcW w:w="1686" w:type="dxa"/>
            <w:shd w:val="clear" w:color="auto" w:fill="auto"/>
            <w:noWrap/>
            <w:hideMark/>
          </w:tcPr>
          <w:p w14:paraId="5A42B428"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16 (4,15%)</w:t>
            </w:r>
          </w:p>
        </w:tc>
      </w:tr>
      <w:tr w:rsidR="00FA6CCE" w:rsidRPr="00DC248F" w14:paraId="195A625C" w14:textId="77777777" w:rsidTr="00127282">
        <w:trPr>
          <w:trHeight w:val="77"/>
          <w:jc w:val="center"/>
        </w:trPr>
        <w:tc>
          <w:tcPr>
            <w:tcW w:w="3568" w:type="dxa"/>
            <w:shd w:val="clear" w:color="auto" w:fill="auto"/>
            <w:noWrap/>
            <w:hideMark/>
          </w:tcPr>
          <w:p w14:paraId="28074603"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Réfugié</w:t>
            </w:r>
          </w:p>
        </w:tc>
        <w:tc>
          <w:tcPr>
            <w:tcW w:w="1804" w:type="dxa"/>
            <w:shd w:val="clear" w:color="auto" w:fill="auto"/>
            <w:noWrap/>
            <w:hideMark/>
          </w:tcPr>
          <w:p w14:paraId="3A159D68"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8 (2,07%)</w:t>
            </w:r>
          </w:p>
        </w:tc>
        <w:tc>
          <w:tcPr>
            <w:tcW w:w="1541" w:type="dxa"/>
            <w:shd w:val="clear" w:color="auto" w:fill="auto"/>
            <w:noWrap/>
            <w:hideMark/>
          </w:tcPr>
          <w:p w14:paraId="6A448116"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(0%)</w:t>
            </w:r>
          </w:p>
        </w:tc>
        <w:tc>
          <w:tcPr>
            <w:tcW w:w="1686" w:type="dxa"/>
            <w:shd w:val="clear" w:color="auto" w:fill="auto"/>
            <w:noWrap/>
            <w:hideMark/>
          </w:tcPr>
          <w:p w14:paraId="61190ED1"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8 (2,07%)</w:t>
            </w:r>
          </w:p>
        </w:tc>
      </w:tr>
      <w:tr w:rsidR="00FA6CCE" w:rsidRPr="00DC248F" w14:paraId="1B3277C3" w14:textId="77777777" w:rsidTr="00127282">
        <w:trPr>
          <w:trHeight w:val="58"/>
          <w:jc w:val="center"/>
        </w:trPr>
        <w:tc>
          <w:tcPr>
            <w:tcW w:w="3568" w:type="dxa"/>
            <w:shd w:val="clear" w:color="auto" w:fill="auto"/>
            <w:noWrap/>
            <w:hideMark/>
          </w:tcPr>
          <w:p w14:paraId="3B7C359E"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Non réponse</w:t>
            </w:r>
          </w:p>
        </w:tc>
        <w:tc>
          <w:tcPr>
            <w:tcW w:w="1804" w:type="dxa"/>
            <w:shd w:val="clear" w:color="auto" w:fill="auto"/>
            <w:noWrap/>
            <w:hideMark/>
          </w:tcPr>
          <w:p w14:paraId="2721D234"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106 (27,46%)</w:t>
            </w:r>
          </w:p>
        </w:tc>
        <w:tc>
          <w:tcPr>
            <w:tcW w:w="1541" w:type="dxa"/>
            <w:shd w:val="clear" w:color="auto" w:fill="auto"/>
            <w:noWrap/>
            <w:hideMark/>
          </w:tcPr>
          <w:p w14:paraId="5789ECA1"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57 (14,77%)</w:t>
            </w:r>
          </w:p>
        </w:tc>
        <w:tc>
          <w:tcPr>
            <w:tcW w:w="1686" w:type="dxa"/>
            <w:shd w:val="clear" w:color="auto" w:fill="auto"/>
            <w:noWrap/>
            <w:hideMark/>
          </w:tcPr>
          <w:p w14:paraId="6147D13A" w14:textId="77777777" w:rsidR="00FA6CCE" w:rsidRPr="00DC248F" w:rsidRDefault="00FA6CCE" w:rsidP="00127282">
            <w:pPr>
              <w:spacing w:after="0" w:line="240" w:lineRule="auto"/>
              <w:jc w:val="center"/>
              <w:rPr>
                <w:rFonts w:ascii="Arial Narrow" w:eastAsia="Times New Roman" w:hAnsi="Arial Narrow" w:cs="Times New Roman"/>
                <w:color w:val="000000"/>
                <w:sz w:val="18"/>
                <w:szCs w:val="18"/>
                <w:lang w:eastAsia="fr-FR"/>
              </w:rPr>
            </w:pPr>
            <w:r w:rsidRPr="00DC248F">
              <w:rPr>
                <w:rFonts w:ascii="Arial Narrow" w:eastAsia="Times New Roman" w:hAnsi="Arial Narrow" w:cs="Times New Roman"/>
                <w:color w:val="000000"/>
                <w:sz w:val="18"/>
                <w:szCs w:val="18"/>
                <w:lang w:eastAsia="fr-FR"/>
              </w:rPr>
              <w:t>163 (42,23%)</w:t>
            </w:r>
          </w:p>
        </w:tc>
      </w:tr>
      <w:tr w:rsidR="00FA6CCE" w:rsidRPr="00DC248F" w14:paraId="21FBF7CB" w14:textId="77777777" w:rsidTr="00127282">
        <w:trPr>
          <w:trHeight w:val="293"/>
          <w:jc w:val="center"/>
        </w:trPr>
        <w:tc>
          <w:tcPr>
            <w:tcW w:w="3568" w:type="dxa"/>
            <w:shd w:val="clear" w:color="DCE6F1" w:fill="DCE6F1"/>
            <w:noWrap/>
            <w:hideMark/>
          </w:tcPr>
          <w:p w14:paraId="7A293792" w14:textId="77777777" w:rsidR="00FA6CCE" w:rsidRPr="00DC248F"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TOTAL</w:t>
            </w:r>
          </w:p>
        </w:tc>
        <w:tc>
          <w:tcPr>
            <w:tcW w:w="1804" w:type="dxa"/>
            <w:shd w:val="clear" w:color="DCE6F1" w:fill="DCE6F1"/>
            <w:noWrap/>
            <w:hideMark/>
          </w:tcPr>
          <w:p w14:paraId="1A45E409" w14:textId="77777777" w:rsidR="00FA6CCE" w:rsidRPr="00DC248F"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279 (72,28%)</w:t>
            </w:r>
          </w:p>
        </w:tc>
        <w:tc>
          <w:tcPr>
            <w:tcW w:w="1541" w:type="dxa"/>
            <w:shd w:val="clear" w:color="DCE6F1" w:fill="DCE6F1"/>
            <w:noWrap/>
            <w:hideMark/>
          </w:tcPr>
          <w:p w14:paraId="0649FAD3" w14:textId="77777777" w:rsidR="00FA6CCE" w:rsidRPr="00DC248F"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107 (27,72%)</w:t>
            </w:r>
          </w:p>
        </w:tc>
        <w:tc>
          <w:tcPr>
            <w:tcW w:w="1686" w:type="dxa"/>
            <w:shd w:val="clear" w:color="DCE6F1" w:fill="DCE6F1"/>
            <w:noWrap/>
            <w:hideMark/>
          </w:tcPr>
          <w:p w14:paraId="5F28240D" w14:textId="77777777" w:rsidR="00FA6CCE" w:rsidRPr="00DC248F"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DC248F">
              <w:rPr>
                <w:rFonts w:ascii="Arial Narrow" w:eastAsia="Times New Roman" w:hAnsi="Arial Narrow" w:cs="Times New Roman"/>
                <w:b/>
                <w:bCs/>
                <w:color w:val="000000"/>
                <w:sz w:val="18"/>
                <w:szCs w:val="18"/>
                <w:lang w:eastAsia="fr-FR"/>
              </w:rPr>
              <w:t>386 (100%)</w:t>
            </w:r>
          </w:p>
        </w:tc>
      </w:tr>
    </w:tbl>
    <w:p w14:paraId="5A5DDDE4" w14:textId="77777777" w:rsidR="00FA6CCE" w:rsidRPr="00DC248F" w:rsidRDefault="00FA6CCE" w:rsidP="00FA6CCE">
      <w:pPr>
        <w:spacing w:line="276" w:lineRule="auto"/>
        <w:jc w:val="center"/>
        <w:rPr>
          <w:rFonts w:ascii="Arial Narrow" w:eastAsia="Calibri" w:hAnsi="Arial Narrow" w:cs="Times New Roman"/>
          <w:b/>
          <w:sz w:val="18"/>
          <w:szCs w:val="18"/>
        </w:rPr>
      </w:pPr>
      <w:r w:rsidRPr="00DC248F">
        <w:rPr>
          <w:rFonts w:ascii="Arial Narrow" w:eastAsia="Calibri" w:hAnsi="Arial Narrow" w:cs="Times New Roman"/>
          <w:sz w:val="18"/>
          <w:szCs w:val="18"/>
        </w:rPr>
        <w:t>Source : Agora Consulting (2023)</w:t>
      </w:r>
    </w:p>
    <w:p w14:paraId="5E16680A" w14:textId="7CE5E2A9" w:rsidR="00FA6CCE" w:rsidRDefault="00FA6CCE" w:rsidP="00FA6CCE">
      <w:pPr>
        <w:spacing w:after="0" w:line="276" w:lineRule="auto"/>
        <w:jc w:val="center"/>
        <w:rPr>
          <w:rFonts w:ascii="Arial Narrow" w:eastAsia="Calibri" w:hAnsi="Arial Narrow" w:cs="Times New Roman"/>
          <w:sz w:val="18"/>
          <w:szCs w:val="18"/>
        </w:rPr>
      </w:pPr>
    </w:p>
    <w:p w14:paraId="1CA23D46" w14:textId="52133E1B" w:rsidR="00FA6CCE" w:rsidRPr="00DC248F" w:rsidRDefault="00F03098" w:rsidP="00FA6CCE">
      <w:pPr>
        <w:spacing w:after="60" w:line="276" w:lineRule="auto"/>
        <w:jc w:val="center"/>
        <w:rPr>
          <w:rFonts w:ascii="Arial Narrow" w:eastAsia="Calibri" w:hAnsi="Arial Narrow" w:cs="Times New Roman"/>
          <w:b/>
          <w:sz w:val="18"/>
          <w:szCs w:val="18"/>
        </w:rPr>
      </w:pPr>
      <w:r w:rsidRPr="00DC248F">
        <w:rPr>
          <w:rFonts w:ascii="Arial Narrow" w:eastAsia="Calibri" w:hAnsi="Arial Narrow" w:cs="Times New Roman"/>
          <w:noProof/>
          <w:sz w:val="20"/>
          <w:szCs w:val="20"/>
          <w:lang w:eastAsia="fr-FR"/>
        </w:rPr>
        <w:drawing>
          <wp:anchor distT="0" distB="0" distL="114300" distR="114300" simplePos="0" relativeHeight="251816960" behindDoc="0" locked="0" layoutInCell="1" allowOverlap="1" wp14:anchorId="61FBC49C" wp14:editId="59091DE8">
            <wp:simplePos x="0" y="0"/>
            <wp:positionH relativeFrom="column">
              <wp:posOffset>-167639</wp:posOffset>
            </wp:positionH>
            <wp:positionV relativeFrom="paragraph">
              <wp:posOffset>19050</wp:posOffset>
            </wp:positionV>
            <wp:extent cx="6210300" cy="2333625"/>
            <wp:effectExtent l="19050" t="19050" r="19050" b="9525"/>
            <wp:wrapTopAndBottom/>
            <wp:docPr id="1381620105" name="Graphique 1381620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FA6CCE" w:rsidRPr="00DC248F">
        <w:rPr>
          <w:rFonts w:ascii="Arial Narrow" w:eastAsia="Calibri" w:hAnsi="Arial Narrow" w:cs="Times New Roman"/>
          <w:sz w:val="18"/>
          <w:szCs w:val="18"/>
        </w:rPr>
        <w:t>Source : Agora Consulting (2023)</w:t>
      </w:r>
    </w:p>
    <w:p w14:paraId="2A299F51" w14:textId="2F24965E" w:rsidR="00FA6CCE" w:rsidRDefault="00FA6CCE" w:rsidP="00127282">
      <w:pPr>
        <w:tabs>
          <w:tab w:val="left" w:pos="3254"/>
        </w:tabs>
        <w:spacing w:before="240" w:after="0" w:line="276" w:lineRule="auto"/>
        <w:jc w:val="both"/>
        <w:rPr>
          <w:rFonts w:ascii="Arial Narrow" w:eastAsia="Calibri" w:hAnsi="Arial Narrow" w:cs="Times New Roman"/>
          <w:sz w:val="18"/>
          <w:szCs w:val="18"/>
        </w:rPr>
      </w:pPr>
      <w:r w:rsidRPr="00DC248F">
        <w:rPr>
          <w:rFonts w:ascii="Arial Narrow" w:eastAsia="Calibri" w:hAnsi="Arial Narrow" w:cs="Times New Roman"/>
          <w:sz w:val="18"/>
          <w:szCs w:val="18"/>
        </w:rPr>
        <w:t xml:space="preserve">Cette représentation en barres empilées présente la répartition des bénéficiaires selon le statut et par sexe. Les femmes sont majoritairement représentées selon le statut. En effet, pour les déplacés interne, le Consultant dénombre 33,42% de femmes contre 9,07% d’hommes, pour ce qui est des </w:t>
      </w:r>
      <w:proofErr w:type="spellStart"/>
      <w:r w:rsidRPr="00DC248F">
        <w:rPr>
          <w:rFonts w:ascii="Arial Narrow" w:eastAsia="Calibri" w:hAnsi="Arial Narrow" w:cs="Times New Roman"/>
          <w:sz w:val="18"/>
          <w:szCs w:val="18"/>
        </w:rPr>
        <w:t>Batwa</w:t>
      </w:r>
      <w:proofErr w:type="spellEnd"/>
      <w:r w:rsidRPr="00DC248F">
        <w:rPr>
          <w:rFonts w:ascii="Arial Narrow" w:eastAsia="Calibri" w:hAnsi="Arial Narrow" w:cs="Times New Roman"/>
          <w:sz w:val="18"/>
          <w:szCs w:val="18"/>
        </w:rPr>
        <w:t>, 2,07% des femmes et 1,81% d’hommes. Le même constat est fait pour les autres statuts sur la représentativité des femmes par statut. Ces chiffres attestent de la représentativité des femmes dans ledit projet.</w:t>
      </w:r>
    </w:p>
    <w:p w14:paraId="19D1A631" w14:textId="3386374B" w:rsidR="00FA6CCE" w:rsidRPr="00DC248F" w:rsidRDefault="00FA6CCE">
      <w:pPr>
        <w:numPr>
          <w:ilvl w:val="0"/>
          <w:numId w:val="15"/>
        </w:numPr>
        <w:spacing w:line="276" w:lineRule="auto"/>
        <w:contextualSpacing/>
        <w:jc w:val="both"/>
        <w:rPr>
          <w:rFonts w:ascii="Arial Narrow" w:eastAsia="Calibri" w:hAnsi="Arial Narrow" w:cs="Times New Roman"/>
          <w:b/>
          <w:sz w:val="18"/>
          <w:szCs w:val="18"/>
        </w:rPr>
      </w:pPr>
      <w:r w:rsidRPr="00DC248F">
        <w:rPr>
          <w:rFonts w:ascii="Arial Narrow" w:eastAsia="Calibri" w:hAnsi="Arial Narrow" w:cs="Times New Roman"/>
          <w:b/>
          <w:sz w:val="18"/>
          <w:szCs w:val="18"/>
        </w:rPr>
        <w:t>Répartition des bénéficiaires selon le nombre de personnes à charge et le sexe</w:t>
      </w:r>
    </w:p>
    <w:tbl>
      <w:tblPr>
        <w:tblW w:w="6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7"/>
        <w:gridCol w:w="1109"/>
        <w:gridCol w:w="1109"/>
        <w:gridCol w:w="1634"/>
      </w:tblGrid>
      <w:tr w:rsidR="00B37A37" w:rsidRPr="00EA3E58" w14:paraId="20C8DDCE" w14:textId="77777777" w:rsidTr="00EA3E58">
        <w:trPr>
          <w:gridAfter w:val="1"/>
          <w:wAfter w:w="1634" w:type="dxa"/>
          <w:trHeight w:val="344"/>
          <w:jc w:val="center"/>
        </w:trPr>
        <w:tc>
          <w:tcPr>
            <w:tcW w:w="2347" w:type="dxa"/>
            <w:vMerge w:val="restart"/>
            <w:shd w:val="clear" w:color="DCE6F1" w:fill="DCE6F1"/>
            <w:noWrap/>
            <w:vAlign w:val="center"/>
            <w:hideMark/>
          </w:tcPr>
          <w:p w14:paraId="1AE16F62" w14:textId="77777777" w:rsidR="00B37A37" w:rsidRPr="00EA3E58" w:rsidRDefault="00B37A37" w:rsidP="00127282">
            <w:pPr>
              <w:spacing w:after="0" w:line="240" w:lineRule="auto"/>
              <w:jc w:val="center"/>
              <w:rPr>
                <w:rFonts w:ascii="Arial Narrow" w:eastAsia="Times New Roman" w:hAnsi="Arial Narrow" w:cs="Times New Roman"/>
                <w:b/>
                <w:bCs/>
                <w:color w:val="000000"/>
                <w:sz w:val="18"/>
                <w:szCs w:val="18"/>
                <w:lang w:eastAsia="fr-FR"/>
              </w:rPr>
            </w:pPr>
            <w:r w:rsidRPr="00EA3E58">
              <w:rPr>
                <w:rFonts w:ascii="Arial Narrow" w:eastAsia="Times New Roman" w:hAnsi="Arial Narrow" w:cs="Times New Roman"/>
                <w:b/>
                <w:bCs/>
                <w:color w:val="000000"/>
                <w:sz w:val="18"/>
                <w:szCs w:val="18"/>
                <w:lang w:eastAsia="fr-FR"/>
              </w:rPr>
              <w:t>Nombre de personne à charge</w:t>
            </w:r>
          </w:p>
        </w:tc>
        <w:tc>
          <w:tcPr>
            <w:tcW w:w="1109" w:type="dxa"/>
            <w:shd w:val="clear" w:color="DCE6F1" w:fill="DCE6F1"/>
            <w:noWrap/>
            <w:vAlign w:val="center"/>
            <w:hideMark/>
          </w:tcPr>
          <w:p w14:paraId="557AC450" w14:textId="77777777" w:rsidR="00B37A37" w:rsidRPr="00EA3E58" w:rsidRDefault="00B37A37" w:rsidP="00127282">
            <w:pPr>
              <w:spacing w:after="0" w:line="240" w:lineRule="auto"/>
              <w:jc w:val="center"/>
              <w:rPr>
                <w:rFonts w:ascii="Arial Narrow" w:eastAsia="Times New Roman" w:hAnsi="Arial Narrow" w:cs="Times New Roman"/>
                <w:b/>
                <w:bCs/>
                <w:color w:val="000000"/>
                <w:sz w:val="18"/>
                <w:szCs w:val="18"/>
                <w:lang w:eastAsia="fr-FR"/>
              </w:rPr>
            </w:pPr>
            <w:r w:rsidRPr="00EA3E58">
              <w:rPr>
                <w:rFonts w:ascii="Arial Narrow" w:eastAsia="Times New Roman" w:hAnsi="Arial Narrow" w:cs="Times New Roman"/>
                <w:b/>
                <w:bCs/>
                <w:color w:val="000000"/>
                <w:sz w:val="18"/>
                <w:szCs w:val="18"/>
                <w:lang w:eastAsia="fr-FR"/>
              </w:rPr>
              <w:t>SEXE</w:t>
            </w:r>
          </w:p>
        </w:tc>
        <w:tc>
          <w:tcPr>
            <w:tcW w:w="1109" w:type="dxa"/>
            <w:shd w:val="clear" w:color="DCE6F1" w:fill="DCE6F1"/>
            <w:noWrap/>
            <w:vAlign w:val="center"/>
            <w:hideMark/>
          </w:tcPr>
          <w:p w14:paraId="61CA165D" w14:textId="219BD3D9" w:rsidR="00B37A37" w:rsidRPr="00EA3E58" w:rsidRDefault="00B37A37" w:rsidP="00127282">
            <w:pPr>
              <w:spacing w:after="0" w:line="240" w:lineRule="auto"/>
              <w:jc w:val="center"/>
              <w:rPr>
                <w:rFonts w:ascii="Arial Narrow" w:eastAsia="Times New Roman" w:hAnsi="Arial Narrow" w:cs="Times New Roman"/>
                <w:sz w:val="18"/>
                <w:szCs w:val="18"/>
                <w:lang w:eastAsia="fr-FR"/>
              </w:rPr>
            </w:pPr>
            <w:r w:rsidRPr="00EA3E58">
              <w:rPr>
                <w:rFonts w:ascii="Arial Narrow" w:eastAsia="Times New Roman" w:hAnsi="Arial Narrow" w:cs="Times New Roman"/>
                <w:b/>
                <w:bCs/>
                <w:color w:val="000000"/>
                <w:sz w:val="18"/>
                <w:szCs w:val="18"/>
                <w:lang w:eastAsia="fr-FR"/>
              </w:rPr>
              <w:t>TOTAL</w:t>
            </w:r>
          </w:p>
        </w:tc>
      </w:tr>
      <w:tr w:rsidR="00B37A37" w:rsidRPr="00EA3E58" w14:paraId="2ED3A070" w14:textId="77777777" w:rsidTr="00EA3E58">
        <w:trPr>
          <w:trHeight w:val="344"/>
          <w:jc w:val="center"/>
        </w:trPr>
        <w:tc>
          <w:tcPr>
            <w:tcW w:w="2347" w:type="dxa"/>
            <w:vMerge/>
            <w:shd w:val="clear" w:color="DCE6F1" w:fill="DCE6F1"/>
            <w:noWrap/>
            <w:vAlign w:val="center"/>
            <w:hideMark/>
          </w:tcPr>
          <w:p w14:paraId="54F1F084" w14:textId="77777777" w:rsidR="00B37A37" w:rsidRPr="00EA3E58" w:rsidRDefault="00B37A37" w:rsidP="00127282">
            <w:pPr>
              <w:spacing w:after="0" w:line="240" w:lineRule="auto"/>
              <w:jc w:val="both"/>
              <w:rPr>
                <w:rFonts w:ascii="Arial Narrow" w:eastAsia="Times New Roman" w:hAnsi="Arial Narrow" w:cs="Times New Roman"/>
                <w:b/>
                <w:bCs/>
                <w:color w:val="000000"/>
                <w:sz w:val="18"/>
                <w:szCs w:val="18"/>
                <w:lang w:eastAsia="fr-FR"/>
              </w:rPr>
            </w:pPr>
          </w:p>
        </w:tc>
        <w:tc>
          <w:tcPr>
            <w:tcW w:w="1109" w:type="dxa"/>
            <w:shd w:val="clear" w:color="DCE6F1" w:fill="DCE6F1"/>
            <w:noWrap/>
            <w:vAlign w:val="center"/>
            <w:hideMark/>
          </w:tcPr>
          <w:p w14:paraId="60A4D922" w14:textId="77777777" w:rsidR="00B37A37" w:rsidRPr="00EA3E58" w:rsidRDefault="00B37A37" w:rsidP="00127282">
            <w:pPr>
              <w:spacing w:after="0" w:line="240" w:lineRule="auto"/>
              <w:jc w:val="center"/>
              <w:rPr>
                <w:rFonts w:ascii="Arial Narrow" w:eastAsia="Times New Roman" w:hAnsi="Arial Narrow" w:cs="Times New Roman"/>
                <w:b/>
                <w:bCs/>
                <w:color w:val="000000"/>
                <w:sz w:val="18"/>
                <w:szCs w:val="18"/>
                <w:lang w:eastAsia="fr-FR"/>
              </w:rPr>
            </w:pPr>
            <w:r w:rsidRPr="00EA3E58">
              <w:rPr>
                <w:rFonts w:ascii="Arial Narrow" w:eastAsia="Times New Roman" w:hAnsi="Arial Narrow" w:cs="Times New Roman"/>
                <w:b/>
                <w:bCs/>
                <w:color w:val="000000"/>
                <w:sz w:val="18"/>
                <w:szCs w:val="18"/>
                <w:lang w:eastAsia="fr-FR"/>
              </w:rPr>
              <w:t>Femme</w:t>
            </w:r>
          </w:p>
        </w:tc>
        <w:tc>
          <w:tcPr>
            <w:tcW w:w="1109" w:type="dxa"/>
            <w:shd w:val="clear" w:color="DCE6F1" w:fill="DCE6F1"/>
            <w:noWrap/>
            <w:vAlign w:val="center"/>
            <w:hideMark/>
          </w:tcPr>
          <w:p w14:paraId="2F2ADDBF" w14:textId="77777777" w:rsidR="00B37A37" w:rsidRPr="00EA3E58" w:rsidRDefault="00B37A37" w:rsidP="00127282">
            <w:pPr>
              <w:spacing w:after="0" w:line="240" w:lineRule="auto"/>
              <w:jc w:val="center"/>
              <w:rPr>
                <w:rFonts w:ascii="Arial Narrow" w:eastAsia="Times New Roman" w:hAnsi="Arial Narrow" w:cs="Times New Roman"/>
                <w:b/>
                <w:bCs/>
                <w:color w:val="000000"/>
                <w:sz w:val="18"/>
                <w:szCs w:val="18"/>
                <w:lang w:eastAsia="fr-FR"/>
              </w:rPr>
            </w:pPr>
            <w:r w:rsidRPr="00EA3E58">
              <w:rPr>
                <w:rFonts w:ascii="Arial Narrow" w:eastAsia="Times New Roman" w:hAnsi="Arial Narrow" w:cs="Times New Roman"/>
                <w:b/>
                <w:bCs/>
                <w:color w:val="000000"/>
                <w:sz w:val="18"/>
                <w:szCs w:val="18"/>
                <w:lang w:eastAsia="fr-FR"/>
              </w:rPr>
              <w:t>Homme</w:t>
            </w:r>
          </w:p>
        </w:tc>
        <w:tc>
          <w:tcPr>
            <w:tcW w:w="1634" w:type="dxa"/>
            <w:shd w:val="clear" w:color="DCE6F1" w:fill="DCE6F1"/>
            <w:noWrap/>
            <w:vAlign w:val="center"/>
            <w:hideMark/>
          </w:tcPr>
          <w:p w14:paraId="1A89AD8C" w14:textId="4271C4E8" w:rsidR="00B37A37" w:rsidRPr="00EA3E58" w:rsidRDefault="00B37A37" w:rsidP="00127282">
            <w:pPr>
              <w:spacing w:after="0" w:line="240" w:lineRule="auto"/>
              <w:jc w:val="both"/>
              <w:rPr>
                <w:rFonts w:ascii="Arial Narrow" w:eastAsia="Times New Roman" w:hAnsi="Arial Narrow" w:cs="Times New Roman"/>
                <w:b/>
                <w:bCs/>
                <w:color w:val="000000"/>
                <w:sz w:val="18"/>
                <w:szCs w:val="18"/>
                <w:lang w:eastAsia="fr-FR"/>
              </w:rPr>
            </w:pPr>
          </w:p>
        </w:tc>
      </w:tr>
      <w:tr w:rsidR="00B37A37" w:rsidRPr="00EA3E58" w14:paraId="1ED8F548" w14:textId="77777777" w:rsidTr="00127282">
        <w:trPr>
          <w:trHeight w:val="166"/>
          <w:jc w:val="center"/>
        </w:trPr>
        <w:tc>
          <w:tcPr>
            <w:tcW w:w="2347" w:type="dxa"/>
            <w:shd w:val="clear" w:color="auto" w:fill="auto"/>
            <w:noWrap/>
            <w:hideMark/>
          </w:tcPr>
          <w:p w14:paraId="07BEB498"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0</w:t>
            </w:r>
          </w:p>
        </w:tc>
        <w:tc>
          <w:tcPr>
            <w:tcW w:w="1109" w:type="dxa"/>
            <w:shd w:val="clear" w:color="auto" w:fill="auto"/>
            <w:noWrap/>
            <w:hideMark/>
          </w:tcPr>
          <w:p w14:paraId="3A22DEC5"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4 (1,04%)</w:t>
            </w:r>
          </w:p>
        </w:tc>
        <w:tc>
          <w:tcPr>
            <w:tcW w:w="1109" w:type="dxa"/>
            <w:shd w:val="clear" w:color="auto" w:fill="auto"/>
            <w:noWrap/>
            <w:hideMark/>
          </w:tcPr>
          <w:p w14:paraId="66C90434"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2 (0,52%)</w:t>
            </w:r>
          </w:p>
        </w:tc>
        <w:tc>
          <w:tcPr>
            <w:tcW w:w="1634" w:type="dxa"/>
            <w:shd w:val="clear" w:color="auto" w:fill="auto"/>
            <w:noWrap/>
            <w:hideMark/>
          </w:tcPr>
          <w:p w14:paraId="48B33A86"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6 (1,55%)</w:t>
            </w:r>
          </w:p>
        </w:tc>
      </w:tr>
      <w:tr w:rsidR="00B37A37" w:rsidRPr="00EA3E58" w14:paraId="7C1DE82A" w14:textId="77777777" w:rsidTr="00127282">
        <w:trPr>
          <w:trHeight w:val="160"/>
          <w:jc w:val="center"/>
        </w:trPr>
        <w:tc>
          <w:tcPr>
            <w:tcW w:w="2347" w:type="dxa"/>
            <w:shd w:val="clear" w:color="auto" w:fill="auto"/>
            <w:noWrap/>
            <w:hideMark/>
          </w:tcPr>
          <w:p w14:paraId="04469364"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w:t>
            </w:r>
          </w:p>
        </w:tc>
        <w:tc>
          <w:tcPr>
            <w:tcW w:w="1109" w:type="dxa"/>
            <w:shd w:val="clear" w:color="auto" w:fill="auto"/>
            <w:noWrap/>
            <w:hideMark/>
          </w:tcPr>
          <w:p w14:paraId="22911AB4"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6 (1,55%)</w:t>
            </w:r>
          </w:p>
        </w:tc>
        <w:tc>
          <w:tcPr>
            <w:tcW w:w="1109" w:type="dxa"/>
            <w:shd w:val="clear" w:color="auto" w:fill="auto"/>
            <w:noWrap/>
            <w:hideMark/>
          </w:tcPr>
          <w:p w14:paraId="33BA27C9"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4 (1,04%)</w:t>
            </w:r>
          </w:p>
        </w:tc>
        <w:tc>
          <w:tcPr>
            <w:tcW w:w="1634" w:type="dxa"/>
            <w:shd w:val="clear" w:color="auto" w:fill="auto"/>
            <w:noWrap/>
            <w:hideMark/>
          </w:tcPr>
          <w:p w14:paraId="07950CEF"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10 (2,59%)</w:t>
            </w:r>
          </w:p>
        </w:tc>
      </w:tr>
      <w:tr w:rsidR="00B37A37" w:rsidRPr="00EA3E58" w14:paraId="6C56A97C" w14:textId="77777777" w:rsidTr="00127282">
        <w:trPr>
          <w:trHeight w:val="141"/>
          <w:jc w:val="center"/>
        </w:trPr>
        <w:tc>
          <w:tcPr>
            <w:tcW w:w="2347" w:type="dxa"/>
            <w:shd w:val="clear" w:color="auto" w:fill="auto"/>
            <w:noWrap/>
            <w:hideMark/>
          </w:tcPr>
          <w:p w14:paraId="22608E11"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2</w:t>
            </w:r>
          </w:p>
        </w:tc>
        <w:tc>
          <w:tcPr>
            <w:tcW w:w="1109" w:type="dxa"/>
            <w:shd w:val="clear" w:color="auto" w:fill="auto"/>
            <w:noWrap/>
            <w:hideMark/>
          </w:tcPr>
          <w:p w14:paraId="6D36F0EC"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9 (2,33%)</w:t>
            </w:r>
          </w:p>
        </w:tc>
        <w:tc>
          <w:tcPr>
            <w:tcW w:w="1109" w:type="dxa"/>
            <w:shd w:val="clear" w:color="auto" w:fill="auto"/>
            <w:noWrap/>
            <w:hideMark/>
          </w:tcPr>
          <w:p w14:paraId="6FC58A43"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0 (0%)</w:t>
            </w:r>
          </w:p>
        </w:tc>
        <w:tc>
          <w:tcPr>
            <w:tcW w:w="1634" w:type="dxa"/>
            <w:shd w:val="clear" w:color="auto" w:fill="auto"/>
            <w:noWrap/>
            <w:hideMark/>
          </w:tcPr>
          <w:p w14:paraId="0856285A" w14:textId="23312084"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9 (2,33%)</w:t>
            </w:r>
          </w:p>
        </w:tc>
      </w:tr>
      <w:tr w:rsidR="00B37A37" w:rsidRPr="00EA3E58" w14:paraId="4B1A2C7B" w14:textId="77777777" w:rsidTr="00127282">
        <w:trPr>
          <w:trHeight w:val="227"/>
          <w:jc w:val="center"/>
        </w:trPr>
        <w:tc>
          <w:tcPr>
            <w:tcW w:w="2347" w:type="dxa"/>
            <w:shd w:val="clear" w:color="auto" w:fill="auto"/>
            <w:noWrap/>
            <w:hideMark/>
          </w:tcPr>
          <w:p w14:paraId="53B0DB01"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3</w:t>
            </w:r>
          </w:p>
        </w:tc>
        <w:tc>
          <w:tcPr>
            <w:tcW w:w="1109" w:type="dxa"/>
            <w:shd w:val="clear" w:color="auto" w:fill="auto"/>
            <w:noWrap/>
            <w:hideMark/>
          </w:tcPr>
          <w:p w14:paraId="42CE9100"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25 (6,48%)</w:t>
            </w:r>
          </w:p>
        </w:tc>
        <w:tc>
          <w:tcPr>
            <w:tcW w:w="1109" w:type="dxa"/>
            <w:shd w:val="clear" w:color="auto" w:fill="auto"/>
            <w:noWrap/>
            <w:hideMark/>
          </w:tcPr>
          <w:p w14:paraId="099D8C76"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9 (2,33%)</w:t>
            </w:r>
          </w:p>
        </w:tc>
        <w:tc>
          <w:tcPr>
            <w:tcW w:w="1634" w:type="dxa"/>
            <w:shd w:val="clear" w:color="auto" w:fill="auto"/>
            <w:noWrap/>
            <w:hideMark/>
          </w:tcPr>
          <w:p w14:paraId="7C224E13"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34 (8,81%)</w:t>
            </w:r>
          </w:p>
        </w:tc>
      </w:tr>
      <w:tr w:rsidR="00B37A37" w:rsidRPr="00EA3E58" w14:paraId="18903F47" w14:textId="77777777" w:rsidTr="00127282">
        <w:trPr>
          <w:trHeight w:val="131"/>
          <w:jc w:val="center"/>
        </w:trPr>
        <w:tc>
          <w:tcPr>
            <w:tcW w:w="2347" w:type="dxa"/>
            <w:shd w:val="clear" w:color="auto" w:fill="auto"/>
            <w:noWrap/>
            <w:hideMark/>
          </w:tcPr>
          <w:p w14:paraId="46295502"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4</w:t>
            </w:r>
          </w:p>
        </w:tc>
        <w:tc>
          <w:tcPr>
            <w:tcW w:w="1109" w:type="dxa"/>
            <w:shd w:val="clear" w:color="auto" w:fill="auto"/>
            <w:noWrap/>
            <w:hideMark/>
          </w:tcPr>
          <w:p w14:paraId="3AAEFDE7"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24 (6,22%)</w:t>
            </w:r>
          </w:p>
        </w:tc>
        <w:tc>
          <w:tcPr>
            <w:tcW w:w="1109" w:type="dxa"/>
            <w:shd w:val="clear" w:color="auto" w:fill="auto"/>
            <w:noWrap/>
            <w:hideMark/>
          </w:tcPr>
          <w:p w14:paraId="664F4807"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9 (2,33%)</w:t>
            </w:r>
          </w:p>
        </w:tc>
        <w:tc>
          <w:tcPr>
            <w:tcW w:w="1634" w:type="dxa"/>
            <w:shd w:val="clear" w:color="auto" w:fill="auto"/>
            <w:noWrap/>
            <w:hideMark/>
          </w:tcPr>
          <w:p w14:paraId="0A8B2ED4"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33 (8,55%)</w:t>
            </w:r>
          </w:p>
        </w:tc>
      </w:tr>
      <w:tr w:rsidR="00B37A37" w:rsidRPr="00EA3E58" w14:paraId="5C607C96" w14:textId="77777777" w:rsidTr="00127282">
        <w:trPr>
          <w:trHeight w:val="219"/>
          <w:jc w:val="center"/>
        </w:trPr>
        <w:tc>
          <w:tcPr>
            <w:tcW w:w="2347" w:type="dxa"/>
            <w:shd w:val="clear" w:color="auto" w:fill="auto"/>
            <w:noWrap/>
            <w:hideMark/>
          </w:tcPr>
          <w:p w14:paraId="70D84C79"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5</w:t>
            </w:r>
          </w:p>
        </w:tc>
        <w:tc>
          <w:tcPr>
            <w:tcW w:w="1109" w:type="dxa"/>
            <w:shd w:val="clear" w:color="auto" w:fill="auto"/>
            <w:noWrap/>
            <w:hideMark/>
          </w:tcPr>
          <w:p w14:paraId="34FABB50"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61 (15,80%)</w:t>
            </w:r>
          </w:p>
        </w:tc>
        <w:tc>
          <w:tcPr>
            <w:tcW w:w="1109" w:type="dxa"/>
            <w:shd w:val="clear" w:color="auto" w:fill="auto"/>
            <w:noWrap/>
            <w:hideMark/>
          </w:tcPr>
          <w:p w14:paraId="11F0C18F"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23 (5,96%)</w:t>
            </w:r>
          </w:p>
        </w:tc>
        <w:tc>
          <w:tcPr>
            <w:tcW w:w="1634" w:type="dxa"/>
            <w:shd w:val="clear" w:color="auto" w:fill="auto"/>
            <w:noWrap/>
            <w:hideMark/>
          </w:tcPr>
          <w:p w14:paraId="5C3E4817" w14:textId="2EB930EF"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84 (21,76%)</w:t>
            </w:r>
          </w:p>
        </w:tc>
      </w:tr>
      <w:tr w:rsidR="00B37A37" w:rsidRPr="00EA3E58" w14:paraId="7EFECE93" w14:textId="77777777" w:rsidTr="00127282">
        <w:trPr>
          <w:trHeight w:val="138"/>
          <w:jc w:val="center"/>
        </w:trPr>
        <w:tc>
          <w:tcPr>
            <w:tcW w:w="2347" w:type="dxa"/>
            <w:shd w:val="clear" w:color="auto" w:fill="auto"/>
            <w:noWrap/>
            <w:hideMark/>
          </w:tcPr>
          <w:p w14:paraId="7C986559"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6</w:t>
            </w:r>
          </w:p>
        </w:tc>
        <w:tc>
          <w:tcPr>
            <w:tcW w:w="1109" w:type="dxa"/>
            <w:shd w:val="clear" w:color="auto" w:fill="auto"/>
            <w:noWrap/>
            <w:hideMark/>
          </w:tcPr>
          <w:p w14:paraId="7D7505E2"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72 (18,65%)</w:t>
            </w:r>
          </w:p>
        </w:tc>
        <w:tc>
          <w:tcPr>
            <w:tcW w:w="1109" w:type="dxa"/>
            <w:shd w:val="clear" w:color="auto" w:fill="auto"/>
            <w:noWrap/>
            <w:hideMark/>
          </w:tcPr>
          <w:p w14:paraId="0D6FA75D"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30 (7,77%)</w:t>
            </w:r>
          </w:p>
        </w:tc>
        <w:tc>
          <w:tcPr>
            <w:tcW w:w="1634" w:type="dxa"/>
            <w:shd w:val="clear" w:color="auto" w:fill="auto"/>
            <w:noWrap/>
            <w:hideMark/>
          </w:tcPr>
          <w:p w14:paraId="0F7462CB"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102 (26,42%)</w:t>
            </w:r>
          </w:p>
        </w:tc>
      </w:tr>
      <w:tr w:rsidR="00B37A37" w:rsidRPr="00EA3E58" w14:paraId="7A16174F" w14:textId="77777777" w:rsidTr="00127282">
        <w:trPr>
          <w:trHeight w:val="208"/>
          <w:jc w:val="center"/>
        </w:trPr>
        <w:tc>
          <w:tcPr>
            <w:tcW w:w="2347" w:type="dxa"/>
            <w:shd w:val="clear" w:color="auto" w:fill="auto"/>
            <w:noWrap/>
            <w:hideMark/>
          </w:tcPr>
          <w:p w14:paraId="1047CC86"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7</w:t>
            </w:r>
          </w:p>
        </w:tc>
        <w:tc>
          <w:tcPr>
            <w:tcW w:w="1109" w:type="dxa"/>
            <w:shd w:val="clear" w:color="auto" w:fill="auto"/>
            <w:noWrap/>
            <w:hideMark/>
          </w:tcPr>
          <w:p w14:paraId="2D7DF28B"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28 (7,25%)</w:t>
            </w:r>
          </w:p>
        </w:tc>
        <w:tc>
          <w:tcPr>
            <w:tcW w:w="1109" w:type="dxa"/>
            <w:shd w:val="clear" w:color="auto" w:fill="auto"/>
            <w:noWrap/>
            <w:hideMark/>
          </w:tcPr>
          <w:p w14:paraId="53CE8B5F"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15 (3,89%)</w:t>
            </w:r>
          </w:p>
        </w:tc>
        <w:tc>
          <w:tcPr>
            <w:tcW w:w="1634" w:type="dxa"/>
            <w:shd w:val="clear" w:color="auto" w:fill="auto"/>
            <w:noWrap/>
            <w:hideMark/>
          </w:tcPr>
          <w:p w14:paraId="35C5A34A"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43 (11,14%)</w:t>
            </w:r>
          </w:p>
        </w:tc>
      </w:tr>
      <w:tr w:rsidR="00B37A37" w:rsidRPr="00EA3E58" w14:paraId="359F6AB5" w14:textId="77777777" w:rsidTr="00127282">
        <w:trPr>
          <w:trHeight w:val="128"/>
          <w:jc w:val="center"/>
        </w:trPr>
        <w:tc>
          <w:tcPr>
            <w:tcW w:w="2347" w:type="dxa"/>
            <w:shd w:val="clear" w:color="auto" w:fill="auto"/>
            <w:noWrap/>
            <w:hideMark/>
          </w:tcPr>
          <w:p w14:paraId="3C893234"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8</w:t>
            </w:r>
          </w:p>
        </w:tc>
        <w:tc>
          <w:tcPr>
            <w:tcW w:w="1109" w:type="dxa"/>
            <w:shd w:val="clear" w:color="auto" w:fill="auto"/>
            <w:noWrap/>
            <w:hideMark/>
          </w:tcPr>
          <w:p w14:paraId="7657BC25"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34 (8,81%)</w:t>
            </w:r>
          </w:p>
        </w:tc>
        <w:tc>
          <w:tcPr>
            <w:tcW w:w="1109" w:type="dxa"/>
            <w:shd w:val="clear" w:color="auto" w:fill="auto"/>
            <w:noWrap/>
            <w:hideMark/>
          </w:tcPr>
          <w:p w14:paraId="1ED9CDAE"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6 (1,55%)</w:t>
            </w:r>
          </w:p>
        </w:tc>
        <w:tc>
          <w:tcPr>
            <w:tcW w:w="1634" w:type="dxa"/>
            <w:shd w:val="clear" w:color="auto" w:fill="auto"/>
            <w:noWrap/>
            <w:hideMark/>
          </w:tcPr>
          <w:p w14:paraId="24B457F7" w14:textId="11971785"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40 (10,36%)</w:t>
            </w:r>
          </w:p>
        </w:tc>
      </w:tr>
      <w:tr w:rsidR="00B37A37" w:rsidRPr="00EA3E58" w14:paraId="51DF727A" w14:textId="77777777" w:rsidTr="00127282">
        <w:trPr>
          <w:trHeight w:val="67"/>
          <w:jc w:val="center"/>
        </w:trPr>
        <w:tc>
          <w:tcPr>
            <w:tcW w:w="2347" w:type="dxa"/>
            <w:shd w:val="clear" w:color="auto" w:fill="auto"/>
            <w:noWrap/>
            <w:hideMark/>
          </w:tcPr>
          <w:p w14:paraId="3FCD82A3"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9</w:t>
            </w:r>
          </w:p>
        </w:tc>
        <w:tc>
          <w:tcPr>
            <w:tcW w:w="1109" w:type="dxa"/>
            <w:shd w:val="clear" w:color="auto" w:fill="auto"/>
            <w:noWrap/>
            <w:hideMark/>
          </w:tcPr>
          <w:p w14:paraId="4A197BBC"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9 (2,33%)</w:t>
            </w:r>
          </w:p>
        </w:tc>
        <w:tc>
          <w:tcPr>
            <w:tcW w:w="1109" w:type="dxa"/>
            <w:shd w:val="clear" w:color="auto" w:fill="auto"/>
            <w:noWrap/>
            <w:hideMark/>
          </w:tcPr>
          <w:p w14:paraId="4EACB0F0"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4 (1,04%)</w:t>
            </w:r>
          </w:p>
        </w:tc>
        <w:tc>
          <w:tcPr>
            <w:tcW w:w="1634" w:type="dxa"/>
            <w:shd w:val="clear" w:color="auto" w:fill="auto"/>
            <w:noWrap/>
            <w:hideMark/>
          </w:tcPr>
          <w:p w14:paraId="520CD8A1"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13 (3,37%)</w:t>
            </w:r>
          </w:p>
        </w:tc>
      </w:tr>
      <w:tr w:rsidR="00B37A37" w:rsidRPr="00EA3E58" w14:paraId="5B130295" w14:textId="77777777" w:rsidTr="00127282">
        <w:trPr>
          <w:trHeight w:val="120"/>
          <w:jc w:val="center"/>
        </w:trPr>
        <w:tc>
          <w:tcPr>
            <w:tcW w:w="2347" w:type="dxa"/>
            <w:shd w:val="clear" w:color="auto" w:fill="auto"/>
            <w:noWrap/>
            <w:hideMark/>
          </w:tcPr>
          <w:p w14:paraId="043791EF"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10</w:t>
            </w:r>
          </w:p>
        </w:tc>
        <w:tc>
          <w:tcPr>
            <w:tcW w:w="1109" w:type="dxa"/>
            <w:shd w:val="clear" w:color="auto" w:fill="auto"/>
            <w:noWrap/>
            <w:hideMark/>
          </w:tcPr>
          <w:p w14:paraId="62E6289B"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2 (0,52%)</w:t>
            </w:r>
          </w:p>
        </w:tc>
        <w:tc>
          <w:tcPr>
            <w:tcW w:w="1109" w:type="dxa"/>
            <w:shd w:val="clear" w:color="auto" w:fill="auto"/>
            <w:noWrap/>
            <w:hideMark/>
          </w:tcPr>
          <w:p w14:paraId="32B0B7A6"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2 (0,52%)</w:t>
            </w:r>
          </w:p>
        </w:tc>
        <w:tc>
          <w:tcPr>
            <w:tcW w:w="1634" w:type="dxa"/>
            <w:shd w:val="clear" w:color="auto" w:fill="auto"/>
            <w:noWrap/>
            <w:hideMark/>
          </w:tcPr>
          <w:p w14:paraId="40822004"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4 (1,04%)</w:t>
            </w:r>
          </w:p>
        </w:tc>
      </w:tr>
      <w:tr w:rsidR="00B37A37" w:rsidRPr="00EA3E58" w14:paraId="47159D4D" w14:textId="77777777" w:rsidTr="00127282">
        <w:trPr>
          <w:trHeight w:val="189"/>
          <w:jc w:val="center"/>
        </w:trPr>
        <w:tc>
          <w:tcPr>
            <w:tcW w:w="2347" w:type="dxa"/>
            <w:shd w:val="clear" w:color="auto" w:fill="auto"/>
            <w:noWrap/>
            <w:hideMark/>
          </w:tcPr>
          <w:p w14:paraId="0356F2C3"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11</w:t>
            </w:r>
          </w:p>
        </w:tc>
        <w:tc>
          <w:tcPr>
            <w:tcW w:w="1109" w:type="dxa"/>
            <w:shd w:val="clear" w:color="auto" w:fill="auto"/>
            <w:noWrap/>
            <w:hideMark/>
          </w:tcPr>
          <w:p w14:paraId="39ABD425"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c>
          <w:tcPr>
            <w:tcW w:w="1109" w:type="dxa"/>
            <w:shd w:val="clear" w:color="auto" w:fill="auto"/>
            <w:noWrap/>
            <w:hideMark/>
          </w:tcPr>
          <w:p w14:paraId="0FF656DA"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0 (0%)</w:t>
            </w:r>
          </w:p>
        </w:tc>
        <w:tc>
          <w:tcPr>
            <w:tcW w:w="1634" w:type="dxa"/>
            <w:shd w:val="clear" w:color="auto" w:fill="auto"/>
            <w:noWrap/>
            <w:hideMark/>
          </w:tcPr>
          <w:p w14:paraId="786EA0A4"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r>
      <w:tr w:rsidR="00B37A37" w:rsidRPr="00EA3E58" w14:paraId="45379478" w14:textId="77777777" w:rsidTr="00127282">
        <w:trPr>
          <w:trHeight w:val="110"/>
          <w:jc w:val="center"/>
        </w:trPr>
        <w:tc>
          <w:tcPr>
            <w:tcW w:w="2347" w:type="dxa"/>
            <w:shd w:val="clear" w:color="auto" w:fill="auto"/>
            <w:noWrap/>
            <w:hideMark/>
          </w:tcPr>
          <w:p w14:paraId="23407834"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12</w:t>
            </w:r>
          </w:p>
        </w:tc>
        <w:tc>
          <w:tcPr>
            <w:tcW w:w="1109" w:type="dxa"/>
            <w:shd w:val="clear" w:color="auto" w:fill="auto"/>
            <w:noWrap/>
            <w:hideMark/>
          </w:tcPr>
          <w:p w14:paraId="7B502593"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0 (0%)</w:t>
            </w:r>
          </w:p>
        </w:tc>
        <w:tc>
          <w:tcPr>
            <w:tcW w:w="1109" w:type="dxa"/>
            <w:shd w:val="clear" w:color="auto" w:fill="auto"/>
            <w:noWrap/>
            <w:hideMark/>
          </w:tcPr>
          <w:p w14:paraId="4CBE6B91"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c>
          <w:tcPr>
            <w:tcW w:w="1634" w:type="dxa"/>
            <w:shd w:val="clear" w:color="auto" w:fill="auto"/>
            <w:noWrap/>
            <w:hideMark/>
          </w:tcPr>
          <w:p w14:paraId="40317A8F"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r>
      <w:tr w:rsidR="00B37A37" w:rsidRPr="00EA3E58" w14:paraId="05DD05D4" w14:textId="77777777" w:rsidTr="00127282">
        <w:trPr>
          <w:trHeight w:val="67"/>
          <w:jc w:val="center"/>
        </w:trPr>
        <w:tc>
          <w:tcPr>
            <w:tcW w:w="2347" w:type="dxa"/>
            <w:shd w:val="clear" w:color="auto" w:fill="auto"/>
            <w:noWrap/>
            <w:hideMark/>
          </w:tcPr>
          <w:p w14:paraId="0047953E"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13</w:t>
            </w:r>
          </w:p>
        </w:tc>
        <w:tc>
          <w:tcPr>
            <w:tcW w:w="1109" w:type="dxa"/>
            <w:shd w:val="clear" w:color="auto" w:fill="auto"/>
            <w:noWrap/>
            <w:hideMark/>
          </w:tcPr>
          <w:p w14:paraId="5535103D"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c>
          <w:tcPr>
            <w:tcW w:w="1109" w:type="dxa"/>
            <w:shd w:val="clear" w:color="auto" w:fill="auto"/>
            <w:noWrap/>
            <w:hideMark/>
          </w:tcPr>
          <w:p w14:paraId="6FBCCE26"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0 (0%)</w:t>
            </w:r>
          </w:p>
        </w:tc>
        <w:tc>
          <w:tcPr>
            <w:tcW w:w="1634" w:type="dxa"/>
            <w:shd w:val="clear" w:color="auto" w:fill="auto"/>
            <w:noWrap/>
            <w:hideMark/>
          </w:tcPr>
          <w:p w14:paraId="393D75CD"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r>
      <w:tr w:rsidR="00B37A37" w:rsidRPr="00EA3E58" w14:paraId="2DAE8AE9" w14:textId="77777777" w:rsidTr="00127282">
        <w:trPr>
          <w:trHeight w:val="100"/>
          <w:jc w:val="center"/>
        </w:trPr>
        <w:tc>
          <w:tcPr>
            <w:tcW w:w="2347" w:type="dxa"/>
            <w:shd w:val="clear" w:color="auto" w:fill="auto"/>
            <w:noWrap/>
            <w:hideMark/>
          </w:tcPr>
          <w:p w14:paraId="0B354D04"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15</w:t>
            </w:r>
          </w:p>
        </w:tc>
        <w:tc>
          <w:tcPr>
            <w:tcW w:w="1109" w:type="dxa"/>
            <w:shd w:val="clear" w:color="auto" w:fill="auto"/>
            <w:noWrap/>
            <w:hideMark/>
          </w:tcPr>
          <w:p w14:paraId="16D8525F"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c>
          <w:tcPr>
            <w:tcW w:w="1109" w:type="dxa"/>
            <w:shd w:val="clear" w:color="auto" w:fill="auto"/>
            <w:noWrap/>
            <w:hideMark/>
          </w:tcPr>
          <w:p w14:paraId="03DCB7AB"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0 (0%)</w:t>
            </w:r>
          </w:p>
        </w:tc>
        <w:tc>
          <w:tcPr>
            <w:tcW w:w="1634" w:type="dxa"/>
            <w:shd w:val="clear" w:color="auto" w:fill="auto"/>
            <w:noWrap/>
            <w:hideMark/>
          </w:tcPr>
          <w:p w14:paraId="457ED497"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r>
      <w:tr w:rsidR="00B37A37" w:rsidRPr="00EA3E58" w14:paraId="350A91B2" w14:textId="77777777" w:rsidTr="00127282">
        <w:trPr>
          <w:trHeight w:val="67"/>
          <w:jc w:val="center"/>
        </w:trPr>
        <w:tc>
          <w:tcPr>
            <w:tcW w:w="2347" w:type="dxa"/>
            <w:shd w:val="clear" w:color="auto" w:fill="auto"/>
            <w:noWrap/>
            <w:hideMark/>
          </w:tcPr>
          <w:p w14:paraId="1C13CF42"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18</w:t>
            </w:r>
          </w:p>
        </w:tc>
        <w:tc>
          <w:tcPr>
            <w:tcW w:w="1109" w:type="dxa"/>
            <w:shd w:val="clear" w:color="auto" w:fill="auto"/>
            <w:noWrap/>
            <w:hideMark/>
          </w:tcPr>
          <w:p w14:paraId="3F02DCCF"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0 (0%)</w:t>
            </w:r>
          </w:p>
        </w:tc>
        <w:tc>
          <w:tcPr>
            <w:tcW w:w="1109" w:type="dxa"/>
            <w:shd w:val="clear" w:color="auto" w:fill="auto"/>
            <w:noWrap/>
            <w:hideMark/>
          </w:tcPr>
          <w:p w14:paraId="6BDDD620"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c>
          <w:tcPr>
            <w:tcW w:w="1634" w:type="dxa"/>
            <w:shd w:val="clear" w:color="auto" w:fill="auto"/>
            <w:noWrap/>
            <w:hideMark/>
          </w:tcPr>
          <w:p w14:paraId="386C7D2A"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r>
      <w:tr w:rsidR="00B37A37" w:rsidRPr="00EA3E58" w14:paraId="27EFB36C" w14:textId="77777777" w:rsidTr="00127282">
        <w:trPr>
          <w:trHeight w:val="67"/>
          <w:jc w:val="center"/>
        </w:trPr>
        <w:tc>
          <w:tcPr>
            <w:tcW w:w="2347" w:type="dxa"/>
            <w:shd w:val="clear" w:color="auto" w:fill="auto"/>
            <w:noWrap/>
            <w:hideMark/>
          </w:tcPr>
          <w:p w14:paraId="7184208B"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45</w:t>
            </w:r>
          </w:p>
        </w:tc>
        <w:tc>
          <w:tcPr>
            <w:tcW w:w="1109" w:type="dxa"/>
            <w:shd w:val="clear" w:color="auto" w:fill="auto"/>
            <w:noWrap/>
            <w:hideMark/>
          </w:tcPr>
          <w:p w14:paraId="74E16E40"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c>
          <w:tcPr>
            <w:tcW w:w="1109" w:type="dxa"/>
            <w:shd w:val="clear" w:color="auto" w:fill="auto"/>
            <w:noWrap/>
            <w:hideMark/>
          </w:tcPr>
          <w:p w14:paraId="074F93E6"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0 (0%)</w:t>
            </w:r>
          </w:p>
        </w:tc>
        <w:tc>
          <w:tcPr>
            <w:tcW w:w="1634" w:type="dxa"/>
            <w:shd w:val="clear" w:color="auto" w:fill="auto"/>
            <w:noWrap/>
            <w:hideMark/>
          </w:tcPr>
          <w:p w14:paraId="12E9A1C5"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r>
      <w:tr w:rsidR="00B37A37" w:rsidRPr="00EA3E58" w14:paraId="00766B78" w14:textId="77777777" w:rsidTr="00127282">
        <w:trPr>
          <w:trHeight w:val="67"/>
          <w:jc w:val="center"/>
        </w:trPr>
        <w:tc>
          <w:tcPr>
            <w:tcW w:w="2347" w:type="dxa"/>
            <w:shd w:val="clear" w:color="auto" w:fill="auto"/>
            <w:noWrap/>
            <w:hideMark/>
          </w:tcPr>
          <w:p w14:paraId="31C2FA32"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Non réponse</w:t>
            </w:r>
          </w:p>
        </w:tc>
        <w:tc>
          <w:tcPr>
            <w:tcW w:w="1109" w:type="dxa"/>
            <w:shd w:val="clear" w:color="auto" w:fill="auto"/>
            <w:noWrap/>
            <w:hideMark/>
          </w:tcPr>
          <w:p w14:paraId="20052057"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c>
          <w:tcPr>
            <w:tcW w:w="1109" w:type="dxa"/>
            <w:shd w:val="clear" w:color="auto" w:fill="auto"/>
            <w:noWrap/>
            <w:hideMark/>
          </w:tcPr>
          <w:p w14:paraId="7FB66AB7"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1 (0,26%)</w:t>
            </w:r>
          </w:p>
        </w:tc>
        <w:tc>
          <w:tcPr>
            <w:tcW w:w="1634" w:type="dxa"/>
            <w:shd w:val="clear" w:color="auto" w:fill="auto"/>
            <w:noWrap/>
            <w:hideMark/>
          </w:tcPr>
          <w:p w14:paraId="1428E8C4" w14:textId="77777777" w:rsidR="00FA6CCE" w:rsidRPr="00EA3E58" w:rsidRDefault="00FA6CCE" w:rsidP="00127282">
            <w:pPr>
              <w:spacing w:after="0" w:line="240" w:lineRule="auto"/>
              <w:jc w:val="center"/>
              <w:rPr>
                <w:rFonts w:ascii="Arial Narrow" w:eastAsia="Times New Roman" w:hAnsi="Arial Narrow" w:cs="Times New Roman"/>
                <w:color w:val="000000"/>
                <w:sz w:val="18"/>
                <w:szCs w:val="18"/>
                <w:lang w:eastAsia="fr-FR"/>
              </w:rPr>
            </w:pPr>
            <w:r w:rsidRPr="00EA3E58">
              <w:rPr>
                <w:rFonts w:ascii="Arial Narrow" w:eastAsia="Times New Roman" w:hAnsi="Arial Narrow" w:cs="Times New Roman"/>
                <w:color w:val="000000"/>
                <w:sz w:val="18"/>
                <w:szCs w:val="18"/>
                <w:lang w:eastAsia="fr-FR"/>
              </w:rPr>
              <w:t>2 (0,52%)</w:t>
            </w:r>
          </w:p>
        </w:tc>
      </w:tr>
      <w:tr w:rsidR="00B37A37" w:rsidRPr="00EA3E58" w14:paraId="47598468" w14:textId="77777777" w:rsidTr="00127282">
        <w:trPr>
          <w:trHeight w:val="67"/>
          <w:jc w:val="center"/>
        </w:trPr>
        <w:tc>
          <w:tcPr>
            <w:tcW w:w="2347" w:type="dxa"/>
            <w:shd w:val="clear" w:color="DCE6F1" w:fill="DCE6F1"/>
            <w:noWrap/>
            <w:hideMark/>
          </w:tcPr>
          <w:p w14:paraId="5A0579EA" w14:textId="77777777" w:rsidR="00FA6CCE" w:rsidRPr="00EA3E58"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EA3E58">
              <w:rPr>
                <w:rFonts w:ascii="Arial Narrow" w:eastAsia="Times New Roman" w:hAnsi="Arial Narrow" w:cs="Times New Roman"/>
                <w:b/>
                <w:bCs/>
                <w:color w:val="000000"/>
                <w:sz w:val="18"/>
                <w:szCs w:val="18"/>
                <w:lang w:eastAsia="fr-FR"/>
              </w:rPr>
              <w:t>TOTAL</w:t>
            </w:r>
          </w:p>
        </w:tc>
        <w:tc>
          <w:tcPr>
            <w:tcW w:w="1109" w:type="dxa"/>
            <w:shd w:val="clear" w:color="DCE6F1" w:fill="DCE6F1"/>
            <w:noWrap/>
            <w:hideMark/>
          </w:tcPr>
          <w:p w14:paraId="1F22DD01" w14:textId="77777777" w:rsidR="00FA6CCE" w:rsidRPr="00EA3E58"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EA3E58">
              <w:rPr>
                <w:rFonts w:ascii="Arial Narrow" w:eastAsia="Times New Roman" w:hAnsi="Arial Narrow" w:cs="Times New Roman"/>
                <w:b/>
                <w:bCs/>
                <w:color w:val="000000"/>
                <w:sz w:val="18"/>
                <w:szCs w:val="18"/>
                <w:lang w:eastAsia="fr-FR"/>
              </w:rPr>
              <w:t>279 (72,28%)</w:t>
            </w:r>
          </w:p>
        </w:tc>
        <w:tc>
          <w:tcPr>
            <w:tcW w:w="1109" w:type="dxa"/>
            <w:shd w:val="clear" w:color="DCE6F1" w:fill="DCE6F1"/>
            <w:noWrap/>
            <w:hideMark/>
          </w:tcPr>
          <w:p w14:paraId="178529E3" w14:textId="77777777" w:rsidR="00FA6CCE" w:rsidRPr="00EA3E58"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EA3E58">
              <w:rPr>
                <w:rFonts w:ascii="Arial Narrow" w:eastAsia="Times New Roman" w:hAnsi="Arial Narrow" w:cs="Times New Roman"/>
                <w:b/>
                <w:bCs/>
                <w:color w:val="000000"/>
                <w:sz w:val="18"/>
                <w:szCs w:val="18"/>
                <w:lang w:eastAsia="fr-FR"/>
              </w:rPr>
              <w:t>107 (27,72%)</w:t>
            </w:r>
          </w:p>
        </w:tc>
        <w:tc>
          <w:tcPr>
            <w:tcW w:w="1634" w:type="dxa"/>
            <w:shd w:val="clear" w:color="DCE6F1" w:fill="DCE6F1"/>
            <w:noWrap/>
            <w:hideMark/>
          </w:tcPr>
          <w:p w14:paraId="6AA4979E" w14:textId="77777777" w:rsidR="00FA6CCE" w:rsidRPr="00EA3E58"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EA3E58">
              <w:rPr>
                <w:rFonts w:ascii="Arial Narrow" w:eastAsia="Times New Roman" w:hAnsi="Arial Narrow" w:cs="Times New Roman"/>
                <w:b/>
                <w:bCs/>
                <w:color w:val="000000"/>
                <w:sz w:val="18"/>
                <w:szCs w:val="18"/>
                <w:lang w:eastAsia="fr-FR"/>
              </w:rPr>
              <w:t>386 (100%)</w:t>
            </w:r>
          </w:p>
        </w:tc>
      </w:tr>
    </w:tbl>
    <w:p w14:paraId="503954DC" w14:textId="77777777" w:rsidR="00FA6CCE" w:rsidRPr="00DC248F" w:rsidRDefault="00FA6CCE" w:rsidP="00FA6CCE">
      <w:pPr>
        <w:spacing w:line="276" w:lineRule="auto"/>
        <w:jc w:val="center"/>
        <w:rPr>
          <w:rFonts w:ascii="Arial Narrow" w:eastAsia="Calibri" w:hAnsi="Arial Narrow" w:cs="Times New Roman"/>
          <w:b/>
          <w:sz w:val="18"/>
          <w:szCs w:val="18"/>
        </w:rPr>
      </w:pPr>
      <w:r w:rsidRPr="00DC248F">
        <w:rPr>
          <w:rFonts w:ascii="Arial Narrow" w:eastAsia="Calibri" w:hAnsi="Arial Narrow" w:cs="Times New Roman"/>
          <w:sz w:val="18"/>
          <w:szCs w:val="18"/>
        </w:rPr>
        <w:t>Source : Agora Consulting (2023)</w:t>
      </w:r>
    </w:p>
    <w:p w14:paraId="427955E9" w14:textId="77777777" w:rsidR="00FA6CCE" w:rsidRPr="00DC248F" w:rsidRDefault="00FA6CCE" w:rsidP="00FA6CCE">
      <w:pPr>
        <w:spacing w:line="276" w:lineRule="auto"/>
        <w:jc w:val="both"/>
        <w:rPr>
          <w:rFonts w:ascii="Arial Narrow" w:eastAsia="Calibri" w:hAnsi="Arial Narrow" w:cs="Times New Roman"/>
          <w:sz w:val="20"/>
          <w:szCs w:val="20"/>
        </w:rPr>
      </w:pPr>
      <w:r w:rsidRPr="00DC248F">
        <w:rPr>
          <w:rFonts w:ascii="Arial Narrow" w:eastAsia="Calibri" w:hAnsi="Arial Narrow" w:cs="Times New Roman"/>
          <w:sz w:val="20"/>
          <w:szCs w:val="20"/>
        </w:rPr>
        <w:t>Le tableau précédent montre la répartition selon le nombre de personnes à charge et par sexe. De façon générale et dans l’ensemble, comparativement aux hommes, les femmes ont le plus de personnes à charge.</w:t>
      </w:r>
    </w:p>
    <w:p w14:paraId="43E1AB41" w14:textId="3ADDF35F" w:rsidR="00FA6CCE" w:rsidRPr="00DC248F" w:rsidRDefault="00FA6CCE">
      <w:pPr>
        <w:numPr>
          <w:ilvl w:val="0"/>
          <w:numId w:val="15"/>
        </w:numPr>
        <w:spacing w:line="276" w:lineRule="auto"/>
        <w:contextualSpacing/>
        <w:jc w:val="both"/>
        <w:rPr>
          <w:rFonts w:ascii="Arial Narrow" w:eastAsia="Calibri" w:hAnsi="Arial Narrow" w:cs="Times New Roman"/>
          <w:b/>
          <w:sz w:val="20"/>
          <w:szCs w:val="20"/>
        </w:rPr>
      </w:pPr>
      <w:r w:rsidRPr="00DC248F">
        <w:rPr>
          <w:rFonts w:ascii="Arial Narrow" w:eastAsia="Calibri" w:hAnsi="Arial Narrow" w:cs="Times New Roman"/>
          <w:b/>
          <w:sz w:val="20"/>
          <w:szCs w:val="20"/>
        </w:rPr>
        <w:t>Répartition des bénéficiaires selon la situation familiale et par sexe</w:t>
      </w:r>
    </w:p>
    <w:tbl>
      <w:tblPr>
        <w:tblW w:w="8887" w:type="dxa"/>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4"/>
        <w:gridCol w:w="2551"/>
        <w:gridCol w:w="2741"/>
        <w:gridCol w:w="1981"/>
      </w:tblGrid>
      <w:tr w:rsidR="00EA3E58" w:rsidRPr="00EA3E58" w14:paraId="61021458" w14:textId="77777777" w:rsidTr="00EA3E58">
        <w:trPr>
          <w:trHeight w:val="224"/>
        </w:trPr>
        <w:tc>
          <w:tcPr>
            <w:tcW w:w="1614" w:type="dxa"/>
            <w:vMerge w:val="restart"/>
            <w:shd w:val="clear" w:color="DCE6F1" w:fill="DCE6F1"/>
            <w:noWrap/>
            <w:vAlign w:val="center"/>
            <w:hideMark/>
          </w:tcPr>
          <w:p w14:paraId="4373ADC3" w14:textId="77777777" w:rsidR="00FA6CCE" w:rsidRPr="00127282"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127282">
              <w:rPr>
                <w:rFonts w:ascii="Arial Narrow" w:eastAsia="Times New Roman" w:hAnsi="Arial Narrow" w:cs="Times New Roman"/>
                <w:b/>
                <w:bCs/>
                <w:color w:val="000000"/>
                <w:sz w:val="18"/>
                <w:szCs w:val="18"/>
                <w:lang w:eastAsia="fr-FR"/>
              </w:rPr>
              <w:t>REPONSES</w:t>
            </w:r>
          </w:p>
        </w:tc>
        <w:tc>
          <w:tcPr>
            <w:tcW w:w="5292" w:type="dxa"/>
            <w:gridSpan w:val="2"/>
            <w:shd w:val="clear" w:color="DCE6F1" w:fill="DCE6F1"/>
            <w:noWrap/>
            <w:vAlign w:val="center"/>
            <w:hideMark/>
          </w:tcPr>
          <w:p w14:paraId="47DDE0D0" w14:textId="77777777" w:rsidR="00FA6CCE" w:rsidRPr="00127282"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127282">
              <w:rPr>
                <w:rFonts w:ascii="Arial Narrow" w:eastAsia="Times New Roman" w:hAnsi="Arial Narrow" w:cs="Times New Roman"/>
                <w:b/>
                <w:bCs/>
                <w:color w:val="000000"/>
                <w:sz w:val="18"/>
                <w:szCs w:val="18"/>
                <w:lang w:eastAsia="fr-FR"/>
              </w:rPr>
              <w:t>SEXE</w:t>
            </w:r>
          </w:p>
        </w:tc>
        <w:tc>
          <w:tcPr>
            <w:tcW w:w="1981" w:type="dxa"/>
            <w:vMerge w:val="restart"/>
            <w:shd w:val="clear" w:color="DCE6F1" w:fill="DCE6F1"/>
            <w:noWrap/>
            <w:vAlign w:val="center"/>
            <w:hideMark/>
          </w:tcPr>
          <w:p w14:paraId="260676A3" w14:textId="77777777" w:rsidR="00FA6CCE" w:rsidRPr="00127282" w:rsidRDefault="00FA6CCE" w:rsidP="00127282">
            <w:pPr>
              <w:spacing w:after="0" w:line="240" w:lineRule="auto"/>
              <w:jc w:val="center"/>
              <w:rPr>
                <w:rFonts w:ascii="Arial Narrow" w:eastAsia="Times New Roman" w:hAnsi="Arial Narrow" w:cs="Times New Roman"/>
                <w:sz w:val="18"/>
                <w:szCs w:val="18"/>
                <w:lang w:eastAsia="fr-FR"/>
              </w:rPr>
            </w:pPr>
            <w:r w:rsidRPr="00127282">
              <w:rPr>
                <w:rFonts w:ascii="Arial Narrow" w:eastAsia="Times New Roman" w:hAnsi="Arial Narrow" w:cs="Times New Roman"/>
                <w:b/>
                <w:bCs/>
                <w:color w:val="000000"/>
                <w:sz w:val="18"/>
                <w:szCs w:val="18"/>
                <w:lang w:eastAsia="fr-FR"/>
              </w:rPr>
              <w:t>TOTAL</w:t>
            </w:r>
          </w:p>
        </w:tc>
      </w:tr>
      <w:tr w:rsidR="00EA3E58" w:rsidRPr="00EA3E58" w14:paraId="6C0122B3" w14:textId="77777777" w:rsidTr="00EA3E58">
        <w:trPr>
          <w:trHeight w:val="224"/>
        </w:trPr>
        <w:tc>
          <w:tcPr>
            <w:tcW w:w="1614" w:type="dxa"/>
            <w:vMerge/>
            <w:shd w:val="clear" w:color="DCE6F1" w:fill="DCE6F1"/>
            <w:noWrap/>
            <w:vAlign w:val="bottom"/>
            <w:hideMark/>
          </w:tcPr>
          <w:p w14:paraId="27D35899" w14:textId="77777777" w:rsidR="00FA6CCE" w:rsidRPr="00127282" w:rsidRDefault="00FA6CCE" w:rsidP="00127282">
            <w:pPr>
              <w:spacing w:after="0" w:line="240" w:lineRule="auto"/>
              <w:rPr>
                <w:rFonts w:ascii="Arial Narrow" w:eastAsia="Times New Roman" w:hAnsi="Arial Narrow" w:cs="Times New Roman"/>
                <w:b/>
                <w:bCs/>
                <w:color w:val="000000"/>
                <w:sz w:val="18"/>
                <w:szCs w:val="18"/>
                <w:lang w:eastAsia="fr-FR"/>
              </w:rPr>
            </w:pPr>
          </w:p>
        </w:tc>
        <w:tc>
          <w:tcPr>
            <w:tcW w:w="2551" w:type="dxa"/>
            <w:shd w:val="clear" w:color="DCE6F1" w:fill="DCE6F1"/>
            <w:noWrap/>
            <w:vAlign w:val="center"/>
            <w:hideMark/>
          </w:tcPr>
          <w:p w14:paraId="71FABD3F" w14:textId="77777777" w:rsidR="00FA6CCE" w:rsidRPr="00127282"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127282">
              <w:rPr>
                <w:rFonts w:ascii="Arial Narrow" w:eastAsia="Times New Roman" w:hAnsi="Arial Narrow" w:cs="Times New Roman"/>
                <w:b/>
                <w:bCs/>
                <w:color w:val="000000"/>
                <w:sz w:val="18"/>
                <w:szCs w:val="18"/>
                <w:lang w:eastAsia="fr-FR"/>
              </w:rPr>
              <w:t>Femme</w:t>
            </w:r>
          </w:p>
        </w:tc>
        <w:tc>
          <w:tcPr>
            <w:tcW w:w="2741" w:type="dxa"/>
            <w:shd w:val="clear" w:color="DCE6F1" w:fill="DCE6F1"/>
            <w:noWrap/>
            <w:vAlign w:val="center"/>
            <w:hideMark/>
          </w:tcPr>
          <w:p w14:paraId="3B3B07A8" w14:textId="77777777" w:rsidR="00FA6CCE" w:rsidRPr="00127282" w:rsidRDefault="00FA6CCE" w:rsidP="00127282">
            <w:pPr>
              <w:spacing w:after="0" w:line="240" w:lineRule="auto"/>
              <w:jc w:val="center"/>
              <w:rPr>
                <w:rFonts w:ascii="Arial Narrow" w:eastAsia="Times New Roman" w:hAnsi="Arial Narrow" w:cs="Times New Roman"/>
                <w:b/>
                <w:bCs/>
                <w:color w:val="000000"/>
                <w:sz w:val="18"/>
                <w:szCs w:val="18"/>
                <w:lang w:eastAsia="fr-FR"/>
              </w:rPr>
            </w:pPr>
            <w:r w:rsidRPr="00127282">
              <w:rPr>
                <w:rFonts w:ascii="Arial Narrow" w:eastAsia="Times New Roman" w:hAnsi="Arial Narrow" w:cs="Times New Roman"/>
                <w:b/>
                <w:bCs/>
                <w:color w:val="000000"/>
                <w:sz w:val="18"/>
                <w:szCs w:val="18"/>
                <w:lang w:eastAsia="fr-FR"/>
              </w:rPr>
              <w:t>Homme</w:t>
            </w:r>
          </w:p>
        </w:tc>
        <w:tc>
          <w:tcPr>
            <w:tcW w:w="1981" w:type="dxa"/>
            <w:vMerge/>
            <w:shd w:val="clear" w:color="DCE6F1" w:fill="DCE6F1"/>
            <w:noWrap/>
            <w:vAlign w:val="bottom"/>
            <w:hideMark/>
          </w:tcPr>
          <w:p w14:paraId="62A195EA" w14:textId="77777777" w:rsidR="00FA6CCE" w:rsidRPr="00127282" w:rsidRDefault="00FA6CCE" w:rsidP="00127282">
            <w:pPr>
              <w:spacing w:after="0" w:line="240" w:lineRule="auto"/>
              <w:rPr>
                <w:rFonts w:ascii="Arial Narrow" w:eastAsia="Times New Roman" w:hAnsi="Arial Narrow" w:cs="Times New Roman"/>
                <w:b/>
                <w:bCs/>
                <w:color w:val="000000"/>
                <w:sz w:val="18"/>
                <w:szCs w:val="18"/>
                <w:lang w:eastAsia="fr-FR"/>
              </w:rPr>
            </w:pPr>
          </w:p>
        </w:tc>
      </w:tr>
      <w:tr w:rsidR="00FA6CCE" w:rsidRPr="00EA3E58" w14:paraId="0E19C7DE" w14:textId="77777777" w:rsidTr="00127282">
        <w:trPr>
          <w:trHeight w:val="224"/>
        </w:trPr>
        <w:tc>
          <w:tcPr>
            <w:tcW w:w="1614" w:type="dxa"/>
            <w:shd w:val="clear" w:color="auto" w:fill="auto"/>
            <w:noWrap/>
            <w:vAlign w:val="bottom"/>
            <w:hideMark/>
          </w:tcPr>
          <w:p w14:paraId="029D0E10" w14:textId="77777777" w:rsidR="00FA6CCE" w:rsidRPr="00127282" w:rsidRDefault="00FA6CCE" w:rsidP="00127282">
            <w:pPr>
              <w:spacing w:after="0" w:line="240" w:lineRule="auto"/>
              <w:rPr>
                <w:rFonts w:ascii="Arial Narrow" w:eastAsia="Times New Roman" w:hAnsi="Arial Narrow" w:cs="Times New Roman"/>
                <w:color w:val="000000"/>
                <w:sz w:val="18"/>
                <w:szCs w:val="18"/>
                <w:lang w:eastAsia="fr-FR"/>
              </w:rPr>
            </w:pPr>
            <w:r w:rsidRPr="00127282">
              <w:rPr>
                <w:rFonts w:ascii="Arial Narrow" w:eastAsia="Times New Roman" w:hAnsi="Arial Narrow" w:cs="Times New Roman"/>
                <w:color w:val="000000"/>
                <w:sz w:val="18"/>
                <w:szCs w:val="18"/>
                <w:lang w:eastAsia="fr-FR"/>
              </w:rPr>
              <w:t>Non</w:t>
            </w:r>
          </w:p>
        </w:tc>
        <w:tc>
          <w:tcPr>
            <w:tcW w:w="2551" w:type="dxa"/>
            <w:shd w:val="clear" w:color="auto" w:fill="auto"/>
            <w:noWrap/>
            <w:vAlign w:val="bottom"/>
            <w:hideMark/>
          </w:tcPr>
          <w:p w14:paraId="5E3137FA" w14:textId="77777777" w:rsidR="00FA6CCE" w:rsidRPr="00127282" w:rsidRDefault="00FA6CCE" w:rsidP="00127282">
            <w:pPr>
              <w:spacing w:after="0" w:line="240" w:lineRule="auto"/>
              <w:jc w:val="right"/>
              <w:rPr>
                <w:rFonts w:ascii="Arial Narrow" w:eastAsia="Times New Roman" w:hAnsi="Arial Narrow" w:cs="Times New Roman"/>
                <w:color w:val="000000"/>
                <w:sz w:val="18"/>
                <w:szCs w:val="18"/>
                <w:lang w:eastAsia="fr-FR"/>
              </w:rPr>
            </w:pPr>
            <w:r w:rsidRPr="00127282">
              <w:rPr>
                <w:rFonts w:ascii="Arial Narrow" w:eastAsia="Times New Roman" w:hAnsi="Arial Narrow" w:cs="Times New Roman"/>
                <w:color w:val="000000"/>
                <w:sz w:val="18"/>
                <w:szCs w:val="18"/>
                <w:lang w:eastAsia="fr-FR"/>
              </w:rPr>
              <w:t>14 (66,67%)</w:t>
            </w:r>
          </w:p>
        </w:tc>
        <w:tc>
          <w:tcPr>
            <w:tcW w:w="2741" w:type="dxa"/>
            <w:shd w:val="clear" w:color="auto" w:fill="auto"/>
            <w:noWrap/>
            <w:vAlign w:val="bottom"/>
            <w:hideMark/>
          </w:tcPr>
          <w:p w14:paraId="213D6C8F" w14:textId="77777777" w:rsidR="00FA6CCE" w:rsidRPr="00127282" w:rsidRDefault="00FA6CCE" w:rsidP="00127282">
            <w:pPr>
              <w:spacing w:after="0" w:line="240" w:lineRule="auto"/>
              <w:jc w:val="right"/>
              <w:rPr>
                <w:rFonts w:ascii="Arial Narrow" w:eastAsia="Times New Roman" w:hAnsi="Arial Narrow" w:cs="Times New Roman"/>
                <w:color w:val="000000"/>
                <w:sz w:val="18"/>
                <w:szCs w:val="18"/>
                <w:lang w:eastAsia="fr-FR"/>
              </w:rPr>
            </w:pPr>
            <w:r w:rsidRPr="00127282">
              <w:rPr>
                <w:rFonts w:ascii="Arial Narrow" w:eastAsia="Times New Roman" w:hAnsi="Arial Narrow" w:cs="Times New Roman"/>
                <w:color w:val="000000"/>
                <w:sz w:val="18"/>
                <w:szCs w:val="18"/>
                <w:lang w:eastAsia="fr-FR"/>
              </w:rPr>
              <w:t>7 (33,33%)</w:t>
            </w:r>
          </w:p>
        </w:tc>
        <w:tc>
          <w:tcPr>
            <w:tcW w:w="1981" w:type="dxa"/>
            <w:shd w:val="clear" w:color="auto" w:fill="auto"/>
            <w:noWrap/>
            <w:vAlign w:val="bottom"/>
            <w:hideMark/>
          </w:tcPr>
          <w:p w14:paraId="4C7A624B" w14:textId="77777777" w:rsidR="00FA6CCE" w:rsidRPr="00127282" w:rsidRDefault="00FA6CCE" w:rsidP="00127282">
            <w:pPr>
              <w:spacing w:after="0" w:line="240" w:lineRule="auto"/>
              <w:jc w:val="right"/>
              <w:rPr>
                <w:rFonts w:ascii="Arial Narrow" w:eastAsia="Times New Roman" w:hAnsi="Arial Narrow" w:cs="Times New Roman"/>
                <w:color w:val="000000"/>
                <w:sz w:val="18"/>
                <w:szCs w:val="18"/>
                <w:lang w:eastAsia="fr-FR"/>
              </w:rPr>
            </w:pPr>
            <w:r w:rsidRPr="00127282">
              <w:rPr>
                <w:rFonts w:ascii="Arial Narrow" w:eastAsia="Times New Roman" w:hAnsi="Arial Narrow" w:cs="Times New Roman"/>
                <w:color w:val="000000"/>
                <w:sz w:val="18"/>
                <w:szCs w:val="18"/>
                <w:lang w:eastAsia="fr-FR"/>
              </w:rPr>
              <w:t>21 (100,00%)</w:t>
            </w:r>
          </w:p>
        </w:tc>
      </w:tr>
      <w:tr w:rsidR="00FA6CCE" w:rsidRPr="00EA3E58" w14:paraId="359481EE" w14:textId="77777777" w:rsidTr="00127282">
        <w:trPr>
          <w:trHeight w:val="224"/>
        </w:trPr>
        <w:tc>
          <w:tcPr>
            <w:tcW w:w="1614" w:type="dxa"/>
            <w:shd w:val="clear" w:color="auto" w:fill="auto"/>
            <w:noWrap/>
            <w:vAlign w:val="bottom"/>
            <w:hideMark/>
          </w:tcPr>
          <w:p w14:paraId="0E15435A" w14:textId="77777777" w:rsidR="00FA6CCE" w:rsidRPr="00127282" w:rsidRDefault="00FA6CCE" w:rsidP="00127282">
            <w:pPr>
              <w:spacing w:after="0" w:line="240" w:lineRule="auto"/>
              <w:rPr>
                <w:rFonts w:ascii="Arial Narrow" w:eastAsia="Times New Roman" w:hAnsi="Arial Narrow" w:cs="Times New Roman"/>
                <w:color w:val="000000"/>
                <w:sz w:val="18"/>
                <w:szCs w:val="18"/>
                <w:lang w:eastAsia="fr-FR"/>
              </w:rPr>
            </w:pPr>
            <w:r w:rsidRPr="00127282">
              <w:rPr>
                <w:rFonts w:ascii="Arial Narrow" w:eastAsia="Times New Roman" w:hAnsi="Arial Narrow" w:cs="Times New Roman"/>
                <w:color w:val="000000"/>
                <w:sz w:val="18"/>
                <w:szCs w:val="18"/>
                <w:lang w:eastAsia="fr-FR"/>
              </w:rPr>
              <w:t>Oui</w:t>
            </w:r>
          </w:p>
        </w:tc>
        <w:tc>
          <w:tcPr>
            <w:tcW w:w="2551" w:type="dxa"/>
            <w:shd w:val="clear" w:color="auto" w:fill="auto"/>
            <w:noWrap/>
            <w:vAlign w:val="bottom"/>
            <w:hideMark/>
          </w:tcPr>
          <w:p w14:paraId="60C593E8" w14:textId="77777777" w:rsidR="00FA6CCE" w:rsidRPr="00127282" w:rsidRDefault="00FA6CCE" w:rsidP="00127282">
            <w:pPr>
              <w:spacing w:after="0" w:line="240" w:lineRule="auto"/>
              <w:jc w:val="right"/>
              <w:rPr>
                <w:rFonts w:ascii="Arial Narrow" w:eastAsia="Times New Roman" w:hAnsi="Arial Narrow" w:cs="Times New Roman"/>
                <w:color w:val="000000"/>
                <w:sz w:val="18"/>
                <w:szCs w:val="18"/>
                <w:lang w:eastAsia="fr-FR"/>
              </w:rPr>
            </w:pPr>
            <w:r w:rsidRPr="00127282">
              <w:rPr>
                <w:rFonts w:ascii="Arial Narrow" w:eastAsia="Times New Roman" w:hAnsi="Arial Narrow" w:cs="Times New Roman"/>
                <w:color w:val="000000"/>
                <w:sz w:val="18"/>
                <w:szCs w:val="18"/>
                <w:lang w:eastAsia="fr-FR"/>
              </w:rPr>
              <w:t>264 (72,53%)</w:t>
            </w:r>
          </w:p>
        </w:tc>
        <w:tc>
          <w:tcPr>
            <w:tcW w:w="2741" w:type="dxa"/>
            <w:shd w:val="clear" w:color="auto" w:fill="auto"/>
            <w:noWrap/>
            <w:vAlign w:val="bottom"/>
            <w:hideMark/>
          </w:tcPr>
          <w:p w14:paraId="16C81EAC" w14:textId="77777777" w:rsidR="00FA6CCE" w:rsidRPr="00127282" w:rsidRDefault="00FA6CCE" w:rsidP="00127282">
            <w:pPr>
              <w:spacing w:after="0" w:line="240" w:lineRule="auto"/>
              <w:jc w:val="right"/>
              <w:rPr>
                <w:rFonts w:ascii="Arial Narrow" w:eastAsia="Times New Roman" w:hAnsi="Arial Narrow" w:cs="Times New Roman"/>
                <w:color w:val="000000"/>
                <w:sz w:val="18"/>
                <w:szCs w:val="18"/>
                <w:lang w:eastAsia="fr-FR"/>
              </w:rPr>
            </w:pPr>
            <w:r w:rsidRPr="00127282">
              <w:rPr>
                <w:rFonts w:ascii="Arial Narrow" w:eastAsia="Times New Roman" w:hAnsi="Arial Narrow" w:cs="Times New Roman"/>
                <w:color w:val="000000"/>
                <w:sz w:val="18"/>
                <w:szCs w:val="18"/>
                <w:lang w:eastAsia="fr-FR"/>
              </w:rPr>
              <w:t>100 (27,47%)</w:t>
            </w:r>
          </w:p>
        </w:tc>
        <w:tc>
          <w:tcPr>
            <w:tcW w:w="1981" w:type="dxa"/>
            <w:shd w:val="clear" w:color="auto" w:fill="auto"/>
            <w:noWrap/>
            <w:vAlign w:val="bottom"/>
            <w:hideMark/>
          </w:tcPr>
          <w:p w14:paraId="164D7BD6" w14:textId="77777777" w:rsidR="00FA6CCE" w:rsidRPr="00127282" w:rsidRDefault="00FA6CCE" w:rsidP="00127282">
            <w:pPr>
              <w:spacing w:after="0" w:line="240" w:lineRule="auto"/>
              <w:jc w:val="right"/>
              <w:rPr>
                <w:rFonts w:ascii="Arial Narrow" w:eastAsia="Times New Roman" w:hAnsi="Arial Narrow" w:cs="Times New Roman"/>
                <w:color w:val="000000"/>
                <w:sz w:val="18"/>
                <w:szCs w:val="18"/>
                <w:lang w:eastAsia="fr-FR"/>
              </w:rPr>
            </w:pPr>
            <w:r w:rsidRPr="00127282">
              <w:rPr>
                <w:rFonts w:ascii="Arial Narrow" w:eastAsia="Times New Roman" w:hAnsi="Arial Narrow" w:cs="Times New Roman"/>
                <w:color w:val="000000"/>
                <w:sz w:val="18"/>
                <w:szCs w:val="18"/>
                <w:lang w:eastAsia="fr-FR"/>
              </w:rPr>
              <w:t>364 (100,00%)</w:t>
            </w:r>
          </w:p>
        </w:tc>
      </w:tr>
      <w:tr w:rsidR="00FA6CCE" w:rsidRPr="00EA3E58" w14:paraId="744E80B9" w14:textId="77777777" w:rsidTr="00127282">
        <w:trPr>
          <w:trHeight w:val="224"/>
        </w:trPr>
        <w:tc>
          <w:tcPr>
            <w:tcW w:w="1614" w:type="dxa"/>
            <w:shd w:val="clear" w:color="auto" w:fill="auto"/>
            <w:noWrap/>
            <w:vAlign w:val="bottom"/>
            <w:hideMark/>
          </w:tcPr>
          <w:p w14:paraId="1D49625A" w14:textId="77777777" w:rsidR="00FA6CCE" w:rsidRPr="00127282" w:rsidRDefault="00FA6CCE" w:rsidP="00127282">
            <w:pPr>
              <w:spacing w:after="0" w:line="240" w:lineRule="auto"/>
              <w:rPr>
                <w:rFonts w:ascii="Arial Narrow" w:eastAsia="Times New Roman" w:hAnsi="Arial Narrow" w:cs="Times New Roman"/>
                <w:color w:val="000000"/>
                <w:sz w:val="18"/>
                <w:szCs w:val="18"/>
                <w:lang w:eastAsia="fr-FR"/>
              </w:rPr>
            </w:pPr>
            <w:r w:rsidRPr="00127282">
              <w:rPr>
                <w:rFonts w:ascii="Arial Narrow" w:eastAsia="Times New Roman" w:hAnsi="Arial Narrow" w:cs="Times New Roman"/>
                <w:color w:val="000000"/>
                <w:sz w:val="18"/>
                <w:szCs w:val="18"/>
                <w:lang w:eastAsia="fr-FR"/>
              </w:rPr>
              <w:t>Non réponse</w:t>
            </w:r>
          </w:p>
        </w:tc>
        <w:tc>
          <w:tcPr>
            <w:tcW w:w="2551" w:type="dxa"/>
            <w:shd w:val="clear" w:color="auto" w:fill="auto"/>
            <w:noWrap/>
            <w:vAlign w:val="bottom"/>
            <w:hideMark/>
          </w:tcPr>
          <w:p w14:paraId="234ED6D6" w14:textId="77777777" w:rsidR="00FA6CCE" w:rsidRPr="00127282" w:rsidRDefault="00FA6CCE" w:rsidP="00127282">
            <w:pPr>
              <w:spacing w:after="0" w:line="240" w:lineRule="auto"/>
              <w:jc w:val="right"/>
              <w:rPr>
                <w:rFonts w:ascii="Arial Narrow" w:eastAsia="Times New Roman" w:hAnsi="Arial Narrow" w:cs="Times New Roman"/>
                <w:color w:val="000000"/>
                <w:sz w:val="18"/>
                <w:szCs w:val="18"/>
                <w:lang w:eastAsia="fr-FR"/>
              </w:rPr>
            </w:pPr>
            <w:r w:rsidRPr="00127282">
              <w:rPr>
                <w:rFonts w:ascii="Arial Narrow" w:eastAsia="Times New Roman" w:hAnsi="Arial Narrow" w:cs="Times New Roman"/>
                <w:color w:val="000000"/>
                <w:sz w:val="18"/>
                <w:szCs w:val="18"/>
                <w:lang w:eastAsia="fr-FR"/>
              </w:rPr>
              <w:t>1(100,00%)</w:t>
            </w:r>
          </w:p>
        </w:tc>
        <w:tc>
          <w:tcPr>
            <w:tcW w:w="2741" w:type="dxa"/>
            <w:shd w:val="clear" w:color="auto" w:fill="auto"/>
            <w:noWrap/>
            <w:vAlign w:val="bottom"/>
            <w:hideMark/>
          </w:tcPr>
          <w:p w14:paraId="229495CD" w14:textId="77777777" w:rsidR="00FA6CCE" w:rsidRPr="00127282" w:rsidRDefault="00FA6CCE" w:rsidP="00127282">
            <w:pPr>
              <w:spacing w:after="0" w:line="240" w:lineRule="auto"/>
              <w:jc w:val="right"/>
              <w:rPr>
                <w:rFonts w:ascii="Arial Narrow" w:eastAsia="Times New Roman" w:hAnsi="Arial Narrow" w:cs="Times New Roman"/>
                <w:color w:val="000000"/>
                <w:sz w:val="18"/>
                <w:szCs w:val="18"/>
                <w:lang w:eastAsia="fr-FR"/>
              </w:rPr>
            </w:pPr>
            <w:r w:rsidRPr="00127282">
              <w:rPr>
                <w:rFonts w:ascii="Arial Narrow" w:eastAsia="Times New Roman" w:hAnsi="Arial Narrow" w:cs="Times New Roman"/>
                <w:color w:val="000000"/>
                <w:sz w:val="18"/>
                <w:szCs w:val="18"/>
                <w:lang w:eastAsia="fr-FR"/>
              </w:rPr>
              <w:t>0 (0,00%)</w:t>
            </w:r>
          </w:p>
        </w:tc>
        <w:tc>
          <w:tcPr>
            <w:tcW w:w="1981" w:type="dxa"/>
            <w:shd w:val="clear" w:color="auto" w:fill="auto"/>
            <w:noWrap/>
            <w:vAlign w:val="bottom"/>
            <w:hideMark/>
          </w:tcPr>
          <w:p w14:paraId="3943ACF2" w14:textId="77777777" w:rsidR="00FA6CCE" w:rsidRPr="00127282" w:rsidRDefault="00FA6CCE" w:rsidP="00127282">
            <w:pPr>
              <w:spacing w:after="0" w:line="240" w:lineRule="auto"/>
              <w:jc w:val="right"/>
              <w:rPr>
                <w:rFonts w:ascii="Arial Narrow" w:eastAsia="Times New Roman" w:hAnsi="Arial Narrow" w:cs="Times New Roman"/>
                <w:color w:val="000000"/>
                <w:sz w:val="18"/>
                <w:szCs w:val="18"/>
                <w:lang w:eastAsia="fr-FR"/>
              </w:rPr>
            </w:pPr>
            <w:r w:rsidRPr="00127282">
              <w:rPr>
                <w:rFonts w:ascii="Arial Narrow" w:eastAsia="Times New Roman" w:hAnsi="Arial Narrow" w:cs="Times New Roman"/>
                <w:color w:val="000000"/>
                <w:sz w:val="18"/>
                <w:szCs w:val="18"/>
                <w:lang w:eastAsia="fr-FR"/>
              </w:rPr>
              <w:t>1 (100,00%)</w:t>
            </w:r>
          </w:p>
        </w:tc>
      </w:tr>
      <w:tr w:rsidR="00EA3E58" w:rsidRPr="00EA3E58" w14:paraId="533F363A" w14:textId="77777777" w:rsidTr="00EA3E58">
        <w:trPr>
          <w:trHeight w:val="224"/>
        </w:trPr>
        <w:tc>
          <w:tcPr>
            <w:tcW w:w="1614" w:type="dxa"/>
            <w:shd w:val="clear" w:color="DCE6F1" w:fill="DCE6F1"/>
            <w:noWrap/>
            <w:vAlign w:val="bottom"/>
            <w:hideMark/>
          </w:tcPr>
          <w:p w14:paraId="02AD3DFC" w14:textId="77777777" w:rsidR="00FA6CCE" w:rsidRPr="00127282" w:rsidRDefault="00FA6CCE" w:rsidP="00127282">
            <w:pPr>
              <w:spacing w:after="0" w:line="240" w:lineRule="auto"/>
              <w:rPr>
                <w:rFonts w:ascii="Arial Narrow" w:eastAsia="Times New Roman" w:hAnsi="Arial Narrow" w:cs="Times New Roman"/>
                <w:b/>
                <w:bCs/>
                <w:color w:val="000000"/>
                <w:sz w:val="18"/>
                <w:szCs w:val="18"/>
                <w:lang w:eastAsia="fr-FR"/>
              </w:rPr>
            </w:pPr>
            <w:r w:rsidRPr="00127282">
              <w:rPr>
                <w:rFonts w:ascii="Arial Narrow" w:eastAsia="Times New Roman" w:hAnsi="Arial Narrow" w:cs="Times New Roman"/>
                <w:b/>
                <w:bCs/>
                <w:color w:val="000000"/>
                <w:sz w:val="18"/>
                <w:szCs w:val="18"/>
                <w:lang w:eastAsia="fr-FR"/>
              </w:rPr>
              <w:t>Total général</w:t>
            </w:r>
          </w:p>
        </w:tc>
        <w:tc>
          <w:tcPr>
            <w:tcW w:w="2551" w:type="dxa"/>
            <w:shd w:val="clear" w:color="DCE6F1" w:fill="DCE6F1"/>
            <w:noWrap/>
            <w:vAlign w:val="bottom"/>
            <w:hideMark/>
          </w:tcPr>
          <w:p w14:paraId="4B2F9AED" w14:textId="77777777" w:rsidR="00FA6CCE" w:rsidRPr="00127282" w:rsidRDefault="00FA6CCE" w:rsidP="00127282">
            <w:pPr>
              <w:spacing w:after="0" w:line="240" w:lineRule="auto"/>
              <w:jc w:val="right"/>
              <w:rPr>
                <w:rFonts w:ascii="Arial Narrow" w:eastAsia="Times New Roman" w:hAnsi="Arial Narrow" w:cs="Times New Roman"/>
                <w:b/>
                <w:bCs/>
                <w:color w:val="000000"/>
                <w:sz w:val="18"/>
                <w:szCs w:val="18"/>
                <w:lang w:eastAsia="fr-FR"/>
              </w:rPr>
            </w:pPr>
            <w:r w:rsidRPr="00127282">
              <w:rPr>
                <w:rFonts w:ascii="Arial Narrow" w:eastAsia="Times New Roman" w:hAnsi="Arial Narrow" w:cs="Times New Roman"/>
                <w:b/>
                <w:bCs/>
                <w:color w:val="000000"/>
                <w:sz w:val="18"/>
                <w:szCs w:val="18"/>
                <w:lang w:eastAsia="fr-FR"/>
              </w:rPr>
              <w:t>279 (72,28%)</w:t>
            </w:r>
          </w:p>
        </w:tc>
        <w:tc>
          <w:tcPr>
            <w:tcW w:w="2741" w:type="dxa"/>
            <w:shd w:val="clear" w:color="DCE6F1" w:fill="DCE6F1"/>
            <w:noWrap/>
            <w:vAlign w:val="bottom"/>
            <w:hideMark/>
          </w:tcPr>
          <w:p w14:paraId="7C5760A5" w14:textId="77777777" w:rsidR="00FA6CCE" w:rsidRPr="00127282" w:rsidRDefault="00FA6CCE" w:rsidP="00127282">
            <w:pPr>
              <w:spacing w:after="0" w:line="240" w:lineRule="auto"/>
              <w:jc w:val="right"/>
              <w:rPr>
                <w:rFonts w:ascii="Arial Narrow" w:eastAsia="Times New Roman" w:hAnsi="Arial Narrow" w:cs="Times New Roman"/>
                <w:b/>
                <w:bCs/>
                <w:color w:val="000000"/>
                <w:sz w:val="18"/>
                <w:szCs w:val="18"/>
                <w:lang w:eastAsia="fr-FR"/>
              </w:rPr>
            </w:pPr>
            <w:r w:rsidRPr="00127282">
              <w:rPr>
                <w:rFonts w:ascii="Arial Narrow" w:eastAsia="Times New Roman" w:hAnsi="Arial Narrow" w:cs="Times New Roman"/>
                <w:b/>
                <w:bCs/>
                <w:color w:val="000000"/>
                <w:sz w:val="18"/>
                <w:szCs w:val="18"/>
                <w:lang w:eastAsia="fr-FR"/>
              </w:rPr>
              <w:t>107 (27,72%)</w:t>
            </w:r>
          </w:p>
        </w:tc>
        <w:tc>
          <w:tcPr>
            <w:tcW w:w="1981" w:type="dxa"/>
            <w:shd w:val="clear" w:color="DCE6F1" w:fill="DCE6F1"/>
            <w:noWrap/>
            <w:vAlign w:val="bottom"/>
            <w:hideMark/>
          </w:tcPr>
          <w:p w14:paraId="3F239606" w14:textId="77777777" w:rsidR="00FA6CCE" w:rsidRPr="00127282" w:rsidRDefault="00FA6CCE" w:rsidP="00127282">
            <w:pPr>
              <w:spacing w:after="0" w:line="240" w:lineRule="auto"/>
              <w:jc w:val="right"/>
              <w:rPr>
                <w:rFonts w:ascii="Arial Narrow" w:eastAsia="Times New Roman" w:hAnsi="Arial Narrow" w:cs="Times New Roman"/>
                <w:b/>
                <w:bCs/>
                <w:color w:val="000000"/>
                <w:sz w:val="18"/>
                <w:szCs w:val="18"/>
                <w:lang w:eastAsia="fr-FR"/>
              </w:rPr>
            </w:pPr>
            <w:r w:rsidRPr="00127282">
              <w:rPr>
                <w:rFonts w:ascii="Arial Narrow" w:eastAsia="Times New Roman" w:hAnsi="Arial Narrow" w:cs="Times New Roman"/>
                <w:b/>
                <w:bCs/>
                <w:color w:val="000000"/>
                <w:sz w:val="18"/>
                <w:szCs w:val="18"/>
                <w:lang w:eastAsia="fr-FR"/>
              </w:rPr>
              <w:t>386 (100,00%)</w:t>
            </w:r>
          </w:p>
        </w:tc>
      </w:tr>
    </w:tbl>
    <w:p w14:paraId="3B1024F0" w14:textId="05BF2CA0" w:rsidR="00FA6CCE" w:rsidRDefault="00FA6CCE" w:rsidP="00FA6CCE">
      <w:pPr>
        <w:spacing w:line="276" w:lineRule="auto"/>
        <w:jc w:val="center"/>
        <w:rPr>
          <w:rFonts w:ascii="Arial Narrow" w:eastAsia="Calibri" w:hAnsi="Arial Narrow" w:cs="Times New Roman"/>
          <w:sz w:val="18"/>
          <w:szCs w:val="18"/>
        </w:rPr>
      </w:pPr>
      <w:r w:rsidRPr="00DC248F">
        <w:rPr>
          <w:rFonts w:ascii="Arial Narrow" w:eastAsia="Calibri" w:hAnsi="Arial Narrow" w:cs="Times New Roman"/>
          <w:sz w:val="18"/>
          <w:szCs w:val="18"/>
        </w:rPr>
        <w:t>Source : Agora Consulting (2023)</w:t>
      </w:r>
    </w:p>
    <w:p w14:paraId="452C7BB7" w14:textId="3EFBED7B" w:rsidR="00BA1DB6" w:rsidRDefault="00BA1DB6" w:rsidP="00BA1DB6">
      <w:pPr>
        <w:jc w:val="center"/>
        <w:rPr>
          <w:rFonts w:ascii="Arial Narrow" w:hAnsi="Arial Narrow"/>
          <w:b/>
          <w:color w:val="5B9BD5" w:themeColor="accent1"/>
        </w:rPr>
      </w:pPr>
    </w:p>
    <w:p w14:paraId="79C61040" w14:textId="2A5DC439" w:rsidR="00BD0595" w:rsidRDefault="00BD0595" w:rsidP="00BD0595">
      <w:pPr>
        <w:spacing w:line="276" w:lineRule="auto"/>
        <w:jc w:val="both"/>
        <w:rPr>
          <w:rFonts w:ascii="Arial Narrow" w:eastAsia="Calibri" w:hAnsi="Arial Narrow" w:cs="Times New Roman"/>
          <w:sz w:val="18"/>
          <w:szCs w:val="18"/>
        </w:rPr>
      </w:pPr>
      <w:r w:rsidRPr="00DC248F">
        <w:rPr>
          <w:rFonts w:ascii="Arial Narrow" w:eastAsia="Calibri" w:hAnsi="Arial Narrow" w:cs="Times New Roman"/>
          <w:noProof/>
          <w:sz w:val="20"/>
          <w:szCs w:val="20"/>
          <w:lang w:eastAsia="fr-FR"/>
        </w:rPr>
        <w:lastRenderedPageBreak/>
        <w:drawing>
          <wp:anchor distT="0" distB="0" distL="114300" distR="114300" simplePos="0" relativeHeight="251674624" behindDoc="0" locked="0" layoutInCell="1" allowOverlap="1" wp14:anchorId="634EDD5D" wp14:editId="28B6EF9B">
            <wp:simplePos x="0" y="0"/>
            <wp:positionH relativeFrom="column">
              <wp:posOffset>432435</wp:posOffset>
            </wp:positionH>
            <wp:positionV relativeFrom="paragraph">
              <wp:posOffset>19050</wp:posOffset>
            </wp:positionV>
            <wp:extent cx="5457825" cy="2190750"/>
            <wp:effectExtent l="19050" t="19050" r="9525" b="19050"/>
            <wp:wrapSquare wrapText="bothSides"/>
            <wp:docPr id="2115310713" name="Graphique 21153107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58550586" w14:textId="7FF5AE9C" w:rsidR="00BD0595" w:rsidRDefault="00BD0595" w:rsidP="00BD0595">
      <w:pPr>
        <w:spacing w:line="276" w:lineRule="auto"/>
        <w:jc w:val="both"/>
        <w:rPr>
          <w:rFonts w:ascii="Arial Narrow" w:eastAsia="Calibri" w:hAnsi="Arial Narrow" w:cs="Times New Roman"/>
          <w:sz w:val="18"/>
          <w:szCs w:val="18"/>
        </w:rPr>
      </w:pPr>
    </w:p>
    <w:p w14:paraId="06ABC59B" w14:textId="7F5767B5" w:rsidR="00BD0595" w:rsidRDefault="00BD0595" w:rsidP="00BD0595">
      <w:pPr>
        <w:spacing w:line="276" w:lineRule="auto"/>
        <w:jc w:val="both"/>
        <w:rPr>
          <w:rFonts w:ascii="Arial Narrow" w:eastAsia="Calibri" w:hAnsi="Arial Narrow" w:cs="Times New Roman"/>
          <w:sz w:val="18"/>
          <w:szCs w:val="18"/>
        </w:rPr>
      </w:pPr>
    </w:p>
    <w:p w14:paraId="1E468DDA" w14:textId="6A359319" w:rsidR="00BD0595" w:rsidRDefault="00BD0595" w:rsidP="00BD0595">
      <w:pPr>
        <w:spacing w:line="276" w:lineRule="auto"/>
        <w:jc w:val="both"/>
        <w:rPr>
          <w:rFonts w:ascii="Arial Narrow" w:eastAsia="Calibri" w:hAnsi="Arial Narrow" w:cs="Times New Roman"/>
          <w:sz w:val="18"/>
          <w:szCs w:val="18"/>
        </w:rPr>
      </w:pPr>
    </w:p>
    <w:p w14:paraId="4C2C1AF8" w14:textId="3DCD4F9E" w:rsidR="00BD0595" w:rsidRDefault="00BD0595" w:rsidP="00BD0595">
      <w:pPr>
        <w:spacing w:line="276" w:lineRule="auto"/>
        <w:jc w:val="both"/>
        <w:rPr>
          <w:rFonts w:ascii="Arial Narrow" w:eastAsia="Calibri" w:hAnsi="Arial Narrow" w:cs="Times New Roman"/>
          <w:sz w:val="18"/>
          <w:szCs w:val="18"/>
        </w:rPr>
      </w:pPr>
    </w:p>
    <w:p w14:paraId="3A665480" w14:textId="61D26857" w:rsidR="00BD0595" w:rsidRDefault="00BD0595" w:rsidP="00BD0595">
      <w:pPr>
        <w:spacing w:line="276" w:lineRule="auto"/>
        <w:jc w:val="both"/>
        <w:rPr>
          <w:rFonts w:ascii="Arial Narrow" w:eastAsia="Calibri" w:hAnsi="Arial Narrow" w:cs="Times New Roman"/>
          <w:sz w:val="18"/>
          <w:szCs w:val="18"/>
        </w:rPr>
      </w:pPr>
    </w:p>
    <w:p w14:paraId="5683BF29" w14:textId="77777777" w:rsidR="00BD0595" w:rsidRDefault="00BD0595" w:rsidP="00BD0595">
      <w:pPr>
        <w:spacing w:line="276" w:lineRule="auto"/>
        <w:jc w:val="both"/>
        <w:rPr>
          <w:rFonts w:ascii="Arial Narrow" w:eastAsia="Calibri" w:hAnsi="Arial Narrow" w:cs="Times New Roman"/>
          <w:sz w:val="18"/>
          <w:szCs w:val="18"/>
        </w:rPr>
      </w:pPr>
    </w:p>
    <w:p w14:paraId="49665517" w14:textId="77777777" w:rsidR="00BD0595" w:rsidRDefault="00BD0595" w:rsidP="00BD0595">
      <w:pPr>
        <w:spacing w:line="276" w:lineRule="auto"/>
        <w:jc w:val="both"/>
        <w:rPr>
          <w:rFonts w:ascii="Arial Narrow" w:eastAsia="Calibri" w:hAnsi="Arial Narrow" w:cs="Times New Roman"/>
          <w:sz w:val="18"/>
          <w:szCs w:val="18"/>
        </w:rPr>
      </w:pPr>
    </w:p>
    <w:p w14:paraId="55D571B2" w14:textId="249C5CE9" w:rsidR="00BD0595" w:rsidRDefault="00BD0595" w:rsidP="00BD0595">
      <w:pPr>
        <w:spacing w:line="276" w:lineRule="auto"/>
        <w:jc w:val="both"/>
        <w:rPr>
          <w:rFonts w:ascii="Arial Narrow" w:eastAsia="Calibri" w:hAnsi="Arial Narrow" w:cs="Times New Roman"/>
          <w:sz w:val="18"/>
          <w:szCs w:val="18"/>
        </w:rPr>
      </w:pPr>
      <w:r>
        <w:rPr>
          <w:noProof/>
        </w:rPr>
        <mc:AlternateContent>
          <mc:Choice Requires="wps">
            <w:drawing>
              <wp:anchor distT="0" distB="0" distL="114300" distR="114300" simplePos="0" relativeHeight="251820032" behindDoc="0" locked="0" layoutInCell="1" allowOverlap="1" wp14:anchorId="78316433" wp14:editId="18B0B685">
                <wp:simplePos x="0" y="0"/>
                <wp:positionH relativeFrom="margin">
                  <wp:align>center</wp:align>
                </wp:positionH>
                <wp:positionV relativeFrom="paragraph">
                  <wp:posOffset>223520</wp:posOffset>
                </wp:positionV>
                <wp:extent cx="1333500" cy="190500"/>
                <wp:effectExtent l="0" t="0" r="0" b="0"/>
                <wp:wrapSquare wrapText="bothSides"/>
                <wp:docPr id="723813297" name="Zone de texte 1"/>
                <wp:cNvGraphicFramePr/>
                <a:graphic xmlns:a="http://schemas.openxmlformats.org/drawingml/2006/main">
                  <a:graphicData uri="http://schemas.microsoft.com/office/word/2010/wordprocessingShape">
                    <wps:wsp>
                      <wps:cNvSpPr txBox="1"/>
                      <wps:spPr>
                        <a:xfrm>
                          <a:off x="0" y="0"/>
                          <a:ext cx="1333500" cy="190500"/>
                        </a:xfrm>
                        <a:prstGeom prst="rect">
                          <a:avLst/>
                        </a:prstGeom>
                        <a:solidFill>
                          <a:prstClr val="white"/>
                        </a:solidFill>
                        <a:ln>
                          <a:noFill/>
                        </a:ln>
                      </wps:spPr>
                      <wps:txbx>
                        <w:txbxContent>
                          <w:p w14:paraId="3987D5D8" w14:textId="77777777" w:rsidR="00BD0595" w:rsidRPr="00E502E1" w:rsidRDefault="00BD0595" w:rsidP="00BD0595">
                            <w:pPr>
                              <w:pStyle w:val="Lgende"/>
                              <w:rPr>
                                <w:rFonts w:ascii="Arial Narrow" w:eastAsia="Calibri" w:hAnsi="Arial Narrow" w:cs="Times New Roman"/>
                                <w:i w:val="0"/>
                                <w:iCs w:val="0"/>
                                <w:noProof/>
                                <w:color w:val="000000" w:themeColor="text1"/>
                                <w:sz w:val="20"/>
                                <w:szCs w:val="20"/>
                              </w:rPr>
                            </w:pPr>
                            <w:r w:rsidRPr="00E502E1">
                              <w:rPr>
                                <w:rFonts w:ascii="Arial Narrow" w:hAnsi="Arial Narrow"/>
                                <w:i w:val="0"/>
                                <w:iCs w:val="0"/>
                                <w:color w:val="000000" w:themeColor="text1"/>
                              </w:rPr>
                              <w:t>Source : Agora Consulting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16433" id="Zone de texte 1" o:spid="_x0000_s1035" type="#_x0000_t202" style="position:absolute;left:0;text-align:left;margin-left:0;margin-top:17.6pt;width:105pt;height:15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" stroked="f">
                <v:textbox inset="0,0,0,0">
                  <w:txbxContent>
                    <w:p w14:paraId="3987D5D8" w14:textId="77777777" w:rsidR="00BD0595" w:rsidRPr="00E502E1" w:rsidRDefault="00BD0595" w:rsidP="00BD0595">
                      <w:pPr>
                        <w:pStyle w:val="Lgende"/>
                        <w:rPr>
                          <w:rFonts w:ascii="Arial Narrow" w:eastAsia="Calibri" w:hAnsi="Arial Narrow" w:cs="Times New Roman"/>
                          <w:i w:val="0"/>
                          <w:iCs w:val="0"/>
                          <w:noProof/>
                          <w:color w:val="000000" w:themeColor="text1"/>
                          <w:sz w:val="20"/>
                          <w:szCs w:val="20"/>
                        </w:rPr>
                      </w:pPr>
                      <w:r w:rsidRPr="00E502E1">
                        <w:rPr>
                          <w:rFonts w:ascii="Arial Narrow" w:hAnsi="Arial Narrow"/>
                          <w:i w:val="0"/>
                          <w:iCs w:val="0"/>
                          <w:color w:val="000000" w:themeColor="text1"/>
                        </w:rPr>
                        <w:t>Source : Agora Consulting</w:t>
                      </w:r>
                    </w:p>
                  </w:txbxContent>
                </v:textbox>
                <w10:wrap type="square" anchorx="margin"/>
              </v:shape>
            </w:pict>
          </mc:Fallback>
        </mc:AlternateContent>
      </w:r>
    </w:p>
    <w:p w14:paraId="6099855B" w14:textId="77777777" w:rsidR="00BD0595" w:rsidRDefault="00BD0595" w:rsidP="00BD0595">
      <w:pPr>
        <w:spacing w:line="276" w:lineRule="auto"/>
        <w:jc w:val="both"/>
        <w:rPr>
          <w:rFonts w:ascii="Arial Narrow" w:eastAsia="Calibri" w:hAnsi="Arial Narrow" w:cs="Times New Roman"/>
          <w:sz w:val="18"/>
          <w:szCs w:val="18"/>
        </w:rPr>
      </w:pPr>
    </w:p>
    <w:p w14:paraId="494CB897" w14:textId="3A1206BE" w:rsidR="00BD0595" w:rsidRPr="00176298" w:rsidRDefault="00BD0595" w:rsidP="00BD0595">
      <w:pPr>
        <w:spacing w:line="276" w:lineRule="auto"/>
        <w:jc w:val="both"/>
        <w:rPr>
          <w:rFonts w:ascii="Arial Narrow" w:eastAsia="Calibri" w:hAnsi="Arial Narrow" w:cs="Times New Roman"/>
          <w:b/>
          <w:sz w:val="18"/>
          <w:szCs w:val="18"/>
        </w:rPr>
      </w:pPr>
      <w:r w:rsidRPr="00DC248F">
        <w:rPr>
          <w:rFonts w:ascii="Arial Narrow" w:eastAsia="Calibri" w:hAnsi="Arial Narrow" w:cs="Times New Roman"/>
          <w:sz w:val="18"/>
          <w:szCs w:val="18"/>
        </w:rPr>
        <w:t xml:space="preserve">La répartition des bénéficiaires selon leur situation après le projet et par sexe montre que sur les 386 personnes interrogées, 72,28% sont des femmes et 27,72% sont des hommes. Les profils lignes montrent que parmi les bénéficiaires ayant affirmé avoir eu un changement après avoir bénéficiés du projet, 72,53% sont des femmes tandis que seulement 27,47% des bénéficiaires sont de sexe masculin. </w:t>
      </w:r>
    </w:p>
    <w:p w14:paraId="5E923FB1" w14:textId="7E144C7E" w:rsidR="00BA1DB6" w:rsidRDefault="00BA1DB6" w:rsidP="00BA1DB6">
      <w:pPr>
        <w:jc w:val="center"/>
        <w:rPr>
          <w:rFonts w:ascii="Arial Narrow" w:hAnsi="Arial Narrow"/>
          <w:b/>
          <w:color w:val="5B9BD5" w:themeColor="accent1"/>
        </w:rPr>
      </w:pPr>
    </w:p>
    <w:p w14:paraId="47ACDE1E" w14:textId="77777777" w:rsidR="00DA1653" w:rsidRDefault="00DA1653" w:rsidP="00BA1DB6">
      <w:pPr>
        <w:jc w:val="center"/>
        <w:rPr>
          <w:rFonts w:ascii="Arial Narrow" w:hAnsi="Arial Narrow"/>
          <w:b/>
          <w:color w:val="5B9BD5" w:themeColor="accent1"/>
        </w:rPr>
      </w:pPr>
    </w:p>
    <w:p w14:paraId="589CEF78" w14:textId="77777777" w:rsidR="00DA1653" w:rsidRDefault="00DA1653" w:rsidP="00BA1DB6">
      <w:pPr>
        <w:jc w:val="center"/>
        <w:rPr>
          <w:rFonts w:ascii="Arial Narrow" w:hAnsi="Arial Narrow"/>
          <w:b/>
          <w:color w:val="5B9BD5" w:themeColor="accent1"/>
        </w:rPr>
        <w:sectPr w:rsidR="00DA1653" w:rsidSect="009E36AF">
          <w:pgSz w:w="11906" w:h="16838"/>
          <w:pgMar w:top="1417" w:right="991" w:bottom="1134" w:left="1134" w:header="708" w:footer="708" w:gutter="0"/>
          <w:cols w:space="708"/>
          <w:docGrid w:linePitch="360"/>
        </w:sectPr>
      </w:pPr>
    </w:p>
    <w:p w14:paraId="2BA25CFE" w14:textId="21AF86A2" w:rsidR="00BA1DB6" w:rsidRPr="002568FF" w:rsidRDefault="00BA1DB6" w:rsidP="00BA1DB6">
      <w:pPr>
        <w:jc w:val="center"/>
        <w:rPr>
          <w:rFonts w:ascii="Arial Narrow" w:hAnsi="Arial Narrow"/>
          <w:b/>
          <w:color w:val="5B9BD5" w:themeColor="accent1"/>
        </w:rPr>
      </w:pPr>
      <w:r>
        <w:rPr>
          <w:rFonts w:ascii="Arial Narrow" w:hAnsi="Arial Narrow"/>
          <w:b/>
          <w:color w:val="5B9BD5" w:themeColor="accent1"/>
        </w:rPr>
        <w:lastRenderedPageBreak/>
        <w:t>ANNEXE 5</w:t>
      </w:r>
      <w:r w:rsidR="00852D0C">
        <w:rPr>
          <w:rFonts w:ascii="Arial Narrow" w:hAnsi="Arial Narrow"/>
          <w:b/>
          <w:color w:val="5B9BD5" w:themeColor="accent1"/>
        </w:rPr>
        <w:t xml:space="preserve"> : </w:t>
      </w:r>
      <w:r w:rsidR="0037323D">
        <w:rPr>
          <w:rFonts w:ascii="Arial Narrow" w:hAnsi="Arial Narrow"/>
          <w:b/>
          <w:color w:val="5B9BD5" w:themeColor="accent1"/>
        </w:rPr>
        <w:t xml:space="preserve">LISTE DES </w:t>
      </w:r>
      <w:r w:rsidR="00FF5AB8">
        <w:rPr>
          <w:rFonts w:ascii="Arial Narrow" w:hAnsi="Arial Narrow"/>
          <w:b/>
          <w:color w:val="5B9BD5" w:themeColor="accent1"/>
        </w:rPr>
        <w:t xml:space="preserve">PRINCIPAUX ACTEURS </w:t>
      </w:r>
      <w:r>
        <w:rPr>
          <w:rFonts w:ascii="Arial Narrow" w:hAnsi="Arial Narrow"/>
          <w:b/>
          <w:color w:val="5B9BD5" w:themeColor="accent1"/>
        </w:rPr>
        <w:t>RENCONTRES</w:t>
      </w:r>
    </w:p>
    <w:tbl>
      <w:tblPr>
        <w:tblStyle w:val="TableauGrille4-Accentuation2"/>
        <w:tblW w:w="5000" w:type="pct"/>
        <w:tblLook w:val="04A0" w:firstRow="1" w:lastRow="0" w:firstColumn="1" w:lastColumn="0" w:noHBand="0" w:noVBand="1"/>
      </w:tblPr>
      <w:tblGrid>
        <w:gridCol w:w="1820"/>
        <w:gridCol w:w="2286"/>
        <w:gridCol w:w="2730"/>
        <w:gridCol w:w="2935"/>
      </w:tblGrid>
      <w:tr w:rsidR="0037323D" w:rsidRPr="00470F3D" w14:paraId="4190CCF7" w14:textId="77777777" w:rsidTr="006D62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1" w:type="pct"/>
            <w:vAlign w:val="center"/>
          </w:tcPr>
          <w:p w14:paraId="2C8D3655" w14:textId="65CCC2ED" w:rsidR="0037323D" w:rsidRPr="006D6234" w:rsidRDefault="0037323D" w:rsidP="006D6234">
            <w:pPr>
              <w:jc w:val="both"/>
              <w:rPr>
                <w:rFonts w:ascii="Arial Narrow" w:hAnsi="Arial Narrow"/>
                <w:sz w:val="18"/>
                <w:szCs w:val="18"/>
              </w:rPr>
            </w:pPr>
            <w:r w:rsidRPr="006D6234">
              <w:rPr>
                <w:rFonts w:ascii="Arial Narrow" w:hAnsi="Arial Narrow"/>
                <w:sz w:val="18"/>
                <w:szCs w:val="18"/>
              </w:rPr>
              <w:t>Structure</w:t>
            </w:r>
          </w:p>
        </w:tc>
        <w:tc>
          <w:tcPr>
            <w:tcW w:w="1170" w:type="pct"/>
            <w:vAlign w:val="center"/>
          </w:tcPr>
          <w:p w14:paraId="406A2E5A" w14:textId="655E9508" w:rsidR="0037323D" w:rsidRPr="006D6234" w:rsidRDefault="00FF5AB8" w:rsidP="006D6234">
            <w:pPr>
              <w:jc w:val="bot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Acteur</w:t>
            </w:r>
          </w:p>
        </w:tc>
        <w:tc>
          <w:tcPr>
            <w:tcW w:w="1397" w:type="pct"/>
            <w:vAlign w:val="center"/>
          </w:tcPr>
          <w:p w14:paraId="448101E5" w14:textId="769E9F11" w:rsidR="0037323D" w:rsidRPr="006D6234" w:rsidRDefault="00FF5AB8" w:rsidP="006D6234">
            <w:pPr>
              <w:jc w:val="bot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Qualité</w:t>
            </w:r>
            <w:r w:rsidR="0037323D" w:rsidRPr="006D6234">
              <w:rPr>
                <w:rFonts w:ascii="Arial Narrow" w:hAnsi="Arial Narrow"/>
                <w:sz w:val="18"/>
                <w:szCs w:val="18"/>
              </w:rPr>
              <w:t xml:space="preserve"> </w:t>
            </w:r>
          </w:p>
        </w:tc>
        <w:tc>
          <w:tcPr>
            <w:tcW w:w="1502" w:type="pct"/>
          </w:tcPr>
          <w:p w14:paraId="243287CF" w14:textId="29FC66E6" w:rsidR="0037323D" w:rsidRPr="006D6234" w:rsidRDefault="0037323D" w:rsidP="006D6234">
            <w:pP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Contact/Email</w:t>
            </w:r>
          </w:p>
        </w:tc>
      </w:tr>
      <w:tr w:rsidR="0037323D" w:rsidRPr="00470F3D" w14:paraId="4C7BDA53"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6B14057B"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7A233325"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Mathieu CIOWELA</w:t>
            </w:r>
          </w:p>
        </w:tc>
        <w:tc>
          <w:tcPr>
            <w:tcW w:w="1397" w:type="pct"/>
            <w:vAlign w:val="center"/>
          </w:tcPr>
          <w:p w14:paraId="336E0F33"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Représentant Résident</w:t>
            </w:r>
          </w:p>
        </w:tc>
        <w:tc>
          <w:tcPr>
            <w:tcW w:w="1502" w:type="pct"/>
            <w:vAlign w:val="center"/>
          </w:tcPr>
          <w:p w14:paraId="2049DBA4"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28" w:history="1">
              <w:r w:rsidR="0037323D" w:rsidRPr="006D6234">
                <w:rPr>
                  <w:rStyle w:val="Lienhypertexte"/>
                  <w:rFonts w:ascii="Arial Narrow" w:hAnsi="Arial Narrow"/>
                  <w:sz w:val="18"/>
                  <w:szCs w:val="18"/>
                </w:rPr>
                <w:t>mathieu.ciowela@undp.org</w:t>
              </w:r>
            </w:hyperlink>
            <w:r w:rsidR="0037323D" w:rsidRPr="006D6234">
              <w:rPr>
                <w:rFonts w:ascii="Arial Narrow" w:hAnsi="Arial Narrow"/>
                <w:sz w:val="18"/>
                <w:szCs w:val="18"/>
              </w:rPr>
              <w:t xml:space="preserve"> </w:t>
            </w:r>
          </w:p>
        </w:tc>
      </w:tr>
      <w:tr w:rsidR="0037323D" w:rsidRPr="00470F3D" w14:paraId="477C4DA2"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46738163"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583787A2"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Jonas MFOUATIE</w:t>
            </w:r>
          </w:p>
        </w:tc>
        <w:tc>
          <w:tcPr>
            <w:tcW w:w="1397" w:type="pct"/>
            <w:vAlign w:val="center"/>
          </w:tcPr>
          <w:p w14:paraId="655B356E"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Représentant résident adjoint</w:t>
            </w:r>
          </w:p>
        </w:tc>
        <w:tc>
          <w:tcPr>
            <w:tcW w:w="1502" w:type="pct"/>
            <w:vAlign w:val="center"/>
          </w:tcPr>
          <w:p w14:paraId="771DA628"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29" w:history="1">
              <w:r w:rsidR="0037323D" w:rsidRPr="006D6234">
                <w:rPr>
                  <w:rStyle w:val="Lienhypertexte"/>
                  <w:rFonts w:ascii="Arial Narrow" w:hAnsi="Arial Narrow"/>
                  <w:sz w:val="18"/>
                  <w:szCs w:val="18"/>
                </w:rPr>
                <w:t>jonas.mfouatie@undp.org</w:t>
              </w:r>
            </w:hyperlink>
            <w:r w:rsidR="0037323D" w:rsidRPr="006D6234">
              <w:rPr>
                <w:rFonts w:ascii="Arial Narrow" w:hAnsi="Arial Narrow"/>
                <w:sz w:val="18"/>
                <w:szCs w:val="18"/>
              </w:rPr>
              <w:t xml:space="preserve"> </w:t>
            </w:r>
          </w:p>
        </w:tc>
      </w:tr>
      <w:tr w:rsidR="0037323D" w:rsidRPr="00470F3D" w14:paraId="1959307F"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605A8B5D"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0CA15810"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PASCAL MUKANYA</w:t>
            </w:r>
          </w:p>
        </w:tc>
        <w:tc>
          <w:tcPr>
            <w:tcW w:w="1397" w:type="pct"/>
            <w:vAlign w:val="center"/>
          </w:tcPr>
          <w:p w14:paraId="24BC1928"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Chef de l’unité de Suivi-évaluation</w:t>
            </w:r>
          </w:p>
        </w:tc>
        <w:tc>
          <w:tcPr>
            <w:tcW w:w="1502" w:type="pct"/>
            <w:vAlign w:val="center"/>
          </w:tcPr>
          <w:p w14:paraId="5F1DE7F9"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30" w:history="1">
              <w:r w:rsidR="0037323D" w:rsidRPr="006D6234">
                <w:rPr>
                  <w:rStyle w:val="Lienhypertexte"/>
                  <w:rFonts w:ascii="Arial Narrow" w:hAnsi="Arial Narrow"/>
                  <w:sz w:val="18"/>
                  <w:szCs w:val="18"/>
                </w:rPr>
                <w:t>pascal.mukanya@undp.org</w:t>
              </w:r>
            </w:hyperlink>
            <w:r w:rsidR="0037323D" w:rsidRPr="006D6234">
              <w:rPr>
                <w:rFonts w:ascii="Arial Narrow" w:hAnsi="Arial Narrow"/>
                <w:sz w:val="18"/>
                <w:szCs w:val="18"/>
              </w:rPr>
              <w:t xml:space="preserve"> </w:t>
            </w:r>
          </w:p>
        </w:tc>
      </w:tr>
      <w:tr w:rsidR="0037323D" w:rsidRPr="00470F3D" w14:paraId="2F215B67"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0DA64757"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3F0B87DB"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Emmanuel NZAMBIMANA</w:t>
            </w:r>
          </w:p>
        </w:tc>
        <w:tc>
          <w:tcPr>
            <w:tcW w:w="1397" w:type="pct"/>
            <w:vAlign w:val="center"/>
          </w:tcPr>
          <w:p w14:paraId="3867BFB1"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Unité de suivi-évaluation </w:t>
            </w:r>
          </w:p>
        </w:tc>
        <w:tc>
          <w:tcPr>
            <w:tcW w:w="1502" w:type="pct"/>
            <w:vAlign w:val="center"/>
          </w:tcPr>
          <w:p w14:paraId="7F31A8B0"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31" w:history="1">
              <w:r w:rsidR="0037323D" w:rsidRPr="006D6234">
                <w:rPr>
                  <w:rStyle w:val="Lienhypertexte"/>
                  <w:rFonts w:ascii="Arial Narrow" w:hAnsi="Arial Narrow"/>
                  <w:sz w:val="18"/>
                  <w:szCs w:val="18"/>
                </w:rPr>
                <w:t>emmanuel.nzambimana@undp.org</w:t>
              </w:r>
            </w:hyperlink>
            <w:r w:rsidR="0037323D" w:rsidRPr="006D6234">
              <w:rPr>
                <w:rFonts w:ascii="Arial Narrow" w:hAnsi="Arial Narrow"/>
                <w:sz w:val="18"/>
                <w:szCs w:val="18"/>
              </w:rPr>
              <w:t xml:space="preserve">   </w:t>
            </w:r>
          </w:p>
        </w:tc>
      </w:tr>
      <w:tr w:rsidR="0037323D" w:rsidRPr="00470F3D" w14:paraId="66F4379B"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2DBC54D0"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2D0E7399"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Francesco MANCINE</w:t>
            </w:r>
          </w:p>
        </w:tc>
        <w:tc>
          <w:tcPr>
            <w:tcW w:w="1397" w:type="pct"/>
            <w:vAlign w:val="center"/>
          </w:tcPr>
          <w:p w14:paraId="1E758BBA"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Charge technique du projet biodiversité </w:t>
            </w:r>
          </w:p>
        </w:tc>
        <w:tc>
          <w:tcPr>
            <w:tcW w:w="1502" w:type="pct"/>
            <w:vAlign w:val="center"/>
          </w:tcPr>
          <w:p w14:paraId="1E7E1B90"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32" w:history="1">
              <w:r w:rsidR="0037323D" w:rsidRPr="006D6234">
                <w:rPr>
                  <w:rStyle w:val="Lienhypertexte"/>
                  <w:rFonts w:ascii="Arial Narrow" w:hAnsi="Arial Narrow"/>
                  <w:sz w:val="18"/>
                  <w:szCs w:val="18"/>
                </w:rPr>
                <w:t>francesco.mancini@undp.org</w:t>
              </w:r>
            </w:hyperlink>
            <w:r w:rsidR="0037323D" w:rsidRPr="006D6234">
              <w:rPr>
                <w:rFonts w:ascii="Arial Narrow" w:hAnsi="Arial Narrow"/>
                <w:sz w:val="18"/>
                <w:szCs w:val="18"/>
              </w:rPr>
              <w:t xml:space="preserve"> </w:t>
            </w:r>
          </w:p>
        </w:tc>
      </w:tr>
      <w:tr w:rsidR="0037323D" w:rsidRPr="00470F3D" w14:paraId="14599EDA"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42061C69"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7F7CBF95"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ETA Kelvin AYUK</w:t>
            </w:r>
          </w:p>
        </w:tc>
        <w:tc>
          <w:tcPr>
            <w:tcW w:w="1397" w:type="pct"/>
            <w:vAlign w:val="center"/>
          </w:tcPr>
          <w:p w14:paraId="6FCEB65B"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Chef du PADDEL </w:t>
            </w:r>
          </w:p>
        </w:tc>
        <w:tc>
          <w:tcPr>
            <w:tcW w:w="1502" w:type="pct"/>
            <w:vAlign w:val="center"/>
          </w:tcPr>
          <w:p w14:paraId="6836AB61"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Style w:val="Lienhypertexte"/>
                <w:sz w:val="18"/>
                <w:szCs w:val="18"/>
              </w:rPr>
            </w:pPr>
            <w:hyperlink r:id="rId33" w:history="1">
              <w:r w:rsidR="0037323D" w:rsidRPr="006D6234">
                <w:rPr>
                  <w:rStyle w:val="Lienhypertexte"/>
                  <w:rFonts w:ascii="Arial Narrow" w:hAnsi="Arial Narrow"/>
                  <w:sz w:val="18"/>
                  <w:szCs w:val="18"/>
                </w:rPr>
                <w:t>eta.kelvin.ayuk@undp.org</w:t>
              </w:r>
            </w:hyperlink>
            <w:r w:rsidR="0037323D" w:rsidRPr="006D6234">
              <w:rPr>
                <w:rStyle w:val="Lienhypertexte"/>
                <w:sz w:val="18"/>
                <w:szCs w:val="18"/>
              </w:rPr>
              <w:t xml:space="preserve"> </w:t>
            </w:r>
          </w:p>
        </w:tc>
      </w:tr>
      <w:tr w:rsidR="0037323D" w:rsidRPr="00470F3D" w14:paraId="06BC6D99"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4D2FD947"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3FAF4898"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Elie NIYONGABO</w:t>
            </w:r>
          </w:p>
        </w:tc>
        <w:tc>
          <w:tcPr>
            <w:tcW w:w="1397" w:type="pct"/>
            <w:vAlign w:val="center"/>
          </w:tcPr>
          <w:p w14:paraId="4280B3DA"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Suivi-évaluation</w:t>
            </w:r>
          </w:p>
        </w:tc>
        <w:tc>
          <w:tcPr>
            <w:tcW w:w="1502" w:type="pct"/>
            <w:vAlign w:val="center"/>
          </w:tcPr>
          <w:p w14:paraId="5E809AB8"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Style w:val="Lienhypertexte"/>
                <w:sz w:val="18"/>
                <w:szCs w:val="18"/>
              </w:rPr>
            </w:pPr>
            <w:hyperlink r:id="rId34" w:history="1">
              <w:r w:rsidR="0037323D" w:rsidRPr="006D6234">
                <w:rPr>
                  <w:rStyle w:val="Lienhypertexte"/>
                  <w:rFonts w:ascii="Arial Narrow" w:hAnsi="Arial Narrow"/>
                  <w:sz w:val="18"/>
                  <w:szCs w:val="18"/>
                </w:rPr>
                <w:t>Elie.niyongabo@undp.org</w:t>
              </w:r>
            </w:hyperlink>
            <w:r w:rsidR="0037323D" w:rsidRPr="006D6234">
              <w:rPr>
                <w:rStyle w:val="Lienhypertexte"/>
                <w:sz w:val="18"/>
                <w:szCs w:val="18"/>
              </w:rPr>
              <w:t xml:space="preserve"> </w:t>
            </w:r>
          </w:p>
        </w:tc>
      </w:tr>
      <w:tr w:rsidR="0037323D" w:rsidRPr="00470F3D" w14:paraId="00BB0359"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05C53784"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79EF6784"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Salvador NDUWIMANA</w:t>
            </w:r>
          </w:p>
        </w:tc>
        <w:tc>
          <w:tcPr>
            <w:tcW w:w="1397" w:type="pct"/>
            <w:vAlign w:val="center"/>
          </w:tcPr>
          <w:p w14:paraId="7063255E"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Analyste décentralisation et gouvernance locale</w:t>
            </w:r>
          </w:p>
        </w:tc>
        <w:tc>
          <w:tcPr>
            <w:tcW w:w="1502" w:type="pct"/>
            <w:vAlign w:val="center"/>
          </w:tcPr>
          <w:p w14:paraId="269D6F13" w14:textId="22767D2F"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35" w:history="1">
              <w:r w:rsidR="003877B2" w:rsidRPr="006D6234">
                <w:rPr>
                  <w:rStyle w:val="Lienhypertexte"/>
                  <w:sz w:val="18"/>
                  <w:szCs w:val="18"/>
                </w:rPr>
                <w:t>s</w:t>
              </w:r>
              <w:r w:rsidR="003877B2" w:rsidRPr="006D6234">
                <w:rPr>
                  <w:rStyle w:val="Lienhypertexte"/>
                  <w:rFonts w:ascii="Arial Narrow" w:hAnsi="Arial Narrow"/>
                  <w:sz w:val="18"/>
                  <w:szCs w:val="18"/>
                </w:rPr>
                <w:t>alvador.nduwimana@undp.org</w:t>
              </w:r>
            </w:hyperlink>
            <w:r w:rsidR="0037323D" w:rsidRPr="006D6234">
              <w:rPr>
                <w:rFonts w:ascii="Arial Narrow" w:hAnsi="Arial Narrow"/>
                <w:sz w:val="18"/>
                <w:szCs w:val="18"/>
              </w:rPr>
              <w:t xml:space="preserve"> </w:t>
            </w:r>
          </w:p>
        </w:tc>
      </w:tr>
      <w:tr w:rsidR="0037323D" w:rsidRPr="00470F3D" w14:paraId="1A4BEF1E"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217C1FD6"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31DE188E"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Rose NITUNGA</w:t>
            </w:r>
          </w:p>
        </w:tc>
        <w:tc>
          <w:tcPr>
            <w:tcW w:w="1397" w:type="pct"/>
            <w:vAlign w:val="center"/>
          </w:tcPr>
          <w:p w14:paraId="3060CD53"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Cheffe Unité gouvernance</w:t>
            </w:r>
          </w:p>
        </w:tc>
        <w:tc>
          <w:tcPr>
            <w:tcW w:w="1502" w:type="pct"/>
            <w:vAlign w:val="center"/>
          </w:tcPr>
          <w:p w14:paraId="0CB1C129"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36" w:history="1">
              <w:r w:rsidR="0037323D" w:rsidRPr="006D6234">
                <w:rPr>
                  <w:rStyle w:val="Lienhypertexte"/>
                  <w:rFonts w:ascii="Arial Narrow" w:hAnsi="Arial Narrow"/>
                  <w:sz w:val="18"/>
                  <w:szCs w:val="18"/>
                </w:rPr>
                <w:t>rose.nitunga@undp.org</w:t>
              </w:r>
            </w:hyperlink>
            <w:r w:rsidR="0037323D" w:rsidRPr="006D6234">
              <w:rPr>
                <w:rFonts w:ascii="Arial Narrow" w:hAnsi="Arial Narrow"/>
                <w:sz w:val="18"/>
                <w:szCs w:val="18"/>
              </w:rPr>
              <w:t xml:space="preserve"> </w:t>
            </w:r>
          </w:p>
        </w:tc>
      </w:tr>
      <w:tr w:rsidR="0037323D" w:rsidRPr="00470F3D" w14:paraId="7D3A4435"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6E2109FB"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0488CD99"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Sylvine KAHASHA</w:t>
            </w:r>
          </w:p>
        </w:tc>
        <w:tc>
          <w:tcPr>
            <w:tcW w:w="1397" w:type="pct"/>
            <w:vAlign w:val="center"/>
          </w:tcPr>
          <w:p w14:paraId="0F441591"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Cheffe Unité Genre</w:t>
            </w:r>
          </w:p>
        </w:tc>
        <w:tc>
          <w:tcPr>
            <w:tcW w:w="1502" w:type="pct"/>
            <w:vAlign w:val="center"/>
          </w:tcPr>
          <w:p w14:paraId="41FC0AE1"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37" w:history="1">
              <w:r w:rsidR="0037323D" w:rsidRPr="006D6234">
                <w:rPr>
                  <w:rStyle w:val="Lienhypertexte"/>
                  <w:rFonts w:ascii="Arial Narrow" w:hAnsi="Arial Narrow"/>
                  <w:sz w:val="18"/>
                  <w:szCs w:val="18"/>
                </w:rPr>
                <w:t>sylvine.kahasha@undp.org</w:t>
              </w:r>
            </w:hyperlink>
            <w:r w:rsidR="0037323D" w:rsidRPr="006D6234">
              <w:rPr>
                <w:rFonts w:ascii="Arial Narrow" w:hAnsi="Arial Narrow"/>
                <w:sz w:val="18"/>
                <w:szCs w:val="18"/>
              </w:rPr>
              <w:t xml:space="preserve"> </w:t>
            </w:r>
          </w:p>
        </w:tc>
      </w:tr>
      <w:tr w:rsidR="0037323D" w:rsidRPr="00470F3D" w14:paraId="75646A3F"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3F57A9BA"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211723CE"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Clément KOUAKOU</w:t>
            </w:r>
          </w:p>
        </w:tc>
        <w:tc>
          <w:tcPr>
            <w:tcW w:w="1397" w:type="pct"/>
            <w:vAlign w:val="center"/>
          </w:tcPr>
          <w:p w14:paraId="0FC56A82"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Projet Fonds mondial</w:t>
            </w:r>
          </w:p>
        </w:tc>
        <w:tc>
          <w:tcPr>
            <w:tcW w:w="1502" w:type="pct"/>
            <w:vAlign w:val="center"/>
          </w:tcPr>
          <w:p w14:paraId="2393BA72"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38" w:history="1">
              <w:r w:rsidR="0037323D" w:rsidRPr="006D6234">
                <w:rPr>
                  <w:rStyle w:val="Lienhypertexte"/>
                  <w:rFonts w:ascii="Arial Narrow" w:hAnsi="Arial Narrow"/>
                  <w:sz w:val="18"/>
                  <w:szCs w:val="18"/>
                </w:rPr>
                <w:t>nguessan.clement.kouakou@undp.org</w:t>
              </w:r>
            </w:hyperlink>
            <w:r w:rsidR="0037323D" w:rsidRPr="006D6234">
              <w:rPr>
                <w:rFonts w:ascii="Arial Narrow" w:hAnsi="Arial Narrow"/>
                <w:sz w:val="18"/>
                <w:szCs w:val="18"/>
              </w:rPr>
              <w:t xml:space="preserve"> </w:t>
            </w:r>
          </w:p>
        </w:tc>
      </w:tr>
      <w:tr w:rsidR="0037323D" w:rsidRPr="00470F3D" w14:paraId="662B6E1B"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284CF3FD"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2B39098D"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Aloys SAHIRI</w:t>
            </w:r>
          </w:p>
        </w:tc>
        <w:tc>
          <w:tcPr>
            <w:tcW w:w="1397" w:type="pct"/>
            <w:vAlign w:val="center"/>
          </w:tcPr>
          <w:p w14:paraId="46303B7E"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Projet SERR, Expert national en infrastructures </w:t>
            </w:r>
          </w:p>
        </w:tc>
        <w:tc>
          <w:tcPr>
            <w:tcW w:w="1502" w:type="pct"/>
            <w:vAlign w:val="center"/>
          </w:tcPr>
          <w:p w14:paraId="43671F60"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39" w:history="1">
              <w:r w:rsidR="0037323D" w:rsidRPr="006D6234">
                <w:rPr>
                  <w:rStyle w:val="Lienhypertexte"/>
                  <w:rFonts w:ascii="Arial Narrow" w:hAnsi="Arial Narrow"/>
                  <w:sz w:val="18"/>
                  <w:szCs w:val="18"/>
                </w:rPr>
                <w:t>aloys.sahiri@undp.org</w:t>
              </w:r>
            </w:hyperlink>
            <w:r w:rsidR="0037323D" w:rsidRPr="006D6234">
              <w:rPr>
                <w:rFonts w:ascii="Arial Narrow" w:hAnsi="Arial Narrow"/>
                <w:sz w:val="18"/>
                <w:szCs w:val="18"/>
              </w:rPr>
              <w:t xml:space="preserve"> </w:t>
            </w:r>
          </w:p>
        </w:tc>
      </w:tr>
      <w:tr w:rsidR="0037323D" w:rsidRPr="00470F3D" w14:paraId="34EE2A69"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2B2BDF8C"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4D2BBA40"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Patrice NIJEBARIKO</w:t>
            </w:r>
          </w:p>
        </w:tc>
        <w:tc>
          <w:tcPr>
            <w:tcW w:w="1397" w:type="pct"/>
            <w:vAlign w:val="center"/>
          </w:tcPr>
          <w:p w14:paraId="21951287"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Chef du Projet PASD</w:t>
            </w:r>
          </w:p>
        </w:tc>
        <w:tc>
          <w:tcPr>
            <w:tcW w:w="1502" w:type="pct"/>
            <w:vAlign w:val="center"/>
          </w:tcPr>
          <w:p w14:paraId="6EF48062"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40" w:history="1">
              <w:r w:rsidR="0037323D" w:rsidRPr="006D6234">
                <w:rPr>
                  <w:rStyle w:val="Lienhypertexte"/>
                  <w:rFonts w:ascii="Arial Narrow" w:hAnsi="Arial Narrow"/>
                  <w:sz w:val="18"/>
                  <w:szCs w:val="18"/>
                </w:rPr>
                <w:t>patrice.nijebariko@undp.org</w:t>
              </w:r>
            </w:hyperlink>
            <w:r w:rsidR="0037323D" w:rsidRPr="006D6234">
              <w:rPr>
                <w:rFonts w:ascii="Arial Narrow" w:hAnsi="Arial Narrow"/>
                <w:sz w:val="18"/>
                <w:szCs w:val="18"/>
              </w:rPr>
              <w:t xml:space="preserve"> </w:t>
            </w:r>
          </w:p>
        </w:tc>
      </w:tr>
      <w:tr w:rsidR="0037323D" w:rsidRPr="00470F3D" w14:paraId="3EDE64B1"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2FDDCCE5"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6B0A435B"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Antonio Eugène Salazar Pierre</w:t>
            </w:r>
          </w:p>
        </w:tc>
        <w:tc>
          <w:tcPr>
            <w:tcW w:w="1397" w:type="pct"/>
            <w:vAlign w:val="center"/>
          </w:tcPr>
          <w:p w14:paraId="03C6F5EB"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UPS/ Analyste de politiques</w:t>
            </w:r>
          </w:p>
        </w:tc>
        <w:tc>
          <w:tcPr>
            <w:tcW w:w="1502" w:type="pct"/>
            <w:vAlign w:val="center"/>
          </w:tcPr>
          <w:p w14:paraId="02D4F597"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41" w:history="1">
              <w:r w:rsidR="0037323D" w:rsidRPr="006D6234">
                <w:rPr>
                  <w:rStyle w:val="Lienhypertexte"/>
                  <w:rFonts w:ascii="Arial Narrow" w:hAnsi="Arial Narrow"/>
                  <w:sz w:val="18"/>
                  <w:szCs w:val="18"/>
                </w:rPr>
                <w:t>antonio.salazar@undp.org</w:t>
              </w:r>
            </w:hyperlink>
            <w:r w:rsidR="0037323D" w:rsidRPr="006D6234">
              <w:rPr>
                <w:rFonts w:ascii="Arial Narrow" w:hAnsi="Arial Narrow"/>
                <w:sz w:val="18"/>
                <w:szCs w:val="18"/>
              </w:rPr>
              <w:t xml:space="preserve"> </w:t>
            </w:r>
          </w:p>
        </w:tc>
      </w:tr>
      <w:tr w:rsidR="0037323D" w:rsidRPr="00470F3D" w14:paraId="49526C87"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74C9B50A"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79333033"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TAIB DIALLO</w:t>
            </w:r>
          </w:p>
        </w:tc>
        <w:tc>
          <w:tcPr>
            <w:tcW w:w="1397" w:type="pct"/>
            <w:vAlign w:val="center"/>
          </w:tcPr>
          <w:p w14:paraId="3BCD0033"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UPS / Economiste Principal</w:t>
            </w:r>
          </w:p>
        </w:tc>
        <w:tc>
          <w:tcPr>
            <w:tcW w:w="1502" w:type="pct"/>
            <w:vAlign w:val="center"/>
          </w:tcPr>
          <w:p w14:paraId="428D7F1E"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42" w:history="1">
              <w:r w:rsidR="0037323D" w:rsidRPr="006D6234">
                <w:rPr>
                  <w:rStyle w:val="Lienhypertexte"/>
                  <w:rFonts w:ascii="Arial Narrow" w:hAnsi="Arial Narrow"/>
                  <w:sz w:val="18"/>
                  <w:szCs w:val="18"/>
                </w:rPr>
                <w:t>taib.diallo@undp.org</w:t>
              </w:r>
            </w:hyperlink>
            <w:r w:rsidR="0037323D" w:rsidRPr="006D6234">
              <w:rPr>
                <w:rFonts w:ascii="Arial Narrow" w:hAnsi="Arial Narrow"/>
                <w:sz w:val="18"/>
                <w:szCs w:val="18"/>
              </w:rPr>
              <w:t xml:space="preserve"> </w:t>
            </w:r>
          </w:p>
        </w:tc>
      </w:tr>
      <w:tr w:rsidR="0037323D" w:rsidRPr="00470F3D" w14:paraId="5C8314E6"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7A1A4D95"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5E1F4576"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Marie Jeanine HASHAZINKA</w:t>
            </w:r>
          </w:p>
        </w:tc>
        <w:tc>
          <w:tcPr>
            <w:tcW w:w="1397" w:type="pct"/>
            <w:vAlign w:val="center"/>
          </w:tcPr>
          <w:p w14:paraId="70B8B547"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UPS / Economiste nationale</w:t>
            </w:r>
          </w:p>
        </w:tc>
        <w:tc>
          <w:tcPr>
            <w:tcW w:w="1502" w:type="pct"/>
            <w:vAlign w:val="center"/>
          </w:tcPr>
          <w:p w14:paraId="790F56D5"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43" w:history="1">
              <w:r w:rsidR="0037323D" w:rsidRPr="006D6234">
                <w:rPr>
                  <w:rStyle w:val="Lienhypertexte"/>
                  <w:rFonts w:ascii="Arial Narrow" w:hAnsi="Arial Narrow"/>
                  <w:sz w:val="18"/>
                  <w:szCs w:val="18"/>
                </w:rPr>
                <w:t>jeanine.hashazinka@undp.org</w:t>
              </w:r>
            </w:hyperlink>
            <w:r w:rsidR="0037323D" w:rsidRPr="006D6234">
              <w:rPr>
                <w:rFonts w:ascii="Arial Narrow" w:hAnsi="Arial Narrow"/>
                <w:sz w:val="18"/>
                <w:szCs w:val="18"/>
              </w:rPr>
              <w:t xml:space="preserve"> </w:t>
            </w:r>
          </w:p>
        </w:tc>
      </w:tr>
      <w:tr w:rsidR="0037323D" w:rsidRPr="00470F3D" w14:paraId="65F99523"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2BC5AE92"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59C6E9E9"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Gédéon NIYONKURU</w:t>
            </w:r>
          </w:p>
        </w:tc>
        <w:tc>
          <w:tcPr>
            <w:tcW w:w="1397" w:type="pct"/>
            <w:vAlign w:val="center"/>
          </w:tcPr>
          <w:p w14:paraId="3F086570"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Chargé des opérations</w:t>
            </w:r>
          </w:p>
        </w:tc>
        <w:tc>
          <w:tcPr>
            <w:tcW w:w="1502" w:type="pct"/>
            <w:vAlign w:val="center"/>
          </w:tcPr>
          <w:p w14:paraId="402852B4" w14:textId="77777777" w:rsidR="0037323D" w:rsidRPr="006D6234" w:rsidRDefault="0037323D"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+257 79 92 35 65</w:t>
            </w:r>
          </w:p>
        </w:tc>
      </w:tr>
      <w:tr w:rsidR="0037323D" w:rsidRPr="00470F3D" w14:paraId="62DF9EBA"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32DB4013"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2035E302"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Suzanne KANYANGE</w:t>
            </w:r>
          </w:p>
        </w:tc>
        <w:tc>
          <w:tcPr>
            <w:tcW w:w="1397" w:type="pct"/>
            <w:vAlign w:val="center"/>
          </w:tcPr>
          <w:p w14:paraId="4E528FDA"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Chargée du suivi et évaluation, PBF</w:t>
            </w:r>
          </w:p>
        </w:tc>
        <w:tc>
          <w:tcPr>
            <w:tcW w:w="1502" w:type="pct"/>
            <w:vAlign w:val="center"/>
          </w:tcPr>
          <w:p w14:paraId="50658D03"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44" w:history="1">
              <w:r w:rsidR="0037323D" w:rsidRPr="006D6234">
                <w:rPr>
                  <w:rStyle w:val="Lienhypertexte"/>
                  <w:rFonts w:ascii="Arial Narrow" w:hAnsi="Arial Narrow"/>
                  <w:sz w:val="18"/>
                  <w:szCs w:val="18"/>
                </w:rPr>
                <w:t>suzanne.kanyange@undp.org</w:t>
              </w:r>
            </w:hyperlink>
            <w:r w:rsidR="0037323D" w:rsidRPr="006D6234">
              <w:rPr>
                <w:rFonts w:ascii="Arial Narrow" w:hAnsi="Arial Narrow"/>
                <w:sz w:val="18"/>
                <w:szCs w:val="18"/>
              </w:rPr>
              <w:t xml:space="preserve"> </w:t>
            </w:r>
          </w:p>
        </w:tc>
      </w:tr>
      <w:tr w:rsidR="0037323D" w:rsidRPr="00470F3D" w14:paraId="1EA23C60"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37D94254"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24D2548D"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Daisy Gladys ITERITEKA</w:t>
            </w:r>
          </w:p>
        </w:tc>
        <w:tc>
          <w:tcPr>
            <w:tcW w:w="1397" w:type="pct"/>
            <w:vAlign w:val="center"/>
          </w:tcPr>
          <w:p w14:paraId="34027C5E"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IT Manager</w:t>
            </w:r>
          </w:p>
        </w:tc>
        <w:tc>
          <w:tcPr>
            <w:tcW w:w="1502" w:type="pct"/>
            <w:vAlign w:val="center"/>
          </w:tcPr>
          <w:p w14:paraId="5E69DF23"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45" w:history="1">
              <w:r w:rsidR="0037323D" w:rsidRPr="006D6234">
                <w:rPr>
                  <w:rStyle w:val="Lienhypertexte"/>
                  <w:rFonts w:ascii="Arial Narrow" w:hAnsi="Arial Narrow"/>
                  <w:sz w:val="18"/>
                  <w:szCs w:val="18"/>
                </w:rPr>
                <w:t>gladys.iteriteka@undp.org</w:t>
              </w:r>
            </w:hyperlink>
            <w:r w:rsidR="0037323D" w:rsidRPr="006D6234">
              <w:rPr>
                <w:rFonts w:ascii="Arial Narrow" w:hAnsi="Arial Narrow"/>
                <w:sz w:val="18"/>
                <w:szCs w:val="18"/>
              </w:rPr>
              <w:t xml:space="preserve"> </w:t>
            </w:r>
          </w:p>
        </w:tc>
      </w:tr>
      <w:tr w:rsidR="0037323D" w:rsidRPr="00470F3D" w14:paraId="6D26387C"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50F2EF9D"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12DF317B"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Allen MANIRAMBONA</w:t>
            </w:r>
          </w:p>
        </w:tc>
        <w:tc>
          <w:tcPr>
            <w:tcW w:w="1397" w:type="pct"/>
            <w:vAlign w:val="center"/>
          </w:tcPr>
          <w:p w14:paraId="1779EE30"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PMSU Associate</w:t>
            </w:r>
          </w:p>
        </w:tc>
        <w:tc>
          <w:tcPr>
            <w:tcW w:w="1502" w:type="pct"/>
            <w:vAlign w:val="center"/>
          </w:tcPr>
          <w:p w14:paraId="3BB36B40"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46" w:history="1">
              <w:r w:rsidR="0037323D" w:rsidRPr="006D6234">
                <w:rPr>
                  <w:rStyle w:val="Lienhypertexte"/>
                  <w:rFonts w:ascii="Arial Narrow" w:hAnsi="Arial Narrow"/>
                  <w:sz w:val="18"/>
                  <w:szCs w:val="18"/>
                </w:rPr>
                <w:t>allen.manirambona@undp.org</w:t>
              </w:r>
            </w:hyperlink>
          </w:p>
        </w:tc>
      </w:tr>
      <w:tr w:rsidR="0037323D" w:rsidRPr="00470F3D" w14:paraId="2F056503"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6E51DCC3"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PNUD</w:t>
            </w:r>
          </w:p>
        </w:tc>
        <w:tc>
          <w:tcPr>
            <w:tcW w:w="1170" w:type="pct"/>
            <w:vAlign w:val="center"/>
          </w:tcPr>
          <w:p w14:paraId="558F1E73"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Pascasie NTIRWAKUNZE</w:t>
            </w:r>
          </w:p>
        </w:tc>
        <w:tc>
          <w:tcPr>
            <w:tcW w:w="1397" w:type="pct"/>
            <w:vAlign w:val="center"/>
          </w:tcPr>
          <w:p w14:paraId="6E8FF41F"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Associée Principale aux finances</w:t>
            </w:r>
          </w:p>
        </w:tc>
        <w:tc>
          <w:tcPr>
            <w:tcW w:w="1502" w:type="pct"/>
            <w:vAlign w:val="center"/>
          </w:tcPr>
          <w:p w14:paraId="23953B01"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47" w:history="1">
              <w:r w:rsidR="0037323D" w:rsidRPr="006D6234">
                <w:rPr>
                  <w:rStyle w:val="Lienhypertexte"/>
                  <w:rFonts w:ascii="Arial Narrow" w:hAnsi="Arial Narrow"/>
                  <w:sz w:val="18"/>
                  <w:szCs w:val="18"/>
                </w:rPr>
                <w:t>pascasie.ntirwakunze@undp.org</w:t>
              </w:r>
            </w:hyperlink>
            <w:r w:rsidR="0037323D" w:rsidRPr="006D6234">
              <w:rPr>
                <w:rFonts w:ascii="Arial Narrow" w:hAnsi="Arial Narrow"/>
                <w:sz w:val="18"/>
                <w:szCs w:val="18"/>
              </w:rPr>
              <w:t xml:space="preserve"> </w:t>
            </w:r>
          </w:p>
        </w:tc>
      </w:tr>
      <w:tr w:rsidR="006D6234" w:rsidRPr="00470F3D" w14:paraId="2458F6C3"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7D010126" w14:textId="3DCCE804"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MAEC</w:t>
            </w:r>
            <w:r w:rsidR="00664C2C" w:rsidRPr="006D6234">
              <w:rPr>
                <w:rFonts w:ascii="Arial Narrow" w:hAnsi="Arial Narrow"/>
                <w:b w:val="0"/>
                <w:bCs w:val="0"/>
                <w:sz w:val="18"/>
                <w:szCs w:val="18"/>
              </w:rPr>
              <w:t>D</w:t>
            </w:r>
          </w:p>
        </w:tc>
        <w:tc>
          <w:tcPr>
            <w:tcW w:w="1170" w:type="pct"/>
            <w:vAlign w:val="center"/>
          </w:tcPr>
          <w:p w14:paraId="2A95FF93"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Epimaque NTIRUSHWUBWENGUE</w:t>
            </w:r>
          </w:p>
        </w:tc>
        <w:tc>
          <w:tcPr>
            <w:tcW w:w="1397" w:type="pct"/>
            <w:vAlign w:val="center"/>
          </w:tcPr>
          <w:p w14:paraId="577A6C1D"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Conseiller technique/ Point focal </w:t>
            </w:r>
          </w:p>
        </w:tc>
        <w:tc>
          <w:tcPr>
            <w:tcW w:w="1502" w:type="pct"/>
            <w:vAlign w:val="center"/>
          </w:tcPr>
          <w:p w14:paraId="0E9279D7"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48" w:history="1">
              <w:r w:rsidR="0037323D" w:rsidRPr="006D6234">
                <w:rPr>
                  <w:rStyle w:val="Lienhypertexte"/>
                  <w:rFonts w:ascii="Arial Narrow" w:hAnsi="Arial Narrow"/>
                  <w:sz w:val="18"/>
                  <w:szCs w:val="18"/>
                </w:rPr>
                <w:t>epimaquenti@gmail.com</w:t>
              </w:r>
            </w:hyperlink>
            <w:r w:rsidR="0037323D" w:rsidRPr="006D6234">
              <w:rPr>
                <w:rFonts w:ascii="Arial Narrow" w:hAnsi="Arial Narrow"/>
                <w:sz w:val="18"/>
                <w:szCs w:val="18"/>
              </w:rPr>
              <w:t xml:space="preserve"> </w:t>
            </w:r>
          </w:p>
        </w:tc>
      </w:tr>
      <w:tr w:rsidR="006D6234" w:rsidRPr="00470F3D" w14:paraId="7914A740"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03FF5F86" w14:textId="1B054029" w:rsidR="0037323D" w:rsidRPr="006D6234" w:rsidRDefault="00664C2C" w:rsidP="006D6234">
            <w:pPr>
              <w:jc w:val="both"/>
              <w:rPr>
                <w:rFonts w:ascii="Arial Narrow" w:hAnsi="Arial Narrow"/>
                <w:b w:val="0"/>
                <w:bCs w:val="0"/>
                <w:sz w:val="18"/>
                <w:szCs w:val="18"/>
              </w:rPr>
            </w:pPr>
            <w:r w:rsidRPr="006D6234">
              <w:rPr>
                <w:rFonts w:ascii="Arial Narrow" w:hAnsi="Arial Narrow"/>
                <w:b w:val="0"/>
                <w:bCs w:val="0"/>
                <w:sz w:val="18"/>
                <w:szCs w:val="18"/>
              </w:rPr>
              <w:t>MAECD</w:t>
            </w:r>
          </w:p>
        </w:tc>
        <w:tc>
          <w:tcPr>
            <w:tcW w:w="1170" w:type="pct"/>
            <w:vAlign w:val="center"/>
          </w:tcPr>
          <w:p w14:paraId="7700527F"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Albert RAHMANI</w:t>
            </w:r>
          </w:p>
        </w:tc>
        <w:tc>
          <w:tcPr>
            <w:tcW w:w="1397" w:type="pct"/>
            <w:vAlign w:val="center"/>
          </w:tcPr>
          <w:p w14:paraId="6269C287"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Inspecteur des services et Assistant du Point focal</w:t>
            </w:r>
          </w:p>
        </w:tc>
        <w:tc>
          <w:tcPr>
            <w:tcW w:w="1502" w:type="pct"/>
            <w:vAlign w:val="center"/>
          </w:tcPr>
          <w:p w14:paraId="0E58A092"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49" w:history="1">
              <w:r w:rsidR="0037323D" w:rsidRPr="006D6234">
                <w:rPr>
                  <w:rStyle w:val="Lienhypertexte"/>
                  <w:rFonts w:ascii="Arial Narrow" w:hAnsi="Arial Narrow"/>
                  <w:sz w:val="18"/>
                  <w:szCs w:val="18"/>
                </w:rPr>
                <w:t>albertrahmani303@gmail.com</w:t>
              </w:r>
            </w:hyperlink>
            <w:r w:rsidR="0037323D" w:rsidRPr="006D6234">
              <w:rPr>
                <w:rFonts w:ascii="Arial Narrow" w:hAnsi="Arial Narrow"/>
                <w:sz w:val="18"/>
                <w:szCs w:val="18"/>
              </w:rPr>
              <w:t xml:space="preserve"> </w:t>
            </w:r>
          </w:p>
        </w:tc>
      </w:tr>
      <w:tr w:rsidR="006D6234" w:rsidRPr="00470F3D" w14:paraId="546810F8"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28613484"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MINJUSTICE</w:t>
            </w:r>
          </w:p>
        </w:tc>
        <w:tc>
          <w:tcPr>
            <w:tcW w:w="1170" w:type="pct"/>
            <w:vAlign w:val="center"/>
          </w:tcPr>
          <w:p w14:paraId="342885F1"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Christelle KANKIDI</w:t>
            </w:r>
          </w:p>
        </w:tc>
        <w:tc>
          <w:tcPr>
            <w:tcW w:w="1397" w:type="pct"/>
            <w:vAlign w:val="center"/>
          </w:tcPr>
          <w:p w14:paraId="11A74E2A"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Conseiller technique/Coordinatrice des appuis</w:t>
            </w:r>
          </w:p>
        </w:tc>
        <w:tc>
          <w:tcPr>
            <w:tcW w:w="1502" w:type="pct"/>
            <w:vAlign w:val="center"/>
          </w:tcPr>
          <w:p w14:paraId="5A6E4C0A"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50" w:history="1">
              <w:r w:rsidR="0037323D" w:rsidRPr="006D6234">
                <w:rPr>
                  <w:rStyle w:val="Lienhypertexte"/>
                  <w:rFonts w:ascii="Arial Narrow" w:hAnsi="Arial Narrow"/>
                  <w:sz w:val="18"/>
                  <w:szCs w:val="18"/>
                </w:rPr>
                <w:t>kankidichristella@yahoo.com</w:t>
              </w:r>
            </w:hyperlink>
            <w:r w:rsidR="0037323D" w:rsidRPr="006D6234">
              <w:rPr>
                <w:rFonts w:ascii="Arial Narrow" w:hAnsi="Arial Narrow"/>
                <w:sz w:val="18"/>
                <w:szCs w:val="18"/>
              </w:rPr>
              <w:t xml:space="preserve"> </w:t>
            </w:r>
          </w:p>
        </w:tc>
      </w:tr>
      <w:tr w:rsidR="006D6234" w:rsidRPr="00470F3D" w14:paraId="35B9DCA2"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375FE52B"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MINJUSTICE</w:t>
            </w:r>
          </w:p>
        </w:tc>
        <w:tc>
          <w:tcPr>
            <w:tcW w:w="1170" w:type="pct"/>
            <w:vAlign w:val="center"/>
          </w:tcPr>
          <w:p w14:paraId="74E76BC0"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Isidore NZISABIRA</w:t>
            </w:r>
          </w:p>
        </w:tc>
        <w:tc>
          <w:tcPr>
            <w:tcW w:w="1397" w:type="pct"/>
            <w:vAlign w:val="center"/>
          </w:tcPr>
          <w:p w14:paraId="6D1D8960"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Conseiller technique/ Membre de la cellule de coordination</w:t>
            </w:r>
          </w:p>
        </w:tc>
        <w:tc>
          <w:tcPr>
            <w:tcW w:w="1502" w:type="pct"/>
            <w:vAlign w:val="center"/>
          </w:tcPr>
          <w:p w14:paraId="212C25FB"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51" w:history="1">
              <w:r w:rsidR="0037323D" w:rsidRPr="006D6234">
                <w:rPr>
                  <w:rStyle w:val="Lienhypertexte"/>
                  <w:rFonts w:ascii="Arial Narrow" w:hAnsi="Arial Narrow"/>
                  <w:sz w:val="18"/>
                  <w:szCs w:val="18"/>
                </w:rPr>
                <w:t>nzisidore@gmail.com</w:t>
              </w:r>
            </w:hyperlink>
            <w:r w:rsidR="0037323D" w:rsidRPr="006D6234">
              <w:rPr>
                <w:rFonts w:ascii="Arial Narrow" w:hAnsi="Arial Narrow"/>
                <w:sz w:val="18"/>
                <w:szCs w:val="18"/>
              </w:rPr>
              <w:t xml:space="preserve"> </w:t>
            </w:r>
          </w:p>
        </w:tc>
      </w:tr>
      <w:tr w:rsidR="006D6234" w:rsidRPr="00470F3D" w14:paraId="5E3870C7"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36521383"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MINCOTIM</w:t>
            </w:r>
          </w:p>
        </w:tc>
        <w:tc>
          <w:tcPr>
            <w:tcW w:w="1170" w:type="pct"/>
            <w:vAlign w:val="center"/>
          </w:tcPr>
          <w:p w14:paraId="05C34835"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Olivier Francis CUBAHIRO</w:t>
            </w:r>
          </w:p>
        </w:tc>
        <w:tc>
          <w:tcPr>
            <w:tcW w:w="1397" w:type="pct"/>
            <w:vAlign w:val="center"/>
          </w:tcPr>
          <w:p w14:paraId="2FB5D4E6"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Général des TIC</w:t>
            </w:r>
          </w:p>
        </w:tc>
        <w:tc>
          <w:tcPr>
            <w:tcW w:w="1502" w:type="pct"/>
          </w:tcPr>
          <w:p w14:paraId="6DB54582" w14:textId="77777777" w:rsidR="0037323D" w:rsidRPr="006D6234" w:rsidRDefault="0037323D" w:rsidP="006D6234">
            <w:pPr>
              <w:cnfStyle w:val="000000000000" w:firstRow="0" w:lastRow="0" w:firstColumn="0" w:lastColumn="0" w:oddVBand="0" w:evenVBand="0" w:oddHBand="0" w:evenHBand="0" w:firstRowFirstColumn="0" w:firstRowLastColumn="0" w:lastRowFirstColumn="0" w:lastRowLastColumn="0"/>
              <w:rPr>
                <w:sz w:val="18"/>
                <w:szCs w:val="18"/>
              </w:rPr>
            </w:pPr>
          </w:p>
        </w:tc>
      </w:tr>
      <w:tr w:rsidR="006D6234" w:rsidRPr="00470F3D" w14:paraId="3175FD1A"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364B7981"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MINCOTIM</w:t>
            </w:r>
          </w:p>
        </w:tc>
        <w:tc>
          <w:tcPr>
            <w:tcW w:w="1170" w:type="pct"/>
            <w:vAlign w:val="center"/>
          </w:tcPr>
          <w:p w14:paraId="08812355"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Salvatore NSHIMIRIMANA</w:t>
            </w:r>
          </w:p>
        </w:tc>
        <w:tc>
          <w:tcPr>
            <w:tcW w:w="1397" w:type="pct"/>
            <w:vAlign w:val="center"/>
          </w:tcPr>
          <w:p w14:paraId="5D3522B5"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des Infrastructures TIC</w:t>
            </w:r>
          </w:p>
        </w:tc>
        <w:tc>
          <w:tcPr>
            <w:tcW w:w="1502" w:type="pct"/>
          </w:tcPr>
          <w:p w14:paraId="5A8167BF" w14:textId="77777777" w:rsidR="0037323D" w:rsidRPr="006D6234" w:rsidRDefault="0037323D" w:rsidP="006D6234">
            <w:pPr>
              <w:cnfStyle w:val="000000100000" w:firstRow="0" w:lastRow="0" w:firstColumn="0" w:lastColumn="0" w:oddVBand="0" w:evenVBand="0" w:oddHBand="1" w:evenHBand="0" w:firstRowFirstColumn="0" w:firstRowLastColumn="0" w:lastRowFirstColumn="0" w:lastRowLastColumn="0"/>
              <w:rPr>
                <w:sz w:val="18"/>
                <w:szCs w:val="18"/>
              </w:rPr>
            </w:pPr>
          </w:p>
        </w:tc>
      </w:tr>
      <w:tr w:rsidR="006D6234" w:rsidRPr="00470F3D" w14:paraId="79259BA3"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167BABCF"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MINCOTIM</w:t>
            </w:r>
          </w:p>
        </w:tc>
        <w:tc>
          <w:tcPr>
            <w:tcW w:w="1170" w:type="pct"/>
            <w:vAlign w:val="center"/>
          </w:tcPr>
          <w:p w14:paraId="217AE41E"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6D6234">
              <w:rPr>
                <w:rFonts w:ascii="Arial Narrow" w:hAnsi="Arial Narrow"/>
                <w:sz w:val="18"/>
                <w:szCs w:val="18"/>
              </w:rPr>
              <w:t>Prudentienne</w:t>
            </w:r>
            <w:proofErr w:type="spellEnd"/>
            <w:r w:rsidRPr="006D6234">
              <w:rPr>
                <w:rFonts w:ascii="Arial Narrow" w:hAnsi="Arial Narrow"/>
                <w:sz w:val="18"/>
                <w:szCs w:val="18"/>
              </w:rPr>
              <w:t xml:space="preserve"> NAHABONYEYO</w:t>
            </w:r>
          </w:p>
        </w:tc>
        <w:tc>
          <w:tcPr>
            <w:tcW w:w="1397" w:type="pct"/>
            <w:vAlign w:val="center"/>
          </w:tcPr>
          <w:p w14:paraId="028E040E"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Cheffe de service Promotion de l'investissement en Infrastructures TIC</w:t>
            </w:r>
          </w:p>
        </w:tc>
        <w:tc>
          <w:tcPr>
            <w:tcW w:w="1502" w:type="pct"/>
          </w:tcPr>
          <w:p w14:paraId="1D3E468F" w14:textId="77777777" w:rsidR="0037323D" w:rsidRPr="006D6234" w:rsidRDefault="0037323D" w:rsidP="006D6234">
            <w:pPr>
              <w:cnfStyle w:val="000000000000" w:firstRow="0" w:lastRow="0" w:firstColumn="0" w:lastColumn="0" w:oddVBand="0" w:evenVBand="0" w:oddHBand="0" w:evenHBand="0" w:firstRowFirstColumn="0" w:firstRowLastColumn="0" w:lastRowFirstColumn="0" w:lastRowLastColumn="0"/>
              <w:rPr>
                <w:sz w:val="18"/>
                <w:szCs w:val="18"/>
              </w:rPr>
            </w:pPr>
          </w:p>
        </w:tc>
      </w:tr>
      <w:tr w:rsidR="0037323D" w:rsidRPr="00470F3D" w14:paraId="4F8AA8F2"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32D0BC32"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SERVICES DE L’OMBUSDMAN</w:t>
            </w:r>
          </w:p>
        </w:tc>
        <w:tc>
          <w:tcPr>
            <w:tcW w:w="1170" w:type="pct"/>
            <w:vAlign w:val="center"/>
          </w:tcPr>
          <w:p w14:paraId="0CD086EF"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Eugène SINZUMUNSI</w:t>
            </w:r>
          </w:p>
        </w:tc>
        <w:tc>
          <w:tcPr>
            <w:tcW w:w="1397" w:type="pct"/>
            <w:vAlign w:val="center"/>
          </w:tcPr>
          <w:p w14:paraId="36D53E37"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roofErr w:type="spellStart"/>
            <w:r w:rsidRPr="006D6234">
              <w:rPr>
                <w:rFonts w:ascii="Arial Narrow" w:hAnsi="Arial Narrow"/>
                <w:sz w:val="18"/>
                <w:szCs w:val="18"/>
              </w:rPr>
              <w:t>Ombusdman</w:t>
            </w:r>
            <w:proofErr w:type="spellEnd"/>
            <w:r w:rsidRPr="006D6234">
              <w:rPr>
                <w:rFonts w:ascii="Arial Narrow" w:hAnsi="Arial Narrow"/>
                <w:sz w:val="18"/>
                <w:szCs w:val="18"/>
              </w:rPr>
              <w:t xml:space="preserve"> de la République du Burundi</w:t>
            </w:r>
          </w:p>
        </w:tc>
        <w:tc>
          <w:tcPr>
            <w:tcW w:w="1502" w:type="pct"/>
          </w:tcPr>
          <w:p w14:paraId="2DC09115"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52" w:history="1">
              <w:r w:rsidR="0037323D" w:rsidRPr="006D6234">
                <w:rPr>
                  <w:rStyle w:val="Lienhypertexte"/>
                  <w:rFonts w:ascii="Arial Narrow" w:hAnsi="Arial Narrow"/>
                  <w:sz w:val="18"/>
                  <w:szCs w:val="18"/>
                </w:rPr>
                <w:t>eugenesinzumunsi@gmail.com</w:t>
              </w:r>
            </w:hyperlink>
            <w:r w:rsidR="0037323D" w:rsidRPr="006D6234">
              <w:rPr>
                <w:rFonts w:ascii="Arial Narrow" w:hAnsi="Arial Narrow"/>
                <w:sz w:val="18"/>
                <w:szCs w:val="18"/>
              </w:rPr>
              <w:t xml:space="preserve"> </w:t>
            </w:r>
          </w:p>
        </w:tc>
      </w:tr>
      <w:tr w:rsidR="0037323D" w:rsidRPr="00470F3D" w14:paraId="3E32575E" w14:textId="77777777" w:rsidTr="006D6234">
        <w:tc>
          <w:tcPr>
            <w:cnfStyle w:val="001000000000" w:firstRow="0" w:lastRow="0" w:firstColumn="1" w:lastColumn="0" w:oddVBand="0" w:evenVBand="0" w:oddHBand="0" w:evenHBand="0" w:firstRowFirstColumn="0" w:firstRowLastColumn="0" w:lastRowFirstColumn="0" w:lastRowLastColumn="0"/>
            <w:tcW w:w="931" w:type="pct"/>
          </w:tcPr>
          <w:p w14:paraId="15802F59"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SERVICES DE L’OMBUSDMAN</w:t>
            </w:r>
          </w:p>
        </w:tc>
        <w:tc>
          <w:tcPr>
            <w:tcW w:w="1170" w:type="pct"/>
            <w:vAlign w:val="center"/>
          </w:tcPr>
          <w:p w14:paraId="71A51E3B"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Juma RUKUMBI</w:t>
            </w:r>
          </w:p>
        </w:tc>
        <w:tc>
          <w:tcPr>
            <w:tcW w:w="1397" w:type="pct"/>
            <w:vAlign w:val="center"/>
          </w:tcPr>
          <w:p w14:paraId="6685A069"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de la communication</w:t>
            </w:r>
          </w:p>
        </w:tc>
        <w:tc>
          <w:tcPr>
            <w:tcW w:w="1502" w:type="pct"/>
          </w:tcPr>
          <w:p w14:paraId="2F67DA66"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53" w:history="1">
              <w:r w:rsidR="0037323D" w:rsidRPr="006D6234">
                <w:rPr>
                  <w:rStyle w:val="Lienhypertexte"/>
                  <w:rFonts w:ascii="Arial Narrow" w:hAnsi="Arial Narrow"/>
                  <w:sz w:val="18"/>
                  <w:szCs w:val="18"/>
                </w:rPr>
                <w:t>rukumbi73@gmail.com</w:t>
              </w:r>
            </w:hyperlink>
            <w:r w:rsidR="0037323D" w:rsidRPr="006D6234">
              <w:rPr>
                <w:rFonts w:ascii="Arial Narrow" w:hAnsi="Arial Narrow"/>
                <w:sz w:val="18"/>
                <w:szCs w:val="18"/>
              </w:rPr>
              <w:t xml:space="preserve"> </w:t>
            </w:r>
          </w:p>
        </w:tc>
      </w:tr>
      <w:tr w:rsidR="0037323D" w:rsidRPr="00470F3D" w14:paraId="162158ED"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tcPr>
          <w:p w14:paraId="2C4E8299"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SERVICES DE L’OMBUSDMAN</w:t>
            </w:r>
          </w:p>
        </w:tc>
        <w:tc>
          <w:tcPr>
            <w:tcW w:w="1170" w:type="pct"/>
            <w:vAlign w:val="center"/>
          </w:tcPr>
          <w:p w14:paraId="5AF4EC11"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Abdoul Aziz NDAYISHIMIYE</w:t>
            </w:r>
          </w:p>
        </w:tc>
        <w:tc>
          <w:tcPr>
            <w:tcW w:w="1397" w:type="pct"/>
            <w:vAlign w:val="center"/>
          </w:tcPr>
          <w:p w14:paraId="011122C5"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Comptable du projet</w:t>
            </w:r>
          </w:p>
        </w:tc>
        <w:tc>
          <w:tcPr>
            <w:tcW w:w="1502" w:type="pct"/>
          </w:tcPr>
          <w:p w14:paraId="096F83D6"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54" w:history="1">
              <w:r w:rsidR="0037323D" w:rsidRPr="006D6234">
                <w:rPr>
                  <w:rStyle w:val="Lienhypertexte"/>
                  <w:rFonts w:ascii="Arial Narrow" w:hAnsi="Arial Narrow"/>
                  <w:sz w:val="18"/>
                  <w:szCs w:val="18"/>
                </w:rPr>
                <w:t>abdoulaziz365@gmail.com</w:t>
              </w:r>
            </w:hyperlink>
            <w:r w:rsidR="0037323D" w:rsidRPr="006D6234">
              <w:rPr>
                <w:rFonts w:ascii="Arial Narrow" w:hAnsi="Arial Narrow"/>
                <w:sz w:val="18"/>
                <w:szCs w:val="18"/>
              </w:rPr>
              <w:t xml:space="preserve"> </w:t>
            </w:r>
          </w:p>
        </w:tc>
      </w:tr>
      <w:tr w:rsidR="0037323D" w:rsidRPr="00470F3D" w14:paraId="47E3A82C"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185D3336"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FMCR</w:t>
            </w:r>
          </w:p>
        </w:tc>
        <w:tc>
          <w:tcPr>
            <w:tcW w:w="1170" w:type="pct"/>
            <w:vAlign w:val="center"/>
          </w:tcPr>
          <w:p w14:paraId="4A8255CD"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Agrippine NYANDWI</w:t>
            </w:r>
          </w:p>
        </w:tc>
        <w:tc>
          <w:tcPr>
            <w:tcW w:w="1397" w:type="pct"/>
            <w:vAlign w:val="center"/>
          </w:tcPr>
          <w:p w14:paraId="05227DFE"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du FMCR</w:t>
            </w:r>
          </w:p>
        </w:tc>
        <w:tc>
          <w:tcPr>
            <w:tcW w:w="1502" w:type="pct"/>
          </w:tcPr>
          <w:p w14:paraId="17483345"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55" w:history="1">
              <w:r w:rsidR="0037323D" w:rsidRPr="006D6234">
                <w:rPr>
                  <w:rStyle w:val="Lienhypertexte"/>
                  <w:rFonts w:ascii="Arial Narrow" w:hAnsi="Arial Narrow"/>
                  <w:sz w:val="18"/>
                  <w:szCs w:val="18"/>
                </w:rPr>
                <w:t>agrippine.nyandwi@gmail.com</w:t>
              </w:r>
            </w:hyperlink>
            <w:r w:rsidR="0037323D" w:rsidRPr="006D6234">
              <w:rPr>
                <w:rFonts w:ascii="Arial Narrow" w:hAnsi="Arial Narrow"/>
                <w:sz w:val="18"/>
                <w:szCs w:val="18"/>
              </w:rPr>
              <w:t xml:space="preserve"> </w:t>
            </w:r>
          </w:p>
        </w:tc>
      </w:tr>
      <w:tr w:rsidR="0037323D" w:rsidRPr="00470F3D" w14:paraId="2A08B46F"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03B76C1E"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FMCR</w:t>
            </w:r>
          </w:p>
        </w:tc>
        <w:tc>
          <w:tcPr>
            <w:tcW w:w="1170" w:type="pct"/>
            <w:vAlign w:val="center"/>
          </w:tcPr>
          <w:p w14:paraId="2EBB5CFE"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François NIYITEGEKA</w:t>
            </w:r>
          </w:p>
        </w:tc>
        <w:tc>
          <w:tcPr>
            <w:tcW w:w="1397" w:type="pct"/>
            <w:vAlign w:val="center"/>
          </w:tcPr>
          <w:p w14:paraId="64EB488C"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Chef service administratif et financier</w:t>
            </w:r>
          </w:p>
        </w:tc>
        <w:tc>
          <w:tcPr>
            <w:tcW w:w="1502" w:type="pct"/>
          </w:tcPr>
          <w:p w14:paraId="314B1F9E"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56" w:history="1">
              <w:r w:rsidR="0037323D" w:rsidRPr="006D6234">
                <w:rPr>
                  <w:rStyle w:val="Lienhypertexte"/>
                  <w:rFonts w:ascii="Arial Narrow" w:hAnsi="Arial Narrow"/>
                  <w:sz w:val="18"/>
                  <w:szCs w:val="18"/>
                </w:rPr>
                <w:t>niyinepos@yahoo.fr</w:t>
              </w:r>
            </w:hyperlink>
            <w:r w:rsidR="0037323D" w:rsidRPr="006D6234">
              <w:rPr>
                <w:rFonts w:ascii="Arial Narrow" w:hAnsi="Arial Narrow"/>
                <w:sz w:val="18"/>
                <w:szCs w:val="18"/>
              </w:rPr>
              <w:t xml:space="preserve"> </w:t>
            </w:r>
          </w:p>
        </w:tc>
      </w:tr>
      <w:tr w:rsidR="0037323D" w:rsidRPr="00470F3D" w14:paraId="623BEDB4"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2AFEDD78"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FONIC</w:t>
            </w:r>
          </w:p>
        </w:tc>
        <w:tc>
          <w:tcPr>
            <w:tcW w:w="1170" w:type="pct"/>
            <w:vAlign w:val="center"/>
          </w:tcPr>
          <w:p w14:paraId="0E830197"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Col. Gervais NIYIBIZI</w:t>
            </w:r>
          </w:p>
        </w:tc>
        <w:tc>
          <w:tcPr>
            <w:tcW w:w="1397" w:type="pct"/>
            <w:vAlign w:val="center"/>
          </w:tcPr>
          <w:p w14:paraId="52E0ABC9"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général</w:t>
            </w:r>
          </w:p>
        </w:tc>
        <w:tc>
          <w:tcPr>
            <w:tcW w:w="1502" w:type="pct"/>
          </w:tcPr>
          <w:p w14:paraId="102B2520"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57" w:history="1">
              <w:r w:rsidR="0037323D" w:rsidRPr="006D6234">
                <w:rPr>
                  <w:rStyle w:val="Lienhypertexte"/>
                  <w:rFonts w:ascii="Arial Narrow" w:hAnsi="Arial Narrow"/>
                  <w:sz w:val="18"/>
                  <w:szCs w:val="18"/>
                </w:rPr>
                <w:t>nigervais@gmail.com</w:t>
              </w:r>
            </w:hyperlink>
            <w:r w:rsidR="0037323D" w:rsidRPr="006D6234">
              <w:rPr>
                <w:rFonts w:ascii="Arial Narrow" w:hAnsi="Arial Narrow"/>
                <w:sz w:val="18"/>
                <w:szCs w:val="18"/>
              </w:rPr>
              <w:t xml:space="preserve"> </w:t>
            </w:r>
          </w:p>
        </w:tc>
      </w:tr>
      <w:tr w:rsidR="0037323D" w:rsidRPr="00470F3D" w14:paraId="120FF812"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301AEB42"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PNILP</w:t>
            </w:r>
          </w:p>
        </w:tc>
        <w:tc>
          <w:tcPr>
            <w:tcW w:w="1170" w:type="pct"/>
            <w:vAlign w:val="center"/>
          </w:tcPr>
          <w:p w14:paraId="13C006CA"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Dr Pierre SINARINZI</w:t>
            </w:r>
          </w:p>
        </w:tc>
        <w:tc>
          <w:tcPr>
            <w:tcW w:w="1397" w:type="pct"/>
            <w:vAlign w:val="center"/>
          </w:tcPr>
          <w:p w14:paraId="48D1359F"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du PNILP</w:t>
            </w:r>
          </w:p>
        </w:tc>
        <w:tc>
          <w:tcPr>
            <w:tcW w:w="1502" w:type="pct"/>
          </w:tcPr>
          <w:p w14:paraId="1D02DE1E"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58" w:history="1">
              <w:r w:rsidR="0037323D" w:rsidRPr="006D6234">
                <w:rPr>
                  <w:rStyle w:val="Lienhypertexte"/>
                  <w:rFonts w:ascii="Arial Narrow" w:hAnsi="Arial Narrow"/>
                  <w:sz w:val="18"/>
                  <w:szCs w:val="18"/>
                </w:rPr>
                <w:t>pierresinarinzi3@gmail.com</w:t>
              </w:r>
            </w:hyperlink>
            <w:r w:rsidR="0037323D" w:rsidRPr="006D6234">
              <w:rPr>
                <w:rFonts w:ascii="Arial Narrow" w:hAnsi="Arial Narrow"/>
                <w:sz w:val="18"/>
                <w:szCs w:val="18"/>
              </w:rPr>
              <w:t xml:space="preserve"> </w:t>
            </w:r>
          </w:p>
        </w:tc>
      </w:tr>
      <w:tr w:rsidR="0037323D" w:rsidRPr="00470F3D" w14:paraId="4B26534E"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09AC95D8"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PNILP</w:t>
            </w:r>
          </w:p>
        </w:tc>
        <w:tc>
          <w:tcPr>
            <w:tcW w:w="1170" w:type="pct"/>
            <w:vAlign w:val="center"/>
          </w:tcPr>
          <w:p w14:paraId="3CFD4800"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Dr Jean-Gilbert BARUTWANAYO</w:t>
            </w:r>
          </w:p>
        </w:tc>
        <w:tc>
          <w:tcPr>
            <w:tcW w:w="1397" w:type="pct"/>
            <w:vAlign w:val="center"/>
          </w:tcPr>
          <w:p w14:paraId="5BBFFB3E"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Contrôleur interne PNILP</w:t>
            </w:r>
          </w:p>
        </w:tc>
        <w:tc>
          <w:tcPr>
            <w:tcW w:w="1502" w:type="pct"/>
            <w:vAlign w:val="center"/>
          </w:tcPr>
          <w:p w14:paraId="6F167228"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59" w:history="1">
              <w:r w:rsidR="0037323D" w:rsidRPr="006D6234">
                <w:rPr>
                  <w:rStyle w:val="Lienhypertexte"/>
                  <w:rFonts w:ascii="Arial Narrow" w:hAnsi="Arial Narrow"/>
                  <w:sz w:val="18"/>
                  <w:szCs w:val="18"/>
                </w:rPr>
                <w:t>jbarutwanagyo@yahoo.fr</w:t>
              </w:r>
            </w:hyperlink>
            <w:r w:rsidR="0037323D" w:rsidRPr="006D6234">
              <w:rPr>
                <w:rFonts w:ascii="Arial Narrow" w:hAnsi="Arial Narrow"/>
                <w:sz w:val="18"/>
                <w:szCs w:val="18"/>
              </w:rPr>
              <w:t xml:space="preserve"> </w:t>
            </w:r>
          </w:p>
        </w:tc>
      </w:tr>
      <w:tr w:rsidR="0037323D" w:rsidRPr="00470F3D" w14:paraId="34FF132E"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1856AB09"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PNILP</w:t>
            </w:r>
          </w:p>
        </w:tc>
        <w:tc>
          <w:tcPr>
            <w:tcW w:w="1170" w:type="pct"/>
            <w:vAlign w:val="center"/>
          </w:tcPr>
          <w:p w14:paraId="4FEC27A0"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Georgette NDUWIMANA</w:t>
            </w:r>
          </w:p>
        </w:tc>
        <w:tc>
          <w:tcPr>
            <w:tcW w:w="1397" w:type="pct"/>
            <w:vAlign w:val="center"/>
          </w:tcPr>
          <w:p w14:paraId="31B8F72C"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Comptable FM/PNILP</w:t>
            </w:r>
          </w:p>
        </w:tc>
        <w:tc>
          <w:tcPr>
            <w:tcW w:w="1502" w:type="pct"/>
            <w:vAlign w:val="center"/>
          </w:tcPr>
          <w:p w14:paraId="1FEF28DB"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60" w:history="1">
              <w:r w:rsidR="0037323D" w:rsidRPr="006D6234">
                <w:rPr>
                  <w:rStyle w:val="Lienhypertexte"/>
                  <w:rFonts w:ascii="Arial Narrow" w:hAnsi="Arial Narrow"/>
                  <w:sz w:val="18"/>
                  <w:szCs w:val="18"/>
                </w:rPr>
                <w:t>nduwimanageorgette2018@gmail.com</w:t>
              </w:r>
            </w:hyperlink>
            <w:r w:rsidR="0037323D" w:rsidRPr="006D6234">
              <w:rPr>
                <w:rFonts w:ascii="Arial Narrow" w:hAnsi="Arial Narrow"/>
                <w:sz w:val="18"/>
                <w:szCs w:val="18"/>
              </w:rPr>
              <w:t xml:space="preserve"> </w:t>
            </w:r>
          </w:p>
        </w:tc>
      </w:tr>
      <w:tr w:rsidR="0037323D" w:rsidRPr="00470F3D" w14:paraId="4E31FE92"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77FA58F9" w14:textId="2D582D66"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MFBPE</w:t>
            </w:r>
          </w:p>
        </w:tc>
        <w:tc>
          <w:tcPr>
            <w:tcW w:w="1170" w:type="pct"/>
            <w:vAlign w:val="center"/>
          </w:tcPr>
          <w:p w14:paraId="5A343567"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Maisha SIMBIGURA</w:t>
            </w:r>
          </w:p>
        </w:tc>
        <w:tc>
          <w:tcPr>
            <w:tcW w:w="1397" w:type="pct"/>
            <w:vAlign w:val="center"/>
          </w:tcPr>
          <w:p w14:paraId="1FF18E75"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de la planification nationale</w:t>
            </w:r>
          </w:p>
        </w:tc>
        <w:tc>
          <w:tcPr>
            <w:tcW w:w="1502" w:type="pct"/>
            <w:vAlign w:val="center"/>
          </w:tcPr>
          <w:p w14:paraId="10F2D069"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61" w:history="1">
              <w:r w:rsidR="0037323D" w:rsidRPr="006D6234">
                <w:rPr>
                  <w:rStyle w:val="Lienhypertexte"/>
                  <w:rFonts w:ascii="Arial Narrow" w:hAnsi="Arial Narrow"/>
                  <w:sz w:val="18"/>
                  <w:szCs w:val="18"/>
                </w:rPr>
                <w:t>msimbigura@finances.gov.bi</w:t>
              </w:r>
            </w:hyperlink>
            <w:r w:rsidR="0037323D" w:rsidRPr="006D6234">
              <w:rPr>
                <w:rFonts w:ascii="Arial Narrow" w:hAnsi="Arial Narrow"/>
                <w:sz w:val="18"/>
                <w:szCs w:val="18"/>
              </w:rPr>
              <w:t xml:space="preserve"> / </w:t>
            </w:r>
            <w:hyperlink r:id="rId62" w:history="1">
              <w:r w:rsidR="0037323D" w:rsidRPr="006D6234">
                <w:rPr>
                  <w:rStyle w:val="Lienhypertexte"/>
                  <w:rFonts w:ascii="Arial Narrow" w:hAnsi="Arial Narrow"/>
                  <w:sz w:val="18"/>
                  <w:szCs w:val="18"/>
                </w:rPr>
                <w:t>msimbigura@gmail.com</w:t>
              </w:r>
            </w:hyperlink>
            <w:r w:rsidR="0037323D" w:rsidRPr="006D6234">
              <w:rPr>
                <w:rFonts w:ascii="Arial Narrow" w:hAnsi="Arial Narrow"/>
                <w:sz w:val="18"/>
                <w:szCs w:val="18"/>
              </w:rPr>
              <w:t xml:space="preserve"> </w:t>
            </w:r>
          </w:p>
        </w:tc>
      </w:tr>
      <w:tr w:rsidR="0037323D" w:rsidRPr="00470F3D" w14:paraId="0F220047"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6F000A3E" w14:textId="19945E25"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CSTB</w:t>
            </w:r>
          </w:p>
        </w:tc>
        <w:tc>
          <w:tcPr>
            <w:tcW w:w="1170" w:type="pct"/>
            <w:vAlign w:val="center"/>
          </w:tcPr>
          <w:p w14:paraId="6F95D93E"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Pascal NGENDAKURIYO</w:t>
            </w:r>
          </w:p>
        </w:tc>
        <w:tc>
          <w:tcPr>
            <w:tcW w:w="1397" w:type="pct"/>
            <w:vAlign w:val="center"/>
          </w:tcPr>
          <w:p w14:paraId="62BC0EF1"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Président</w:t>
            </w:r>
          </w:p>
        </w:tc>
        <w:tc>
          <w:tcPr>
            <w:tcW w:w="1502" w:type="pct"/>
            <w:vAlign w:val="center"/>
          </w:tcPr>
          <w:p w14:paraId="63961149" w14:textId="77777777" w:rsidR="0037323D" w:rsidRPr="006D6234" w:rsidRDefault="0037323D"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r>
      <w:tr w:rsidR="0037323D" w:rsidRPr="00470F3D" w14:paraId="75869F0A" w14:textId="77777777" w:rsidTr="006D6234">
        <w:tc>
          <w:tcPr>
            <w:cnfStyle w:val="001000000000" w:firstRow="0" w:lastRow="0" w:firstColumn="1" w:lastColumn="0" w:oddVBand="0" w:evenVBand="0" w:oddHBand="0" w:evenHBand="0" w:firstRowFirstColumn="0" w:firstRowLastColumn="0" w:lastRowFirstColumn="0" w:lastRowLastColumn="0"/>
            <w:tcW w:w="931" w:type="pct"/>
          </w:tcPr>
          <w:p w14:paraId="267166B5" w14:textId="6A9CF25D"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PNILT</w:t>
            </w:r>
          </w:p>
        </w:tc>
        <w:tc>
          <w:tcPr>
            <w:tcW w:w="1170" w:type="pct"/>
            <w:vAlign w:val="center"/>
          </w:tcPr>
          <w:p w14:paraId="677DE918"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Dr Josélyne NZANZERUGERE</w:t>
            </w:r>
          </w:p>
        </w:tc>
        <w:tc>
          <w:tcPr>
            <w:tcW w:w="1397" w:type="pct"/>
            <w:vAlign w:val="center"/>
          </w:tcPr>
          <w:p w14:paraId="64643886"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Directrice</w:t>
            </w:r>
          </w:p>
        </w:tc>
        <w:tc>
          <w:tcPr>
            <w:tcW w:w="1502" w:type="pct"/>
            <w:vAlign w:val="center"/>
          </w:tcPr>
          <w:p w14:paraId="73D961B7" w14:textId="77777777" w:rsidR="0037323D" w:rsidRPr="006D6234" w:rsidRDefault="0037323D"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+257 69 04 04 44</w:t>
            </w:r>
          </w:p>
        </w:tc>
      </w:tr>
      <w:tr w:rsidR="00FA13B3" w:rsidRPr="00470F3D" w14:paraId="34C99AF3"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489042AF" w14:textId="32F8D82B" w:rsidR="00FA13B3" w:rsidRPr="006D6234" w:rsidRDefault="00FA13B3" w:rsidP="006D6234">
            <w:pPr>
              <w:rPr>
                <w:rFonts w:ascii="Arial Narrow" w:hAnsi="Arial Narrow"/>
                <w:b w:val="0"/>
                <w:bCs w:val="0"/>
                <w:sz w:val="18"/>
                <w:szCs w:val="18"/>
              </w:rPr>
            </w:pPr>
            <w:r w:rsidRPr="006D6234">
              <w:rPr>
                <w:rFonts w:ascii="Arial Narrow" w:hAnsi="Arial Narrow"/>
                <w:b w:val="0"/>
                <w:bCs w:val="0"/>
                <w:sz w:val="18"/>
                <w:szCs w:val="18"/>
              </w:rPr>
              <w:t>PNILT</w:t>
            </w:r>
          </w:p>
        </w:tc>
        <w:tc>
          <w:tcPr>
            <w:tcW w:w="1170" w:type="pct"/>
            <w:vAlign w:val="center"/>
          </w:tcPr>
          <w:p w14:paraId="615B1DBF" w14:textId="77777777" w:rsidR="00FA13B3" w:rsidRPr="006D6234" w:rsidRDefault="00FA13B3"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Dr Achille CHINGIRO</w:t>
            </w:r>
          </w:p>
        </w:tc>
        <w:tc>
          <w:tcPr>
            <w:tcW w:w="1397" w:type="pct"/>
            <w:vAlign w:val="center"/>
          </w:tcPr>
          <w:p w14:paraId="7F9110FC" w14:textId="77777777" w:rsidR="00FA13B3" w:rsidRPr="006D6234" w:rsidRDefault="00FA13B3"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Chef service suivi-évaluation</w:t>
            </w:r>
          </w:p>
        </w:tc>
        <w:tc>
          <w:tcPr>
            <w:tcW w:w="1502" w:type="pct"/>
            <w:vAlign w:val="center"/>
          </w:tcPr>
          <w:p w14:paraId="7B458343" w14:textId="77777777" w:rsidR="00FA13B3" w:rsidRPr="006D6234" w:rsidRDefault="00FA13B3"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+257 69 04 04 44</w:t>
            </w:r>
          </w:p>
        </w:tc>
      </w:tr>
      <w:tr w:rsidR="00FA13B3" w:rsidRPr="00470F3D" w14:paraId="099F4E2A"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354A2EA0" w14:textId="30BDD2D4" w:rsidR="00FA13B3" w:rsidRPr="006D6234" w:rsidRDefault="00FA13B3" w:rsidP="006D6234">
            <w:pPr>
              <w:rPr>
                <w:rFonts w:ascii="Arial Narrow" w:hAnsi="Arial Narrow"/>
                <w:b w:val="0"/>
                <w:bCs w:val="0"/>
                <w:sz w:val="18"/>
                <w:szCs w:val="18"/>
              </w:rPr>
            </w:pPr>
            <w:r w:rsidRPr="006D6234">
              <w:rPr>
                <w:rFonts w:ascii="Arial Narrow" w:hAnsi="Arial Narrow"/>
                <w:b w:val="0"/>
                <w:bCs w:val="0"/>
                <w:sz w:val="18"/>
                <w:szCs w:val="18"/>
              </w:rPr>
              <w:t>PNILT</w:t>
            </w:r>
          </w:p>
        </w:tc>
        <w:tc>
          <w:tcPr>
            <w:tcW w:w="1170" w:type="pct"/>
            <w:vAlign w:val="center"/>
          </w:tcPr>
          <w:p w14:paraId="79EB7B80" w14:textId="77777777" w:rsidR="00FA13B3" w:rsidRPr="006D6234" w:rsidRDefault="00FA13B3"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Euphrasie NDIHOKUBWAYO</w:t>
            </w:r>
          </w:p>
        </w:tc>
        <w:tc>
          <w:tcPr>
            <w:tcW w:w="1397" w:type="pct"/>
            <w:vAlign w:val="center"/>
          </w:tcPr>
          <w:p w14:paraId="59EDD35C" w14:textId="77777777" w:rsidR="00FA13B3" w:rsidRPr="006D6234" w:rsidRDefault="00FA13B3"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Expert en suivi-évaluation</w:t>
            </w:r>
          </w:p>
        </w:tc>
        <w:tc>
          <w:tcPr>
            <w:tcW w:w="1502" w:type="pct"/>
            <w:vAlign w:val="center"/>
          </w:tcPr>
          <w:p w14:paraId="13D265FD" w14:textId="77777777" w:rsidR="00FA13B3" w:rsidRPr="006D6234" w:rsidRDefault="00FA13B3"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+257 69 04 04 44</w:t>
            </w:r>
          </w:p>
        </w:tc>
      </w:tr>
      <w:tr w:rsidR="00FA13B3" w:rsidRPr="00470F3D" w14:paraId="547F71F0"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3F865E06" w14:textId="2EEE221F" w:rsidR="00FA13B3" w:rsidRPr="006D6234" w:rsidRDefault="00FA13B3" w:rsidP="006D6234">
            <w:pPr>
              <w:rPr>
                <w:rFonts w:ascii="Arial Narrow" w:hAnsi="Arial Narrow"/>
                <w:b w:val="0"/>
                <w:bCs w:val="0"/>
                <w:sz w:val="18"/>
                <w:szCs w:val="18"/>
              </w:rPr>
            </w:pPr>
            <w:r w:rsidRPr="006D6234">
              <w:rPr>
                <w:rFonts w:ascii="Arial Narrow" w:hAnsi="Arial Narrow"/>
                <w:b w:val="0"/>
                <w:bCs w:val="0"/>
                <w:sz w:val="18"/>
                <w:szCs w:val="18"/>
              </w:rPr>
              <w:t>PNILT</w:t>
            </w:r>
          </w:p>
        </w:tc>
        <w:tc>
          <w:tcPr>
            <w:tcW w:w="1170" w:type="pct"/>
            <w:vAlign w:val="center"/>
          </w:tcPr>
          <w:p w14:paraId="20D1F1EF" w14:textId="77777777" w:rsidR="00FA13B3" w:rsidRPr="006D6234" w:rsidRDefault="00FA13B3"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NTISINZIRA Paul</w:t>
            </w:r>
          </w:p>
        </w:tc>
        <w:tc>
          <w:tcPr>
            <w:tcW w:w="1397" w:type="pct"/>
            <w:vAlign w:val="center"/>
          </w:tcPr>
          <w:p w14:paraId="313B2AED" w14:textId="77777777" w:rsidR="00FA13B3" w:rsidRPr="006D6234" w:rsidRDefault="00FA13B3"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Chef de service IEC</w:t>
            </w:r>
          </w:p>
        </w:tc>
        <w:tc>
          <w:tcPr>
            <w:tcW w:w="1502" w:type="pct"/>
            <w:vAlign w:val="center"/>
          </w:tcPr>
          <w:p w14:paraId="45EA9C6A" w14:textId="77777777" w:rsidR="00FA13B3"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63" w:history="1">
              <w:r w:rsidR="00FA13B3" w:rsidRPr="006D6234">
                <w:rPr>
                  <w:rStyle w:val="Lienhypertexte"/>
                  <w:rFonts w:ascii="Arial Narrow" w:hAnsi="Arial Narrow"/>
                  <w:sz w:val="18"/>
                  <w:szCs w:val="18"/>
                </w:rPr>
                <w:t>paulntisinzira@gmail.com</w:t>
              </w:r>
            </w:hyperlink>
          </w:p>
        </w:tc>
      </w:tr>
      <w:tr w:rsidR="006D6234" w:rsidRPr="00470F3D" w14:paraId="60905F6C"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3842DF73" w14:textId="0F5E4BDD" w:rsidR="00FA13B3" w:rsidRPr="006D6234" w:rsidRDefault="00FA13B3" w:rsidP="006D6234">
            <w:pPr>
              <w:rPr>
                <w:rFonts w:ascii="Arial Narrow" w:hAnsi="Arial Narrow"/>
                <w:b w:val="0"/>
                <w:bCs w:val="0"/>
                <w:sz w:val="18"/>
                <w:szCs w:val="18"/>
              </w:rPr>
            </w:pPr>
            <w:r w:rsidRPr="006D6234">
              <w:rPr>
                <w:rFonts w:ascii="Arial Narrow" w:hAnsi="Arial Narrow"/>
                <w:b w:val="0"/>
                <w:bCs w:val="0"/>
                <w:sz w:val="18"/>
                <w:szCs w:val="18"/>
              </w:rPr>
              <w:t>PNILT</w:t>
            </w:r>
          </w:p>
        </w:tc>
        <w:tc>
          <w:tcPr>
            <w:tcW w:w="1170" w:type="pct"/>
            <w:vAlign w:val="center"/>
          </w:tcPr>
          <w:p w14:paraId="788321C1" w14:textId="77777777" w:rsidR="00FA13B3" w:rsidRPr="006D6234" w:rsidRDefault="00FA13B3"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Louis NZITUNGA</w:t>
            </w:r>
          </w:p>
        </w:tc>
        <w:tc>
          <w:tcPr>
            <w:tcW w:w="1397" w:type="pct"/>
            <w:vAlign w:val="center"/>
          </w:tcPr>
          <w:p w14:paraId="59B2E74B" w14:textId="77777777" w:rsidR="00FA13B3" w:rsidRPr="006D6234" w:rsidRDefault="00FA13B3"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Médecin Directeur de la Province Sanitaire de Kirundo</w:t>
            </w:r>
          </w:p>
        </w:tc>
        <w:tc>
          <w:tcPr>
            <w:tcW w:w="1502" w:type="pct"/>
            <w:vAlign w:val="center"/>
          </w:tcPr>
          <w:p w14:paraId="3F5FFD97" w14:textId="77777777" w:rsidR="00FA13B3"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64" w:history="1">
              <w:r w:rsidR="00FA13B3" w:rsidRPr="006D6234">
                <w:rPr>
                  <w:rStyle w:val="Lienhypertexte"/>
                  <w:rFonts w:ascii="Arial Narrow" w:hAnsi="Arial Narrow"/>
                  <w:sz w:val="18"/>
                  <w:szCs w:val="18"/>
                </w:rPr>
                <w:t>nzitungal@gmail.com</w:t>
              </w:r>
            </w:hyperlink>
          </w:p>
        </w:tc>
      </w:tr>
      <w:tr w:rsidR="006D6234" w:rsidRPr="00470F3D" w14:paraId="22761321"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1DA99CB6" w14:textId="69EF7503" w:rsidR="00FA13B3" w:rsidRPr="006D6234" w:rsidRDefault="00FA13B3" w:rsidP="006D6234">
            <w:pPr>
              <w:rPr>
                <w:rFonts w:ascii="Arial Narrow" w:hAnsi="Arial Narrow"/>
                <w:b w:val="0"/>
                <w:bCs w:val="0"/>
                <w:sz w:val="18"/>
                <w:szCs w:val="18"/>
              </w:rPr>
            </w:pPr>
            <w:r w:rsidRPr="006D6234">
              <w:rPr>
                <w:rFonts w:ascii="Arial Narrow" w:hAnsi="Arial Narrow"/>
                <w:b w:val="0"/>
                <w:bCs w:val="0"/>
                <w:sz w:val="18"/>
                <w:szCs w:val="18"/>
              </w:rPr>
              <w:t>PNILT</w:t>
            </w:r>
          </w:p>
        </w:tc>
        <w:tc>
          <w:tcPr>
            <w:tcW w:w="1170" w:type="pct"/>
            <w:vAlign w:val="center"/>
          </w:tcPr>
          <w:p w14:paraId="0EEDA9DE" w14:textId="77777777" w:rsidR="00FA13B3" w:rsidRPr="006D6234" w:rsidRDefault="00FA13B3"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IRANZI Pacifique</w:t>
            </w:r>
          </w:p>
        </w:tc>
        <w:tc>
          <w:tcPr>
            <w:tcW w:w="1397" w:type="pct"/>
            <w:vAlign w:val="center"/>
          </w:tcPr>
          <w:p w14:paraId="4E9A6285" w14:textId="77777777" w:rsidR="00FA13B3" w:rsidRPr="006D6234" w:rsidRDefault="00FA13B3"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Chef du service de gestion</w:t>
            </w:r>
          </w:p>
        </w:tc>
        <w:tc>
          <w:tcPr>
            <w:tcW w:w="1502" w:type="pct"/>
            <w:vAlign w:val="center"/>
          </w:tcPr>
          <w:p w14:paraId="13C25CFD" w14:textId="77777777" w:rsidR="00FA13B3"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65" w:history="1">
              <w:r w:rsidR="00FA13B3" w:rsidRPr="006D6234">
                <w:rPr>
                  <w:rStyle w:val="Lienhypertexte"/>
                  <w:rFonts w:ascii="Arial Narrow" w:hAnsi="Arial Narrow"/>
                  <w:sz w:val="18"/>
                  <w:szCs w:val="18"/>
                </w:rPr>
                <w:t>iranzipacifique1995@gmail.com</w:t>
              </w:r>
            </w:hyperlink>
          </w:p>
        </w:tc>
      </w:tr>
      <w:tr w:rsidR="00FA13B3" w:rsidRPr="00470F3D" w14:paraId="3BC5133C"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26C89BD4" w14:textId="2E780E25" w:rsidR="00FA13B3" w:rsidRPr="006D6234" w:rsidRDefault="00FA13B3" w:rsidP="006D6234">
            <w:pPr>
              <w:rPr>
                <w:rFonts w:ascii="Arial Narrow" w:hAnsi="Arial Narrow"/>
                <w:b w:val="0"/>
                <w:bCs w:val="0"/>
                <w:sz w:val="18"/>
                <w:szCs w:val="18"/>
              </w:rPr>
            </w:pPr>
            <w:r w:rsidRPr="006D6234">
              <w:rPr>
                <w:rFonts w:ascii="Arial Narrow" w:hAnsi="Arial Narrow"/>
                <w:b w:val="0"/>
                <w:bCs w:val="0"/>
                <w:sz w:val="18"/>
                <w:szCs w:val="18"/>
              </w:rPr>
              <w:t>PNILT</w:t>
            </w:r>
          </w:p>
        </w:tc>
        <w:tc>
          <w:tcPr>
            <w:tcW w:w="1170" w:type="pct"/>
            <w:vAlign w:val="center"/>
          </w:tcPr>
          <w:p w14:paraId="790EC863" w14:textId="77777777" w:rsidR="00FA13B3" w:rsidRPr="006D6234" w:rsidRDefault="00FA13B3"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Audace MANIRAKIZA</w:t>
            </w:r>
          </w:p>
        </w:tc>
        <w:tc>
          <w:tcPr>
            <w:tcW w:w="1397" w:type="pct"/>
            <w:vAlign w:val="center"/>
          </w:tcPr>
          <w:p w14:paraId="472A7CE5" w14:textId="77777777" w:rsidR="00FA13B3" w:rsidRPr="006D6234" w:rsidRDefault="00FA13B3"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Chef de service GAP Santé</w:t>
            </w:r>
          </w:p>
        </w:tc>
        <w:tc>
          <w:tcPr>
            <w:tcW w:w="1502" w:type="pct"/>
            <w:vAlign w:val="center"/>
          </w:tcPr>
          <w:p w14:paraId="44062BA4" w14:textId="77777777" w:rsidR="00FA13B3"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66" w:history="1">
              <w:r w:rsidR="00FA13B3" w:rsidRPr="006D6234">
                <w:rPr>
                  <w:rStyle w:val="Lienhypertexte"/>
                  <w:rFonts w:ascii="Arial Narrow" w:hAnsi="Arial Narrow"/>
                  <w:sz w:val="18"/>
                  <w:szCs w:val="18"/>
                </w:rPr>
                <w:t>audmanif@gmail.com</w:t>
              </w:r>
            </w:hyperlink>
            <w:r w:rsidR="00FA13B3" w:rsidRPr="006D6234">
              <w:rPr>
                <w:rFonts w:ascii="Arial Narrow" w:hAnsi="Arial Narrow"/>
                <w:sz w:val="18"/>
                <w:szCs w:val="18"/>
              </w:rPr>
              <w:t xml:space="preserve"> </w:t>
            </w:r>
          </w:p>
        </w:tc>
      </w:tr>
      <w:tr w:rsidR="0037323D" w:rsidRPr="00470F3D" w14:paraId="3FFAD08D"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127FCAC7"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DG Protection et gestion des catastrophes</w:t>
            </w:r>
          </w:p>
        </w:tc>
        <w:tc>
          <w:tcPr>
            <w:tcW w:w="1170" w:type="pct"/>
            <w:vAlign w:val="center"/>
          </w:tcPr>
          <w:p w14:paraId="4B92EFEF" w14:textId="7DA244CB"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Col</w:t>
            </w:r>
            <w:r w:rsidR="00A84D2C" w:rsidRPr="006D6234">
              <w:rPr>
                <w:rFonts w:ascii="Arial Narrow" w:hAnsi="Arial Narrow"/>
                <w:sz w:val="18"/>
                <w:szCs w:val="18"/>
              </w:rPr>
              <w:t>onel de police</w:t>
            </w:r>
            <w:r w:rsidRPr="006D6234">
              <w:rPr>
                <w:rFonts w:ascii="Arial Narrow" w:hAnsi="Arial Narrow"/>
                <w:sz w:val="18"/>
                <w:szCs w:val="18"/>
              </w:rPr>
              <w:t xml:space="preserve"> Richard NZAMBIMANA</w:t>
            </w:r>
          </w:p>
        </w:tc>
        <w:tc>
          <w:tcPr>
            <w:tcW w:w="1397" w:type="pct"/>
            <w:vAlign w:val="center"/>
          </w:tcPr>
          <w:p w14:paraId="5F0B9424"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de la prévention, de l’action humanitaire et des opérations de secours</w:t>
            </w:r>
          </w:p>
        </w:tc>
        <w:tc>
          <w:tcPr>
            <w:tcW w:w="1502" w:type="pct"/>
            <w:vAlign w:val="center"/>
          </w:tcPr>
          <w:p w14:paraId="5A3F0DA1"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67" w:history="1">
              <w:r w:rsidR="0037323D" w:rsidRPr="006D6234">
                <w:rPr>
                  <w:rStyle w:val="Lienhypertexte"/>
                  <w:rFonts w:ascii="Arial Narrow" w:hAnsi="Arial Narrow"/>
                  <w:sz w:val="18"/>
                  <w:szCs w:val="18"/>
                </w:rPr>
                <w:t>richardnz2030@gmail.com</w:t>
              </w:r>
            </w:hyperlink>
            <w:r w:rsidR="0037323D" w:rsidRPr="006D6234">
              <w:rPr>
                <w:rFonts w:ascii="Arial Narrow" w:hAnsi="Arial Narrow"/>
                <w:sz w:val="18"/>
                <w:szCs w:val="18"/>
              </w:rPr>
              <w:t xml:space="preserve"> </w:t>
            </w:r>
          </w:p>
        </w:tc>
      </w:tr>
      <w:tr w:rsidR="0037323D" w:rsidRPr="00470F3D" w14:paraId="37079748"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141F7CC1" w14:textId="0B3707AB"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lastRenderedPageBreak/>
              <w:t>SERAP</w:t>
            </w:r>
          </w:p>
        </w:tc>
        <w:tc>
          <w:tcPr>
            <w:tcW w:w="1170" w:type="pct"/>
            <w:vAlign w:val="center"/>
          </w:tcPr>
          <w:p w14:paraId="1701AF30"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Charles BERAHINO</w:t>
            </w:r>
          </w:p>
        </w:tc>
        <w:tc>
          <w:tcPr>
            <w:tcW w:w="1397" w:type="pct"/>
            <w:vAlign w:val="center"/>
          </w:tcPr>
          <w:p w14:paraId="36AA8B52"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Secrétaire Exécutif Permanent</w:t>
            </w:r>
          </w:p>
        </w:tc>
        <w:tc>
          <w:tcPr>
            <w:tcW w:w="1502" w:type="pct"/>
            <w:vAlign w:val="center"/>
          </w:tcPr>
          <w:p w14:paraId="47AF9C2F"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68" w:history="1">
              <w:r w:rsidR="0037323D" w:rsidRPr="006D6234">
                <w:rPr>
                  <w:rStyle w:val="Lienhypertexte"/>
                  <w:rFonts w:ascii="Arial Narrow" w:hAnsi="Arial Narrow"/>
                  <w:sz w:val="18"/>
                  <w:szCs w:val="18"/>
                </w:rPr>
                <w:t>berahino2016@gmail.com</w:t>
              </w:r>
            </w:hyperlink>
            <w:r w:rsidR="0037323D" w:rsidRPr="006D6234">
              <w:rPr>
                <w:rFonts w:ascii="Arial Narrow" w:hAnsi="Arial Narrow"/>
                <w:sz w:val="18"/>
                <w:szCs w:val="18"/>
              </w:rPr>
              <w:t xml:space="preserve"> </w:t>
            </w:r>
          </w:p>
        </w:tc>
      </w:tr>
      <w:tr w:rsidR="003877B2" w:rsidRPr="00470F3D" w14:paraId="50CC0C8E"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394387B0"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Ministère de l’environnement, agriculture et élevage</w:t>
            </w:r>
          </w:p>
        </w:tc>
        <w:tc>
          <w:tcPr>
            <w:tcW w:w="1170" w:type="pct"/>
            <w:vAlign w:val="center"/>
          </w:tcPr>
          <w:p w14:paraId="6EB93F4E"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Christian NIMUBONA</w:t>
            </w:r>
          </w:p>
        </w:tc>
        <w:tc>
          <w:tcPr>
            <w:tcW w:w="1397" w:type="pct"/>
            <w:vAlign w:val="center"/>
          </w:tcPr>
          <w:p w14:paraId="53BE8168" w14:textId="06800E19"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DG de l’</w:t>
            </w:r>
            <w:r w:rsidR="00A84D2C" w:rsidRPr="006D6234">
              <w:rPr>
                <w:rFonts w:ascii="Arial Narrow" w:hAnsi="Arial Narrow"/>
                <w:sz w:val="18"/>
                <w:szCs w:val="18"/>
              </w:rPr>
              <w:t>E</w:t>
            </w:r>
            <w:r w:rsidRPr="006D6234">
              <w:rPr>
                <w:rFonts w:ascii="Arial Narrow" w:hAnsi="Arial Narrow"/>
                <w:sz w:val="18"/>
                <w:szCs w:val="18"/>
              </w:rPr>
              <w:t xml:space="preserve">nvironnement, des </w:t>
            </w:r>
            <w:r w:rsidR="00A84D2C" w:rsidRPr="006D6234">
              <w:rPr>
                <w:rFonts w:ascii="Arial Narrow" w:hAnsi="Arial Narrow"/>
                <w:sz w:val="18"/>
                <w:szCs w:val="18"/>
              </w:rPr>
              <w:t>R</w:t>
            </w:r>
            <w:r w:rsidRPr="006D6234">
              <w:rPr>
                <w:rFonts w:ascii="Arial Narrow" w:hAnsi="Arial Narrow"/>
                <w:sz w:val="18"/>
                <w:szCs w:val="18"/>
              </w:rPr>
              <w:t xml:space="preserve">essources en </w:t>
            </w:r>
            <w:r w:rsidR="002007E8" w:rsidRPr="006D6234">
              <w:rPr>
                <w:rFonts w:ascii="Arial Narrow" w:hAnsi="Arial Narrow"/>
                <w:sz w:val="18"/>
                <w:szCs w:val="18"/>
              </w:rPr>
              <w:t>e</w:t>
            </w:r>
            <w:r w:rsidRPr="006D6234">
              <w:rPr>
                <w:rFonts w:ascii="Arial Narrow" w:hAnsi="Arial Narrow"/>
                <w:sz w:val="18"/>
                <w:szCs w:val="18"/>
              </w:rPr>
              <w:t>au et de l’</w:t>
            </w:r>
            <w:r w:rsidR="002007E8" w:rsidRPr="006D6234">
              <w:rPr>
                <w:rFonts w:ascii="Arial Narrow" w:hAnsi="Arial Narrow"/>
                <w:sz w:val="18"/>
                <w:szCs w:val="18"/>
              </w:rPr>
              <w:t>a</w:t>
            </w:r>
            <w:r w:rsidRPr="006D6234">
              <w:rPr>
                <w:rFonts w:ascii="Arial Narrow" w:hAnsi="Arial Narrow"/>
                <w:sz w:val="18"/>
                <w:szCs w:val="18"/>
              </w:rPr>
              <w:t>ssainissement</w:t>
            </w:r>
          </w:p>
        </w:tc>
        <w:tc>
          <w:tcPr>
            <w:tcW w:w="1502" w:type="pct"/>
            <w:vAlign w:val="center"/>
          </w:tcPr>
          <w:p w14:paraId="4E77462D" w14:textId="77777777" w:rsidR="0037323D" w:rsidRPr="006D6234" w:rsidRDefault="0037323D"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79 04 64 51</w:t>
            </w:r>
          </w:p>
        </w:tc>
      </w:tr>
      <w:tr w:rsidR="003877B2" w:rsidRPr="00470F3D" w14:paraId="6D5D267D"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3F0A861E"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Ministère de l’environnement, agriculture et élevage</w:t>
            </w:r>
          </w:p>
        </w:tc>
        <w:tc>
          <w:tcPr>
            <w:tcW w:w="1170" w:type="pct"/>
            <w:vAlign w:val="center"/>
          </w:tcPr>
          <w:p w14:paraId="11C80145"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Jeanne Francine NKUNZIMANA</w:t>
            </w:r>
          </w:p>
        </w:tc>
        <w:tc>
          <w:tcPr>
            <w:tcW w:w="1397" w:type="pct"/>
            <w:vAlign w:val="center"/>
          </w:tcPr>
          <w:p w14:paraId="40E57BC6" w14:textId="140E434B"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de l’</w:t>
            </w:r>
            <w:r w:rsidR="00A84D2C" w:rsidRPr="006D6234">
              <w:rPr>
                <w:rFonts w:ascii="Arial Narrow" w:hAnsi="Arial Narrow"/>
                <w:sz w:val="18"/>
                <w:szCs w:val="18"/>
              </w:rPr>
              <w:t>E</w:t>
            </w:r>
            <w:r w:rsidRPr="006D6234">
              <w:rPr>
                <w:rFonts w:ascii="Arial Narrow" w:hAnsi="Arial Narrow"/>
                <w:sz w:val="18"/>
                <w:szCs w:val="18"/>
              </w:rPr>
              <w:t>nvironnement et de l’</w:t>
            </w:r>
            <w:r w:rsidR="002007E8" w:rsidRPr="006D6234">
              <w:rPr>
                <w:rFonts w:ascii="Arial Narrow" w:hAnsi="Arial Narrow"/>
                <w:sz w:val="18"/>
                <w:szCs w:val="18"/>
              </w:rPr>
              <w:t>a</w:t>
            </w:r>
            <w:r w:rsidRPr="006D6234">
              <w:rPr>
                <w:rFonts w:ascii="Arial Narrow" w:hAnsi="Arial Narrow"/>
                <w:sz w:val="18"/>
                <w:szCs w:val="18"/>
              </w:rPr>
              <w:t>ssainissement</w:t>
            </w:r>
          </w:p>
        </w:tc>
        <w:tc>
          <w:tcPr>
            <w:tcW w:w="1502" w:type="pct"/>
            <w:vAlign w:val="center"/>
          </w:tcPr>
          <w:p w14:paraId="3ECA2E40"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69" w:history="1">
              <w:r w:rsidR="0037323D" w:rsidRPr="006D6234">
                <w:rPr>
                  <w:rStyle w:val="Lienhypertexte"/>
                  <w:rFonts w:ascii="Arial Narrow" w:hAnsi="Arial Narrow"/>
                  <w:sz w:val="18"/>
                  <w:szCs w:val="18"/>
                </w:rPr>
                <w:t>njeannefrancine@gmail.com</w:t>
              </w:r>
            </w:hyperlink>
            <w:r w:rsidR="0037323D" w:rsidRPr="006D6234">
              <w:rPr>
                <w:rFonts w:ascii="Arial Narrow" w:hAnsi="Arial Narrow"/>
                <w:sz w:val="18"/>
                <w:szCs w:val="18"/>
              </w:rPr>
              <w:t xml:space="preserve"> </w:t>
            </w:r>
          </w:p>
        </w:tc>
      </w:tr>
      <w:tr w:rsidR="003877B2" w:rsidRPr="00470F3D" w14:paraId="31569287"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299A7010"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Ministère de l’environnement, agriculture et élevage</w:t>
            </w:r>
          </w:p>
        </w:tc>
        <w:tc>
          <w:tcPr>
            <w:tcW w:w="1170" w:type="pct"/>
            <w:vAlign w:val="center"/>
          </w:tcPr>
          <w:p w14:paraId="24C9E9F5"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Joseph NIMFASHA</w:t>
            </w:r>
          </w:p>
        </w:tc>
        <w:tc>
          <w:tcPr>
            <w:tcW w:w="1397" w:type="pct"/>
            <w:vAlign w:val="center"/>
          </w:tcPr>
          <w:p w14:paraId="7121352A" w14:textId="184518B4"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Directeur des </w:t>
            </w:r>
            <w:r w:rsidR="00A84D2C" w:rsidRPr="006D6234">
              <w:rPr>
                <w:rFonts w:ascii="Arial Narrow" w:hAnsi="Arial Narrow"/>
                <w:sz w:val="18"/>
                <w:szCs w:val="18"/>
              </w:rPr>
              <w:t>R</w:t>
            </w:r>
            <w:r w:rsidRPr="006D6234">
              <w:rPr>
                <w:rFonts w:ascii="Arial Narrow" w:hAnsi="Arial Narrow"/>
                <w:sz w:val="18"/>
                <w:szCs w:val="18"/>
              </w:rPr>
              <w:t xml:space="preserve">essources en </w:t>
            </w:r>
            <w:r w:rsidR="002007E8" w:rsidRPr="006D6234">
              <w:rPr>
                <w:rFonts w:ascii="Arial Narrow" w:hAnsi="Arial Narrow"/>
                <w:sz w:val="18"/>
                <w:szCs w:val="18"/>
              </w:rPr>
              <w:t>e</w:t>
            </w:r>
            <w:r w:rsidRPr="006D6234">
              <w:rPr>
                <w:rFonts w:ascii="Arial Narrow" w:hAnsi="Arial Narrow"/>
                <w:sz w:val="18"/>
                <w:szCs w:val="18"/>
              </w:rPr>
              <w:t xml:space="preserve">au et </w:t>
            </w:r>
            <w:r w:rsidR="002007E8" w:rsidRPr="006D6234">
              <w:rPr>
                <w:rFonts w:ascii="Arial Narrow" w:hAnsi="Arial Narrow"/>
                <w:sz w:val="18"/>
                <w:szCs w:val="18"/>
              </w:rPr>
              <w:t>f</w:t>
            </w:r>
            <w:r w:rsidRPr="006D6234">
              <w:rPr>
                <w:rFonts w:ascii="Arial Narrow" w:hAnsi="Arial Narrow"/>
                <w:sz w:val="18"/>
                <w:szCs w:val="18"/>
              </w:rPr>
              <w:t>orêts</w:t>
            </w:r>
          </w:p>
        </w:tc>
        <w:tc>
          <w:tcPr>
            <w:tcW w:w="1502" w:type="pct"/>
          </w:tcPr>
          <w:p w14:paraId="2201924F"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70" w:history="1">
              <w:r w:rsidR="0037323D" w:rsidRPr="006D6234">
                <w:rPr>
                  <w:rStyle w:val="Lienhypertexte"/>
                  <w:rFonts w:ascii="Arial Narrow" w:hAnsi="Arial Narrow"/>
                  <w:sz w:val="18"/>
                  <w:szCs w:val="18"/>
                </w:rPr>
                <w:t>nimfashaj@yahoo.com</w:t>
              </w:r>
            </w:hyperlink>
            <w:r w:rsidR="0037323D" w:rsidRPr="006D6234">
              <w:rPr>
                <w:rFonts w:ascii="Arial Narrow" w:hAnsi="Arial Narrow"/>
                <w:sz w:val="18"/>
                <w:szCs w:val="18"/>
              </w:rPr>
              <w:t xml:space="preserve"> </w:t>
            </w:r>
          </w:p>
        </w:tc>
      </w:tr>
      <w:tr w:rsidR="0037323D" w:rsidRPr="00470F3D" w14:paraId="0A262E78"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614016DD"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Université du Burundi</w:t>
            </w:r>
          </w:p>
        </w:tc>
        <w:tc>
          <w:tcPr>
            <w:tcW w:w="1170" w:type="pct"/>
            <w:vAlign w:val="center"/>
          </w:tcPr>
          <w:p w14:paraId="72BA039C"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Pr Willy-Marcel NDAYITWAYEKO</w:t>
            </w:r>
          </w:p>
        </w:tc>
        <w:tc>
          <w:tcPr>
            <w:tcW w:w="1397" w:type="pct"/>
            <w:vAlign w:val="center"/>
          </w:tcPr>
          <w:p w14:paraId="65296404" w14:textId="1DA8A58B"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Doyen </w:t>
            </w:r>
            <w:r w:rsidR="00A84D2C" w:rsidRPr="006D6234">
              <w:rPr>
                <w:rFonts w:ascii="Arial Narrow" w:hAnsi="Arial Narrow"/>
                <w:sz w:val="18"/>
                <w:szCs w:val="18"/>
              </w:rPr>
              <w:t>F</w:t>
            </w:r>
            <w:r w:rsidRPr="006D6234">
              <w:rPr>
                <w:rFonts w:ascii="Arial Narrow" w:hAnsi="Arial Narrow"/>
                <w:sz w:val="18"/>
                <w:szCs w:val="18"/>
              </w:rPr>
              <w:t>aculté des sciences économiques et gestion, Point focal PNUD</w:t>
            </w:r>
          </w:p>
        </w:tc>
        <w:tc>
          <w:tcPr>
            <w:tcW w:w="1502" w:type="pct"/>
          </w:tcPr>
          <w:p w14:paraId="7FEEE077" w14:textId="77777777" w:rsidR="0037323D" w:rsidRPr="006D6234" w:rsidRDefault="0037323D"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r w:rsidR="0037323D" w:rsidRPr="00470F3D" w14:paraId="6F1604DB"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75D1612C"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Ministère de la solidarité nationale, des affaires sociales, des droits de la PH et du genre</w:t>
            </w:r>
          </w:p>
        </w:tc>
        <w:tc>
          <w:tcPr>
            <w:tcW w:w="1170" w:type="pct"/>
            <w:vAlign w:val="center"/>
          </w:tcPr>
          <w:p w14:paraId="7C89BBEF"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Gédéon NIYONKURU</w:t>
            </w:r>
          </w:p>
        </w:tc>
        <w:tc>
          <w:tcPr>
            <w:tcW w:w="1397" w:type="pct"/>
            <w:vAlign w:val="center"/>
          </w:tcPr>
          <w:p w14:paraId="4AFBAFD7"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Spécialiste genre et lutte contre les VBG, chargé des opérations</w:t>
            </w:r>
          </w:p>
        </w:tc>
        <w:tc>
          <w:tcPr>
            <w:tcW w:w="1502" w:type="pct"/>
            <w:vAlign w:val="center"/>
          </w:tcPr>
          <w:p w14:paraId="3495BA3A"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71" w:history="1">
              <w:r w:rsidR="0037323D" w:rsidRPr="006D6234">
                <w:rPr>
                  <w:rStyle w:val="Lienhypertexte"/>
                  <w:rFonts w:ascii="Arial Narrow" w:hAnsi="Arial Narrow"/>
                  <w:sz w:val="18"/>
                  <w:szCs w:val="18"/>
                </w:rPr>
                <w:t>niyonkurugedeon11@gmail.com</w:t>
              </w:r>
            </w:hyperlink>
            <w:r w:rsidR="0037323D" w:rsidRPr="006D6234">
              <w:rPr>
                <w:rFonts w:ascii="Arial Narrow" w:hAnsi="Arial Narrow"/>
                <w:sz w:val="18"/>
                <w:szCs w:val="18"/>
              </w:rPr>
              <w:t xml:space="preserve"> </w:t>
            </w:r>
          </w:p>
        </w:tc>
      </w:tr>
      <w:tr w:rsidR="0037323D" w:rsidRPr="00470F3D" w14:paraId="7C803FF2"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3AC531D5"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Croix-Rouge du Burundi</w:t>
            </w:r>
          </w:p>
        </w:tc>
        <w:tc>
          <w:tcPr>
            <w:tcW w:w="1170" w:type="pct"/>
            <w:vAlign w:val="center"/>
          </w:tcPr>
          <w:p w14:paraId="3A157DFD"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Sylvère NCABWENGE</w:t>
            </w:r>
          </w:p>
        </w:tc>
        <w:tc>
          <w:tcPr>
            <w:tcW w:w="1397" w:type="pct"/>
            <w:vAlign w:val="center"/>
          </w:tcPr>
          <w:p w14:paraId="658F22EE"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Coordonnateur national subvention Fonds mondial</w:t>
            </w:r>
          </w:p>
        </w:tc>
        <w:tc>
          <w:tcPr>
            <w:tcW w:w="1502" w:type="pct"/>
            <w:vAlign w:val="center"/>
          </w:tcPr>
          <w:p w14:paraId="3F3C045D"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72" w:history="1">
              <w:r w:rsidR="0037323D" w:rsidRPr="006D6234">
                <w:rPr>
                  <w:rStyle w:val="Lienhypertexte"/>
                  <w:rFonts w:ascii="Arial Narrow" w:hAnsi="Arial Narrow"/>
                  <w:sz w:val="18"/>
                  <w:szCs w:val="18"/>
                </w:rPr>
                <w:t>sylvere.ncabwengue@gmail.com</w:t>
              </w:r>
            </w:hyperlink>
            <w:r w:rsidR="0037323D" w:rsidRPr="006D6234">
              <w:rPr>
                <w:rFonts w:ascii="Arial Narrow" w:hAnsi="Arial Narrow"/>
                <w:sz w:val="18"/>
                <w:szCs w:val="18"/>
              </w:rPr>
              <w:t xml:space="preserve"> </w:t>
            </w:r>
          </w:p>
        </w:tc>
      </w:tr>
      <w:tr w:rsidR="0037323D" w:rsidRPr="00470F3D" w14:paraId="17C4EC6F"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5F2210C9" w14:textId="597B5202"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INSBU</w:t>
            </w:r>
          </w:p>
        </w:tc>
        <w:tc>
          <w:tcPr>
            <w:tcW w:w="1170" w:type="pct"/>
            <w:vAlign w:val="center"/>
          </w:tcPr>
          <w:p w14:paraId="38EAE22F"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Floride DUSENGE</w:t>
            </w:r>
          </w:p>
        </w:tc>
        <w:tc>
          <w:tcPr>
            <w:tcW w:w="1397" w:type="pct"/>
            <w:vAlign w:val="center"/>
          </w:tcPr>
          <w:p w14:paraId="25F405E2"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Cadre à l’INSBU</w:t>
            </w:r>
          </w:p>
        </w:tc>
        <w:tc>
          <w:tcPr>
            <w:tcW w:w="1502" w:type="pct"/>
            <w:vAlign w:val="center"/>
          </w:tcPr>
          <w:p w14:paraId="1D927CA8"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73" w:history="1">
              <w:r w:rsidR="0037323D" w:rsidRPr="006D6234">
                <w:rPr>
                  <w:rStyle w:val="Lienhypertexte"/>
                  <w:rFonts w:ascii="Arial Narrow" w:hAnsi="Arial Narrow"/>
                  <w:sz w:val="18"/>
                  <w:szCs w:val="18"/>
                </w:rPr>
                <w:t>flodusenge@gmail.com</w:t>
              </w:r>
            </w:hyperlink>
            <w:r w:rsidR="0037323D" w:rsidRPr="006D6234">
              <w:rPr>
                <w:rFonts w:ascii="Arial Narrow" w:hAnsi="Arial Narrow"/>
                <w:sz w:val="18"/>
                <w:szCs w:val="18"/>
              </w:rPr>
              <w:t xml:space="preserve"> </w:t>
            </w:r>
          </w:p>
        </w:tc>
      </w:tr>
      <w:tr w:rsidR="0037323D" w:rsidRPr="00470F3D" w14:paraId="7652FE51"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78AF2906" w14:textId="4D65C069"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SETIC</w:t>
            </w:r>
          </w:p>
        </w:tc>
        <w:tc>
          <w:tcPr>
            <w:tcW w:w="1170" w:type="pct"/>
            <w:vAlign w:val="center"/>
          </w:tcPr>
          <w:p w14:paraId="72C5CF0D"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Bienvenu IRAKOZE</w:t>
            </w:r>
          </w:p>
        </w:tc>
        <w:tc>
          <w:tcPr>
            <w:tcW w:w="1397" w:type="pct"/>
            <w:vAlign w:val="center"/>
          </w:tcPr>
          <w:p w14:paraId="29A519F0"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Secrétaire Exécutif</w:t>
            </w:r>
          </w:p>
        </w:tc>
        <w:tc>
          <w:tcPr>
            <w:tcW w:w="1502" w:type="pct"/>
            <w:vAlign w:val="center"/>
          </w:tcPr>
          <w:p w14:paraId="3DE0DB89"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74" w:history="1">
              <w:r w:rsidR="0037323D" w:rsidRPr="006D6234">
                <w:rPr>
                  <w:rStyle w:val="Lienhypertexte"/>
                  <w:rFonts w:ascii="Arial Narrow" w:hAnsi="Arial Narrow"/>
                  <w:sz w:val="18"/>
                  <w:szCs w:val="18"/>
                </w:rPr>
                <w:t>birakoze1@gmail.com</w:t>
              </w:r>
            </w:hyperlink>
            <w:r w:rsidR="0037323D" w:rsidRPr="006D6234">
              <w:rPr>
                <w:rFonts w:ascii="Segoe UI" w:hAnsi="Segoe UI" w:cs="Segoe UI"/>
                <w:color w:val="0F69FF"/>
                <w:sz w:val="18"/>
                <w:szCs w:val="18"/>
                <w:shd w:val="clear" w:color="auto" w:fill="FFFFFF"/>
              </w:rPr>
              <w:t xml:space="preserve"> </w:t>
            </w:r>
          </w:p>
        </w:tc>
      </w:tr>
      <w:tr w:rsidR="0037323D" w:rsidRPr="00470F3D" w14:paraId="3B456995"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68F36AAD" w14:textId="5D66824C"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ENA</w:t>
            </w:r>
          </w:p>
        </w:tc>
        <w:tc>
          <w:tcPr>
            <w:tcW w:w="1170" w:type="pct"/>
            <w:vAlign w:val="center"/>
          </w:tcPr>
          <w:p w14:paraId="5D50556C"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Dr </w:t>
            </w:r>
            <w:proofErr w:type="spellStart"/>
            <w:r w:rsidRPr="006D6234">
              <w:rPr>
                <w:rFonts w:ascii="Arial Narrow" w:hAnsi="Arial Narrow"/>
                <w:sz w:val="18"/>
                <w:szCs w:val="18"/>
              </w:rPr>
              <w:t>Dionise</w:t>
            </w:r>
            <w:proofErr w:type="spellEnd"/>
            <w:r w:rsidRPr="006D6234">
              <w:rPr>
                <w:rFonts w:ascii="Arial Narrow" w:hAnsi="Arial Narrow"/>
                <w:sz w:val="18"/>
                <w:szCs w:val="18"/>
              </w:rPr>
              <w:t xml:space="preserve"> ARAKAZA</w:t>
            </w:r>
          </w:p>
        </w:tc>
        <w:tc>
          <w:tcPr>
            <w:tcW w:w="1397" w:type="pct"/>
            <w:vAlign w:val="center"/>
          </w:tcPr>
          <w:p w14:paraId="6DEA039F"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général</w:t>
            </w:r>
          </w:p>
        </w:tc>
        <w:tc>
          <w:tcPr>
            <w:tcW w:w="1502" w:type="pct"/>
            <w:vAlign w:val="center"/>
          </w:tcPr>
          <w:p w14:paraId="4599E079" w14:textId="77777777" w:rsidR="0037323D" w:rsidRPr="006D6234" w:rsidRDefault="0037323D"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+25768618415</w:t>
            </w:r>
          </w:p>
        </w:tc>
      </w:tr>
      <w:tr w:rsidR="0037323D" w:rsidRPr="00470F3D" w14:paraId="546A418A"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70F05AFC" w14:textId="0D08CD1C"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ENA</w:t>
            </w:r>
          </w:p>
        </w:tc>
        <w:tc>
          <w:tcPr>
            <w:tcW w:w="1170" w:type="pct"/>
            <w:vAlign w:val="center"/>
          </w:tcPr>
          <w:p w14:paraId="4FDF57ED"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6D6234">
              <w:rPr>
                <w:rFonts w:ascii="Arial Narrow" w:hAnsi="Arial Narrow"/>
                <w:sz w:val="18"/>
                <w:szCs w:val="18"/>
              </w:rPr>
              <w:t>Rufine</w:t>
            </w:r>
            <w:proofErr w:type="spellEnd"/>
            <w:r w:rsidRPr="006D6234">
              <w:rPr>
                <w:rFonts w:ascii="Arial Narrow" w:hAnsi="Arial Narrow"/>
                <w:sz w:val="18"/>
                <w:szCs w:val="18"/>
              </w:rPr>
              <w:t xml:space="preserve"> NGENDAKUMANA</w:t>
            </w:r>
          </w:p>
        </w:tc>
        <w:tc>
          <w:tcPr>
            <w:tcW w:w="1397" w:type="pct"/>
            <w:vAlign w:val="center"/>
          </w:tcPr>
          <w:p w14:paraId="463D0BF8"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Enseignante</w:t>
            </w:r>
          </w:p>
        </w:tc>
        <w:tc>
          <w:tcPr>
            <w:tcW w:w="1502" w:type="pct"/>
            <w:vAlign w:val="center"/>
          </w:tcPr>
          <w:p w14:paraId="2F010003"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75" w:history="1">
              <w:r w:rsidR="0037323D" w:rsidRPr="006D6234">
                <w:rPr>
                  <w:rStyle w:val="Lienhypertexte"/>
                  <w:rFonts w:ascii="Arial Narrow" w:hAnsi="Arial Narrow"/>
                  <w:sz w:val="18"/>
                  <w:szCs w:val="18"/>
                </w:rPr>
                <w:t>rosengendakumanaciel333@hotmail.com</w:t>
              </w:r>
            </w:hyperlink>
            <w:r w:rsidR="0037323D" w:rsidRPr="006D6234">
              <w:rPr>
                <w:rFonts w:ascii="Arial Narrow" w:hAnsi="Arial Narrow"/>
                <w:sz w:val="18"/>
                <w:szCs w:val="18"/>
              </w:rPr>
              <w:t xml:space="preserve"> </w:t>
            </w:r>
          </w:p>
        </w:tc>
      </w:tr>
      <w:tr w:rsidR="0037323D" w:rsidRPr="00470F3D" w14:paraId="4F503B90"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0B612BCB"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Commission Foncière Nationale</w:t>
            </w:r>
          </w:p>
        </w:tc>
        <w:tc>
          <w:tcPr>
            <w:tcW w:w="1170" w:type="pct"/>
            <w:vAlign w:val="center"/>
          </w:tcPr>
          <w:p w14:paraId="29D9CA5D"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Damien MACUMI</w:t>
            </w:r>
          </w:p>
        </w:tc>
        <w:tc>
          <w:tcPr>
            <w:tcW w:w="1397" w:type="pct"/>
            <w:vAlign w:val="center"/>
          </w:tcPr>
          <w:p w14:paraId="23350D6E"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Secrétaire Permanent</w:t>
            </w:r>
          </w:p>
        </w:tc>
        <w:tc>
          <w:tcPr>
            <w:tcW w:w="1502" w:type="pct"/>
            <w:vAlign w:val="center"/>
          </w:tcPr>
          <w:p w14:paraId="4550FEEA"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76" w:history="1">
              <w:r w:rsidR="0037323D" w:rsidRPr="006D6234">
                <w:rPr>
                  <w:rStyle w:val="Lienhypertexte"/>
                  <w:rFonts w:ascii="Arial Narrow" w:hAnsi="Arial Narrow"/>
                  <w:sz w:val="18"/>
                  <w:szCs w:val="18"/>
                </w:rPr>
                <w:t>macumidam@yahoo.fr</w:t>
              </w:r>
            </w:hyperlink>
            <w:r w:rsidR="0037323D" w:rsidRPr="006D6234">
              <w:rPr>
                <w:rFonts w:ascii="Arial Narrow" w:hAnsi="Arial Narrow"/>
                <w:sz w:val="18"/>
                <w:szCs w:val="18"/>
              </w:rPr>
              <w:t xml:space="preserve"> </w:t>
            </w:r>
          </w:p>
        </w:tc>
      </w:tr>
      <w:tr w:rsidR="0037323D" w:rsidRPr="00470F3D" w14:paraId="6C15E985"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5409D402"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CARITAS</w:t>
            </w:r>
          </w:p>
        </w:tc>
        <w:tc>
          <w:tcPr>
            <w:tcW w:w="1170" w:type="pct"/>
            <w:vAlign w:val="center"/>
          </w:tcPr>
          <w:p w14:paraId="1817429F"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Dr Léonidas MISAGO</w:t>
            </w:r>
          </w:p>
        </w:tc>
        <w:tc>
          <w:tcPr>
            <w:tcW w:w="1397" w:type="pct"/>
            <w:vAlign w:val="center"/>
          </w:tcPr>
          <w:p w14:paraId="4F6384D5"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Coordinateur projet Paludisme</w:t>
            </w:r>
          </w:p>
        </w:tc>
        <w:tc>
          <w:tcPr>
            <w:tcW w:w="1502" w:type="pct"/>
            <w:vAlign w:val="center"/>
          </w:tcPr>
          <w:p w14:paraId="37EBCCA0"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77" w:history="1">
              <w:r w:rsidR="0037323D" w:rsidRPr="006D6234">
                <w:rPr>
                  <w:rStyle w:val="Lienhypertexte"/>
                  <w:rFonts w:ascii="Arial Narrow" w:hAnsi="Arial Narrow"/>
                  <w:sz w:val="18"/>
                  <w:szCs w:val="18"/>
                </w:rPr>
                <w:t>misagoleo2015@gmail.com</w:t>
              </w:r>
            </w:hyperlink>
            <w:r w:rsidR="0037323D" w:rsidRPr="006D6234">
              <w:rPr>
                <w:rFonts w:ascii="Arial Narrow" w:hAnsi="Arial Narrow"/>
                <w:sz w:val="18"/>
                <w:szCs w:val="18"/>
              </w:rPr>
              <w:t xml:space="preserve"> </w:t>
            </w:r>
          </w:p>
        </w:tc>
      </w:tr>
      <w:tr w:rsidR="0037323D" w:rsidRPr="00470F3D" w14:paraId="086C06B9"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1FAC7387"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CARITAS</w:t>
            </w:r>
          </w:p>
        </w:tc>
        <w:tc>
          <w:tcPr>
            <w:tcW w:w="1170" w:type="pct"/>
            <w:vAlign w:val="center"/>
          </w:tcPr>
          <w:p w14:paraId="35D8BE36"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Abbé Jean-Baptiste KAKIZIMANA</w:t>
            </w:r>
          </w:p>
        </w:tc>
        <w:tc>
          <w:tcPr>
            <w:tcW w:w="1397" w:type="pct"/>
            <w:vAlign w:val="center"/>
          </w:tcPr>
          <w:p w14:paraId="5705F1FC"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Secrétaire général CARITAS Burundi</w:t>
            </w:r>
          </w:p>
        </w:tc>
        <w:tc>
          <w:tcPr>
            <w:tcW w:w="1502" w:type="pct"/>
            <w:vAlign w:val="center"/>
          </w:tcPr>
          <w:p w14:paraId="1A213E9F"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78" w:history="1">
              <w:r w:rsidR="0037323D" w:rsidRPr="006D6234">
                <w:rPr>
                  <w:rStyle w:val="Lienhypertexte"/>
                  <w:rFonts w:ascii="Arial Narrow" w:hAnsi="Arial Narrow"/>
                  <w:sz w:val="18"/>
                  <w:szCs w:val="18"/>
                </w:rPr>
                <w:t>hakimanakaroli@gmail.com</w:t>
              </w:r>
            </w:hyperlink>
            <w:r w:rsidR="0037323D" w:rsidRPr="006D6234">
              <w:rPr>
                <w:rFonts w:ascii="Arial Narrow" w:hAnsi="Arial Narrow"/>
                <w:sz w:val="18"/>
                <w:szCs w:val="18"/>
              </w:rPr>
              <w:t xml:space="preserve"> </w:t>
            </w:r>
          </w:p>
        </w:tc>
      </w:tr>
      <w:tr w:rsidR="0037323D" w:rsidRPr="00470F3D" w14:paraId="64D2459D"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334A9A16"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BUJA HUB</w:t>
            </w:r>
          </w:p>
        </w:tc>
        <w:tc>
          <w:tcPr>
            <w:tcW w:w="1170" w:type="pct"/>
            <w:vAlign w:val="center"/>
          </w:tcPr>
          <w:p w14:paraId="5005FE48"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Hans Martinien ASSISSA</w:t>
            </w:r>
          </w:p>
        </w:tc>
        <w:tc>
          <w:tcPr>
            <w:tcW w:w="1397" w:type="pct"/>
            <w:vAlign w:val="center"/>
          </w:tcPr>
          <w:p w14:paraId="10F8E427"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Directeur exécutif ai </w:t>
            </w:r>
          </w:p>
        </w:tc>
        <w:tc>
          <w:tcPr>
            <w:tcW w:w="1502" w:type="pct"/>
            <w:vAlign w:val="center"/>
          </w:tcPr>
          <w:p w14:paraId="37557766"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79" w:history="1">
              <w:r w:rsidR="0037323D" w:rsidRPr="006D6234">
                <w:rPr>
                  <w:rStyle w:val="Lienhypertexte"/>
                  <w:rFonts w:ascii="Arial Narrow" w:hAnsi="Arial Narrow"/>
                  <w:sz w:val="18"/>
                  <w:szCs w:val="18"/>
                </w:rPr>
                <w:t>hansmassissa@bujahub.bi</w:t>
              </w:r>
            </w:hyperlink>
            <w:r w:rsidR="0037323D" w:rsidRPr="006D6234">
              <w:rPr>
                <w:rFonts w:ascii="Arial Narrow" w:hAnsi="Arial Narrow"/>
                <w:sz w:val="18"/>
                <w:szCs w:val="18"/>
              </w:rPr>
              <w:t xml:space="preserve"> </w:t>
            </w:r>
          </w:p>
        </w:tc>
      </w:tr>
      <w:tr w:rsidR="0037323D" w:rsidRPr="00470F3D" w14:paraId="7490CA36"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71C595C3"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KAGE</w:t>
            </w:r>
          </w:p>
        </w:tc>
        <w:tc>
          <w:tcPr>
            <w:tcW w:w="1170" w:type="pct"/>
            <w:vAlign w:val="center"/>
          </w:tcPr>
          <w:p w14:paraId="440F521A"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Delphin KAZE</w:t>
            </w:r>
          </w:p>
        </w:tc>
        <w:tc>
          <w:tcPr>
            <w:tcW w:w="1397" w:type="pct"/>
            <w:vAlign w:val="center"/>
          </w:tcPr>
          <w:p w14:paraId="1ACD7774"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Fondateur</w:t>
            </w:r>
          </w:p>
        </w:tc>
        <w:tc>
          <w:tcPr>
            <w:tcW w:w="1502" w:type="pct"/>
            <w:vAlign w:val="center"/>
          </w:tcPr>
          <w:p w14:paraId="576C65F8"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80" w:history="1">
              <w:r w:rsidR="0037323D" w:rsidRPr="006D6234">
                <w:rPr>
                  <w:rStyle w:val="Lienhypertexte"/>
                  <w:rFonts w:ascii="Arial Narrow" w:hAnsi="Arial Narrow"/>
                  <w:sz w:val="18"/>
                  <w:szCs w:val="18"/>
                </w:rPr>
                <w:t>k.delphin@kazegreeneconomy.com</w:t>
              </w:r>
            </w:hyperlink>
            <w:r w:rsidR="0037323D" w:rsidRPr="006D6234">
              <w:rPr>
                <w:rFonts w:ascii="Arial Narrow" w:hAnsi="Arial Narrow"/>
                <w:sz w:val="18"/>
                <w:szCs w:val="18"/>
              </w:rPr>
              <w:t xml:space="preserve"> </w:t>
            </w:r>
          </w:p>
        </w:tc>
      </w:tr>
      <w:tr w:rsidR="0037323D" w:rsidRPr="00470F3D" w14:paraId="7BF63DFD"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71AA61C4"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KAGE</w:t>
            </w:r>
          </w:p>
        </w:tc>
        <w:tc>
          <w:tcPr>
            <w:tcW w:w="1170" w:type="pct"/>
            <w:vAlign w:val="center"/>
          </w:tcPr>
          <w:p w14:paraId="307588A0"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Divin Doxa NIKIZA</w:t>
            </w:r>
          </w:p>
        </w:tc>
        <w:tc>
          <w:tcPr>
            <w:tcW w:w="1397" w:type="pct"/>
            <w:vAlign w:val="center"/>
          </w:tcPr>
          <w:p w14:paraId="280735AC"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Administratif et financier</w:t>
            </w:r>
          </w:p>
        </w:tc>
        <w:tc>
          <w:tcPr>
            <w:tcW w:w="1502" w:type="pct"/>
            <w:vAlign w:val="center"/>
          </w:tcPr>
          <w:p w14:paraId="37A2CF44"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hyperlink r:id="rId81" w:history="1">
              <w:r w:rsidR="0037323D" w:rsidRPr="006D6234">
                <w:rPr>
                  <w:rStyle w:val="Lienhypertexte"/>
                  <w:rFonts w:ascii="Arial Narrow" w:hAnsi="Arial Narrow"/>
                  <w:sz w:val="18"/>
                  <w:szCs w:val="18"/>
                </w:rPr>
                <w:t>n.divin@kazegreeneconomy.com</w:t>
              </w:r>
            </w:hyperlink>
            <w:r w:rsidR="0037323D" w:rsidRPr="006D6234">
              <w:rPr>
                <w:rFonts w:ascii="Arial Narrow" w:hAnsi="Arial Narrow"/>
                <w:sz w:val="18"/>
                <w:szCs w:val="18"/>
              </w:rPr>
              <w:t xml:space="preserve"> </w:t>
            </w:r>
          </w:p>
        </w:tc>
      </w:tr>
      <w:tr w:rsidR="0037323D" w:rsidRPr="00470F3D" w14:paraId="47649434"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30B50E65"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KAGE</w:t>
            </w:r>
          </w:p>
        </w:tc>
        <w:tc>
          <w:tcPr>
            <w:tcW w:w="1170" w:type="pct"/>
            <w:vAlign w:val="center"/>
          </w:tcPr>
          <w:p w14:paraId="2CF5F95B"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Idriss MUHOZA</w:t>
            </w:r>
          </w:p>
        </w:tc>
        <w:tc>
          <w:tcPr>
            <w:tcW w:w="1397" w:type="pct"/>
            <w:vAlign w:val="center"/>
          </w:tcPr>
          <w:p w14:paraId="736BE887"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Executive Assistant</w:t>
            </w:r>
          </w:p>
        </w:tc>
        <w:tc>
          <w:tcPr>
            <w:tcW w:w="1502" w:type="pct"/>
            <w:vAlign w:val="center"/>
          </w:tcPr>
          <w:p w14:paraId="0DC48665"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82" w:history="1">
              <w:r w:rsidR="0037323D" w:rsidRPr="006D6234">
                <w:rPr>
                  <w:rStyle w:val="Lienhypertexte"/>
                  <w:rFonts w:ascii="Arial Narrow" w:hAnsi="Arial Narrow"/>
                  <w:sz w:val="18"/>
                  <w:szCs w:val="18"/>
                </w:rPr>
                <w:t>m.idriss@kazegreeneconomy.com</w:t>
              </w:r>
            </w:hyperlink>
            <w:r w:rsidR="0037323D" w:rsidRPr="006D6234">
              <w:rPr>
                <w:rFonts w:ascii="Arial Narrow" w:hAnsi="Arial Narrow"/>
                <w:sz w:val="18"/>
                <w:szCs w:val="18"/>
              </w:rPr>
              <w:t xml:space="preserve"> </w:t>
            </w:r>
          </w:p>
        </w:tc>
      </w:tr>
      <w:tr w:rsidR="0037323D" w:rsidRPr="00470F3D" w14:paraId="7A763CD4"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78965B9D"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BESD</w:t>
            </w:r>
          </w:p>
        </w:tc>
        <w:tc>
          <w:tcPr>
            <w:tcW w:w="1170" w:type="pct"/>
            <w:vAlign w:val="center"/>
          </w:tcPr>
          <w:p w14:paraId="3B45963D"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Eric NGENDAHAYO</w:t>
            </w:r>
          </w:p>
        </w:tc>
        <w:tc>
          <w:tcPr>
            <w:tcW w:w="1397" w:type="pct"/>
            <w:vAlign w:val="center"/>
          </w:tcPr>
          <w:p w14:paraId="77A173E7"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Coordonnateur de projet</w:t>
            </w:r>
          </w:p>
        </w:tc>
        <w:tc>
          <w:tcPr>
            <w:tcW w:w="1502" w:type="pct"/>
            <w:vAlign w:val="center"/>
          </w:tcPr>
          <w:p w14:paraId="07E86BA5"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sz w:val="18"/>
                <w:szCs w:val="18"/>
              </w:rPr>
            </w:pPr>
            <w:hyperlink r:id="rId83" w:history="1">
              <w:r w:rsidR="0037323D" w:rsidRPr="006D6234">
                <w:rPr>
                  <w:rStyle w:val="Lienhypertexte"/>
                  <w:rFonts w:ascii="Arial Narrow" w:hAnsi="Arial Narrow"/>
                  <w:sz w:val="18"/>
                  <w:szCs w:val="18"/>
                </w:rPr>
                <w:t>eric.ngendahayo@gmail.com</w:t>
              </w:r>
            </w:hyperlink>
          </w:p>
        </w:tc>
      </w:tr>
      <w:tr w:rsidR="003877B2" w:rsidRPr="00470F3D" w14:paraId="6C3B8C00"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25089172"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Ministère de l’Hydraulique, de l’énergie et des mines</w:t>
            </w:r>
          </w:p>
        </w:tc>
        <w:tc>
          <w:tcPr>
            <w:tcW w:w="1170" w:type="pct"/>
            <w:vAlign w:val="center"/>
          </w:tcPr>
          <w:p w14:paraId="54C082C7"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Willy CIZA </w:t>
            </w:r>
          </w:p>
        </w:tc>
        <w:tc>
          <w:tcPr>
            <w:tcW w:w="1397" w:type="pct"/>
            <w:vAlign w:val="center"/>
          </w:tcPr>
          <w:p w14:paraId="7865E741"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des énergies renouvelables et efficacité énergétique</w:t>
            </w:r>
          </w:p>
        </w:tc>
        <w:tc>
          <w:tcPr>
            <w:tcW w:w="1502" w:type="pct"/>
            <w:vAlign w:val="center"/>
          </w:tcPr>
          <w:p w14:paraId="78659615"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sz w:val="18"/>
                <w:szCs w:val="18"/>
              </w:rPr>
            </w:pPr>
            <w:hyperlink r:id="rId84" w:history="1">
              <w:r w:rsidR="0037323D" w:rsidRPr="006D6234">
                <w:rPr>
                  <w:rStyle w:val="Lienhypertexte"/>
                  <w:rFonts w:ascii="Arial Narrow" w:hAnsi="Arial Narrow"/>
                  <w:sz w:val="18"/>
                  <w:szCs w:val="18"/>
                </w:rPr>
                <w:t>cizwilly@yahoo.fr</w:t>
              </w:r>
            </w:hyperlink>
          </w:p>
        </w:tc>
      </w:tr>
      <w:tr w:rsidR="003877B2" w:rsidRPr="00470F3D" w14:paraId="678F1884"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4376DD40"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Ministère de l’Intérieur, du Développement Communautaire et de la Sécurité Publique</w:t>
            </w:r>
          </w:p>
        </w:tc>
        <w:tc>
          <w:tcPr>
            <w:tcW w:w="1170" w:type="pct"/>
            <w:vAlign w:val="center"/>
          </w:tcPr>
          <w:p w14:paraId="4212C6D4"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6D6234">
              <w:rPr>
                <w:rFonts w:ascii="Arial Narrow" w:hAnsi="Arial Narrow"/>
                <w:sz w:val="18"/>
                <w:szCs w:val="18"/>
              </w:rPr>
              <w:t>Lysette</w:t>
            </w:r>
            <w:proofErr w:type="spellEnd"/>
            <w:r w:rsidRPr="006D6234">
              <w:rPr>
                <w:rFonts w:ascii="Arial Narrow" w:hAnsi="Arial Narrow"/>
                <w:sz w:val="18"/>
                <w:szCs w:val="18"/>
              </w:rPr>
              <w:t xml:space="preserve"> NINDORERA</w:t>
            </w:r>
          </w:p>
        </w:tc>
        <w:tc>
          <w:tcPr>
            <w:tcW w:w="1397" w:type="pct"/>
            <w:vAlign w:val="center"/>
          </w:tcPr>
          <w:p w14:paraId="6562800A"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Directrice de la promotion du développement local, des coopératives et de l’entreprenariat</w:t>
            </w:r>
          </w:p>
        </w:tc>
        <w:tc>
          <w:tcPr>
            <w:tcW w:w="1502" w:type="pct"/>
            <w:vAlign w:val="center"/>
          </w:tcPr>
          <w:p w14:paraId="0ED6F559"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sz w:val="18"/>
                <w:szCs w:val="18"/>
              </w:rPr>
            </w:pPr>
            <w:hyperlink r:id="rId85" w:history="1">
              <w:r w:rsidR="0037323D" w:rsidRPr="006D6234">
                <w:rPr>
                  <w:rStyle w:val="Lienhypertexte"/>
                  <w:rFonts w:ascii="Arial Narrow" w:hAnsi="Arial Narrow"/>
                  <w:sz w:val="18"/>
                  <w:szCs w:val="18"/>
                </w:rPr>
                <w:t>lysettenindo@gmail.com</w:t>
              </w:r>
            </w:hyperlink>
          </w:p>
        </w:tc>
      </w:tr>
      <w:tr w:rsidR="0037323D" w:rsidRPr="00470F3D" w14:paraId="7184CE84"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tcPr>
          <w:p w14:paraId="77AC8134"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Ministère de l’Intérieur, du Développement Communautaire et de la Sécurité Publique</w:t>
            </w:r>
          </w:p>
        </w:tc>
        <w:tc>
          <w:tcPr>
            <w:tcW w:w="1170" w:type="pct"/>
            <w:vAlign w:val="center"/>
          </w:tcPr>
          <w:p w14:paraId="2FE58E65"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Thérèse NDAYITEGEYE</w:t>
            </w:r>
          </w:p>
        </w:tc>
        <w:tc>
          <w:tcPr>
            <w:tcW w:w="1397" w:type="pct"/>
            <w:vAlign w:val="center"/>
          </w:tcPr>
          <w:p w14:paraId="14947EC1"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Conseillère au Département de la promotion de l’économie locale, des coopératives et de l’entreprenariat</w:t>
            </w:r>
          </w:p>
        </w:tc>
        <w:tc>
          <w:tcPr>
            <w:tcW w:w="1502" w:type="pct"/>
            <w:vAlign w:val="center"/>
          </w:tcPr>
          <w:p w14:paraId="1FCF5F39"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sz w:val="18"/>
                <w:szCs w:val="18"/>
              </w:rPr>
            </w:pPr>
            <w:hyperlink r:id="rId86" w:history="1">
              <w:r w:rsidR="0037323D" w:rsidRPr="006D6234">
                <w:rPr>
                  <w:rStyle w:val="Lienhypertexte"/>
                  <w:rFonts w:ascii="Arial Narrow" w:hAnsi="Arial Narrow"/>
                  <w:sz w:val="18"/>
                  <w:szCs w:val="18"/>
                </w:rPr>
                <w:t>theresendayi82@gmail.com</w:t>
              </w:r>
            </w:hyperlink>
          </w:p>
        </w:tc>
      </w:tr>
      <w:tr w:rsidR="0037323D" w:rsidRPr="00470F3D" w14:paraId="072DD6F1" w14:textId="77777777" w:rsidTr="006D6234">
        <w:tc>
          <w:tcPr>
            <w:cnfStyle w:val="001000000000" w:firstRow="0" w:lastRow="0" w:firstColumn="1" w:lastColumn="0" w:oddVBand="0" w:evenVBand="0" w:oddHBand="0" w:evenHBand="0" w:firstRowFirstColumn="0" w:firstRowLastColumn="0" w:lastRowFirstColumn="0" w:lastRowLastColumn="0"/>
            <w:tcW w:w="931" w:type="pct"/>
          </w:tcPr>
          <w:p w14:paraId="0EF3A2BB"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Ministère de l’Intérieur, du Développement Communautaire et de la Sécurité Publique</w:t>
            </w:r>
          </w:p>
        </w:tc>
        <w:tc>
          <w:tcPr>
            <w:tcW w:w="1170" w:type="pct"/>
            <w:vAlign w:val="center"/>
          </w:tcPr>
          <w:p w14:paraId="33B68E51"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Alice NIBONA</w:t>
            </w:r>
          </w:p>
        </w:tc>
        <w:tc>
          <w:tcPr>
            <w:tcW w:w="1397" w:type="pct"/>
            <w:vAlign w:val="center"/>
          </w:tcPr>
          <w:p w14:paraId="7D7E7D9B"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Conseillère au Département de la promotion de l’économie locale, des coopératives et de l’entreprenariat</w:t>
            </w:r>
          </w:p>
        </w:tc>
        <w:tc>
          <w:tcPr>
            <w:tcW w:w="1502" w:type="pct"/>
            <w:vAlign w:val="center"/>
          </w:tcPr>
          <w:p w14:paraId="78A5AEBF"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sz w:val="18"/>
                <w:szCs w:val="18"/>
              </w:rPr>
            </w:pPr>
            <w:hyperlink r:id="rId87" w:history="1">
              <w:r w:rsidR="0037323D" w:rsidRPr="006D6234">
                <w:rPr>
                  <w:rStyle w:val="Lienhypertexte"/>
                  <w:rFonts w:ascii="Arial Narrow" w:hAnsi="Arial Narrow"/>
                  <w:sz w:val="18"/>
                  <w:szCs w:val="18"/>
                </w:rPr>
                <w:t>alicenibona@gmail.com</w:t>
              </w:r>
            </w:hyperlink>
          </w:p>
        </w:tc>
      </w:tr>
      <w:tr w:rsidR="0037323D" w:rsidRPr="00470F3D" w14:paraId="4D19217B"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049B9147" w14:textId="50B34991"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PNLS-IST</w:t>
            </w:r>
          </w:p>
        </w:tc>
        <w:tc>
          <w:tcPr>
            <w:tcW w:w="1170" w:type="pct"/>
            <w:vAlign w:val="center"/>
          </w:tcPr>
          <w:p w14:paraId="5F210D55"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Aimé NDAYIZEYE</w:t>
            </w:r>
          </w:p>
        </w:tc>
        <w:tc>
          <w:tcPr>
            <w:tcW w:w="1397" w:type="pct"/>
            <w:vAlign w:val="center"/>
          </w:tcPr>
          <w:p w14:paraId="12096D18"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du PNLS-IST</w:t>
            </w:r>
          </w:p>
        </w:tc>
        <w:tc>
          <w:tcPr>
            <w:tcW w:w="1502" w:type="pct"/>
            <w:vAlign w:val="center"/>
          </w:tcPr>
          <w:p w14:paraId="0EAAE4D3" w14:textId="77777777" w:rsidR="0037323D" w:rsidRPr="006D6234" w:rsidRDefault="0037323D" w:rsidP="006D6234">
            <w:pPr>
              <w:cnfStyle w:val="000000100000" w:firstRow="0" w:lastRow="0" w:firstColumn="0" w:lastColumn="0" w:oddVBand="0" w:evenVBand="0" w:oddHBand="1" w:evenHBand="0" w:firstRowFirstColumn="0" w:firstRowLastColumn="0" w:lastRowFirstColumn="0" w:lastRowLastColumn="0"/>
              <w:rPr>
                <w:sz w:val="18"/>
                <w:szCs w:val="18"/>
              </w:rPr>
            </w:pPr>
          </w:p>
        </w:tc>
      </w:tr>
      <w:tr w:rsidR="006D6234" w:rsidRPr="00470F3D" w14:paraId="784E495A"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582659AD"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ACO-BURUNDI</w:t>
            </w:r>
          </w:p>
        </w:tc>
        <w:tc>
          <w:tcPr>
            <w:tcW w:w="1170" w:type="pct"/>
            <w:vAlign w:val="center"/>
          </w:tcPr>
          <w:p w14:paraId="524B3490"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Jean-Claude MBONIMPA </w:t>
            </w:r>
          </w:p>
        </w:tc>
        <w:tc>
          <w:tcPr>
            <w:tcW w:w="1397" w:type="pct"/>
            <w:vAlign w:val="center"/>
          </w:tcPr>
          <w:p w14:paraId="2A2C55AD"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Animateur de l’ACO</w:t>
            </w:r>
          </w:p>
        </w:tc>
        <w:tc>
          <w:tcPr>
            <w:tcW w:w="1502" w:type="pct"/>
            <w:vAlign w:val="center"/>
          </w:tcPr>
          <w:p w14:paraId="01DF8DC4"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sz w:val="18"/>
                <w:szCs w:val="18"/>
              </w:rPr>
            </w:pPr>
            <w:hyperlink r:id="rId88" w:history="1">
              <w:r w:rsidR="0037323D" w:rsidRPr="006D6234">
                <w:rPr>
                  <w:rStyle w:val="Lienhypertexte"/>
                  <w:rFonts w:ascii="Arial Narrow" w:hAnsi="Arial Narrow"/>
                  <w:sz w:val="18"/>
                  <w:szCs w:val="18"/>
                </w:rPr>
                <w:t>mbonimpajeanclaude2@gmail.com</w:t>
              </w:r>
            </w:hyperlink>
            <w:r w:rsidR="0037323D" w:rsidRPr="006D6234">
              <w:rPr>
                <w:rFonts w:ascii="Arial Narrow" w:hAnsi="Arial Narrow"/>
                <w:sz w:val="18"/>
                <w:szCs w:val="18"/>
              </w:rPr>
              <w:t xml:space="preserve"> </w:t>
            </w:r>
          </w:p>
        </w:tc>
      </w:tr>
      <w:tr w:rsidR="006D6234" w:rsidRPr="00470F3D" w14:paraId="7A184B21"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6E6107E4"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Centre UBUNTU</w:t>
            </w:r>
          </w:p>
        </w:tc>
        <w:tc>
          <w:tcPr>
            <w:tcW w:w="1170" w:type="pct"/>
            <w:vAlign w:val="center"/>
          </w:tcPr>
          <w:p w14:paraId="1B78B2E3"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NTWARI Richard</w:t>
            </w:r>
          </w:p>
        </w:tc>
        <w:tc>
          <w:tcPr>
            <w:tcW w:w="1397" w:type="pct"/>
            <w:vAlign w:val="center"/>
          </w:tcPr>
          <w:p w14:paraId="00736817"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Chargé au rapportage</w:t>
            </w:r>
          </w:p>
        </w:tc>
        <w:tc>
          <w:tcPr>
            <w:tcW w:w="1502" w:type="pct"/>
            <w:vAlign w:val="center"/>
          </w:tcPr>
          <w:p w14:paraId="666CE19E"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sz w:val="18"/>
                <w:szCs w:val="18"/>
              </w:rPr>
            </w:pPr>
            <w:hyperlink r:id="rId89" w:history="1">
              <w:r w:rsidR="0037323D" w:rsidRPr="006D6234">
                <w:rPr>
                  <w:rStyle w:val="Lienhypertexte"/>
                  <w:rFonts w:ascii="Arial Narrow" w:hAnsi="Arial Narrow"/>
                  <w:sz w:val="18"/>
                  <w:szCs w:val="18"/>
                </w:rPr>
                <w:t>richyntwari06@gmail.com</w:t>
              </w:r>
            </w:hyperlink>
            <w:r w:rsidR="0037323D" w:rsidRPr="006D6234">
              <w:rPr>
                <w:rFonts w:ascii="Arial Narrow" w:hAnsi="Arial Narrow"/>
                <w:sz w:val="18"/>
                <w:szCs w:val="18"/>
              </w:rPr>
              <w:t xml:space="preserve"> </w:t>
            </w:r>
          </w:p>
        </w:tc>
      </w:tr>
      <w:tr w:rsidR="0037323D" w:rsidRPr="00470F3D" w14:paraId="14930088"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11072967"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APRABU</w:t>
            </w:r>
          </w:p>
        </w:tc>
        <w:tc>
          <w:tcPr>
            <w:tcW w:w="1170" w:type="pct"/>
            <w:vAlign w:val="center"/>
          </w:tcPr>
          <w:p w14:paraId="5ACC03FF"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HICUBURUNDI Bienvenu</w:t>
            </w:r>
          </w:p>
        </w:tc>
        <w:tc>
          <w:tcPr>
            <w:tcW w:w="1397" w:type="pct"/>
            <w:vAlign w:val="center"/>
          </w:tcPr>
          <w:p w14:paraId="5FC23496"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Chargé de projet</w:t>
            </w:r>
          </w:p>
        </w:tc>
        <w:tc>
          <w:tcPr>
            <w:tcW w:w="1502" w:type="pct"/>
            <w:vAlign w:val="center"/>
          </w:tcPr>
          <w:p w14:paraId="38684E5C" w14:textId="77777777" w:rsidR="0037323D" w:rsidRPr="006D6234" w:rsidRDefault="00A06070" w:rsidP="006D6234">
            <w:pPr>
              <w:cnfStyle w:val="000000000000" w:firstRow="0" w:lastRow="0" w:firstColumn="0" w:lastColumn="0" w:oddVBand="0" w:evenVBand="0" w:oddHBand="0" w:evenHBand="0" w:firstRowFirstColumn="0" w:firstRowLastColumn="0" w:lastRowFirstColumn="0" w:lastRowLastColumn="0"/>
              <w:rPr>
                <w:sz w:val="18"/>
                <w:szCs w:val="18"/>
              </w:rPr>
            </w:pPr>
            <w:hyperlink r:id="rId90" w:history="1">
              <w:r w:rsidR="0037323D" w:rsidRPr="006D6234">
                <w:rPr>
                  <w:rStyle w:val="Lienhypertexte"/>
                  <w:rFonts w:ascii="Arial Narrow" w:hAnsi="Arial Narrow"/>
                  <w:sz w:val="18"/>
                  <w:szCs w:val="18"/>
                </w:rPr>
                <w:t>hicubien@gmail.com</w:t>
              </w:r>
            </w:hyperlink>
            <w:r w:rsidR="0037323D" w:rsidRPr="006D6234">
              <w:rPr>
                <w:rFonts w:ascii="Arial Narrow" w:hAnsi="Arial Narrow"/>
                <w:sz w:val="18"/>
                <w:szCs w:val="18"/>
              </w:rPr>
              <w:t xml:space="preserve"> </w:t>
            </w:r>
          </w:p>
        </w:tc>
      </w:tr>
      <w:tr w:rsidR="0037323D" w:rsidRPr="00470F3D" w14:paraId="1F5F9EC6"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66882477"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 xml:space="preserve">SONATUBES The best </w:t>
            </w:r>
            <w:proofErr w:type="spellStart"/>
            <w:r w:rsidRPr="006D6234">
              <w:rPr>
                <w:rFonts w:ascii="Arial Narrow" w:hAnsi="Arial Narrow"/>
                <w:b w:val="0"/>
                <w:bCs w:val="0"/>
                <w:sz w:val="18"/>
                <w:szCs w:val="18"/>
              </w:rPr>
              <w:t>price</w:t>
            </w:r>
            <w:proofErr w:type="spellEnd"/>
            <w:r w:rsidRPr="006D6234">
              <w:rPr>
                <w:rFonts w:ascii="Arial Narrow" w:hAnsi="Arial Narrow"/>
                <w:b w:val="0"/>
                <w:bCs w:val="0"/>
                <w:sz w:val="18"/>
                <w:szCs w:val="18"/>
              </w:rPr>
              <w:t xml:space="preserve"> high </w:t>
            </w:r>
            <w:proofErr w:type="spellStart"/>
            <w:r w:rsidRPr="006D6234">
              <w:rPr>
                <w:rFonts w:ascii="Arial Narrow" w:hAnsi="Arial Narrow"/>
                <w:b w:val="0"/>
                <w:bCs w:val="0"/>
                <w:sz w:val="18"/>
                <w:szCs w:val="18"/>
              </w:rPr>
              <w:t>quality</w:t>
            </w:r>
            <w:proofErr w:type="spellEnd"/>
          </w:p>
        </w:tc>
        <w:tc>
          <w:tcPr>
            <w:tcW w:w="1170" w:type="pct"/>
            <w:vAlign w:val="center"/>
          </w:tcPr>
          <w:p w14:paraId="0FEBD8E0"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Hugues NIMPAGARITSE </w:t>
            </w:r>
          </w:p>
        </w:tc>
        <w:tc>
          <w:tcPr>
            <w:tcW w:w="1397" w:type="pct"/>
            <w:vAlign w:val="center"/>
          </w:tcPr>
          <w:p w14:paraId="65EBD593"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Fondateur APBEE-GPC</w:t>
            </w:r>
          </w:p>
        </w:tc>
        <w:tc>
          <w:tcPr>
            <w:tcW w:w="1502" w:type="pct"/>
            <w:vAlign w:val="center"/>
          </w:tcPr>
          <w:p w14:paraId="236D5E31"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hyperlink r:id="rId91" w:history="1">
              <w:r w:rsidR="0037323D" w:rsidRPr="006D6234">
                <w:rPr>
                  <w:rStyle w:val="Lienhypertexte"/>
                  <w:rFonts w:ascii="Arial Narrow" w:hAnsi="Arial Narrow"/>
                  <w:sz w:val="18"/>
                  <w:szCs w:val="18"/>
                </w:rPr>
                <w:t>ipbeeburundi@gmail.com</w:t>
              </w:r>
            </w:hyperlink>
          </w:p>
          <w:p w14:paraId="35C345F5" w14:textId="77777777" w:rsidR="0037323D" w:rsidRPr="006D6234" w:rsidRDefault="00A06070" w:rsidP="006D6234">
            <w:pPr>
              <w:cnfStyle w:val="000000100000" w:firstRow="0" w:lastRow="0" w:firstColumn="0" w:lastColumn="0" w:oddVBand="0" w:evenVBand="0" w:oddHBand="1" w:evenHBand="0" w:firstRowFirstColumn="0" w:firstRowLastColumn="0" w:lastRowFirstColumn="0" w:lastRowLastColumn="0"/>
              <w:rPr>
                <w:sz w:val="18"/>
                <w:szCs w:val="18"/>
              </w:rPr>
            </w:pPr>
            <w:hyperlink r:id="rId92" w:history="1">
              <w:r w:rsidR="0037323D" w:rsidRPr="006D6234">
                <w:rPr>
                  <w:rStyle w:val="Lienhypertexte"/>
                  <w:rFonts w:ascii="Arial Narrow" w:hAnsi="Arial Narrow"/>
                  <w:sz w:val="18"/>
                  <w:szCs w:val="18"/>
                </w:rPr>
                <w:t>nimpagues@gmail.com</w:t>
              </w:r>
            </w:hyperlink>
            <w:r w:rsidR="0037323D" w:rsidRPr="006D6234">
              <w:rPr>
                <w:rFonts w:ascii="Arial Narrow" w:hAnsi="Arial Narrow"/>
                <w:sz w:val="18"/>
                <w:szCs w:val="18"/>
              </w:rPr>
              <w:t xml:space="preserve"> </w:t>
            </w:r>
          </w:p>
        </w:tc>
      </w:tr>
      <w:tr w:rsidR="0037323D" w:rsidRPr="00470F3D" w14:paraId="642EB2CF"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325AD272" w14:textId="4BD2B1C9"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FAO</w:t>
            </w:r>
          </w:p>
        </w:tc>
        <w:tc>
          <w:tcPr>
            <w:tcW w:w="1170" w:type="pct"/>
            <w:vAlign w:val="center"/>
          </w:tcPr>
          <w:p w14:paraId="614821F3"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Savin SABUMUKIZA</w:t>
            </w:r>
          </w:p>
        </w:tc>
        <w:tc>
          <w:tcPr>
            <w:tcW w:w="1397" w:type="pct"/>
            <w:vAlign w:val="center"/>
          </w:tcPr>
          <w:p w14:paraId="274B4C82"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Coordonnateur National du projet UNJP/BDI/047/UND</w:t>
            </w:r>
          </w:p>
        </w:tc>
        <w:tc>
          <w:tcPr>
            <w:tcW w:w="1502" w:type="pct"/>
          </w:tcPr>
          <w:p w14:paraId="0EC2D9EB" w14:textId="77777777" w:rsidR="0037323D" w:rsidRPr="006D6234" w:rsidRDefault="0037323D" w:rsidP="006D6234">
            <w:pPr>
              <w:cnfStyle w:val="000000000000" w:firstRow="0" w:lastRow="0" w:firstColumn="0" w:lastColumn="0" w:oddVBand="0" w:evenVBand="0" w:oddHBand="0" w:evenHBand="0" w:firstRowFirstColumn="0" w:firstRowLastColumn="0" w:lastRowFirstColumn="0" w:lastRowLastColumn="0"/>
              <w:rPr>
                <w:sz w:val="18"/>
                <w:szCs w:val="18"/>
              </w:rPr>
            </w:pPr>
          </w:p>
        </w:tc>
      </w:tr>
      <w:tr w:rsidR="0037323D" w:rsidRPr="00470F3D" w14:paraId="28CCBCF1"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6E8E9001"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Ministère de l’Intérieur, du Développement Communautaire et de la Sécurité Publique</w:t>
            </w:r>
          </w:p>
        </w:tc>
        <w:tc>
          <w:tcPr>
            <w:tcW w:w="1170" w:type="pct"/>
            <w:vAlign w:val="center"/>
          </w:tcPr>
          <w:p w14:paraId="6E376A46"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Valentin NAHIMANA</w:t>
            </w:r>
          </w:p>
        </w:tc>
        <w:tc>
          <w:tcPr>
            <w:tcW w:w="1397" w:type="pct"/>
            <w:vAlign w:val="center"/>
          </w:tcPr>
          <w:p w14:paraId="5EF4FFA1"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 xml:space="preserve">Directeur Général de l’Administration du Territoire, de l’Education Civique et des Collectivités Locales </w:t>
            </w:r>
          </w:p>
        </w:tc>
        <w:tc>
          <w:tcPr>
            <w:tcW w:w="1502" w:type="pct"/>
          </w:tcPr>
          <w:p w14:paraId="77FFBB98" w14:textId="77777777" w:rsidR="0037323D" w:rsidRPr="006D6234" w:rsidRDefault="0037323D" w:rsidP="006D6234">
            <w:pPr>
              <w:cnfStyle w:val="000000100000" w:firstRow="0" w:lastRow="0" w:firstColumn="0" w:lastColumn="0" w:oddVBand="0" w:evenVBand="0" w:oddHBand="1" w:evenHBand="0" w:firstRowFirstColumn="0" w:firstRowLastColumn="0" w:lastRowFirstColumn="0" w:lastRowLastColumn="0"/>
              <w:rPr>
                <w:sz w:val="18"/>
                <w:szCs w:val="18"/>
              </w:rPr>
            </w:pPr>
          </w:p>
        </w:tc>
      </w:tr>
      <w:tr w:rsidR="0037323D" w:rsidRPr="00470F3D" w14:paraId="0A429297" w14:textId="77777777" w:rsidTr="006D6234">
        <w:tc>
          <w:tcPr>
            <w:cnfStyle w:val="001000000000" w:firstRow="0" w:lastRow="0" w:firstColumn="1" w:lastColumn="0" w:oddVBand="0" w:evenVBand="0" w:oddHBand="0" w:evenHBand="0" w:firstRowFirstColumn="0" w:firstRowLastColumn="0" w:lastRowFirstColumn="0" w:lastRowLastColumn="0"/>
            <w:tcW w:w="931" w:type="pct"/>
            <w:vAlign w:val="center"/>
          </w:tcPr>
          <w:p w14:paraId="517933CE" w14:textId="77777777"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Association du Barreau du Burundi</w:t>
            </w:r>
          </w:p>
        </w:tc>
        <w:tc>
          <w:tcPr>
            <w:tcW w:w="1170" w:type="pct"/>
            <w:vAlign w:val="center"/>
          </w:tcPr>
          <w:p w14:paraId="31C53FE7"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Jean de Dieu MUHUZENGE</w:t>
            </w:r>
          </w:p>
        </w:tc>
        <w:tc>
          <w:tcPr>
            <w:tcW w:w="1397" w:type="pct"/>
            <w:vAlign w:val="center"/>
          </w:tcPr>
          <w:p w14:paraId="77314121" w14:textId="77777777" w:rsidR="0037323D" w:rsidRPr="006D6234" w:rsidRDefault="0037323D" w:rsidP="006D6234">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Président</w:t>
            </w:r>
          </w:p>
        </w:tc>
        <w:tc>
          <w:tcPr>
            <w:tcW w:w="1502" w:type="pct"/>
            <w:vAlign w:val="center"/>
          </w:tcPr>
          <w:p w14:paraId="379C8261" w14:textId="77777777" w:rsidR="0037323D" w:rsidRPr="006D6234" w:rsidRDefault="0037323D" w:rsidP="006D6234">
            <w:pPr>
              <w:cnfStyle w:val="000000000000" w:firstRow="0" w:lastRow="0" w:firstColumn="0" w:lastColumn="0" w:oddVBand="0" w:evenVBand="0" w:oddHBand="0" w:evenHBand="0" w:firstRowFirstColumn="0" w:firstRowLastColumn="0" w:lastRowFirstColumn="0" w:lastRowLastColumn="0"/>
              <w:rPr>
                <w:sz w:val="18"/>
                <w:szCs w:val="18"/>
              </w:rPr>
            </w:pPr>
            <w:r w:rsidRPr="006D6234">
              <w:rPr>
                <w:rFonts w:ascii="Arial Narrow" w:hAnsi="Arial Narrow"/>
                <w:sz w:val="18"/>
                <w:szCs w:val="18"/>
              </w:rPr>
              <w:t>76 73 81 43</w:t>
            </w:r>
          </w:p>
        </w:tc>
      </w:tr>
      <w:tr w:rsidR="003877B2" w:rsidRPr="00470F3D" w14:paraId="080D799F" w14:textId="77777777" w:rsidTr="006D62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 w:type="pct"/>
            <w:vAlign w:val="center"/>
          </w:tcPr>
          <w:p w14:paraId="36FE6C0B" w14:textId="6211AC4A" w:rsidR="0037323D" w:rsidRPr="006D6234" w:rsidRDefault="0037323D" w:rsidP="006D6234">
            <w:pPr>
              <w:jc w:val="both"/>
              <w:rPr>
                <w:rFonts w:ascii="Arial Narrow" w:hAnsi="Arial Narrow"/>
                <w:b w:val="0"/>
                <w:bCs w:val="0"/>
                <w:sz w:val="18"/>
                <w:szCs w:val="18"/>
              </w:rPr>
            </w:pPr>
            <w:r w:rsidRPr="006D6234">
              <w:rPr>
                <w:rFonts w:ascii="Arial Narrow" w:hAnsi="Arial Narrow"/>
                <w:b w:val="0"/>
                <w:bCs w:val="0"/>
                <w:sz w:val="18"/>
                <w:szCs w:val="18"/>
              </w:rPr>
              <w:t>IGEBU</w:t>
            </w:r>
          </w:p>
        </w:tc>
        <w:tc>
          <w:tcPr>
            <w:tcW w:w="1170" w:type="pct"/>
            <w:vAlign w:val="center"/>
          </w:tcPr>
          <w:p w14:paraId="5983BCE2"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Augustin NGENZIRABONA</w:t>
            </w:r>
          </w:p>
        </w:tc>
        <w:tc>
          <w:tcPr>
            <w:tcW w:w="1397" w:type="pct"/>
            <w:vAlign w:val="center"/>
          </w:tcPr>
          <w:p w14:paraId="2DF2109B" w14:textId="77777777" w:rsidR="0037323D" w:rsidRPr="006D6234" w:rsidRDefault="0037323D" w:rsidP="006D6234">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Fonts w:ascii="Arial Narrow" w:hAnsi="Arial Narrow"/>
                <w:sz w:val="18"/>
                <w:szCs w:val="18"/>
              </w:rPr>
              <w:t>Directeur Général</w:t>
            </w:r>
          </w:p>
        </w:tc>
        <w:tc>
          <w:tcPr>
            <w:tcW w:w="1502" w:type="pct"/>
            <w:vAlign w:val="center"/>
          </w:tcPr>
          <w:p w14:paraId="3A73D05E" w14:textId="77777777" w:rsidR="0037323D" w:rsidRPr="006D6234" w:rsidRDefault="0037323D" w:rsidP="006D6234">
            <w:pP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6D6234">
              <w:rPr>
                <w:rStyle w:val="Lienhypertexte"/>
                <w:rFonts w:ascii="Arial Narrow" w:hAnsi="Arial Narrow"/>
                <w:sz w:val="18"/>
                <w:szCs w:val="18"/>
              </w:rPr>
              <w:t>augungenzi@yahoo.fr</w:t>
            </w:r>
          </w:p>
        </w:tc>
      </w:tr>
    </w:tbl>
    <w:p w14:paraId="4F4A48C7" w14:textId="77777777" w:rsidR="008670E0" w:rsidRDefault="008670E0"/>
    <w:p w14:paraId="2AA43ED7" w14:textId="77777777" w:rsidR="00E37C32" w:rsidRDefault="00E37C32">
      <w:pPr>
        <w:sectPr w:rsidR="00E37C32" w:rsidSect="009E36AF">
          <w:pgSz w:w="11906" w:h="16838"/>
          <w:pgMar w:top="1417" w:right="991" w:bottom="1134" w:left="1134" w:header="708" w:footer="708" w:gutter="0"/>
          <w:cols w:space="708"/>
          <w:docGrid w:linePitch="360"/>
        </w:sectPr>
      </w:pPr>
    </w:p>
    <w:p w14:paraId="573705D8" w14:textId="66C91B32" w:rsidR="00194AF1" w:rsidRPr="002568FF" w:rsidRDefault="00387DFC" w:rsidP="00194AF1">
      <w:pPr>
        <w:jc w:val="center"/>
        <w:rPr>
          <w:rFonts w:ascii="Arial Narrow" w:hAnsi="Arial Narrow"/>
          <w:b/>
          <w:color w:val="5B9BD5" w:themeColor="accent1"/>
        </w:rPr>
      </w:pPr>
      <w:r>
        <w:rPr>
          <w:rFonts w:ascii="Arial Narrow" w:hAnsi="Arial Narrow"/>
          <w:b/>
          <w:color w:val="5B9BD5" w:themeColor="accent1"/>
        </w:rPr>
        <w:lastRenderedPageBreak/>
        <w:t>ANNEXE 6 : TERMES DE REFERENCE</w:t>
      </w:r>
      <w:r w:rsidR="00194AF1" w:rsidRPr="000930C9">
        <w:rPr>
          <w:noProof/>
        </w:rPr>
        <w:drawing>
          <wp:anchor distT="0" distB="0" distL="114300" distR="114300" simplePos="0" relativeHeight="251833344" behindDoc="0" locked="0" layoutInCell="1" allowOverlap="1" wp14:anchorId="127A662B" wp14:editId="7CAE41C8">
            <wp:simplePos x="0" y="0"/>
            <wp:positionH relativeFrom="margin">
              <wp:align>center</wp:align>
            </wp:positionH>
            <wp:positionV relativeFrom="paragraph">
              <wp:posOffset>186689</wp:posOffset>
            </wp:positionV>
            <wp:extent cx="8412480" cy="5949455"/>
            <wp:effectExtent l="0" t="0" r="7620" b="0"/>
            <wp:wrapNone/>
            <wp:docPr id="20807099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09978" name=""/>
                    <pic:cNvPicPr/>
                  </pic:nvPicPr>
                  <pic:blipFill rotWithShape="1">
                    <a:blip r:embed="rId93">
                      <a:extLst>
                        <a:ext uri="{28A0092B-C50C-407E-A947-70E740481C1C}">
                          <a14:useLocalDpi xmlns:a14="http://schemas.microsoft.com/office/drawing/2010/main" val="0"/>
                        </a:ext>
                      </a:extLst>
                    </a:blip>
                    <a:srcRect l="18478" t="10146" r="19283" b="11609"/>
                    <a:stretch/>
                  </pic:blipFill>
                  <pic:spPr bwMode="auto">
                    <a:xfrm>
                      <a:off x="0" y="0"/>
                      <a:ext cx="8412480" cy="5949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AF1">
        <w:rPr>
          <w:rFonts w:ascii="Arial Narrow" w:hAnsi="Arial Narrow"/>
          <w:b/>
          <w:color w:val="5B9BD5" w:themeColor="accent1"/>
        </w:rPr>
        <w:t xml:space="preserve"> </w:t>
      </w:r>
    </w:p>
    <w:p w14:paraId="74E809E7" w14:textId="77777777" w:rsidR="00194AF1" w:rsidRDefault="00194AF1" w:rsidP="00194AF1"/>
    <w:p w14:paraId="04D0EC57" w14:textId="77777777" w:rsidR="00194AF1" w:rsidRDefault="00194AF1" w:rsidP="00194AF1"/>
    <w:p w14:paraId="5E077E2D" w14:textId="77777777" w:rsidR="00194AF1" w:rsidRDefault="00194AF1" w:rsidP="00194AF1"/>
    <w:p w14:paraId="60806381" w14:textId="77777777" w:rsidR="00194AF1" w:rsidRDefault="00194AF1" w:rsidP="00194AF1"/>
    <w:p w14:paraId="38763FEE" w14:textId="77777777" w:rsidR="00194AF1" w:rsidRDefault="00194AF1" w:rsidP="00194AF1"/>
    <w:p w14:paraId="2B7F4ECD" w14:textId="77777777" w:rsidR="00194AF1" w:rsidRDefault="00194AF1" w:rsidP="00194AF1"/>
    <w:p w14:paraId="4DFED0EF" w14:textId="77777777" w:rsidR="00194AF1" w:rsidRDefault="00194AF1" w:rsidP="00194AF1"/>
    <w:p w14:paraId="43A23F16" w14:textId="77777777" w:rsidR="00194AF1" w:rsidRDefault="00194AF1" w:rsidP="00194AF1"/>
    <w:p w14:paraId="425AF5CD" w14:textId="77777777" w:rsidR="00194AF1" w:rsidRDefault="00194AF1" w:rsidP="00194AF1"/>
    <w:p w14:paraId="369485E7" w14:textId="77777777" w:rsidR="00194AF1" w:rsidRDefault="00194AF1" w:rsidP="00194AF1"/>
    <w:p w14:paraId="7AE1ACE1" w14:textId="77777777" w:rsidR="00194AF1" w:rsidRDefault="00194AF1" w:rsidP="00194AF1"/>
    <w:p w14:paraId="3EB23C42" w14:textId="77777777" w:rsidR="00194AF1" w:rsidRDefault="00194AF1" w:rsidP="00194AF1"/>
    <w:p w14:paraId="56BE8804" w14:textId="77777777" w:rsidR="00194AF1" w:rsidRDefault="00194AF1" w:rsidP="00194AF1"/>
    <w:p w14:paraId="6674EBB3" w14:textId="77777777" w:rsidR="00194AF1" w:rsidRDefault="00194AF1" w:rsidP="00194AF1"/>
    <w:p w14:paraId="2E832199" w14:textId="77777777" w:rsidR="00194AF1" w:rsidRDefault="00194AF1" w:rsidP="00194AF1"/>
    <w:p w14:paraId="77ACAFD0" w14:textId="77777777" w:rsidR="00194AF1" w:rsidRDefault="00194AF1" w:rsidP="00194AF1"/>
    <w:p w14:paraId="36E1B879" w14:textId="77777777" w:rsidR="00194AF1" w:rsidRDefault="00194AF1" w:rsidP="00194AF1"/>
    <w:p w14:paraId="0C6EC1D1" w14:textId="77777777" w:rsidR="00194AF1" w:rsidRDefault="00194AF1" w:rsidP="00194AF1"/>
    <w:p w14:paraId="100E29D3" w14:textId="77777777" w:rsidR="00194AF1" w:rsidRDefault="00194AF1" w:rsidP="00194AF1"/>
    <w:p w14:paraId="0A672E4A" w14:textId="77777777" w:rsidR="00194AF1" w:rsidRDefault="00194AF1" w:rsidP="00194AF1"/>
    <w:p w14:paraId="33678DEC" w14:textId="77777777" w:rsidR="00194AF1" w:rsidRDefault="00194AF1" w:rsidP="00194AF1">
      <w:pPr>
        <w:sectPr w:rsidR="00194AF1" w:rsidSect="009E36AF">
          <w:pgSz w:w="16838" w:h="11906" w:orient="landscape"/>
          <w:pgMar w:top="1134" w:right="1417" w:bottom="991" w:left="1134" w:header="708" w:footer="708" w:gutter="0"/>
          <w:cols w:space="708"/>
          <w:docGrid w:linePitch="360"/>
        </w:sectPr>
      </w:pPr>
    </w:p>
    <w:p w14:paraId="26BC63B0" w14:textId="77777777" w:rsidR="00194AF1" w:rsidRDefault="00194AF1" w:rsidP="00194AF1">
      <w:r w:rsidRPr="005067CD">
        <w:rPr>
          <w:noProof/>
        </w:rPr>
        <w:lastRenderedPageBreak/>
        <w:drawing>
          <wp:anchor distT="0" distB="0" distL="114300" distR="114300" simplePos="0" relativeHeight="251832320" behindDoc="0" locked="0" layoutInCell="1" allowOverlap="1" wp14:anchorId="441E89E8" wp14:editId="629D6F42">
            <wp:simplePos x="0" y="0"/>
            <wp:positionH relativeFrom="margin">
              <wp:align>center</wp:align>
            </wp:positionH>
            <wp:positionV relativeFrom="paragraph">
              <wp:posOffset>-3810</wp:posOffset>
            </wp:positionV>
            <wp:extent cx="9285831" cy="6057900"/>
            <wp:effectExtent l="0" t="0" r="0" b="0"/>
            <wp:wrapNone/>
            <wp:docPr id="11450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141" name=""/>
                    <pic:cNvPicPr/>
                  </pic:nvPicPr>
                  <pic:blipFill rotWithShape="1">
                    <a:blip r:embed="rId94">
                      <a:extLst>
                        <a:ext uri="{28A0092B-C50C-407E-A947-70E740481C1C}">
                          <a14:useLocalDpi xmlns:a14="http://schemas.microsoft.com/office/drawing/2010/main" val="0"/>
                        </a:ext>
                      </a:extLst>
                    </a:blip>
                    <a:srcRect l="15538" t="10153" r="13907" b="8026"/>
                    <a:stretch/>
                  </pic:blipFill>
                  <pic:spPr bwMode="auto">
                    <a:xfrm>
                      <a:off x="0" y="0"/>
                      <a:ext cx="9285831" cy="605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91F52" w14:textId="77777777" w:rsidR="00194AF1" w:rsidRDefault="00194AF1" w:rsidP="00194AF1"/>
    <w:p w14:paraId="2443521A" w14:textId="77777777" w:rsidR="00194AF1" w:rsidRDefault="00194AF1" w:rsidP="00194AF1"/>
    <w:p w14:paraId="45B16398" w14:textId="77777777" w:rsidR="00194AF1" w:rsidRDefault="00194AF1" w:rsidP="00194AF1"/>
    <w:p w14:paraId="4146A83E" w14:textId="77777777" w:rsidR="00194AF1" w:rsidRDefault="00194AF1" w:rsidP="00194AF1"/>
    <w:p w14:paraId="4EB12D30" w14:textId="77777777" w:rsidR="00194AF1" w:rsidRDefault="00194AF1" w:rsidP="00194AF1"/>
    <w:p w14:paraId="7E1F5C08" w14:textId="77777777" w:rsidR="00194AF1" w:rsidRDefault="00194AF1" w:rsidP="00194AF1"/>
    <w:p w14:paraId="141A97B2" w14:textId="77777777" w:rsidR="00194AF1" w:rsidRDefault="00194AF1" w:rsidP="00194AF1"/>
    <w:p w14:paraId="5B3A33A5" w14:textId="77777777" w:rsidR="00194AF1" w:rsidRDefault="00194AF1" w:rsidP="00194AF1"/>
    <w:p w14:paraId="62DC32AE" w14:textId="77777777" w:rsidR="00194AF1" w:rsidRDefault="00194AF1" w:rsidP="00194AF1"/>
    <w:p w14:paraId="34913313" w14:textId="77777777" w:rsidR="00194AF1" w:rsidRDefault="00194AF1" w:rsidP="00194AF1"/>
    <w:p w14:paraId="41612F07" w14:textId="77777777" w:rsidR="00194AF1" w:rsidRDefault="00194AF1" w:rsidP="00194AF1"/>
    <w:p w14:paraId="4855F230" w14:textId="77777777" w:rsidR="00194AF1" w:rsidRDefault="00194AF1" w:rsidP="00194AF1"/>
    <w:p w14:paraId="243902B1" w14:textId="77777777" w:rsidR="00194AF1" w:rsidRDefault="00194AF1" w:rsidP="00194AF1"/>
    <w:p w14:paraId="3A28FF51" w14:textId="77777777" w:rsidR="00194AF1" w:rsidRDefault="00194AF1" w:rsidP="00194AF1"/>
    <w:p w14:paraId="51D7970C" w14:textId="77777777" w:rsidR="00194AF1" w:rsidRDefault="00194AF1" w:rsidP="00194AF1"/>
    <w:p w14:paraId="56CA9248" w14:textId="77777777" w:rsidR="00194AF1" w:rsidRDefault="00194AF1" w:rsidP="00194AF1">
      <w:pPr>
        <w:sectPr w:rsidR="00194AF1" w:rsidSect="009E36AF">
          <w:pgSz w:w="16838" w:h="11906" w:orient="landscape"/>
          <w:pgMar w:top="1134" w:right="1417" w:bottom="991" w:left="1134" w:header="708" w:footer="708" w:gutter="0"/>
          <w:cols w:space="708"/>
          <w:docGrid w:linePitch="360"/>
        </w:sectPr>
      </w:pPr>
    </w:p>
    <w:p w14:paraId="345AB5B7" w14:textId="77777777" w:rsidR="00194AF1" w:rsidRDefault="00194AF1" w:rsidP="00194AF1">
      <w:r w:rsidRPr="00EA21FC">
        <w:rPr>
          <w:noProof/>
        </w:rPr>
        <w:lastRenderedPageBreak/>
        <w:drawing>
          <wp:anchor distT="0" distB="0" distL="114300" distR="114300" simplePos="0" relativeHeight="251831296" behindDoc="0" locked="0" layoutInCell="1" allowOverlap="1" wp14:anchorId="4CC218FB" wp14:editId="12CEABB0">
            <wp:simplePos x="0" y="0"/>
            <wp:positionH relativeFrom="margin">
              <wp:posOffset>-307340</wp:posOffset>
            </wp:positionH>
            <wp:positionV relativeFrom="paragraph">
              <wp:posOffset>41910</wp:posOffset>
            </wp:positionV>
            <wp:extent cx="9686504" cy="5920740"/>
            <wp:effectExtent l="0" t="0" r="0" b="3810"/>
            <wp:wrapNone/>
            <wp:docPr id="1946754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54979" name=""/>
                    <pic:cNvPicPr/>
                  </pic:nvPicPr>
                  <pic:blipFill rotWithShape="1">
                    <a:blip r:embed="rId95">
                      <a:extLst>
                        <a:ext uri="{28A0092B-C50C-407E-A947-70E740481C1C}">
                          <a14:useLocalDpi xmlns:a14="http://schemas.microsoft.com/office/drawing/2010/main" val="0"/>
                        </a:ext>
                      </a:extLst>
                    </a:blip>
                    <a:srcRect l="12347" t="10153" r="12900" b="8622"/>
                    <a:stretch/>
                  </pic:blipFill>
                  <pic:spPr bwMode="auto">
                    <a:xfrm>
                      <a:off x="0" y="0"/>
                      <a:ext cx="9686504" cy="592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9F3FE" w14:textId="77777777" w:rsidR="00194AF1" w:rsidRDefault="00194AF1" w:rsidP="00194AF1"/>
    <w:p w14:paraId="0E1207D5" w14:textId="77777777" w:rsidR="00194AF1" w:rsidRDefault="00194AF1" w:rsidP="00194AF1"/>
    <w:p w14:paraId="64C31E77" w14:textId="77777777" w:rsidR="00194AF1" w:rsidRDefault="00194AF1" w:rsidP="00194AF1"/>
    <w:p w14:paraId="2C749BE4" w14:textId="77777777" w:rsidR="00194AF1" w:rsidRDefault="00194AF1" w:rsidP="00194AF1"/>
    <w:p w14:paraId="108D3972" w14:textId="77777777" w:rsidR="00194AF1" w:rsidRDefault="00194AF1" w:rsidP="00194AF1"/>
    <w:p w14:paraId="14E1860F" w14:textId="77777777" w:rsidR="00194AF1" w:rsidRDefault="00194AF1" w:rsidP="00194AF1"/>
    <w:p w14:paraId="2AE0B768" w14:textId="77777777" w:rsidR="00194AF1" w:rsidRDefault="00194AF1" w:rsidP="00194AF1"/>
    <w:p w14:paraId="09E8CEFA" w14:textId="77777777" w:rsidR="00194AF1" w:rsidRDefault="00194AF1" w:rsidP="00194AF1"/>
    <w:p w14:paraId="4358F728" w14:textId="77777777" w:rsidR="00194AF1" w:rsidRDefault="00194AF1" w:rsidP="00194AF1"/>
    <w:p w14:paraId="470E850F" w14:textId="77777777" w:rsidR="00194AF1" w:rsidRDefault="00194AF1" w:rsidP="00194AF1"/>
    <w:p w14:paraId="13136DE3" w14:textId="77777777" w:rsidR="00194AF1" w:rsidRDefault="00194AF1" w:rsidP="00194AF1"/>
    <w:p w14:paraId="6B6B6458" w14:textId="77777777" w:rsidR="00194AF1" w:rsidRDefault="00194AF1" w:rsidP="00194AF1"/>
    <w:p w14:paraId="11F57DBB" w14:textId="77777777" w:rsidR="00194AF1" w:rsidRDefault="00194AF1" w:rsidP="00194AF1"/>
    <w:p w14:paraId="11E528DB" w14:textId="77777777" w:rsidR="00194AF1" w:rsidRDefault="00194AF1" w:rsidP="00194AF1"/>
    <w:p w14:paraId="1F5D1CB2" w14:textId="77777777" w:rsidR="00194AF1" w:rsidRDefault="00194AF1" w:rsidP="00194AF1"/>
    <w:p w14:paraId="5222A8E9" w14:textId="77777777" w:rsidR="00194AF1" w:rsidRDefault="00194AF1" w:rsidP="00194AF1"/>
    <w:p w14:paraId="16B6E117" w14:textId="77777777" w:rsidR="00194AF1" w:rsidRDefault="00194AF1" w:rsidP="00194AF1"/>
    <w:p w14:paraId="00E5FF29" w14:textId="77777777" w:rsidR="00194AF1" w:rsidRDefault="00194AF1" w:rsidP="00194AF1"/>
    <w:p w14:paraId="4ABE25FD" w14:textId="77777777" w:rsidR="0037323D" w:rsidRDefault="0037323D" w:rsidP="0037323D"/>
    <w:p w14:paraId="7BC42CA7" w14:textId="77777777" w:rsidR="0037323D" w:rsidRDefault="0037323D" w:rsidP="0037323D"/>
    <w:p w14:paraId="2ADD76FD" w14:textId="731DC7BA" w:rsidR="00E113F4" w:rsidRDefault="00E113F4">
      <w:pPr>
        <w:sectPr w:rsidR="00E113F4" w:rsidSect="009E36AF">
          <w:pgSz w:w="16838" w:h="11906" w:orient="landscape"/>
          <w:pgMar w:top="1134" w:right="1417" w:bottom="991" w:left="1134" w:header="708" w:footer="708" w:gutter="0"/>
          <w:cols w:space="708"/>
          <w:docGrid w:linePitch="360"/>
        </w:sectPr>
      </w:pPr>
    </w:p>
    <w:p w14:paraId="53C395D5" w14:textId="5DDCA913" w:rsidR="00035A87" w:rsidRPr="002568FF" w:rsidRDefault="00035A87" w:rsidP="00035A87">
      <w:pPr>
        <w:jc w:val="center"/>
        <w:rPr>
          <w:rFonts w:ascii="Arial Narrow" w:hAnsi="Arial Narrow"/>
          <w:b/>
          <w:color w:val="5B9BD5" w:themeColor="accent1"/>
        </w:rPr>
      </w:pPr>
      <w:r>
        <w:rPr>
          <w:rFonts w:ascii="Arial Narrow" w:hAnsi="Arial Narrow"/>
          <w:b/>
          <w:color w:val="5B9BD5" w:themeColor="accent1"/>
        </w:rPr>
        <w:lastRenderedPageBreak/>
        <w:t>ANNEXE 7 : OUTILS DE COLLECTE</w:t>
      </w:r>
    </w:p>
    <w:p w14:paraId="7607DC1A" w14:textId="77777777" w:rsidR="0068021F" w:rsidRPr="00127282" w:rsidRDefault="0068021F" w:rsidP="00127282">
      <w:pPr>
        <w:spacing w:before="240" w:after="200" w:line="276"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EVALUATION D’IMPACT DU PROGRAMME PAYS DU PNUD AU BURUNDI (CPD2019-2023)</w:t>
      </w:r>
    </w:p>
    <w:p w14:paraId="2693C776" w14:textId="77777777" w:rsidR="0068021F" w:rsidRPr="00127282" w:rsidRDefault="0068021F" w:rsidP="00127282">
      <w:pPr>
        <w:spacing w:after="200" w:line="276" w:lineRule="auto"/>
        <w:jc w:val="both"/>
        <w:rPr>
          <w:rFonts w:ascii="Arial Narrow" w:eastAsia="Calibri" w:hAnsi="Arial Narrow" w:cs="Times New Roman"/>
          <w:b/>
          <w:sz w:val="16"/>
          <w:szCs w:val="16"/>
          <w:u w:val="single"/>
        </w:rPr>
      </w:pPr>
      <w:r w:rsidRPr="00127282">
        <w:rPr>
          <w:rFonts w:ascii="Arial Narrow" w:eastAsia="Calibri" w:hAnsi="Arial Narrow" w:cs="Times New Roman"/>
          <w:b/>
          <w:sz w:val="16"/>
          <w:szCs w:val="16"/>
          <w:u w:val="single"/>
        </w:rPr>
        <w:t xml:space="preserve">REVUE ET ANALYSE DOCUMENTAIRE </w:t>
      </w:r>
    </w:p>
    <w:p w14:paraId="0E57B0A5"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La revue et/ou l’analyse documentaire est un outil complémentaire aux autres méthodes de collecte et aux matrices de collecte. Elle sera utilisée pour répondre ou contribuer à répondre à plusieurs des questions d’évaluation posées. </w:t>
      </w:r>
    </w:p>
    <w:p w14:paraId="552054F3" w14:textId="77777777" w:rsidR="0068021F" w:rsidRPr="00127282" w:rsidRDefault="0068021F" w:rsidP="00127282">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Critère Pertinence :</w:t>
      </w:r>
    </w:p>
    <w:p w14:paraId="5467D228"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rPr>
        <w:t>La revue documentaire permettra de collecter certaines informations concernant :</w:t>
      </w:r>
    </w:p>
    <w:p w14:paraId="2DF6273E"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Le degré d’ancrage du programme PNUD dans les cadres de référence internationaux, nationaux et institutionnels (ODD, PND, UNDAF), </w:t>
      </w:r>
    </w:p>
    <w:p w14:paraId="574C3FC7"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La nature et l’importance des ressources mobilisées par rapport aux attentes, </w:t>
      </w:r>
    </w:p>
    <w:p w14:paraId="23378F5C"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La prise en compte de la coopération sud/sud et triangulaire dans la préparation et la mise en œuvre du programme, </w:t>
      </w:r>
    </w:p>
    <w:p w14:paraId="25837CA3"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Les performances du programme pendant et après la pandémie COVID-19</w:t>
      </w:r>
    </w:p>
    <w:p w14:paraId="4051463E"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u w:val="single"/>
        </w:rPr>
        <w:t>Documents nécessaires</w:t>
      </w:r>
      <w:r w:rsidRPr="00127282">
        <w:rPr>
          <w:rFonts w:ascii="Arial Narrow" w:eastAsia="Calibri" w:hAnsi="Arial Narrow" w:cs="Times New Roman"/>
          <w:sz w:val="16"/>
          <w:szCs w:val="16"/>
        </w:rPr>
        <w:t> : ODD et indicateurs des ODD, PND, UNDAF, CPD, Plan stratégique du PNUD, Rapports périodiques générés par le programme, rapports de suivi-évaluation, rapports d’évaluation PNUD, documents de projets des OSC.</w:t>
      </w:r>
    </w:p>
    <w:p w14:paraId="090087E0" w14:textId="77777777" w:rsidR="0068021F" w:rsidRPr="00127282" w:rsidRDefault="0068021F" w:rsidP="00127282">
      <w:pPr>
        <w:spacing w:after="0" w:line="240" w:lineRule="auto"/>
        <w:jc w:val="both"/>
        <w:rPr>
          <w:rFonts w:ascii="Arial Narrow" w:eastAsia="Calibri" w:hAnsi="Arial Narrow" w:cs="Times New Roman"/>
          <w:b/>
          <w:sz w:val="16"/>
          <w:szCs w:val="16"/>
          <w:u w:val="single"/>
        </w:rPr>
      </w:pPr>
      <w:r w:rsidRPr="00127282">
        <w:rPr>
          <w:rFonts w:ascii="Arial Narrow" w:eastAsia="Calibri" w:hAnsi="Arial Narrow" w:cs="Times New Roman"/>
          <w:b/>
          <w:sz w:val="16"/>
          <w:szCs w:val="16"/>
          <w:u w:val="single"/>
        </w:rPr>
        <w:t>Critère Efficacité</w:t>
      </w:r>
    </w:p>
    <w:p w14:paraId="74695D8F"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La revue documentaire permettra de collecter certaines informations concernant : </w:t>
      </w:r>
    </w:p>
    <w:p w14:paraId="09373834"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Validité de la théorie du changement proposée et degré de réalisation des indicateurs d’effets et d’impact</w:t>
      </w:r>
    </w:p>
    <w:p w14:paraId="2673E31B"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Caractéristiques, contraintes et perspectives du renforcement institutionnel des acteurs étatiques dans le cadre du programme PNUD</w:t>
      </w:r>
    </w:p>
    <w:p w14:paraId="46DC4FD6"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Caractéristiques socioéconomiques des bénéficiaires finaux avant et après l’intervention avec un focus sur la vulnérabilité (femmes, jeunes, Batwas, personnes vivant avec un handicap, déplacés internes et rapatriés)</w:t>
      </w:r>
    </w:p>
    <w:p w14:paraId="0CEF9418"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Evolution de l’accès des populations cibles à des services socio-administratifs et judiciaires améliorés</w:t>
      </w:r>
    </w:p>
    <w:p w14:paraId="5E111DE8"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Impact des performances du CPD sur l’évolution des indicateurs de l’UNDAF, du PND et du Plan stratégique du PNUD</w:t>
      </w:r>
    </w:p>
    <w:p w14:paraId="51B5282B"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u w:val="single"/>
        </w:rPr>
        <w:t>Documents nécessaires</w:t>
      </w:r>
      <w:r w:rsidRPr="00127282">
        <w:rPr>
          <w:rFonts w:ascii="Arial Narrow" w:eastAsia="Calibri" w:hAnsi="Arial Narrow" w:cs="Times New Roman"/>
          <w:sz w:val="16"/>
          <w:szCs w:val="16"/>
        </w:rPr>
        <w:t> : PND, UNDAF, Plan stratégique du PNUD, Rapport des activités des OSC ou des partenaires nationaux, rapport de suivi du CPD, évaluations PNUD.</w:t>
      </w:r>
    </w:p>
    <w:p w14:paraId="2DD2E020" w14:textId="77777777" w:rsidR="0068021F" w:rsidRPr="00127282" w:rsidRDefault="0068021F" w:rsidP="00127282">
      <w:pPr>
        <w:spacing w:after="0" w:line="240" w:lineRule="auto"/>
        <w:jc w:val="both"/>
        <w:rPr>
          <w:rFonts w:ascii="Arial Narrow" w:eastAsia="Calibri" w:hAnsi="Arial Narrow" w:cs="Times New Roman"/>
          <w:b/>
          <w:sz w:val="16"/>
          <w:szCs w:val="16"/>
          <w:u w:val="single"/>
        </w:rPr>
      </w:pPr>
      <w:r w:rsidRPr="00127282">
        <w:rPr>
          <w:rFonts w:ascii="Arial Narrow" w:eastAsia="Calibri" w:hAnsi="Arial Narrow" w:cs="Times New Roman"/>
          <w:b/>
          <w:sz w:val="16"/>
          <w:szCs w:val="16"/>
          <w:u w:val="single"/>
        </w:rPr>
        <w:t>Critère Efficience</w:t>
      </w:r>
    </w:p>
    <w:p w14:paraId="0DECF1B0"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rPr>
        <w:t>La revue documentaire permettra de collecter certaines informations concernant :</w:t>
      </w:r>
    </w:p>
    <w:p w14:paraId="56009A0B"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Les performances et contraintes du dispositif opérationnel de mise en œuvre et de suivi</w:t>
      </w:r>
    </w:p>
    <w:p w14:paraId="70227F2B"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La coordination et les synergies avec les autres PTF au Burundi</w:t>
      </w:r>
    </w:p>
    <w:p w14:paraId="76759964"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L’utilité et la fluidité des mécanismes de collaboration existants avec les acteurs nationaux dans le cadre du CPD</w:t>
      </w:r>
    </w:p>
    <w:p w14:paraId="188A8C70"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Le calendrier d’exécution et les stratégies de compression de l’échéancier</w:t>
      </w:r>
    </w:p>
    <w:p w14:paraId="163A68F3"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u w:val="single"/>
        </w:rPr>
        <w:t>Documents nécessaires</w:t>
      </w:r>
      <w:r w:rsidRPr="00127282">
        <w:rPr>
          <w:rFonts w:ascii="Arial Narrow" w:eastAsia="Calibri" w:hAnsi="Arial Narrow" w:cs="Times New Roman"/>
          <w:sz w:val="16"/>
          <w:szCs w:val="16"/>
        </w:rPr>
        <w:t> : PND, UNDAF, Plan stratégique du PNUD, Rapport des activités des OSC ou des partenaires nationaux, rapport de suivi du CPD, évaluations PNUD, calendrier du programme, rapports d’activités sur la Covid-19</w:t>
      </w:r>
    </w:p>
    <w:p w14:paraId="59D8F7F6" w14:textId="77777777" w:rsidR="0068021F" w:rsidRPr="00127282" w:rsidRDefault="0068021F" w:rsidP="00127282">
      <w:pPr>
        <w:spacing w:after="0" w:line="240" w:lineRule="auto"/>
        <w:jc w:val="both"/>
        <w:rPr>
          <w:rFonts w:ascii="Arial Narrow" w:eastAsia="Calibri" w:hAnsi="Arial Narrow" w:cs="Times New Roman"/>
          <w:b/>
          <w:sz w:val="16"/>
          <w:szCs w:val="16"/>
          <w:u w:val="single"/>
        </w:rPr>
      </w:pPr>
      <w:r w:rsidRPr="00127282">
        <w:rPr>
          <w:rFonts w:ascii="Arial Narrow" w:eastAsia="Calibri" w:hAnsi="Arial Narrow" w:cs="Times New Roman"/>
          <w:b/>
          <w:sz w:val="16"/>
          <w:szCs w:val="16"/>
          <w:u w:val="single"/>
        </w:rPr>
        <w:t xml:space="preserve">Critère Durabilité : </w:t>
      </w:r>
    </w:p>
    <w:p w14:paraId="73AD6F5B"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rPr>
        <w:t>La revue documentaire permettra de collecter certaines informations concernant :</w:t>
      </w:r>
    </w:p>
    <w:p w14:paraId="5F95F1D7"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Les facteurs de pérennisation des acquis et de leur appropriation par les partenaires</w:t>
      </w:r>
    </w:p>
    <w:p w14:paraId="166BA1A5"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Les capacités nationales d’internalisation et de pérennisation des changements générés par le programme</w:t>
      </w:r>
    </w:p>
    <w:p w14:paraId="3A24F6EE"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La nature de l’implication des partenaires nationaux durant la mise en œuvre</w:t>
      </w:r>
    </w:p>
    <w:p w14:paraId="3721E6F2" w14:textId="77777777" w:rsidR="0068021F" w:rsidRPr="00127282" w:rsidRDefault="0068021F">
      <w:pPr>
        <w:numPr>
          <w:ilvl w:val="0"/>
          <w:numId w:val="3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Les dynamiques de capitalisation existantes</w:t>
      </w:r>
    </w:p>
    <w:p w14:paraId="2AA5ADA1"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u w:val="single"/>
        </w:rPr>
        <w:t>Documents nécessaires</w:t>
      </w:r>
      <w:r w:rsidRPr="00127282">
        <w:rPr>
          <w:rFonts w:ascii="Arial Narrow" w:eastAsia="Calibri" w:hAnsi="Arial Narrow" w:cs="Times New Roman"/>
          <w:sz w:val="16"/>
          <w:szCs w:val="16"/>
        </w:rPr>
        <w:t> : Analyse des contres parties, Rapport d’activité des partenaires nationaux (Acteurs étatiques et OSC), Rapports de suivi du PNUD, Rapports d’évaluation, etc.</w:t>
      </w:r>
    </w:p>
    <w:p w14:paraId="3102B98E" w14:textId="77777777" w:rsidR="0068021F" w:rsidRPr="00127282" w:rsidRDefault="0068021F" w:rsidP="00127282">
      <w:pPr>
        <w:spacing w:after="0" w:line="240" w:lineRule="auto"/>
        <w:jc w:val="both"/>
        <w:rPr>
          <w:rFonts w:ascii="Arial Narrow" w:eastAsia="Calibri" w:hAnsi="Arial Narrow" w:cs="Times New Roman"/>
          <w:b/>
          <w:sz w:val="16"/>
          <w:szCs w:val="16"/>
          <w:u w:val="single"/>
        </w:rPr>
      </w:pPr>
      <w:r w:rsidRPr="00127282">
        <w:rPr>
          <w:rFonts w:ascii="Arial Narrow" w:eastAsia="Calibri" w:hAnsi="Arial Narrow" w:cs="Times New Roman"/>
          <w:b/>
          <w:sz w:val="16"/>
          <w:szCs w:val="16"/>
          <w:u w:val="single"/>
        </w:rPr>
        <w:t>Critère Impact :</w:t>
      </w:r>
    </w:p>
    <w:p w14:paraId="50953BAD"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La revue documentaire permettra de collecter certaines informations pour établir la cartographie des changements institutionnels et communautaires imputables au Programme incluant une perspective sexo-spécifique. </w:t>
      </w:r>
    </w:p>
    <w:p w14:paraId="081F3371"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u w:val="single"/>
        </w:rPr>
        <w:t>Documents nécessaires</w:t>
      </w:r>
      <w:r w:rsidRPr="00127282">
        <w:rPr>
          <w:rFonts w:ascii="Arial Narrow" w:eastAsia="Calibri" w:hAnsi="Arial Narrow" w:cs="Times New Roman"/>
          <w:sz w:val="16"/>
          <w:szCs w:val="16"/>
        </w:rPr>
        <w:t> : Idem</w:t>
      </w:r>
    </w:p>
    <w:p w14:paraId="3005367E" w14:textId="77777777" w:rsidR="0068021F" w:rsidRPr="00127282" w:rsidRDefault="0068021F" w:rsidP="00127282">
      <w:pPr>
        <w:spacing w:after="0" w:line="240" w:lineRule="auto"/>
        <w:jc w:val="both"/>
        <w:rPr>
          <w:rFonts w:ascii="Arial Narrow" w:eastAsia="Calibri" w:hAnsi="Arial Narrow" w:cs="Times New Roman"/>
          <w:b/>
          <w:sz w:val="16"/>
          <w:szCs w:val="16"/>
          <w:u w:val="single"/>
        </w:rPr>
      </w:pPr>
      <w:r w:rsidRPr="00127282">
        <w:rPr>
          <w:rFonts w:ascii="Arial Narrow" w:eastAsia="Calibri" w:hAnsi="Arial Narrow" w:cs="Times New Roman"/>
          <w:b/>
          <w:sz w:val="16"/>
          <w:szCs w:val="16"/>
          <w:u w:val="single"/>
        </w:rPr>
        <w:t>Dimension Genre</w:t>
      </w:r>
    </w:p>
    <w:p w14:paraId="53083B57"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La revue documentaire permettra de collecter certaines informations pour identifier les stratégies d’intégration de la dimension dans toute la chaine PPBESE. </w:t>
      </w:r>
    </w:p>
    <w:p w14:paraId="7DD961F4"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Documents nécessaires : toute la documentation générée par le Programme + les documents référentiels du PNUD en matière de genre </w:t>
      </w:r>
    </w:p>
    <w:p w14:paraId="178FB651" w14:textId="1F57E116" w:rsidR="0068021F" w:rsidRPr="00127282" w:rsidRDefault="0068021F" w:rsidP="00127282">
      <w:pPr>
        <w:spacing w:after="0" w:line="240" w:lineRule="auto"/>
        <w:jc w:val="both"/>
        <w:rPr>
          <w:rFonts w:ascii="Arial Narrow" w:eastAsia="Calibri" w:hAnsi="Arial Narrow" w:cs="Times New Roman"/>
          <w:b/>
          <w:sz w:val="16"/>
          <w:szCs w:val="16"/>
        </w:rPr>
      </w:pPr>
    </w:p>
    <w:p w14:paraId="7F5211D2" w14:textId="77777777" w:rsidR="0068021F" w:rsidRPr="00127282" w:rsidRDefault="0068021F" w:rsidP="00127282">
      <w:pPr>
        <w:spacing w:after="0" w:line="240" w:lineRule="auto"/>
        <w:contextualSpacing/>
        <w:jc w:val="both"/>
        <w:rPr>
          <w:rFonts w:ascii="Arial Narrow" w:eastAsia="Calibri" w:hAnsi="Arial Narrow" w:cs="Times New Roman"/>
          <w:b/>
          <w:color w:val="FF9900"/>
          <w:sz w:val="16"/>
          <w:szCs w:val="16"/>
          <w:u w:val="single"/>
        </w:rPr>
      </w:pPr>
      <w:r w:rsidRPr="00127282">
        <w:rPr>
          <w:rFonts w:ascii="Arial Narrow" w:eastAsia="Calibri" w:hAnsi="Arial Narrow" w:cs="Times New Roman"/>
          <w:b/>
          <w:color w:val="FF9900"/>
          <w:sz w:val="16"/>
          <w:szCs w:val="16"/>
          <w:u w:val="single"/>
        </w:rPr>
        <w:t>GUIDE D’ENTRETIEN</w:t>
      </w:r>
    </w:p>
    <w:p w14:paraId="0A82A1AC" w14:textId="77777777" w:rsidR="0068021F" w:rsidRPr="00127282" w:rsidRDefault="0068021F">
      <w:pPr>
        <w:numPr>
          <w:ilvl w:val="0"/>
          <w:numId w:val="19"/>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Critère d’efficacité</w:t>
      </w:r>
    </w:p>
    <w:p w14:paraId="50810B0A" w14:textId="77777777" w:rsidR="0068021F" w:rsidRPr="00127282" w:rsidRDefault="0068021F" w:rsidP="00127282">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 xml:space="preserve">Cibles : </w:t>
      </w:r>
    </w:p>
    <w:p w14:paraId="01916A62"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Institutions nationales ;</w:t>
      </w:r>
    </w:p>
    <w:p w14:paraId="42AAECB8"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Institutions personnalisées (FMCR ; ACO UPHB ; AFRABU ; OBPE ; UNIPROBA ; BBIN ; PNLS-IST) ;</w:t>
      </w:r>
    </w:p>
    <w:p w14:paraId="324834C0"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Autorités locales ;</w:t>
      </w:r>
    </w:p>
    <w:p w14:paraId="171C69E4"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Organisations de la société civile.</w:t>
      </w:r>
    </w:p>
    <w:p w14:paraId="381715E3" w14:textId="77777777" w:rsidR="0068021F" w:rsidRPr="00127282" w:rsidRDefault="0068021F" w:rsidP="00127282">
      <w:pPr>
        <w:spacing w:after="0" w:line="240" w:lineRule="auto"/>
        <w:ind w:left="780"/>
        <w:contextualSpacing/>
        <w:jc w:val="both"/>
        <w:rPr>
          <w:rFonts w:ascii="Arial Narrow" w:eastAsia="Calibri" w:hAnsi="Arial Narrow" w:cs="Times New Roman"/>
          <w:sz w:val="16"/>
          <w:szCs w:val="16"/>
        </w:rPr>
      </w:pPr>
    </w:p>
    <w:p w14:paraId="68AF78EF" w14:textId="77777777" w:rsidR="0068021F" w:rsidRPr="00127282" w:rsidRDefault="0068021F" w:rsidP="00127282">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Eléments d’identification de la personne ressource :</w:t>
      </w:r>
    </w:p>
    <w:p w14:paraId="2EBF5000"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Institution d’attache </w:t>
      </w:r>
    </w:p>
    <w:p w14:paraId="7C6CEE68"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Lieu (Province/commune)</w:t>
      </w:r>
    </w:p>
    <w:p w14:paraId="7A0306E3"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Fonction du répondant</w:t>
      </w:r>
    </w:p>
    <w:p w14:paraId="612C1D16"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Ancienneté dans la fonction </w:t>
      </w:r>
    </w:p>
    <w:p w14:paraId="7464C11C" w14:textId="77777777" w:rsidR="0068021F" w:rsidRPr="00127282" w:rsidRDefault="0068021F" w:rsidP="00127282">
      <w:pPr>
        <w:spacing w:after="0" w:line="240" w:lineRule="auto"/>
        <w:ind w:left="780"/>
        <w:contextualSpacing/>
        <w:jc w:val="both"/>
        <w:rPr>
          <w:rFonts w:ascii="Arial Narrow" w:eastAsia="Calibri" w:hAnsi="Arial Narrow" w:cs="Times New Roman"/>
          <w:sz w:val="16"/>
          <w:szCs w:val="16"/>
        </w:rPr>
      </w:pPr>
    </w:p>
    <w:p w14:paraId="5851537E" w14:textId="77777777" w:rsidR="0068021F" w:rsidRPr="00127282" w:rsidRDefault="0068021F">
      <w:pPr>
        <w:numPr>
          <w:ilvl w:val="0"/>
          <w:numId w:val="21"/>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Connaissance des effets et produits du programme à partir du secteur d’intervention</w:t>
      </w:r>
    </w:p>
    <w:p w14:paraId="42FD0095" w14:textId="77777777" w:rsidR="0068021F" w:rsidRPr="00127282" w:rsidRDefault="0068021F" w:rsidP="009C41A3">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Objectif recherché : Apprécier le degré de connaissance et d’appropriation des effets du programme-Pays (2019-2023) à partir du secteur d’intervention de la partie prenante.</w:t>
      </w:r>
    </w:p>
    <w:p w14:paraId="7F0C3EF9" w14:textId="77777777" w:rsidR="0068021F" w:rsidRPr="00127282" w:rsidRDefault="0068021F" w:rsidP="009C41A3">
      <w:pPr>
        <w:spacing w:after="0" w:line="240" w:lineRule="auto"/>
        <w:ind w:left="360"/>
        <w:jc w:val="both"/>
        <w:rPr>
          <w:rFonts w:ascii="Arial Narrow" w:eastAsia="Calibri" w:hAnsi="Arial Narrow" w:cs="Times New Roman"/>
          <w:sz w:val="16"/>
          <w:szCs w:val="16"/>
        </w:rPr>
      </w:pPr>
      <w:r w:rsidRPr="00127282">
        <w:rPr>
          <w:rFonts w:ascii="Arial Narrow" w:eastAsia="Calibri" w:hAnsi="Arial Narrow" w:cs="Times New Roman"/>
          <w:sz w:val="16"/>
          <w:szCs w:val="16"/>
        </w:rPr>
        <w:t>P1. Autonomisation sur les plans socioéconomique et politique d’ici 2023, des jeunes et des groupes les plus vulnérables, avec une protection sociale assurée.</w:t>
      </w:r>
    </w:p>
    <w:p w14:paraId="13D8D769" w14:textId="77777777" w:rsidR="0068021F" w:rsidRPr="00127282" w:rsidRDefault="0068021F" w:rsidP="009C41A3">
      <w:pPr>
        <w:spacing w:after="0" w:line="240" w:lineRule="auto"/>
        <w:ind w:left="360"/>
        <w:jc w:val="both"/>
        <w:rPr>
          <w:rFonts w:ascii="Arial Narrow" w:eastAsia="Calibri" w:hAnsi="Arial Narrow" w:cs="Times New Roman"/>
          <w:sz w:val="16"/>
          <w:szCs w:val="16"/>
        </w:rPr>
      </w:pPr>
      <w:r w:rsidRPr="00127282">
        <w:rPr>
          <w:rFonts w:ascii="Arial Narrow" w:eastAsia="Calibri" w:hAnsi="Arial Narrow" w:cs="Times New Roman"/>
          <w:sz w:val="16"/>
          <w:szCs w:val="16"/>
        </w:rPr>
        <w:t>P2. Accès égalitaire de tous d’ici 2023, en particulier les groupes vulnérables, aux services assurés par les institutions publiques</w:t>
      </w:r>
    </w:p>
    <w:p w14:paraId="00CCA1DA" w14:textId="77777777" w:rsidR="0068021F" w:rsidRPr="00127282" w:rsidRDefault="0068021F" w:rsidP="009C41A3">
      <w:pPr>
        <w:spacing w:after="0" w:line="240" w:lineRule="auto"/>
        <w:ind w:left="360"/>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P3. Adoption d’ici 2023, par les autorités nationales et décentralisées, des dispositifs de prévention et de gestion des risques de catastrophes, de gestion durable des ressources naturelles, d’atténuation des changements climatiques et d’adaptation à leurs effets, afin de renforcer la résilience des collectivités locales  </w:t>
      </w:r>
    </w:p>
    <w:p w14:paraId="4569DF58"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Quelles sont les interventions qui ont été réalisées dans votre secteur d’intervention ? </w:t>
      </w:r>
    </w:p>
    <w:p w14:paraId="09AA00D3"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Quelle appréciation faites-vous du niveau de réalisation atteint ? </w:t>
      </w:r>
    </w:p>
    <w:p w14:paraId="59EE5307"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Quelle appréciation faites-vous des interventions menées sur le terrain en rapport aux résultats présentés ? </w:t>
      </w:r>
    </w:p>
    <w:p w14:paraId="26F40C1C" w14:textId="77777777" w:rsidR="0068021F" w:rsidRPr="00127282" w:rsidRDefault="0068021F" w:rsidP="009C41A3">
      <w:pPr>
        <w:spacing w:after="0" w:line="240" w:lineRule="auto"/>
        <w:ind w:left="720"/>
        <w:contextualSpacing/>
        <w:jc w:val="both"/>
        <w:rPr>
          <w:rFonts w:ascii="Arial Narrow" w:eastAsia="Calibri" w:hAnsi="Arial Narrow" w:cs="Times New Roman"/>
          <w:sz w:val="16"/>
          <w:szCs w:val="16"/>
        </w:rPr>
      </w:pPr>
    </w:p>
    <w:p w14:paraId="7B815C78" w14:textId="77777777" w:rsidR="0068021F" w:rsidRPr="00127282" w:rsidRDefault="0068021F">
      <w:pPr>
        <w:numPr>
          <w:ilvl w:val="0"/>
          <w:numId w:val="21"/>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 xml:space="preserve">Changement proposé et degré de réalisation des indicateurs d’effets et d’impact </w:t>
      </w:r>
    </w:p>
    <w:p w14:paraId="2CC560AE" w14:textId="77777777" w:rsidR="0068021F" w:rsidRPr="00127282" w:rsidRDefault="0068021F" w:rsidP="009C41A3">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lastRenderedPageBreak/>
        <w:t>Objectif recherché : apprécier le changement quantitatif et qualitatif apporté par le programme, en termes de réduction des inégalités et de renforcement de la résilience des hommes et des femmes en milieu rural</w:t>
      </w:r>
    </w:p>
    <w:p w14:paraId="2B1ABB12"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Comment le programme du PNUD a-t-il permis d’accroitre l’autonomie des couches sociales vulnérables et des défavorisées (renforcement des capacités, acquisition des actifs financiers et non financiers) ? Quels facteurs ont contribué aux réalisations ou à la non-réalisation de ces résultats ?</w:t>
      </w:r>
    </w:p>
    <w:p w14:paraId="3B875C6F"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Comment le programme du PNUD a-t-il permis d’accroitre les capacités de production des personnes vulnérables et des défavorisées ? Quels facteurs ont contribué aux réalisations ou à la non-réalisation de ces résultats ?</w:t>
      </w:r>
    </w:p>
    <w:p w14:paraId="52F1DF52"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Comment le programme du PNUD a-t-il permis d’accroitre les capacités de transformation et de négoce des personnes vulnérables et des défavorisées ? Quels facteurs ont contribué aux réalisations ou à la non-réalisation de ces résultats ?</w:t>
      </w:r>
    </w:p>
    <w:p w14:paraId="24113431"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Comment le programme du PNUD a-t-il appuyé les OSC qui travaillent avec les groupes cibles dans la promotion de l’entrepreneuriat ? Quels facteurs ont contribué aux réalisations ou à la non-réalisation de ces résultats ?</w:t>
      </w:r>
    </w:p>
    <w:p w14:paraId="430C08C1"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Comment le programme du PNUD a-t-il appuyé les coopératives et association des femmes qui travaillent dans la promotion de l’entrepreneuriat ? Quels facteurs ont contribué aux réalisations ou à la non-réalisation de ces résultats ?</w:t>
      </w:r>
    </w:p>
    <w:p w14:paraId="3FB89C7F" w14:textId="77777777" w:rsidR="0068021F" w:rsidRPr="00127282" w:rsidRDefault="0068021F" w:rsidP="00127282">
      <w:pPr>
        <w:spacing w:after="0" w:line="240" w:lineRule="auto"/>
        <w:ind w:left="780"/>
        <w:contextualSpacing/>
        <w:jc w:val="both"/>
        <w:rPr>
          <w:rFonts w:ascii="Arial Narrow" w:eastAsia="Calibri" w:hAnsi="Arial Narrow" w:cs="Times New Roman"/>
          <w:sz w:val="16"/>
          <w:szCs w:val="16"/>
        </w:rPr>
      </w:pPr>
    </w:p>
    <w:p w14:paraId="28587972" w14:textId="77777777" w:rsidR="0068021F" w:rsidRPr="00127282" w:rsidRDefault="0068021F">
      <w:pPr>
        <w:numPr>
          <w:ilvl w:val="0"/>
          <w:numId w:val="21"/>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 xml:space="preserve">Programme du PNUD et contribution à l’amélioration des capacités institutionnelles </w:t>
      </w:r>
    </w:p>
    <w:p w14:paraId="6537E4ED" w14:textId="77777777" w:rsidR="0068021F" w:rsidRPr="00127282" w:rsidRDefault="0068021F" w:rsidP="009C41A3">
      <w:pPr>
        <w:spacing w:after="0" w:line="240" w:lineRule="auto"/>
        <w:ind w:left="360"/>
        <w:jc w:val="both"/>
        <w:rPr>
          <w:rFonts w:ascii="Arial Narrow" w:eastAsia="Calibri" w:hAnsi="Arial Narrow" w:cs="Times New Roman"/>
          <w:b/>
          <w:sz w:val="16"/>
          <w:szCs w:val="16"/>
        </w:rPr>
      </w:pPr>
      <w:r w:rsidRPr="00127282">
        <w:rPr>
          <w:rFonts w:ascii="Arial Narrow" w:eastAsia="Calibri" w:hAnsi="Arial Narrow" w:cs="Times New Roman"/>
          <w:b/>
          <w:sz w:val="16"/>
          <w:szCs w:val="16"/>
        </w:rPr>
        <w:t>Objectif recherché : efficacité des actions menées à partir des effets du programme</w:t>
      </w:r>
    </w:p>
    <w:p w14:paraId="2C56421F"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Quelles sont les actions menées par les administrations centrales et locales depuis 2019 en vue de prendre en compte systématiquement les questions d’égalité de sexe ? Quelles sont les contraintes rencontrées ? Quelles propositions pour améliorer les capacités du gouvernement burundais ? </w:t>
      </w:r>
    </w:p>
    <w:p w14:paraId="043379EE"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Quelles sont les actions menées par les administrations centrales et locales depuis 2019 en vue de promouvoir un développement local inclusif ? Quelles sont les contraintes rencontrées ? Quelles propositions pour améliorer les capacités du gouvernement burundais ? </w:t>
      </w:r>
    </w:p>
    <w:p w14:paraId="45D94AB2"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De quels moyens disposent les institutions publiques pour garantir l’accès aux services judiciaires et administratifs en faveur des femmes ? Quelles sont les contraintes rencontrées ? Quelles propositions pour améliorer les capacités du gouvernement burundais ? </w:t>
      </w:r>
    </w:p>
    <w:p w14:paraId="3C136116" w14:textId="77777777" w:rsidR="0068021F" w:rsidRPr="00127282" w:rsidRDefault="0068021F">
      <w:pPr>
        <w:numPr>
          <w:ilvl w:val="0"/>
          <w:numId w:val="16"/>
        </w:numPr>
        <w:spacing w:after="0" w:line="240" w:lineRule="auto"/>
        <w:ind w:left="714" w:hanging="357"/>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De quels moyens disposent les institutions publiques pour garantir le respect des droits des femmes et la protection des couches vulnérables et des personnes défavorisées ? Quelles sont les contraintes rencontrées ? Quelles propositions pour améliorer les capacités du gouvernement burundais ? </w:t>
      </w:r>
    </w:p>
    <w:p w14:paraId="4E805B56" w14:textId="77777777" w:rsidR="0068021F" w:rsidRPr="00127282" w:rsidRDefault="0068021F">
      <w:pPr>
        <w:numPr>
          <w:ilvl w:val="0"/>
          <w:numId w:val="21"/>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 xml:space="preserve">Mesure des gaps, résilience par rapport aux facteurs climatiques (inondations, sécheresse, déforestation) et aux maladies corrélées  </w:t>
      </w:r>
    </w:p>
    <w:p w14:paraId="2D3CE3FC"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Taux de personnes ayant reçu une formation professionnelle dans le cadre du programme (suivant les différents domaines, par catégories cibles et par genre) </w:t>
      </w:r>
    </w:p>
    <w:p w14:paraId="14030A0C"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Personnes par catégories cibles et par genre ayant reçu un accompagnement financier et non financier </w:t>
      </w:r>
    </w:p>
    <w:p w14:paraId="53A53D7C"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Taux de réussite en termes d’autonomisation par secteur d’activités, par groupe cible et par genre </w:t>
      </w:r>
    </w:p>
    <w:p w14:paraId="053490B2"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Nombre de projets financés par le programme et le Fonds de microcrédit rural par secteur d’activité, par groupe cible et par genre </w:t>
      </w:r>
    </w:p>
    <w:p w14:paraId="4C9FBD8D"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Unités de transformation et d’association de femmes créés dans le cadre du programme </w:t>
      </w:r>
    </w:p>
    <w:p w14:paraId="2737AF9A"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Nombre d’OSC ayant reçu un appui technique dans l’accompagnement des groupes cibles dans le domaine de l’entrepreneuriat</w:t>
      </w:r>
    </w:p>
    <w:p w14:paraId="1E587792" w14:textId="77777777" w:rsidR="0068021F" w:rsidRPr="00127282" w:rsidRDefault="0068021F">
      <w:pPr>
        <w:numPr>
          <w:ilvl w:val="0"/>
          <w:numId w:val="16"/>
        </w:numPr>
        <w:spacing w:after="0" w:line="240" w:lineRule="auto"/>
        <w:ind w:left="714" w:hanging="357"/>
        <w:jc w:val="both"/>
        <w:rPr>
          <w:rFonts w:ascii="Arial Narrow" w:eastAsia="Calibri" w:hAnsi="Arial Narrow" w:cs="Times New Roman"/>
          <w:sz w:val="16"/>
          <w:szCs w:val="16"/>
        </w:rPr>
      </w:pPr>
      <w:r w:rsidRPr="00127282">
        <w:rPr>
          <w:rFonts w:ascii="Arial Narrow" w:eastAsia="Calibri" w:hAnsi="Arial Narrow" w:cs="Times New Roman"/>
          <w:sz w:val="16"/>
          <w:szCs w:val="16"/>
        </w:rPr>
        <w:t>Nombre de pépinières d’entreprises et de services créé dans le cadre du programme.</w:t>
      </w:r>
    </w:p>
    <w:p w14:paraId="42EFE099" w14:textId="77777777" w:rsidR="0068021F" w:rsidRPr="00127282" w:rsidRDefault="0068021F">
      <w:pPr>
        <w:numPr>
          <w:ilvl w:val="0"/>
          <w:numId w:val="21"/>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 xml:space="preserve">Perspectives et recommandations </w:t>
      </w:r>
    </w:p>
    <w:p w14:paraId="07882F24"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Comment le PNUD pourrait-il contribuer à améliorer l’autonomisation des couches sociales ciblées sur les plans socioéconomiques et politique ?  </w:t>
      </w:r>
    </w:p>
    <w:p w14:paraId="0E853E97"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Comment le PNUD pourrait-il contribuer à améliorer l’accès des femmes et des hommes de tout âge, en particulier des groupes vulnérables, aux services judiciaires et administratifs de qualité ? </w:t>
      </w:r>
    </w:p>
    <w:p w14:paraId="28BED769" w14:textId="77777777" w:rsidR="0068021F" w:rsidRPr="00127282" w:rsidRDefault="0068021F">
      <w:pPr>
        <w:numPr>
          <w:ilvl w:val="0"/>
          <w:numId w:val="16"/>
        </w:numPr>
        <w:spacing w:after="0" w:line="240" w:lineRule="auto"/>
        <w:ind w:left="714" w:hanging="357"/>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Comment le PNUD pourrait-il contribuer à améliorer le renforcement des capacités des institutions nationales, des communautés et des organisations de la société civile dans la gestion durable des ressources naturelles, l’atténuation des effets du changement climatique et la résilience des collectivités locales ?  </w:t>
      </w:r>
    </w:p>
    <w:p w14:paraId="3C5AA598" w14:textId="77777777" w:rsidR="0068021F" w:rsidRPr="00127282" w:rsidRDefault="0068021F">
      <w:pPr>
        <w:numPr>
          <w:ilvl w:val="0"/>
          <w:numId w:val="19"/>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Dimension genre</w:t>
      </w:r>
    </w:p>
    <w:p w14:paraId="7C8F98DF" w14:textId="77777777" w:rsidR="0068021F" w:rsidRPr="00127282" w:rsidRDefault="0068021F" w:rsidP="009C41A3">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b/>
          <w:sz w:val="16"/>
          <w:szCs w:val="16"/>
        </w:rPr>
        <w:t xml:space="preserve">Cibles :  </w:t>
      </w:r>
    </w:p>
    <w:p w14:paraId="2BE8AF5B"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Institutions nationales</w:t>
      </w:r>
    </w:p>
    <w:p w14:paraId="189BF1C7"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Institutions personnalisées</w:t>
      </w:r>
    </w:p>
    <w:p w14:paraId="31973037"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Autorités locales</w:t>
      </w:r>
    </w:p>
    <w:p w14:paraId="10218E6B"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Organisations de la société civile</w:t>
      </w:r>
    </w:p>
    <w:p w14:paraId="72614994" w14:textId="77777777" w:rsidR="0068021F" w:rsidRPr="00127282" w:rsidRDefault="0068021F" w:rsidP="009C41A3">
      <w:pPr>
        <w:spacing w:after="0" w:line="240" w:lineRule="auto"/>
        <w:ind w:left="780"/>
        <w:contextualSpacing/>
        <w:jc w:val="both"/>
        <w:rPr>
          <w:rFonts w:ascii="Arial Narrow" w:eastAsia="Calibri" w:hAnsi="Arial Narrow" w:cs="Times New Roman"/>
          <w:sz w:val="16"/>
          <w:szCs w:val="16"/>
        </w:rPr>
      </w:pPr>
    </w:p>
    <w:p w14:paraId="1950A123" w14:textId="77777777" w:rsidR="0068021F" w:rsidRPr="00127282" w:rsidRDefault="0068021F" w:rsidP="00127282">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Eléments d’identification de la personne ressource :</w:t>
      </w:r>
    </w:p>
    <w:p w14:paraId="4542849F"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Activité principale du répondant</w:t>
      </w:r>
    </w:p>
    <w:p w14:paraId="23E6977D"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Activité secondaire du répondant</w:t>
      </w:r>
    </w:p>
    <w:p w14:paraId="604E5413"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Niveau d’étude </w:t>
      </w:r>
    </w:p>
    <w:p w14:paraId="37FC498D"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Formation(s) spécifique(s) </w:t>
      </w:r>
    </w:p>
    <w:p w14:paraId="649E683C" w14:textId="77777777" w:rsidR="0068021F" w:rsidRPr="00127282" w:rsidRDefault="0068021F">
      <w:pPr>
        <w:numPr>
          <w:ilvl w:val="0"/>
          <w:numId w:val="20"/>
        </w:numPr>
        <w:spacing w:after="0" w:line="240" w:lineRule="auto"/>
        <w:ind w:left="777" w:hanging="357"/>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Lieu de résidence </w:t>
      </w:r>
    </w:p>
    <w:p w14:paraId="2C11A09D" w14:textId="77777777" w:rsidR="0068021F" w:rsidRPr="00127282" w:rsidRDefault="0068021F">
      <w:pPr>
        <w:numPr>
          <w:ilvl w:val="0"/>
          <w:numId w:val="22"/>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Promotion de l’Etat de droit, de la paix sociale et du dialogue politique (gouvernance)</w:t>
      </w:r>
    </w:p>
    <w:p w14:paraId="3B4B6035" w14:textId="77777777" w:rsidR="0068021F" w:rsidRPr="00127282" w:rsidRDefault="0068021F" w:rsidP="009C41A3">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Objectif : évaluer les évolutions en termes de promotion de l’état de droit et de la préservation des droits des couches vulnérables</w:t>
      </w:r>
    </w:p>
    <w:p w14:paraId="55B69B6F"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Quels sont les indicateurs qui peuvent conduire à affirmer en 2023, qu’il y a respect de l’égalité des sexes au Burundi ? </w:t>
      </w:r>
    </w:p>
    <w:p w14:paraId="5975C46B"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Quels indicateurs peuvent conduire à affirmer en 2023, qu’il y a autonomisation des femmes au Burundi ? </w:t>
      </w:r>
    </w:p>
    <w:p w14:paraId="15FD2792"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Pensez- vous que le leadership féminin soit encouragé dans la mise en œuvre des projets, notamment dans le processus de prise de décisions ?</w:t>
      </w:r>
    </w:p>
    <w:p w14:paraId="2BE3D8B1"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Existe-t-il une division sexuelle des tâches dans la mise en œuvre des projets ? Si oui, pourquoi ? </w:t>
      </w:r>
    </w:p>
    <w:p w14:paraId="5EFCD12B"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Quels sont les indicateurs qui peuvent conduire à affirmer en 2023, que les femmes, les jeunes et les groupes vulnérables bénéficient d’une protection sociale ? </w:t>
      </w:r>
    </w:p>
    <w:p w14:paraId="23F15AC8"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Quelles sont les mesures prises depuis 2019, au niveau institutionnel, qui garantissent l’égalité des sexes dans l’accès à la terre ? </w:t>
      </w:r>
    </w:p>
    <w:p w14:paraId="7D345D4E"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Quelles sont les mesures prises depuis 2019, au niveau institutionnel, qui garantissent l’égalité des sexes dans l’acquisition des actifs financiers et non financiers ? </w:t>
      </w:r>
    </w:p>
    <w:p w14:paraId="5CEC7172" w14:textId="77777777" w:rsidR="0068021F" w:rsidRPr="00127282" w:rsidRDefault="0068021F">
      <w:pPr>
        <w:numPr>
          <w:ilvl w:val="0"/>
          <w:numId w:val="20"/>
        </w:numPr>
        <w:spacing w:after="0" w:line="240" w:lineRule="auto"/>
        <w:ind w:left="777" w:hanging="357"/>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Quelles sont les mesures prises depuis 2019, au niveau institutionnel, qui garantissent l’égalité des sexes dans l’accès aux moyens de production et de transformation ? </w:t>
      </w:r>
    </w:p>
    <w:p w14:paraId="75C902D8" w14:textId="77777777" w:rsidR="0068021F" w:rsidRPr="00127282" w:rsidRDefault="0068021F">
      <w:pPr>
        <w:numPr>
          <w:ilvl w:val="0"/>
          <w:numId w:val="22"/>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 xml:space="preserve">Contraintes et résistances à la réalisation des effets et produit du programme  </w:t>
      </w:r>
    </w:p>
    <w:p w14:paraId="3B7F0FE8"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 xml:space="preserve">Quelles sont les difficultés (politiques, culturelles, environnementales, etc.) qui ont entravé la promotion de moyens de subsistance non agricoles en zone rurale en faveur des femmes ? </w:t>
      </w:r>
    </w:p>
    <w:p w14:paraId="1491FF71"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 xml:space="preserve">Quelles sont les difficultés (politiques, culturelles, environnementales, etc.) qui ont entravé l’accès des femmes à des services administratifs, sanitaires et judiciaires de qualité ?  </w:t>
      </w:r>
    </w:p>
    <w:p w14:paraId="40014274" w14:textId="77777777" w:rsidR="0068021F" w:rsidRPr="00127282" w:rsidRDefault="0068021F">
      <w:pPr>
        <w:numPr>
          <w:ilvl w:val="0"/>
          <w:numId w:val="16"/>
        </w:numPr>
        <w:spacing w:after="0" w:line="240" w:lineRule="auto"/>
        <w:ind w:left="714" w:hanging="357"/>
        <w:jc w:val="both"/>
        <w:rPr>
          <w:rFonts w:ascii="Arial Narrow" w:eastAsia="Calibri" w:hAnsi="Arial Narrow" w:cs="Calibri"/>
          <w:sz w:val="16"/>
          <w:szCs w:val="16"/>
        </w:rPr>
      </w:pPr>
      <w:r w:rsidRPr="00127282">
        <w:rPr>
          <w:rFonts w:ascii="Arial Narrow" w:eastAsia="Calibri" w:hAnsi="Arial Narrow" w:cs="Times New Roman"/>
          <w:sz w:val="16"/>
          <w:szCs w:val="16"/>
        </w:rPr>
        <w:t xml:space="preserve"> </w:t>
      </w:r>
      <w:r w:rsidRPr="00127282">
        <w:rPr>
          <w:rFonts w:ascii="Arial Narrow" w:eastAsia="Calibri" w:hAnsi="Arial Narrow" w:cs="Calibri"/>
          <w:sz w:val="16"/>
          <w:szCs w:val="16"/>
        </w:rPr>
        <w:t xml:space="preserve">En quoi le programme du PNUD a contribué à améliorer les inégalités de genre dans les prestations des services ? </w:t>
      </w:r>
    </w:p>
    <w:p w14:paraId="0B5F4305" w14:textId="77777777" w:rsidR="0068021F" w:rsidRPr="00127282" w:rsidRDefault="0068021F">
      <w:pPr>
        <w:numPr>
          <w:ilvl w:val="0"/>
          <w:numId w:val="22"/>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Perspectives et recommandations</w:t>
      </w:r>
    </w:p>
    <w:p w14:paraId="609AD95A"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Comment le PNUD pourrait-il contribuer à améliorer l’accès des femmes aux moyens de production, de transformation et de négoce ? </w:t>
      </w:r>
    </w:p>
    <w:p w14:paraId="2F9136ED" w14:textId="77777777" w:rsidR="0068021F" w:rsidRPr="00127282" w:rsidRDefault="0068021F">
      <w:pPr>
        <w:numPr>
          <w:ilvl w:val="0"/>
          <w:numId w:val="20"/>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Comment le PNUD pourrait-il contribuer à améliorer l’accès des femmes aux services judiciaires et administratifs</w:t>
      </w:r>
    </w:p>
    <w:p w14:paraId="70F4E4C8" w14:textId="77777777" w:rsidR="0068021F" w:rsidRPr="00127282" w:rsidRDefault="0068021F">
      <w:pPr>
        <w:numPr>
          <w:ilvl w:val="0"/>
          <w:numId w:val="20"/>
        </w:numPr>
        <w:spacing w:after="0" w:line="240" w:lineRule="auto"/>
        <w:ind w:left="777" w:hanging="357"/>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Comment le PNUD pourrait-il contribuer à améliorer le renforcement des capacités des institutions, des autorités locales et provinciales, des communautés, des organisations de la société civile dans la lutte contre les Violences Basées sur le Genre ? </w:t>
      </w:r>
    </w:p>
    <w:p w14:paraId="2D097E44" w14:textId="77777777" w:rsidR="00606C10" w:rsidRDefault="00606C10" w:rsidP="00127282">
      <w:pPr>
        <w:spacing w:after="0" w:line="240" w:lineRule="auto"/>
        <w:contextualSpacing/>
        <w:jc w:val="both"/>
        <w:rPr>
          <w:rFonts w:ascii="Arial Narrow" w:eastAsia="Calibri" w:hAnsi="Arial Narrow" w:cs="Times New Roman"/>
          <w:b/>
          <w:color w:val="FF9900"/>
          <w:sz w:val="16"/>
          <w:szCs w:val="16"/>
          <w:u w:val="single"/>
        </w:rPr>
      </w:pPr>
    </w:p>
    <w:p w14:paraId="030B735B" w14:textId="77777777" w:rsidR="007471A4" w:rsidRDefault="007471A4" w:rsidP="00127282">
      <w:pPr>
        <w:spacing w:after="0" w:line="240" w:lineRule="auto"/>
        <w:contextualSpacing/>
        <w:jc w:val="both"/>
        <w:rPr>
          <w:rFonts w:ascii="Arial Narrow" w:eastAsia="Calibri" w:hAnsi="Arial Narrow" w:cs="Times New Roman"/>
          <w:b/>
          <w:color w:val="FF9900"/>
          <w:sz w:val="16"/>
          <w:szCs w:val="16"/>
          <w:u w:val="single"/>
        </w:rPr>
      </w:pPr>
    </w:p>
    <w:p w14:paraId="7F04FD57" w14:textId="77777777" w:rsidR="007471A4" w:rsidRDefault="007471A4" w:rsidP="00127282">
      <w:pPr>
        <w:spacing w:after="0" w:line="240" w:lineRule="auto"/>
        <w:contextualSpacing/>
        <w:jc w:val="both"/>
        <w:rPr>
          <w:rFonts w:ascii="Arial Narrow" w:eastAsia="Calibri" w:hAnsi="Arial Narrow" w:cs="Times New Roman"/>
          <w:b/>
          <w:color w:val="FF9900"/>
          <w:sz w:val="16"/>
          <w:szCs w:val="16"/>
          <w:u w:val="single"/>
        </w:rPr>
      </w:pPr>
    </w:p>
    <w:p w14:paraId="7DF9BFD1" w14:textId="69550DF2" w:rsidR="0068021F" w:rsidRPr="00127282" w:rsidRDefault="0068021F" w:rsidP="00127282">
      <w:pPr>
        <w:spacing w:after="0" w:line="240" w:lineRule="auto"/>
        <w:contextualSpacing/>
        <w:jc w:val="both"/>
        <w:rPr>
          <w:rFonts w:ascii="Arial Narrow" w:eastAsia="Calibri" w:hAnsi="Arial Narrow" w:cs="Times New Roman"/>
          <w:color w:val="FF9900"/>
          <w:sz w:val="16"/>
          <w:szCs w:val="16"/>
          <w:u w:val="single"/>
        </w:rPr>
      </w:pPr>
      <w:r w:rsidRPr="00127282">
        <w:rPr>
          <w:rFonts w:ascii="Arial Narrow" w:eastAsia="Calibri" w:hAnsi="Arial Narrow" w:cs="Times New Roman"/>
          <w:b/>
          <w:color w:val="FF9900"/>
          <w:sz w:val="16"/>
          <w:szCs w:val="16"/>
          <w:u w:val="single"/>
        </w:rPr>
        <w:lastRenderedPageBreak/>
        <w:t>GUIDE D’ENTRETIEN</w:t>
      </w:r>
    </w:p>
    <w:p w14:paraId="7140BC2B"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b/>
          <w:sz w:val="16"/>
          <w:szCs w:val="16"/>
        </w:rPr>
        <w:t>Cibles : bénéficiaires du programme pays du PNUD (CPD 2019-2023)</w:t>
      </w:r>
    </w:p>
    <w:p w14:paraId="5B7FB894" w14:textId="77777777" w:rsidR="0068021F" w:rsidRPr="00127282" w:rsidRDefault="0068021F" w:rsidP="00127282">
      <w:pPr>
        <w:spacing w:after="0" w:line="240" w:lineRule="auto"/>
        <w:jc w:val="both"/>
        <w:rPr>
          <w:rFonts w:ascii="Arial Narrow" w:eastAsia="Calibri" w:hAnsi="Arial Narrow" w:cs="Times New Roman"/>
          <w:bCs/>
          <w:sz w:val="16"/>
          <w:szCs w:val="16"/>
        </w:rPr>
      </w:pPr>
      <w:r w:rsidRPr="00127282">
        <w:rPr>
          <w:rFonts w:ascii="Arial Narrow" w:eastAsia="Calibri" w:hAnsi="Arial Narrow" w:cs="Times New Roman"/>
          <w:bCs/>
          <w:sz w:val="16"/>
          <w:szCs w:val="16"/>
        </w:rPr>
        <w:t>Eléments d’identification de la personne ressource :</w:t>
      </w:r>
    </w:p>
    <w:p w14:paraId="4DD8E274"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Activité principale de la répondante</w:t>
      </w:r>
    </w:p>
    <w:p w14:paraId="14744A12"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Activité secondaire de la répondante</w:t>
      </w:r>
    </w:p>
    <w:p w14:paraId="4C4A446B"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 xml:space="preserve">Niveau d’étude </w:t>
      </w:r>
    </w:p>
    <w:p w14:paraId="582F9955"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 xml:space="preserve">Formation(s) spécifique(s) </w:t>
      </w:r>
    </w:p>
    <w:p w14:paraId="351A3143"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 xml:space="preserve">Lieu de résidence </w:t>
      </w:r>
    </w:p>
    <w:p w14:paraId="48E0B9F2" w14:textId="77777777" w:rsidR="0068021F" w:rsidRPr="00127282" w:rsidRDefault="0068021F">
      <w:pPr>
        <w:numPr>
          <w:ilvl w:val="0"/>
          <w:numId w:val="16"/>
        </w:numPr>
        <w:spacing w:after="0" w:line="240" w:lineRule="auto"/>
        <w:ind w:left="714" w:hanging="357"/>
        <w:jc w:val="both"/>
        <w:rPr>
          <w:rFonts w:ascii="Arial Narrow" w:eastAsia="Calibri" w:hAnsi="Arial Narrow" w:cs="Calibri"/>
          <w:sz w:val="16"/>
          <w:szCs w:val="16"/>
        </w:rPr>
      </w:pPr>
      <w:r w:rsidRPr="00127282">
        <w:rPr>
          <w:rFonts w:ascii="Arial Narrow" w:eastAsia="Calibri" w:hAnsi="Arial Narrow" w:cs="Calibri"/>
          <w:sz w:val="16"/>
          <w:szCs w:val="16"/>
        </w:rPr>
        <w:t>Projet bénéficié / période</w:t>
      </w:r>
    </w:p>
    <w:p w14:paraId="704A5440" w14:textId="77777777" w:rsidR="0068021F" w:rsidRPr="00127282" w:rsidRDefault="0068021F">
      <w:pPr>
        <w:numPr>
          <w:ilvl w:val="0"/>
          <w:numId w:val="17"/>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Promotion de l’Etat de droit et l’autonomisation socioéconomique des couches sociales cibles</w:t>
      </w:r>
    </w:p>
    <w:p w14:paraId="6E8F0532" w14:textId="77777777" w:rsidR="0068021F" w:rsidRPr="00127282" w:rsidRDefault="0068021F" w:rsidP="009C41A3">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Objectif : évaluer les évolutions en termes de promotion de l’état de droit et de la préservation des droits des couches vulnérables</w:t>
      </w:r>
    </w:p>
    <w:p w14:paraId="7FC7495E"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 xml:space="preserve">Quels sont les indicateurs qui peuvent conduire à affirmer en 2023, qu’il y a respect de l’égalité des sexes au Burundi ? </w:t>
      </w:r>
    </w:p>
    <w:p w14:paraId="1B56A53E"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Quels sont les indicateurs qui peuvent conduire à affirmer en 2023, qu’il y a autonomisation des femmes au Burundi ? Expliquez à partir d’une étude de cas.</w:t>
      </w:r>
    </w:p>
    <w:p w14:paraId="660E0C5E"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Pensez- vous que le leadership féminin soit encouragé dans la mise en œuvre de ces projets, notamment dans le processus de prise de décisions ? Expliquez à partir d’une étude de cas.</w:t>
      </w:r>
    </w:p>
    <w:p w14:paraId="43FD71FA"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 xml:space="preserve">Existe-t-il une division sexuelle des tâches dans la mise en œuvre des projets ? Si oui, pourquoi ? </w:t>
      </w:r>
    </w:p>
    <w:p w14:paraId="6D0A5903"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Quels sont les indicateurs qui peuvent conduire à affirmer en 2023, que les femmes, les jeunes et les groupes vulnérables bénéficient d’une protection sociale ? Expliquez à partir d’une étude de cas.</w:t>
      </w:r>
    </w:p>
    <w:p w14:paraId="4105B616"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Quelles sont les mesures prises depuis 2019, au niveau institutionnel, qui garantissent l’égalité des sexes dans l’accès à la terre ? Expliquez à partir d’une étude de cas.</w:t>
      </w:r>
    </w:p>
    <w:p w14:paraId="13273659"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Quelles sont les mesures prises depuis 2019, au niveau institutionnel, qui garantissent l’égalité des sexes dans l’acquisition des actifs financiers et non financiers ? Expliquez à partir de votre expérience.</w:t>
      </w:r>
    </w:p>
    <w:p w14:paraId="625CAB54"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 xml:space="preserve">Quelles sont les mesures prises depuis 2019, au niveau institutionnel, qui garantissent l’égalité des sexes dans l’accès aux moyens de production et de transformation ? </w:t>
      </w:r>
    </w:p>
    <w:p w14:paraId="18259BCC" w14:textId="77777777" w:rsidR="0068021F" w:rsidRPr="00127282" w:rsidRDefault="0068021F">
      <w:pPr>
        <w:numPr>
          <w:ilvl w:val="0"/>
          <w:numId w:val="17"/>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 xml:space="preserve">Contraintes et résistances à la réalisation des effets et produit du programme  </w:t>
      </w:r>
    </w:p>
    <w:p w14:paraId="75D69242"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 xml:space="preserve">Quelles sont les difficultés (politiques, culturelles, environnementales, etc.) qui ont entravé la promotion de moyens de subsistance non agricoles en zone rurale en faveur des femmes ? </w:t>
      </w:r>
    </w:p>
    <w:p w14:paraId="43B5F42C" w14:textId="77777777" w:rsidR="0068021F" w:rsidRPr="00127282" w:rsidRDefault="0068021F">
      <w:pPr>
        <w:numPr>
          <w:ilvl w:val="0"/>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 xml:space="preserve">Quelles sont les difficultés (politiques, culturelles, environnementales, etc.) qui ont entravé l’accès des femmes à des services administratifs, sanitaires et judiciaires de qualité ?  </w:t>
      </w:r>
    </w:p>
    <w:p w14:paraId="3665221D" w14:textId="77777777" w:rsidR="0068021F" w:rsidRPr="00127282" w:rsidRDefault="0068021F">
      <w:pPr>
        <w:numPr>
          <w:ilvl w:val="0"/>
          <w:numId w:val="17"/>
        </w:numPr>
        <w:spacing w:after="0" w:line="240" w:lineRule="auto"/>
        <w:contextualSpacing/>
        <w:jc w:val="both"/>
        <w:rPr>
          <w:rFonts w:ascii="Arial Narrow" w:eastAsia="Calibri" w:hAnsi="Arial Narrow" w:cs="Times New Roman"/>
          <w:b/>
          <w:sz w:val="16"/>
          <w:szCs w:val="16"/>
        </w:rPr>
      </w:pPr>
      <w:r w:rsidRPr="00127282">
        <w:rPr>
          <w:rFonts w:ascii="Arial Narrow" w:eastAsia="Calibri" w:hAnsi="Arial Narrow" w:cs="Times New Roman"/>
          <w:b/>
          <w:sz w:val="16"/>
          <w:szCs w:val="16"/>
        </w:rPr>
        <w:t>Perspectives et recommandations</w:t>
      </w:r>
    </w:p>
    <w:p w14:paraId="60DA7C1D" w14:textId="77777777" w:rsidR="0068021F" w:rsidRPr="00127282" w:rsidRDefault="0068021F">
      <w:pPr>
        <w:numPr>
          <w:ilvl w:val="0"/>
          <w:numId w:val="1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Comment le PNUD pourrait-il contribuer à améliorer l’accès des femmes aux moyens de production, de transformation et de négoce ? </w:t>
      </w:r>
    </w:p>
    <w:p w14:paraId="38D84C9C" w14:textId="77777777" w:rsidR="0068021F" w:rsidRPr="00127282" w:rsidRDefault="0068021F">
      <w:pPr>
        <w:numPr>
          <w:ilvl w:val="0"/>
          <w:numId w:val="1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Comment le PNUD pourrait-il contribuer à améliorer l’accès des femmes aux services judiciaires et administratifs</w:t>
      </w:r>
    </w:p>
    <w:p w14:paraId="5CFFE1F9" w14:textId="77777777" w:rsidR="0068021F" w:rsidRPr="00127282" w:rsidRDefault="0068021F">
      <w:pPr>
        <w:numPr>
          <w:ilvl w:val="0"/>
          <w:numId w:val="1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Comment le PNUD pourrait-il contribuer à améliorer le renforcement des capacités des institutions, des autorités locales et provinciales, des communautés, des organisations de la société civile dans la lutte contre les Violences Basées sur le Genre ? </w:t>
      </w:r>
    </w:p>
    <w:p w14:paraId="5F8CFD79" w14:textId="77777777" w:rsidR="0068021F" w:rsidRPr="00127282" w:rsidRDefault="0068021F" w:rsidP="00127282">
      <w:pPr>
        <w:spacing w:after="0" w:line="240" w:lineRule="auto"/>
        <w:ind w:left="720"/>
        <w:contextualSpacing/>
        <w:jc w:val="both"/>
        <w:rPr>
          <w:rFonts w:ascii="Arial Narrow" w:eastAsia="Calibri" w:hAnsi="Arial Narrow" w:cs="Times New Roman"/>
          <w:sz w:val="16"/>
          <w:szCs w:val="16"/>
          <w:u w:val="single"/>
        </w:rPr>
      </w:pPr>
    </w:p>
    <w:p w14:paraId="3EE4FA00" w14:textId="77777777" w:rsidR="0068021F" w:rsidRPr="00127282" w:rsidRDefault="0068021F" w:rsidP="00127282">
      <w:pPr>
        <w:spacing w:after="0" w:line="240" w:lineRule="auto"/>
        <w:contextualSpacing/>
        <w:jc w:val="both"/>
        <w:rPr>
          <w:rFonts w:ascii="Arial Narrow" w:eastAsia="Calibri" w:hAnsi="Arial Narrow" w:cs="Times New Roman"/>
          <w:b/>
          <w:color w:val="FF9900"/>
          <w:sz w:val="16"/>
          <w:szCs w:val="16"/>
          <w:u w:val="single"/>
        </w:rPr>
      </w:pPr>
      <w:r w:rsidRPr="00127282">
        <w:rPr>
          <w:rFonts w:ascii="Arial Narrow" w:eastAsia="Calibri" w:hAnsi="Arial Narrow" w:cs="Times New Roman"/>
          <w:b/>
          <w:color w:val="FF9900"/>
          <w:sz w:val="16"/>
          <w:szCs w:val="16"/>
          <w:u w:val="single"/>
        </w:rPr>
        <w:t>GUIDE D’ENTRETIEN POUR LES ACTEURS ETATIQUES</w:t>
      </w:r>
    </w:p>
    <w:p w14:paraId="7157B32E" w14:textId="77777777" w:rsidR="0068021F" w:rsidRPr="00127282" w:rsidRDefault="0068021F" w:rsidP="00127282">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Eléments d’identification</w:t>
      </w:r>
    </w:p>
    <w:p w14:paraId="4C81DC1A"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Institution d’attache </w:t>
      </w:r>
    </w:p>
    <w:p w14:paraId="2CE5BCF8"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Lieu (Province/commune)</w:t>
      </w:r>
    </w:p>
    <w:p w14:paraId="048F42AD"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Fonction du répondant et Ancienneté dans la fonction</w:t>
      </w:r>
    </w:p>
    <w:p w14:paraId="06FD8C64"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Relation avec le PNUD</w:t>
      </w:r>
    </w:p>
    <w:p w14:paraId="47FF8BE1" w14:textId="77777777" w:rsidR="0068021F" w:rsidRPr="00127282" w:rsidRDefault="0068021F">
      <w:pPr>
        <w:numPr>
          <w:ilvl w:val="0"/>
          <w:numId w:val="23"/>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b/>
          <w:bCs/>
          <w:sz w:val="16"/>
          <w:szCs w:val="16"/>
        </w:rPr>
        <w:t>COLLABORATION DANS LE CADRE DE L’UN DES EFFETS DU PROGRAMME :</w:t>
      </w:r>
    </w:p>
    <w:p w14:paraId="31A60F61" w14:textId="77777777" w:rsidR="0068021F" w:rsidRPr="00127282" w:rsidRDefault="0068021F">
      <w:pPr>
        <w:numPr>
          <w:ilvl w:val="0"/>
          <w:numId w:val="27"/>
        </w:numPr>
        <w:spacing w:after="0" w:line="240" w:lineRule="auto"/>
        <w:ind w:left="360"/>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Avez-vous connaissance du CPD 2019-2023 du PNUD ?</w:t>
      </w:r>
    </w:p>
    <w:p w14:paraId="4AA8D182" w14:textId="77777777" w:rsidR="0068021F" w:rsidRPr="00127282" w:rsidRDefault="0068021F">
      <w:pPr>
        <w:numPr>
          <w:ilvl w:val="0"/>
          <w:numId w:val="27"/>
        </w:numPr>
        <w:spacing w:after="0" w:line="240" w:lineRule="auto"/>
        <w:ind w:left="360"/>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Dans laquelle des priorités avez-vous collaboré ?</w:t>
      </w:r>
    </w:p>
    <w:p w14:paraId="497A36D3" w14:textId="77777777" w:rsidR="0068021F" w:rsidRPr="00127282" w:rsidRDefault="0068021F">
      <w:pPr>
        <w:numPr>
          <w:ilvl w:val="1"/>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Effet 1 : Priorité I. Promotion de moyens de subsistance non agricoles en zones rurales à l’appui de la croissance économique locale</w:t>
      </w:r>
    </w:p>
    <w:p w14:paraId="70962B3E" w14:textId="77777777" w:rsidR="0068021F" w:rsidRPr="00127282" w:rsidRDefault="0068021F">
      <w:pPr>
        <w:numPr>
          <w:ilvl w:val="1"/>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Effet 2 : Priorité II. Amélioration de l’accès à des services administratifs, sanitaires et judiciaires de qualité</w:t>
      </w:r>
    </w:p>
    <w:p w14:paraId="4C05ED9F" w14:textId="77777777" w:rsidR="0068021F" w:rsidRPr="00127282" w:rsidRDefault="0068021F">
      <w:pPr>
        <w:numPr>
          <w:ilvl w:val="1"/>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Effet 3 :  Priorité III. Renforcement de la résilience des collectivités locales face aux changements climatiques et aux catastrophes</w:t>
      </w:r>
    </w:p>
    <w:p w14:paraId="1A79CF98" w14:textId="77777777" w:rsidR="0068021F" w:rsidRPr="00127282" w:rsidRDefault="0068021F">
      <w:pPr>
        <w:numPr>
          <w:ilvl w:val="0"/>
          <w:numId w:val="27"/>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Pourriez-vous apporter quelques précisions sur les thématiques de collaboration ?</w:t>
      </w:r>
    </w:p>
    <w:p w14:paraId="4E1DC419" w14:textId="77777777" w:rsidR="0068021F" w:rsidRPr="00127282" w:rsidRDefault="0068021F" w:rsidP="009C41A3">
      <w:pPr>
        <w:spacing w:after="0" w:line="240" w:lineRule="auto"/>
        <w:ind w:left="720"/>
        <w:contextualSpacing/>
        <w:jc w:val="both"/>
        <w:rPr>
          <w:rFonts w:ascii="Arial Narrow" w:eastAsia="Calibri" w:hAnsi="Arial Narrow" w:cs="Calibri"/>
          <w:sz w:val="16"/>
          <w:szCs w:val="16"/>
        </w:rPr>
      </w:pPr>
    </w:p>
    <w:p w14:paraId="66F8D0AA" w14:textId="77777777" w:rsidR="0068021F" w:rsidRPr="00127282" w:rsidRDefault="0068021F">
      <w:pPr>
        <w:numPr>
          <w:ilvl w:val="0"/>
          <w:numId w:val="23"/>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b/>
          <w:bCs/>
          <w:sz w:val="16"/>
          <w:szCs w:val="16"/>
        </w:rPr>
        <w:t>ELEMENTS DE PERTINENCE</w:t>
      </w:r>
    </w:p>
    <w:p w14:paraId="726A04F0" w14:textId="77777777" w:rsidR="0068021F" w:rsidRPr="00127282" w:rsidRDefault="0068021F">
      <w:pPr>
        <w:numPr>
          <w:ilvl w:val="0"/>
          <w:numId w:val="24"/>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sz w:val="16"/>
          <w:szCs w:val="16"/>
        </w:rPr>
        <w:t>Cette collaboration vous semble-t-elle pertinente par rapport aux besoins de votre structure ? Si oui en quoi ?</w:t>
      </w:r>
    </w:p>
    <w:p w14:paraId="684C5CB4" w14:textId="77777777" w:rsidR="0068021F" w:rsidRPr="00127282" w:rsidRDefault="0068021F">
      <w:pPr>
        <w:numPr>
          <w:ilvl w:val="0"/>
          <w:numId w:val="24"/>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sz w:val="16"/>
          <w:szCs w:val="16"/>
        </w:rPr>
        <w:t>Collaborez-vous avec d’autres partenaires dans les thématiques ciblées par le PNUD ? Lesquels ? quelle est la valeur ajoutée du PNUD ?</w:t>
      </w:r>
    </w:p>
    <w:p w14:paraId="548D466C" w14:textId="77777777" w:rsidR="0068021F" w:rsidRPr="00127282" w:rsidRDefault="0068021F">
      <w:pPr>
        <w:numPr>
          <w:ilvl w:val="0"/>
          <w:numId w:val="24"/>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sz w:val="16"/>
          <w:szCs w:val="16"/>
        </w:rPr>
        <w:t xml:space="preserve">La manière dont la collaboration a été préparée et organisée vous semble-t-elle pertinente par rapport à vos attentes ? Si oui en quoi ? Si non pourquoi ? </w:t>
      </w:r>
    </w:p>
    <w:p w14:paraId="4AD37FB1" w14:textId="77777777" w:rsidR="0068021F" w:rsidRPr="00127282" w:rsidRDefault="0068021F">
      <w:pPr>
        <w:numPr>
          <w:ilvl w:val="0"/>
          <w:numId w:val="24"/>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sz w:val="16"/>
          <w:szCs w:val="16"/>
        </w:rPr>
        <w:t>La dimension genre a-t-elle été prise en compte et formellement intégrée dès la maturation de la collaboration ? Si oui comment ? Si non cela a pu être rattrapé ?</w:t>
      </w:r>
    </w:p>
    <w:p w14:paraId="2ED676B4" w14:textId="77777777" w:rsidR="0068021F" w:rsidRPr="00127282" w:rsidRDefault="0068021F" w:rsidP="009C41A3">
      <w:pPr>
        <w:spacing w:after="0" w:line="240" w:lineRule="auto"/>
        <w:ind w:left="720"/>
        <w:contextualSpacing/>
        <w:jc w:val="both"/>
        <w:rPr>
          <w:rFonts w:ascii="Arial Narrow" w:eastAsia="Calibri" w:hAnsi="Arial Narrow" w:cs="Times New Roman"/>
          <w:b/>
          <w:bCs/>
          <w:sz w:val="16"/>
          <w:szCs w:val="16"/>
        </w:rPr>
      </w:pPr>
    </w:p>
    <w:p w14:paraId="7494A337" w14:textId="77777777" w:rsidR="0068021F" w:rsidRPr="00127282" w:rsidRDefault="0068021F">
      <w:pPr>
        <w:numPr>
          <w:ilvl w:val="0"/>
          <w:numId w:val="23"/>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b/>
          <w:bCs/>
          <w:sz w:val="16"/>
          <w:szCs w:val="16"/>
        </w:rPr>
        <w:t>ELEMENTS D’EFFICIENCE</w:t>
      </w:r>
    </w:p>
    <w:p w14:paraId="05466E4B" w14:textId="77777777" w:rsidR="0068021F" w:rsidRPr="00127282" w:rsidRDefault="0068021F">
      <w:pPr>
        <w:numPr>
          <w:ilvl w:val="0"/>
          <w:numId w:val="25"/>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Le mécanisme de collaboration avec le PNUD pour la réalisation des activités du programme pays est-il adéquat ? Sinon quelles propositions pour le futur ?</w:t>
      </w:r>
    </w:p>
    <w:p w14:paraId="7A01E9B7" w14:textId="77777777" w:rsidR="0068021F" w:rsidRPr="00127282" w:rsidRDefault="0068021F">
      <w:pPr>
        <w:numPr>
          <w:ilvl w:val="0"/>
          <w:numId w:val="25"/>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Les ressources (finances, expertise, logistique, etc.) mobilisées pour exécuter le programme se sont-elles avérées suffisantes par rapport aux besoins des bénéficiaires finaux et au fonctionnement du projet ? quels seraient les gaps et comment améliorer ? </w:t>
      </w:r>
    </w:p>
    <w:p w14:paraId="367013B5" w14:textId="77777777" w:rsidR="0068021F" w:rsidRPr="00127282" w:rsidRDefault="0068021F" w:rsidP="009C41A3">
      <w:pPr>
        <w:spacing w:after="0" w:line="240" w:lineRule="auto"/>
        <w:ind w:left="360"/>
        <w:contextualSpacing/>
        <w:jc w:val="both"/>
        <w:rPr>
          <w:rFonts w:ascii="Arial Narrow" w:eastAsia="Calibri" w:hAnsi="Arial Narrow" w:cs="Times New Roman"/>
          <w:sz w:val="16"/>
          <w:szCs w:val="16"/>
        </w:rPr>
      </w:pPr>
    </w:p>
    <w:p w14:paraId="04B0D4E8" w14:textId="77777777" w:rsidR="0068021F" w:rsidRPr="00127282" w:rsidRDefault="0068021F">
      <w:pPr>
        <w:numPr>
          <w:ilvl w:val="0"/>
          <w:numId w:val="23"/>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b/>
          <w:bCs/>
          <w:sz w:val="16"/>
          <w:szCs w:val="16"/>
        </w:rPr>
        <w:t>ELEMENTS D’EFFICACITE</w:t>
      </w:r>
    </w:p>
    <w:p w14:paraId="0EE48D12" w14:textId="77777777" w:rsidR="0068021F" w:rsidRPr="00127282" w:rsidRDefault="0068021F">
      <w:pPr>
        <w:numPr>
          <w:ilvl w:val="0"/>
          <w:numId w:val="2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Quels changements avez-vous noté dans votre institution grâce à la collaboration avec le PNUD dans le cadre du CPD 2019-2023 ? Ces changements sont-ils susceptibles de durer ? Si oui, pourquoi ? Sinon comment faire pour pérenniser les changements ?</w:t>
      </w:r>
    </w:p>
    <w:p w14:paraId="71049545" w14:textId="77777777" w:rsidR="0068021F" w:rsidRPr="00127282" w:rsidRDefault="0068021F">
      <w:pPr>
        <w:numPr>
          <w:ilvl w:val="0"/>
          <w:numId w:val="2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Quels changements avez-vous noté chez les bénéficiaires finaux de votre action dans le cadre du Programme</w:t>
      </w:r>
    </w:p>
    <w:p w14:paraId="57DF7EF0" w14:textId="77777777" w:rsidR="0068021F" w:rsidRPr="00127282" w:rsidRDefault="0068021F">
      <w:pPr>
        <w:numPr>
          <w:ilvl w:val="0"/>
          <w:numId w:val="2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Ces changements ont-ils produit des bénéfices pour les usagers de vos services ?</w:t>
      </w:r>
    </w:p>
    <w:p w14:paraId="3415953B" w14:textId="77777777" w:rsidR="0068021F" w:rsidRPr="00127282" w:rsidRDefault="0068021F" w:rsidP="00127282">
      <w:pPr>
        <w:spacing w:after="0" w:line="240" w:lineRule="auto"/>
        <w:jc w:val="both"/>
        <w:rPr>
          <w:rFonts w:ascii="Arial Narrow" w:eastAsia="Calibri" w:hAnsi="Arial Narrow" w:cs="Times New Roman"/>
          <w:b/>
          <w:sz w:val="16"/>
          <w:szCs w:val="16"/>
        </w:rPr>
      </w:pPr>
    </w:p>
    <w:p w14:paraId="3B0ABC52" w14:textId="77777777" w:rsidR="0068021F" w:rsidRPr="00127282" w:rsidRDefault="0068021F" w:rsidP="00127282">
      <w:pPr>
        <w:spacing w:after="0" w:line="240" w:lineRule="auto"/>
        <w:contextualSpacing/>
        <w:jc w:val="both"/>
        <w:rPr>
          <w:rFonts w:ascii="Arial Narrow" w:eastAsia="Calibri" w:hAnsi="Arial Narrow" w:cs="Times New Roman"/>
          <w:b/>
          <w:color w:val="FF9900"/>
          <w:sz w:val="16"/>
          <w:szCs w:val="16"/>
          <w:u w:val="single"/>
        </w:rPr>
      </w:pPr>
      <w:r w:rsidRPr="00127282">
        <w:rPr>
          <w:rFonts w:ascii="Arial Narrow" w:eastAsia="Calibri" w:hAnsi="Arial Narrow" w:cs="Times New Roman"/>
          <w:b/>
          <w:color w:val="FF9900"/>
          <w:sz w:val="16"/>
          <w:szCs w:val="16"/>
          <w:u w:val="single"/>
        </w:rPr>
        <w:t>GUIDE D’ENTRETIEN POUR LES ORGANISATIONS DE LA SOCIETE CIVILE</w:t>
      </w:r>
    </w:p>
    <w:p w14:paraId="25E75EFF" w14:textId="77777777" w:rsidR="0068021F" w:rsidRPr="00127282" w:rsidRDefault="0068021F" w:rsidP="00127282">
      <w:pPr>
        <w:spacing w:after="0" w:line="240" w:lineRule="auto"/>
        <w:ind w:left="720"/>
        <w:contextualSpacing/>
        <w:jc w:val="both"/>
        <w:rPr>
          <w:rFonts w:ascii="Arial Narrow" w:eastAsia="Calibri" w:hAnsi="Arial Narrow" w:cs="Times New Roman"/>
          <w:b/>
          <w:bCs/>
          <w:sz w:val="16"/>
          <w:szCs w:val="16"/>
        </w:rPr>
      </w:pPr>
      <w:r w:rsidRPr="00127282">
        <w:rPr>
          <w:rFonts w:ascii="Arial Narrow" w:eastAsia="Calibri" w:hAnsi="Arial Narrow" w:cs="Times New Roman"/>
          <w:b/>
          <w:bCs/>
          <w:sz w:val="16"/>
          <w:szCs w:val="16"/>
        </w:rPr>
        <w:t>Eléments d’identification :</w:t>
      </w:r>
    </w:p>
    <w:p w14:paraId="383421DF"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Nom de l’organisation  </w:t>
      </w:r>
    </w:p>
    <w:p w14:paraId="43043B8F"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Lieu (Province/commune)</w:t>
      </w:r>
    </w:p>
    <w:p w14:paraId="146DA4BC"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Zones d’intervention</w:t>
      </w:r>
    </w:p>
    <w:p w14:paraId="4D557439"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Fonction du répondant et Ancienneté dans la fonction</w:t>
      </w:r>
    </w:p>
    <w:p w14:paraId="625883D3"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Relation avec le PNUD</w:t>
      </w:r>
    </w:p>
    <w:p w14:paraId="78C61CAD" w14:textId="77777777" w:rsidR="0068021F" w:rsidRPr="00127282" w:rsidRDefault="0068021F" w:rsidP="00127282">
      <w:pPr>
        <w:spacing w:after="0" w:line="240" w:lineRule="auto"/>
        <w:jc w:val="both"/>
        <w:rPr>
          <w:rFonts w:ascii="Arial Narrow" w:eastAsia="Calibri" w:hAnsi="Arial Narrow" w:cs="Times New Roman"/>
          <w:sz w:val="16"/>
          <w:szCs w:val="16"/>
        </w:rPr>
      </w:pPr>
    </w:p>
    <w:p w14:paraId="63470FAF" w14:textId="77777777" w:rsidR="0068021F" w:rsidRPr="00127282" w:rsidRDefault="0068021F">
      <w:pPr>
        <w:numPr>
          <w:ilvl w:val="0"/>
          <w:numId w:val="31"/>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b/>
          <w:bCs/>
          <w:sz w:val="16"/>
          <w:szCs w:val="16"/>
        </w:rPr>
        <w:t>COLLABORATION DANS LE CADRE DE L’UN DES EFFETS DU PROGRAMME :</w:t>
      </w:r>
    </w:p>
    <w:p w14:paraId="383189B6" w14:textId="77777777" w:rsidR="0068021F" w:rsidRPr="00127282" w:rsidRDefault="0068021F">
      <w:pPr>
        <w:numPr>
          <w:ilvl w:val="0"/>
          <w:numId w:val="30"/>
        </w:numPr>
        <w:spacing w:after="0" w:line="240" w:lineRule="auto"/>
        <w:ind w:left="360"/>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Avez-vous connaissance du CPD 2019-2023 du PNUD ?</w:t>
      </w:r>
    </w:p>
    <w:p w14:paraId="5F7CDC7D" w14:textId="77777777" w:rsidR="0068021F" w:rsidRPr="00127282" w:rsidRDefault="0068021F">
      <w:pPr>
        <w:numPr>
          <w:ilvl w:val="0"/>
          <w:numId w:val="30"/>
        </w:numPr>
        <w:spacing w:after="0" w:line="240" w:lineRule="auto"/>
        <w:ind w:left="360"/>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lastRenderedPageBreak/>
        <w:t>Dans laquelle des priorités du CPD 2019-2023 avez-vous collaboré ? et quelle est votre expérience dans le cadre de ce domaine d’activités ?</w:t>
      </w:r>
    </w:p>
    <w:p w14:paraId="54238B4A" w14:textId="77777777" w:rsidR="0068021F" w:rsidRPr="00127282" w:rsidRDefault="0068021F">
      <w:pPr>
        <w:numPr>
          <w:ilvl w:val="1"/>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Priorité I. Promotion de moyens de subsistance non agricoles en zones rurales à l’appui de la croissance économique locale</w:t>
      </w:r>
    </w:p>
    <w:p w14:paraId="72A37497" w14:textId="77777777" w:rsidR="0068021F" w:rsidRPr="00127282" w:rsidRDefault="0068021F">
      <w:pPr>
        <w:numPr>
          <w:ilvl w:val="1"/>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Priorité II. Amélioration de l’accès à des services administratifs, sanitaires et judiciaires de qualité</w:t>
      </w:r>
    </w:p>
    <w:p w14:paraId="03BCB57A" w14:textId="77777777" w:rsidR="0068021F" w:rsidRPr="00127282" w:rsidRDefault="0068021F">
      <w:pPr>
        <w:numPr>
          <w:ilvl w:val="1"/>
          <w:numId w:val="16"/>
        </w:numPr>
        <w:spacing w:after="0" w:line="240" w:lineRule="auto"/>
        <w:contextualSpacing/>
        <w:jc w:val="both"/>
        <w:rPr>
          <w:rFonts w:ascii="Arial Narrow" w:eastAsia="Calibri" w:hAnsi="Arial Narrow" w:cs="Calibri"/>
          <w:sz w:val="16"/>
          <w:szCs w:val="16"/>
        </w:rPr>
      </w:pPr>
      <w:r w:rsidRPr="00127282">
        <w:rPr>
          <w:rFonts w:ascii="Arial Narrow" w:eastAsia="Calibri" w:hAnsi="Arial Narrow" w:cs="Calibri"/>
          <w:sz w:val="16"/>
          <w:szCs w:val="16"/>
        </w:rPr>
        <w:t>Priorité III. Renforcement de la résilience des collectivités locales face aux changements climatiques et aux catastrophes</w:t>
      </w:r>
    </w:p>
    <w:p w14:paraId="798ABD18" w14:textId="77777777" w:rsidR="0068021F" w:rsidRPr="00127282" w:rsidRDefault="0068021F">
      <w:pPr>
        <w:numPr>
          <w:ilvl w:val="0"/>
          <w:numId w:val="30"/>
        </w:numPr>
        <w:spacing w:after="0" w:line="240" w:lineRule="auto"/>
        <w:ind w:left="360"/>
        <w:contextualSpacing/>
        <w:jc w:val="both"/>
        <w:rPr>
          <w:rFonts w:ascii="Arial Narrow" w:eastAsia="Calibri" w:hAnsi="Arial Narrow" w:cs="Calibri"/>
          <w:sz w:val="16"/>
          <w:szCs w:val="16"/>
        </w:rPr>
      </w:pPr>
      <w:r w:rsidRPr="00127282">
        <w:rPr>
          <w:rFonts w:ascii="Arial Narrow" w:eastAsia="Calibri" w:hAnsi="Arial Narrow" w:cs="Calibri"/>
          <w:sz w:val="16"/>
          <w:szCs w:val="16"/>
        </w:rPr>
        <w:t>Pourriez-vous apporter quelques précisions sur le projet implémenté ? (Changements recherchés, y compris les valeurs, populations cibles réparties par zones et désagrégées par vulnérabilité, budget de l’action et durée, résultats obtenus, changements visibles, etc.)</w:t>
      </w:r>
    </w:p>
    <w:p w14:paraId="5A852F43" w14:textId="77777777" w:rsidR="0068021F" w:rsidRPr="00127282" w:rsidRDefault="0068021F" w:rsidP="00127282">
      <w:pPr>
        <w:spacing w:after="0" w:line="240" w:lineRule="auto"/>
        <w:ind w:left="360"/>
        <w:contextualSpacing/>
        <w:jc w:val="both"/>
        <w:rPr>
          <w:rFonts w:ascii="Arial Narrow" w:eastAsia="Calibri" w:hAnsi="Arial Narrow" w:cs="Calibri"/>
          <w:sz w:val="16"/>
          <w:szCs w:val="16"/>
        </w:rPr>
      </w:pPr>
    </w:p>
    <w:p w14:paraId="42730CC2" w14:textId="77777777" w:rsidR="0068021F" w:rsidRPr="00127282" w:rsidRDefault="0068021F">
      <w:pPr>
        <w:numPr>
          <w:ilvl w:val="0"/>
          <w:numId w:val="31"/>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b/>
          <w:bCs/>
          <w:sz w:val="16"/>
          <w:szCs w:val="16"/>
        </w:rPr>
        <w:t>ELEMENTS DE PERTINENCE ET DE COHERENCE</w:t>
      </w:r>
    </w:p>
    <w:p w14:paraId="52BD4C23" w14:textId="77777777" w:rsidR="0068021F" w:rsidRPr="00127282" w:rsidRDefault="0068021F">
      <w:pPr>
        <w:numPr>
          <w:ilvl w:val="0"/>
          <w:numId w:val="32"/>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sz w:val="16"/>
          <w:szCs w:val="16"/>
        </w:rPr>
        <w:t>Le projet mis en œuvre répond-il aux besoins identifiés sur le terrain ? Si oui en quoi ? D’autres besoins ont-ils été mis de côté au vu du budget ? Si oui, lesquels ? Dans quel sens serait-il selon vous judicieux d’organiser la prise en compte des besoins des populations cibles dans le futur ?</w:t>
      </w:r>
    </w:p>
    <w:p w14:paraId="431EB681" w14:textId="77777777" w:rsidR="0068021F" w:rsidRPr="00127282" w:rsidRDefault="0068021F">
      <w:pPr>
        <w:numPr>
          <w:ilvl w:val="0"/>
          <w:numId w:val="32"/>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sz w:val="16"/>
          <w:szCs w:val="16"/>
        </w:rPr>
        <w:t>Collaborez-vous avec d’autres partenaires dans les thématiques ciblées par le PNUD ? Lesquels ? quelle est la valeur ajoutée du PNUD ?</w:t>
      </w:r>
    </w:p>
    <w:p w14:paraId="0C4C39E6" w14:textId="77777777" w:rsidR="0068021F" w:rsidRPr="00127282" w:rsidRDefault="0068021F">
      <w:pPr>
        <w:numPr>
          <w:ilvl w:val="0"/>
          <w:numId w:val="32"/>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sz w:val="16"/>
          <w:szCs w:val="16"/>
        </w:rPr>
        <w:t xml:space="preserve">La manière dont le projet a été planifié et organisée vous semble-t-elle pertinente par rapport à vos attentes ? Si oui en quoi ? Si non pourquoi ? </w:t>
      </w:r>
    </w:p>
    <w:p w14:paraId="6355E785" w14:textId="77777777" w:rsidR="0068021F" w:rsidRPr="00127282" w:rsidRDefault="0068021F">
      <w:pPr>
        <w:numPr>
          <w:ilvl w:val="0"/>
          <w:numId w:val="32"/>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sz w:val="16"/>
          <w:szCs w:val="16"/>
        </w:rPr>
        <w:t>La dimension égalité des sexes et autonomisation des femmes est-elle formellement intégrée dans votre projet ? Si oui comment ? Sinon quelles stratégies mises en place pour rattraper les gaps ?</w:t>
      </w:r>
    </w:p>
    <w:p w14:paraId="719FD7A5" w14:textId="77777777" w:rsidR="0068021F" w:rsidRPr="00127282" w:rsidRDefault="0068021F" w:rsidP="00127282">
      <w:pPr>
        <w:spacing w:after="0" w:line="240" w:lineRule="auto"/>
        <w:ind w:left="360"/>
        <w:contextualSpacing/>
        <w:jc w:val="both"/>
        <w:rPr>
          <w:rFonts w:ascii="Arial Narrow" w:eastAsia="Calibri" w:hAnsi="Arial Narrow" w:cs="Times New Roman"/>
          <w:b/>
          <w:bCs/>
          <w:sz w:val="16"/>
          <w:szCs w:val="16"/>
        </w:rPr>
      </w:pPr>
    </w:p>
    <w:p w14:paraId="1C20B839" w14:textId="77777777" w:rsidR="0068021F" w:rsidRPr="00127282" w:rsidRDefault="0068021F">
      <w:pPr>
        <w:numPr>
          <w:ilvl w:val="0"/>
          <w:numId w:val="31"/>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b/>
          <w:bCs/>
          <w:sz w:val="16"/>
          <w:szCs w:val="16"/>
        </w:rPr>
        <w:t>ELEMENTS D’EFFICIENCE</w:t>
      </w:r>
    </w:p>
    <w:p w14:paraId="2E48301C" w14:textId="77777777" w:rsidR="0068021F" w:rsidRPr="00127282" w:rsidRDefault="0068021F">
      <w:pPr>
        <w:numPr>
          <w:ilvl w:val="0"/>
          <w:numId w:val="33"/>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Comment s’organise la mise en œuvre de votre projet dans les zones ciblées ? Quelles collaborations sont mises en place avec les populations cibles pour faciliter l’exécution des activités ? Comment vous assurez-vous des résultats recherchés ?</w:t>
      </w:r>
    </w:p>
    <w:p w14:paraId="226A6E00" w14:textId="77777777" w:rsidR="0068021F" w:rsidRPr="00127282" w:rsidRDefault="0068021F">
      <w:pPr>
        <w:numPr>
          <w:ilvl w:val="0"/>
          <w:numId w:val="33"/>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Comment s’organise la supervision de votre projet par le PNUD ? Cela vous semble-t-il adéquat ? Sinon quelles propositions pour le futur ?</w:t>
      </w:r>
    </w:p>
    <w:p w14:paraId="680AC8F2" w14:textId="77777777" w:rsidR="0068021F" w:rsidRPr="00127282" w:rsidRDefault="0068021F">
      <w:pPr>
        <w:numPr>
          <w:ilvl w:val="0"/>
          <w:numId w:val="33"/>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Les ressources allouées à votre projet se sont-elles avérées suffisantes pour atteindre les objectifs de votre projet ? par rapport aux besoins des bénéficiaires finaux et au fonctionnement du projet ? quels seraient les gaps et comment améliorer ? </w:t>
      </w:r>
    </w:p>
    <w:p w14:paraId="00CBC8AE" w14:textId="77777777" w:rsidR="0068021F" w:rsidRPr="00127282" w:rsidRDefault="0068021F">
      <w:pPr>
        <w:numPr>
          <w:ilvl w:val="0"/>
          <w:numId w:val="33"/>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La mise en œuvre du projet a-t-elle connue des retards durant la période de la COVID-19 ? Comment les retards éventuels ont-ils été résorbés ?</w:t>
      </w:r>
    </w:p>
    <w:p w14:paraId="24DE69BE" w14:textId="77777777" w:rsidR="0068021F" w:rsidRPr="00127282" w:rsidRDefault="0068021F">
      <w:pPr>
        <w:numPr>
          <w:ilvl w:val="0"/>
          <w:numId w:val="33"/>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Existe-t-il dans le cadre du dispositif de mise en œuvre, un système de comptabilisation en continue des ressources allouées à la dimension égalité de sexe et autonomisation des femmes ? Quelles autres stratégies sont utilisées pour inclure les autres populations vulnérables ciblées</w:t>
      </w:r>
    </w:p>
    <w:p w14:paraId="038B7026" w14:textId="77777777" w:rsidR="0068021F" w:rsidRPr="00127282" w:rsidRDefault="0068021F" w:rsidP="00127282">
      <w:pPr>
        <w:spacing w:after="0" w:line="240" w:lineRule="auto"/>
        <w:ind w:left="720"/>
        <w:contextualSpacing/>
        <w:jc w:val="both"/>
        <w:rPr>
          <w:rFonts w:ascii="Arial Narrow" w:eastAsia="Calibri" w:hAnsi="Arial Narrow" w:cs="Times New Roman"/>
          <w:sz w:val="16"/>
          <w:szCs w:val="16"/>
        </w:rPr>
      </w:pPr>
    </w:p>
    <w:p w14:paraId="175A23C8" w14:textId="77777777" w:rsidR="0068021F" w:rsidRPr="00127282" w:rsidRDefault="0068021F">
      <w:pPr>
        <w:numPr>
          <w:ilvl w:val="0"/>
          <w:numId w:val="31"/>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b/>
          <w:bCs/>
          <w:sz w:val="16"/>
          <w:szCs w:val="16"/>
        </w:rPr>
        <w:t>ELEMENTS D’EFFICACITE</w:t>
      </w:r>
    </w:p>
    <w:p w14:paraId="781B73CD" w14:textId="77777777" w:rsidR="0068021F" w:rsidRPr="00127282" w:rsidRDefault="0068021F">
      <w:pPr>
        <w:numPr>
          <w:ilvl w:val="0"/>
          <w:numId w:val="34"/>
        </w:numPr>
        <w:spacing w:after="0" w:line="240" w:lineRule="auto"/>
        <w:ind w:left="360"/>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Avez-vous noté des transformations chez les bénéficiaires finaux de votre action dans le cadre du Programme ? </w:t>
      </w:r>
    </w:p>
    <w:p w14:paraId="5036743F" w14:textId="77777777" w:rsidR="0068021F" w:rsidRPr="00127282" w:rsidRDefault="0068021F">
      <w:pPr>
        <w:numPr>
          <w:ilvl w:val="0"/>
          <w:numId w:val="29"/>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Si oui lesquels et causés par quoi ? (Collecter les données statistiques par type de changement et les caractéristiques des populations concernées) </w:t>
      </w:r>
    </w:p>
    <w:p w14:paraId="5416855A" w14:textId="77777777" w:rsidR="0068021F" w:rsidRPr="00127282" w:rsidRDefault="0068021F">
      <w:pPr>
        <w:numPr>
          <w:ilvl w:val="0"/>
          <w:numId w:val="29"/>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Sinon, comment expliquez-vous la situation (collecter les données statistiques)</w:t>
      </w:r>
    </w:p>
    <w:p w14:paraId="7F06C02F" w14:textId="77777777" w:rsidR="0068021F" w:rsidRPr="00127282" w:rsidRDefault="0068021F">
      <w:pPr>
        <w:numPr>
          <w:ilvl w:val="0"/>
          <w:numId w:val="34"/>
        </w:numPr>
        <w:spacing w:after="0" w:line="240" w:lineRule="auto"/>
        <w:ind w:left="360"/>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Quelle est l’efficacité de votre action par rapport à l’égalité hommes-femmes et à l’autonomisation des femmes ? Quelques statiques</w:t>
      </w:r>
    </w:p>
    <w:p w14:paraId="4107B9E5" w14:textId="77777777" w:rsidR="0068021F" w:rsidRPr="00127282" w:rsidRDefault="0068021F">
      <w:pPr>
        <w:numPr>
          <w:ilvl w:val="0"/>
          <w:numId w:val="34"/>
        </w:numPr>
        <w:spacing w:after="0" w:line="240" w:lineRule="auto"/>
        <w:ind w:left="360"/>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Selon vous, les populations cibles sont-elles plus résilientes (i) sur le plan économique et en quoi, (ii) sur le plan environnemental et en quoi ?</w:t>
      </w:r>
    </w:p>
    <w:p w14:paraId="6073528B" w14:textId="77777777" w:rsidR="0068021F" w:rsidRPr="00127282" w:rsidRDefault="0068021F" w:rsidP="00127282">
      <w:pPr>
        <w:spacing w:after="0" w:line="240" w:lineRule="auto"/>
        <w:ind w:left="360"/>
        <w:contextualSpacing/>
        <w:jc w:val="both"/>
        <w:rPr>
          <w:rFonts w:ascii="Arial Narrow" w:eastAsia="Calibri" w:hAnsi="Arial Narrow" w:cs="Times New Roman"/>
          <w:sz w:val="16"/>
          <w:szCs w:val="16"/>
        </w:rPr>
      </w:pPr>
    </w:p>
    <w:p w14:paraId="43327BDB" w14:textId="77777777" w:rsidR="0068021F" w:rsidRPr="00127282" w:rsidRDefault="0068021F">
      <w:pPr>
        <w:numPr>
          <w:ilvl w:val="0"/>
          <w:numId w:val="31"/>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b/>
          <w:bCs/>
          <w:sz w:val="16"/>
          <w:szCs w:val="16"/>
        </w:rPr>
        <w:t>ELEMENTS DE DURABILITE</w:t>
      </w:r>
    </w:p>
    <w:p w14:paraId="02C666D7" w14:textId="77777777" w:rsidR="0068021F" w:rsidRPr="00127282" w:rsidRDefault="0068021F">
      <w:pPr>
        <w:numPr>
          <w:ilvl w:val="0"/>
          <w:numId w:val="35"/>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Les changements identifiés chez les bénéficiaires finaux sont-ils susceptibles de durer ? Si oui, pourquoi ? Sinon comment faire pour pérenniser les changements ?</w:t>
      </w:r>
    </w:p>
    <w:p w14:paraId="1063F743" w14:textId="77777777" w:rsidR="0068021F" w:rsidRPr="00127282" w:rsidRDefault="0068021F">
      <w:pPr>
        <w:numPr>
          <w:ilvl w:val="0"/>
          <w:numId w:val="35"/>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Les progressions en matière d’égalité de sexes et d’autonomisation des femmes sont-elles susceptibles de durer ?</w:t>
      </w:r>
    </w:p>
    <w:p w14:paraId="66117ECF" w14:textId="77777777" w:rsidR="0068021F" w:rsidRPr="00127282" w:rsidRDefault="0068021F">
      <w:pPr>
        <w:numPr>
          <w:ilvl w:val="0"/>
          <w:numId w:val="35"/>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L’expérience engrangée dans le cadre de la collaboration avec le PNUD sera-t-elle utilisée dans le futur sur les mêmes thématiques ?</w:t>
      </w:r>
    </w:p>
    <w:p w14:paraId="483AC841" w14:textId="77777777" w:rsidR="0068021F" w:rsidRPr="00127282" w:rsidRDefault="0068021F" w:rsidP="00127282">
      <w:pPr>
        <w:spacing w:after="0" w:line="240" w:lineRule="auto"/>
        <w:ind w:left="360"/>
        <w:contextualSpacing/>
        <w:jc w:val="both"/>
        <w:rPr>
          <w:rFonts w:ascii="Arial Narrow" w:eastAsia="Calibri" w:hAnsi="Arial Narrow" w:cs="Times New Roman"/>
          <w:sz w:val="16"/>
          <w:szCs w:val="16"/>
        </w:rPr>
      </w:pPr>
    </w:p>
    <w:p w14:paraId="12214586" w14:textId="77777777" w:rsidR="0068021F" w:rsidRPr="00127282" w:rsidRDefault="0068021F">
      <w:pPr>
        <w:numPr>
          <w:ilvl w:val="0"/>
          <w:numId w:val="31"/>
        </w:numPr>
        <w:spacing w:after="0" w:line="240" w:lineRule="auto"/>
        <w:contextualSpacing/>
        <w:jc w:val="both"/>
        <w:rPr>
          <w:rFonts w:ascii="Arial Narrow" w:eastAsia="Calibri" w:hAnsi="Arial Narrow" w:cs="Times New Roman"/>
          <w:b/>
          <w:bCs/>
          <w:sz w:val="16"/>
          <w:szCs w:val="16"/>
        </w:rPr>
      </w:pPr>
      <w:r w:rsidRPr="00127282">
        <w:rPr>
          <w:rFonts w:ascii="Arial Narrow" w:eastAsia="Calibri" w:hAnsi="Arial Narrow" w:cs="Times New Roman"/>
          <w:b/>
          <w:bCs/>
          <w:sz w:val="16"/>
          <w:szCs w:val="16"/>
        </w:rPr>
        <w:t>ELEMENTS D’IMPACT</w:t>
      </w:r>
    </w:p>
    <w:p w14:paraId="2174EC57" w14:textId="77777777" w:rsidR="0068021F" w:rsidRPr="00127282" w:rsidRDefault="0068021F" w:rsidP="00127282">
      <w:pPr>
        <w:spacing w:after="0" w:line="240" w:lineRule="auto"/>
        <w:jc w:val="both"/>
        <w:rPr>
          <w:rFonts w:ascii="Arial Narrow" w:eastAsia="Calibri" w:hAnsi="Arial Narrow" w:cs="Times New Roman"/>
          <w:sz w:val="16"/>
          <w:szCs w:val="16"/>
        </w:rPr>
      </w:pPr>
      <w:r w:rsidRPr="00127282">
        <w:rPr>
          <w:rFonts w:ascii="Arial Narrow" w:eastAsia="Calibri" w:hAnsi="Arial Narrow" w:cs="Times New Roman"/>
          <w:sz w:val="16"/>
          <w:szCs w:val="16"/>
        </w:rPr>
        <w:t>Les populations ciblées par le programme PNUD sont-elles effectivement touchées et impactées dans le cadre de votre projet ? si oui, quelques données :</w:t>
      </w:r>
    </w:p>
    <w:p w14:paraId="1D9B8419" w14:textId="77777777" w:rsidR="0068021F" w:rsidRPr="00127282" w:rsidRDefault="0068021F">
      <w:pPr>
        <w:numPr>
          <w:ilvl w:val="0"/>
          <w:numId w:val="2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Femmes</w:t>
      </w:r>
    </w:p>
    <w:p w14:paraId="72277949" w14:textId="77777777" w:rsidR="0068021F" w:rsidRPr="00127282" w:rsidRDefault="0068021F">
      <w:pPr>
        <w:numPr>
          <w:ilvl w:val="0"/>
          <w:numId w:val="2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Déplacées internes</w:t>
      </w:r>
    </w:p>
    <w:p w14:paraId="6F64ED49" w14:textId="77777777" w:rsidR="0068021F" w:rsidRPr="00127282" w:rsidRDefault="0068021F">
      <w:pPr>
        <w:numPr>
          <w:ilvl w:val="0"/>
          <w:numId w:val="2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Handicap </w:t>
      </w:r>
    </w:p>
    <w:p w14:paraId="0DF00ED2" w14:textId="77777777" w:rsidR="0068021F" w:rsidRPr="00127282" w:rsidRDefault="0068021F">
      <w:pPr>
        <w:numPr>
          <w:ilvl w:val="0"/>
          <w:numId w:val="2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Batwas,</w:t>
      </w:r>
    </w:p>
    <w:p w14:paraId="4D754729" w14:textId="77777777" w:rsidR="0068021F" w:rsidRPr="00127282" w:rsidRDefault="0068021F">
      <w:pPr>
        <w:numPr>
          <w:ilvl w:val="0"/>
          <w:numId w:val="28"/>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Etc. </w:t>
      </w:r>
    </w:p>
    <w:p w14:paraId="7D462565" w14:textId="77777777" w:rsidR="007471A4" w:rsidRDefault="007471A4" w:rsidP="00127282">
      <w:pPr>
        <w:spacing w:after="0" w:line="240" w:lineRule="auto"/>
        <w:contextualSpacing/>
        <w:jc w:val="both"/>
        <w:rPr>
          <w:rFonts w:ascii="Arial Narrow" w:eastAsia="Calibri" w:hAnsi="Arial Narrow" w:cs="Times New Roman"/>
          <w:b/>
          <w:color w:val="FF9900"/>
          <w:sz w:val="16"/>
          <w:szCs w:val="16"/>
          <w:u w:val="single"/>
        </w:rPr>
      </w:pPr>
    </w:p>
    <w:p w14:paraId="2737C491" w14:textId="7D77F02F" w:rsidR="0068021F" w:rsidRPr="00127282" w:rsidRDefault="0068021F" w:rsidP="00127282">
      <w:pPr>
        <w:spacing w:after="0" w:line="240" w:lineRule="auto"/>
        <w:contextualSpacing/>
        <w:jc w:val="both"/>
        <w:rPr>
          <w:rFonts w:ascii="Arial Narrow" w:eastAsia="Calibri" w:hAnsi="Arial Narrow" w:cs="Times New Roman"/>
          <w:b/>
          <w:color w:val="FF9900"/>
          <w:sz w:val="16"/>
          <w:szCs w:val="16"/>
          <w:u w:val="single"/>
        </w:rPr>
      </w:pPr>
      <w:r w:rsidRPr="00127282">
        <w:rPr>
          <w:rFonts w:ascii="Arial Narrow" w:eastAsia="Calibri" w:hAnsi="Arial Narrow" w:cs="Times New Roman"/>
          <w:b/>
          <w:color w:val="FF9900"/>
          <w:sz w:val="16"/>
          <w:szCs w:val="16"/>
          <w:u w:val="single"/>
        </w:rPr>
        <w:t>SONDAGE D’OPINION AUPRES DES BENEFICIAIRES DU CPD 2019-2023</w:t>
      </w:r>
    </w:p>
    <w:p w14:paraId="217CABE5" w14:textId="77777777" w:rsidR="0068021F" w:rsidRPr="00127282" w:rsidRDefault="0068021F" w:rsidP="00127282">
      <w:p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Eléments d’identification :</w:t>
      </w:r>
    </w:p>
    <w:p w14:paraId="62416E48"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Numéro d’immatriculation du répondant</w:t>
      </w:r>
      <w:r w:rsidRPr="00127282">
        <w:rPr>
          <w:rFonts w:ascii="Arial Narrow" w:eastAsia="Calibri" w:hAnsi="Arial Narrow" w:cs="Times New Roman"/>
          <w:sz w:val="16"/>
          <w:szCs w:val="16"/>
          <w:vertAlign w:val="superscript"/>
        </w:rPr>
        <w:footnoteReference w:id="57"/>
      </w:r>
    </w:p>
    <w:p w14:paraId="033098BA"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Sexe du répondant   </w:t>
      </w:r>
    </w:p>
    <w:p w14:paraId="7A5FBF81"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Lieu (Province/commune)</w:t>
      </w:r>
    </w:p>
    <w:p w14:paraId="4642B0F3"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Fonction ou métier du répondant et ancienneté dans la fonction ou métier</w:t>
      </w:r>
    </w:p>
    <w:p w14:paraId="078B3937"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Statut légal/administratif/personnel : (1) déplacé interne, (2) réfugié, (3) </w:t>
      </w:r>
      <w:proofErr w:type="spellStart"/>
      <w:r w:rsidRPr="00127282">
        <w:rPr>
          <w:rFonts w:ascii="Arial Narrow" w:eastAsia="Calibri" w:hAnsi="Arial Narrow" w:cs="Times New Roman"/>
          <w:sz w:val="16"/>
          <w:szCs w:val="16"/>
        </w:rPr>
        <w:t>Batwa</w:t>
      </w:r>
      <w:proofErr w:type="spellEnd"/>
      <w:r w:rsidRPr="00127282">
        <w:rPr>
          <w:rFonts w:ascii="Arial Narrow" w:eastAsia="Calibri" w:hAnsi="Arial Narrow" w:cs="Times New Roman"/>
          <w:sz w:val="16"/>
          <w:szCs w:val="16"/>
        </w:rPr>
        <w:t xml:space="preserve">, (4) Personne souffrant d’un handicap </w:t>
      </w:r>
    </w:p>
    <w:p w14:paraId="031EABC8"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Nombre de personnes à charge : </w:t>
      </w:r>
    </w:p>
    <w:p w14:paraId="4AB0BEFE" w14:textId="77777777" w:rsidR="0068021F" w:rsidRPr="00127282" w:rsidRDefault="0068021F">
      <w:pPr>
        <w:numPr>
          <w:ilvl w:val="0"/>
          <w:numId w:val="1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Projet (s) ayant ciblé le répondant :</w:t>
      </w:r>
    </w:p>
    <w:p w14:paraId="799BFDF9" w14:textId="77777777" w:rsidR="0068021F" w:rsidRPr="00127282" w:rsidRDefault="0068021F" w:rsidP="00127282">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 xml:space="preserve">Question 1 : Que faisiez-vous comme activité avant d’entrer en contact avec le projet ? </w:t>
      </w:r>
    </w:p>
    <w:p w14:paraId="706B3948" w14:textId="77777777" w:rsidR="0068021F" w:rsidRPr="00127282" w:rsidRDefault="0068021F" w:rsidP="00127282">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Question 2 : Comment avez-vous connu le projet ? et comment collaborez-vous avec le projet ?</w:t>
      </w:r>
    </w:p>
    <w:p w14:paraId="5C817ADD" w14:textId="77777777" w:rsidR="0068021F" w:rsidRPr="00127282" w:rsidRDefault="0068021F" w:rsidP="00127282">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Question 2 : Qu’avez-vous reçu du projet comme :</w:t>
      </w:r>
    </w:p>
    <w:p w14:paraId="6E5345ED" w14:textId="77777777" w:rsidR="0068021F" w:rsidRPr="00127282" w:rsidRDefault="0068021F">
      <w:pPr>
        <w:numPr>
          <w:ilvl w:val="0"/>
          <w:numId w:val="3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Matériels (lesquels ?)</w:t>
      </w:r>
    </w:p>
    <w:p w14:paraId="0BAE868B" w14:textId="77777777" w:rsidR="0068021F" w:rsidRPr="00127282" w:rsidRDefault="0068021F">
      <w:pPr>
        <w:numPr>
          <w:ilvl w:val="0"/>
          <w:numId w:val="3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Appui financier (Combien ? Combien de fois ?)</w:t>
      </w:r>
    </w:p>
    <w:p w14:paraId="416C3646" w14:textId="77777777" w:rsidR="0068021F" w:rsidRPr="00127282" w:rsidRDefault="0068021F">
      <w:pPr>
        <w:numPr>
          <w:ilvl w:val="0"/>
          <w:numId w:val="36"/>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Formations</w:t>
      </w:r>
    </w:p>
    <w:p w14:paraId="6F6AE29C" w14:textId="77777777" w:rsidR="0068021F" w:rsidRPr="00127282" w:rsidRDefault="0068021F" w:rsidP="00127282">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 xml:space="preserve">Question 3 : Ce que vous avez reçu du programme est-il utile par rapport à vos besoins ? </w:t>
      </w:r>
    </w:p>
    <w:p w14:paraId="728469F0" w14:textId="77777777" w:rsidR="0068021F" w:rsidRPr="00127282" w:rsidRDefault="0068021F">
      <w:pPr>
        <w:numPr>
          <w:ilvl w:val="0"/>
          <w:numId w:val="37"/>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Sinon, expliquer brièvement  </w:t>
      </w:r>
    </w:p>
    <w:p w14:paraId="5CE11259" w14:textId="77777777" w:rsidR="0068021F" w:rsidRPr="00127282" w:rsidRDefault="0068021F">
      <w:pPr>
        <w:numPr>
          <w:ilvl w:val="0"/>
          <w:numId w:val="37"/>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 xml:space="preserve">Si oui expliquer brièvement </w:t>
      </w:r>
    </w:p>
    <w:p w14:paraId="4189CB68" w14:textId="77777777" w:rsidR="0068021F" w:rsidRPr="00127282" w:rsidRDefault="0068021F">
      <w:pPr>
        <w:numPr>
          <w:ilvl w:val="0"/>
          <w:numId w:val="37"/>
        </w:numPr>
        <w:spacing w:after="0" w:line="240" w:lineRule="auto"/>
        <w:contextualSpacing/>
        <w:jc w:val="both"/>
        <w:rPr>
          <w:rFonts w:ascii="Arial Narrow" w:eastAsia="Calibri" w:hAnsi="Arial Narrow" w:cs="Times New Roman"/>
          <w:sz w:val="16"/>
          <w:szCs w:val="16"/>
        </w:rPr>
      </w:pPr>
      <w:r w:rsidRPr="00127282">
        <w:rPr>
          <w:rFonts w:ascii="Arial Narrow" w:eastAsia="Calibri" w:hAnsi="Arial Narrow" w:cs="Times New Roman"/>
          <w:sz w:val="16"/>
          <w:szCs w:val="16"/>
        </w:rPr>
        <w:t>En quoi faudrait-il améliorer ?</w:t>
      </w:r>
    </w:p>
    <w:p w14:paraId="5E4D1DE9" w14:textId="77777777" w:rsidR="0068021F" w:rsidRPr="00127282" w:rsidRDefault="0068021F" w:rsidP="00127282">
      <w:pPr>
        <w:spacing w:after="0" w:line="240" w:lineRule="auto"/>
        <w:jc w:val="both"/>
        <w:rPr>
          <w:rFonts w:ascii="Arial Narrow" w:eastAsia="Calibri" w:hAnsi="Arial Narrow" w:cs="Times New Roman"/>
          <w:b/>
          <w:sz w:val="16"/>
          <w:szCs w:val="16"/>
        </w:rPr>
      </w:pPr>
      <w:r w:rsidRPr="00127282">
        <w:rPr>
          <w:rFonts w:ascii="Arial Narrow" w:eastAsia="Calibri" w:hAnsi="Arial Narrow" w:cs="Times New Roman"/>
          <w:b/>
          <w:sz w:val="16"/>
          <w:szCs w:val="16"/>
        </w:rPr>
        <w:t>Question 4 : votre situation personnelle et familiale actuelle a-t-elle changé par rapport au début du projet ?</w:t>
      </w:r>
    </w:p>
    <w:p w14:paraId="6920BFAF" w14:textId="4F815846" w:rsidR="00035A87" w:rsidRPr="00127282" w:rsidRDefault="0068021F" w:rsidP="00127282">
      <w:pPr>
        <w:spacing w:after="0" w:line="240" w:lineRule="auto"/>
        <w:jc w:val="both"/>
        <w:rPr>
          <w:sz w:val="16"/>
          <w:szCs w:val="16"/>
        </w:rPr>
      </w:pPr>
      <w:r w:rsidRPr="00127282">
        <w:rPr>
          <w:rFonts w:ascii="Arial Narrow" w:eastAsia="Calibri" w:hAnsi="Arial Narrow" w:cs="Times New Roman"/>
          <w:b/>
          <w:sz w:val="16"/>
          <w:szCs w:val="16"/>
        </w:rPr>
        <w:t>Question 5 : Quelles savoirs et compétences avez-vous acquis qui vous seront utiles dans le futur ?</w:t>
      </w:r>
    </w:p>
    <w:p w14:paraId="14D897E3" w14:textId="77777777" w:rsidR="00035A87" w:rsidRDefault="00035A87"/>
    <w:p w14:paraId="441A7B30" w14:textId="77777777" w:rsidR="00035A87" w:rsidRDefault="00035A87">
      <w:pPr>
        <w:sectPr w:rsidR="00035A87" w:rsidSect="009E36AF">
          <w:pgSz w:w="11906" w:h="16838"/>
          <w:pgMar w:top="1417" w:right="991" w:bottom="1134" w:left="1134" w:header="708" w:footer="708" w:gutter="0"/>
          <w:cols w:space="708"/>
          <w:docGrid w:linePitch="360"/>
        </w:sectPr>
      </w:pPr>
    </w:p>
    <w:p w14:paraId="086AE023" w14:textId="2299A267" w:rsidR="0037323D" w:rsidRPr="003E1728" w:rsidRDefault="0037323D" w:rsidP="0037323D">
      <w:pPr>
        <w:jc w:val="center"/>
        <w:rPr>
          <w:rFonts w:ascii="Arial Narrow" w:hAnsi="Arial Narrow"/>
          <w:b/>
          <w:color w:val="5B9BD5" w:themeColor="accent1"/>
        </w:rPr>
      </w:pPr>
      <w:r w:rsidRPr="003E1728">
        <w:rPr>
          <w:rFonts w:ascii="Arial Narrow" w:hAnsi="Arial Narrow"/>
          <w:b/>
          <w:color w:val="5B9BD5" w:themeColor="accent1"/>
        </w:rPr>
        <w:lastRenderedPageBreak/>
        <w:t>ANNEXE 8 : PHOTOS DE</w:t>
      </w:r>
      <w:r w:rsidR="00C87247">
        <w:rPr>
          <w:rFonts w:ascii="Arial Narrow" w:hAnsi="Arial Narrow"/>
          <w:b/>
          <w:color w:val="5B9BD5" w:themeColor="accent1"/>
        </w:rPr>
        <w:t>S</w:t>
      </w:r>
      <w:r w:rsidRPr="003E1728">
        <w:rPr>
          <w:rFonts w:ascii="Arial Narrow" w:hAnsi="Arial Narrow"/>
          <w:b/>
          <w:color w:val="5B9BD5" w:themeColor="accent1"/>
        </w:rPr>
        <w:t xml:space="preserve"> VISITES DE SITES</w:t>
      </w:r>
    </w:p>
    <w:p w14:paraId="07254AC7" w14:textId="068A6275" w:rsidR="0037323D" w:rsidRDefault="0037323D" w:rsidP="0037323D"/>
    <w:p w14:paraId="3CB26047" w14:textId="1684FA7E" w:rsidR="0037323D" w:rsidRDefault="004A3DDF" w:rsidP="0037323D">
      <w:r w:rsidRPr="003E1728">
        <w:rPr>
          <w:noProof/>
        </w:rPr>
        <w:drawing>
          <wp:anchor distT="0" distB="0" distL="114300" distR="114300" simplePos="0" relativeHeight="251822080" behindDoc="0" locked="0" layoutInCell="1" allowOverlap="1" wp14:anchorId="45B79DBE" wp14:editId="5DDF651F">
            <wp:simplePos x="0" y="0"/>
            <wp:positionH relativeFrom="margin">
              <wp:align>center</wp:align>
            </wp:positionH>
            <wp:positionV relativeFrom="paragraph">
              <wp:posOffset>45720</wp:posOffset>
            </wp:positionV>
            <wp:extent cx="9101854" cy="5372100"/>
            <wp:effectExtent l="304800" t="304800" r="328295" b="323850"/>
            <wp:wrapNone/>
            <wp:docPr id="952029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29595" name=""/>
                    <pic:cNvPicPr/>
                  </pic:nvPicPr>
                  <pic:blipFill rotWithShape="1">
                    <a:blip r:embed="rId96">
                      <a:extLst>
                        <a:ext uri="{28A0092B-C50C-407E-A947-70E740481C1C}">
                          <a14:useLocalDpi xmlns:a14="http://schemas.microsoft.com/office/drawing/2010/main" val="0"/>
                        </a:ext>
                      </a:extLst>
                    </a:blip>
                    <a:srcRect l="19320" t="22051" r="17577" b="11742"/>
                    <a:stretch/>
                  </pic:blipFill>
                  <pic:spPr bwMode="auto">
                    <a:xfrm>
                      <a:off x="0" y="0"/>
                      <a:ext cx="9101854" cy="5372100"/>
                    </a:xfrm>
                    <a:prstGeom prst="round2DiagRect">
                      <a:avLst>
                        <a:gd name="adj1" fmla="val 16667"/>
                        <a:gd name="adj2" fmla="val 0"/>
                      </a:avLst>
                    </a:prstGeom>
                    <a:ln w="88900" cap="sq">
                      <a:solidFill>
                        <a:schemeClr val="accent4">
                          <a:lumMod val="60000"/>
                          <a:lumOff val="40000"/>
                        </a:schemeClr>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44F2C" w14:textId="77777777" w:rsidR="0037323D" w:rsidRDefault="0037323D" w:rsidP="0037323D"/>
    <w:p w14:paraId="65FE1A7B" w14:textId="77777777" w:rsidR="0037323D" w:rsidRDefault="0037323D" w:rsidP="0037323D"/>
    <w:p w14:paraId="604AD62B" w14:textId="77777777" w:rsidR="0037323D" w:rsidRDefault="0037323D" w:rsidP="0037323D"/>
    <w:p w14:paraId="320728A2" w14:textId="77777777" w:rsidR="0037323D" w:rsidRDefault="0037323D" w:rsidP="0037323D"/>
    <w:p w14:paraId="57AE8FBD" w14:textId="77777777" w:rsidR="0037323D" w:rsidRDefault="0037323D" w:rsidP="0037323D"/>
    <w:p w14:paraId="5ECD2B09" w14:textId="77777777" w:rsidR="0037323D" w:rsidRDefault="0037323D" w:rsidP="0037323D"/>
    <w:p w14:paraId="7FF8EF41" w14:textId="77777777" w:rsidR="0037323D" w:rsidRDefault="0037323D" w:rsidP="0037323D"/>
    <w:p w14:paraId="0BFF7B8A" w14:textId="7D0D7109" w:rsidR="0037323D" w:rsidRDefault="0037323D" w:rsidP="0037323D"/>
    <w:p w14:paraId="63331866" w14:textId="77777777" w:rsidR="0037323D" w:rsidRDefault="0037323D" w:rsidP="0037323D"/>
    <w:p w14:paraId="3A3BF4E5" w14:textId="77777777" w:rsidR="0037323D" w:rsidRDefault="0037323D" w:rsidP="0037323D"/>
    <w:p w14:paraId="191C345C" w14:textId="77777777" w:rsidR="004A3DDF" w:rsidRDefault="004A3DDF" w:rsidP="0037323D"/>
    <w:p w14:paraId="69E7D107" w14:textId="77777777" w:rsidR="004A3DDF" w:rsidRDefault="004A3DDF" w:rsidP="0037323D"/>
    <w:p w14:paraId="4067658B" w14:textId="77777777" w:rsidR="004A3DDF" w:rsidRDefault="004A3DDF" w:rsidP="0037323D"/>
    <w:p w14:paraId="356554E2" w14:textId="77777777" w:rsidR="004A3DDF" w:rsidRDefault="004A3DDF" w:rsidP="0037323D"/>
    <w:p w14:paraId="52311ADC" w14:textId="77777777" w:rsidR="004A3DDF" w:rsidRDefault="004A3DDF" w:rsidP="0037323D"/>
    <w:p w14:paraId="77B3D493" w14:textId="77777777" w:rsidR="004A3DDF" w:rsidRDefault="004A3DDF" w:rsidP="0037323D"/>
    <w:p w14:paraId="17073AC3" w14:textId="77777777" w:rsidR="004A3DDF" w:rsidRDefault="004A3DDF" w:rsidP="0037323D"/>
    <w:p w14:paraId="292EC7FD" w14:textId="77777777" w:rsidR="0037323D" w:rsidRDefault="0037323D" w:rsidP="0037323D"/>
    <w:p w14:paraId="07B66D98" w14:textId="77777777" w:rsidR="004A3DDF" w:rsidRDefault="004A3DDF" w:rsidP="0037323D">
      <w:pPr>
        <w:sectPr w:rsidR="004A3DDF" w:rsidSect="009E36AF">
          <w:pgSz w:w="16838" w:h="11906" w:orient="landscape"/>
          <w:pgMar w:top="1134" w:right="1417" w:bottom="991" w:left="1134" w:header="708" w:footer="708" w:gutter="0"/>
          <w:cols w:space="708"/>
          <w:docGrid w:linePitch="360"/>
        </w:sectPr>
      </w:pPr>
    </w:p>
    <w:p w14:paraId="02BB03BD" w14:textId="21FEEBB0" w:rsidR="0037323D" w:rsidRDefault="004A3DDF" w:rsidP="0037323D">
      <w:r w:rsidRPr="00CC35F4">
        <w:rPr>
          <w:noProof/>
        </w:rPr>
        <w:lastRenderedPageBreak/>
        <w:drawing>
          <wp:anchor distT="0" distB="0" distL="114300" distR="114300" simplePos="0" relativeHeight="251829248" behindDoc="0" locked="0" layoutInCell="1" allowOverlap="1" wp14:anchorId="4B20623B" wp14:editId="4BA47D34">
            <wp:simplePos x="0" y="0"/>
            <wp:positionH relativeFrom="margin">
              <wp:align>center</wp:align>
            </wp:positionH>
            <wp:positionV relativeFrom="paragraph">
              <wp:posOffset>171450</wp:posOffset>
            </wp:positionV>
            <wp:extent cx="8730282" cy="5684170"/>
            <wp:effectExtent l="304800" t="304800" r="318770" b="316865"/>
            <wp:wrapNone/>
            <wp:docPr id="9039646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64643" name=""/>
                    <pic:cNvPicPr/>
                  </pic:nvPicPr>
                  <pic:blipFill rotWithShape="1">
                    <a:blip r:embed="rId97">
                      <a:extLst>
                        <a:ext uri="{28A0092B-C50C-407E-A947-70E740481C1C}">
                          <a14:useLocalDpi xmlns:a14="http://schemas.microsoft.com/office/drawing/2010/main" val="0"/>
                        </a:ext>
                      </a:extLst>
                    </a:blip>
                    <a:srcRect l="20813" t="23065" r="21420" b="10070"/>
                    <a:stretch/>
                  </pic:blipFill>
                  <pic:spPr bwMode="auto">
                    <a:xfrm>
                      <a:off x="0" y="0"/>
                      <a:ext cx="8730282" cy="5684170"/>
                    </a:xfrm>
                    <a:prstGeom prst="round2DiagRect">
                      <a:avLst>
                        <a:gd name="adj1" fmla="val 16667"/>
                        <a:gd name="adj2" fmla="val 0"/>
                      </a:avLst>
                    </a:prstGeom>
                    <a:ln w="88900" cap="sq">
                      <a:solidFill>
                        <a:schemeClr val="accent4">
                          <a:lumMod val="60000"/>
                          <a:lumOff val="40000"/>
                        </a:schemeClr>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B206E" w14:textId="165DA7E6" w:rsidR="0037323D" w:rsidRDefault="0037323D" w:rsidP="0037323D"/>
    <w:p w14:paraId="254C4B20" w14:textId="77777777" w:rsidR="00360AEB" w:rsidRDefault="00360AEB"/>
    <w:p w14:paraId="1C1B4B25" w14:textId="77777777" w:rsidR="00360AEB" w:rsidRPr="003B6513" w:rsidRDefault="00360AEB"/>
    <w:sectPr w:rsidR="00360AEB" w:rsidRPr="003B6513" w:rsidSect="009E36AF">
      <w:pgSz w:w="16838" w:h="11906" w:orient="landscape"/>
      <w:pgMar w:top="1134" w:right="1417" w:bottom="99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83CD5" w14:textId="77777777" w:rsidR="009E36AF" w:rsidRDefault="009E36AF" w:rsidP="00F026B1">
      <w:pPr>
        <w:spacing w:after="0" w:line="240" w:lineRule="auto"/>
      </w:pPr>
      <w:r>
        <w:separator/>
      </w:r>
    </w:p>
  </w:endnote>
  <w:endnote w:type="continuationSeparator" w:id="0">
    <w:p w14:paraId="57B7E719" w14:textId="77777777" w:rsidR="009E36AF" w:rsidRDefault="009E36AF" w:rsidP="00F02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eastAsia="Times New Roman" w:hAnsi="Arial Narrow" w:cs="Times New Roman"/>
        <w:b/>
        <w:smallCaps/>
        <w:spacing w:val="5"/>
        <w:sz w:val="28"/>
        <w:szCs w:val="32"/>
        <w:lang w:eastAsia="fr-FR"/>
      </w:rPr>
      <w:id w:val="-1774786092"/>
      <w:docPartObj>
        <w:docPartGallery w:val="Page Numbers (Bottom of Page)"/>
        <w:docPartUnique/>
      </w:docPartObj>
    </w:sdtPr>
    <w:sdtEndPr>
      <w:rPr>
        <w:noProof/>
        <w:color w:val="ED7D31"/>
        <w:sz w:val="18"/>
        <w:szCs w:val="18"/>
      </w:rPr>
    </w:sdtEndPr>
    <w:sdtContent>
      <w:p w14:paraId="0F1EF8D7" w14:textId="6E6BAC1A" w:rsidR="002B58CC" w:rsidRDefault="002B58CC" w:rsidP="00127282">
        <w:pPr>
          <w:pBdr>
            <w:top w:val="single" w:sz="4" w:space="1" w:color="ED7D31"/>
          </w:pBdr>
          <w:spacing w:before="240" w:after="0" w:line="257" w:lineRule="auto"/>
          <w:ind w:right="142"/>
        </w:pPr>
        <w:r w:rsidRPr="00264AD4">
          <w:rPr>
            <w:rFonts w:ascii="Arial Narrow" w:eastAsia="Times New Roman" w:hAnsi="Arial Narrow" w:cs="Times New Roman"/>
            <w:b/>
            <w:smallCaps/>
            <w:noProof/>
            <w:color w:val="ED7D31"/>
            <w:spacing w:val="5"/>
            <w:sz w:val="18"/>
            <w:szCs w:val="18"/>
            <w:lang w:eastAsia="fr-FR"/>
          </w:rPr>
          <mc:AlternateContent>
            <mc:Choice Requires="wps">
              <w:drawing>
                <wp:anchor distT="0" distB="0" distL="114300" distR="114300" simplePos="0" relativeHeight="251658240" behindDoc="0" locked="0" layoutInCell="1" allowOverlap="1" wp14:anchorId="38D60D83" wp14:editId="06D13688">
                  <wp:simplePos x="0" y="0"/>
                  <wp:positionH relativeFrom="margin">
                    <wp:align>right</wp:align>
                  </wp:positionH>
                  <wp:positionV relativeFrom="paragraph">
                    <wp:posOffset>97155</wp:posOffset>
                  </wp:positionV>
                  <wp:extent cx="504825" cy="266700"/>
                  <wp:effectExtent l="0" t="0" r="9525" b="0"/>
                  <wp:wrapNone/>
                  <wp:docPr id="20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66700"/>
                          </a:xfrm>
                          <a:prstGeom prst="roundRect">
                            <a:avLst/>
                          </a:prstGeom>
                          <a:solidFill>
                            <a:srgbClr val="ED7D31"/>
                          </a:solidFill>
                          <a:ln w="9525">
                            <a:noFill/>
                            <a:miter lim="800000"/>
                            <a:headEnd/>
                            <a:tailEnd/>
                          </a:ln>
                        </wps:spPr>
                        <wps:txbx>
                          <w:txbxContent>
                            <w:p w14:paraId="50CF2141" w14:textId="62C7C186" w:rsidR="002B58CC" w:rsidRPr="00264AD4" w:rsidRDefault="002B58CC" w:rsidP="006D71CE">
                              <w:pPr>
                                <w:pStyle w:val="Pieddepage"/>
                                <w:jc w:val="center"/>
                                <w:rPr>
                                  <w:rFonts w:ascii="Arial Narrow" w:hAnsi="Arial Narrow"/>
                                  <w:b/>
                                  <w:color w:val="FFFFFF"/>
                                </w:rPr>
                              </w:pPr>
                              <w:r w:rsidRPr="00264AD4">
                                <w:rPr>
                                  <w:rFonts w:ascii="Arial Narrow" w:hAnsi="Arial Narrow"/>
                                  <w:b/>
                                  <w:color w:val="FFFFFF"/>
                                </w:rPr>
                                <w:fldChar w:fldCharType="begin"/>
                              </w:r>
                              <w:r w:rsidRPr="00264AD4">
                                <w:rPr>
                                  <w:rFonts w:ascii="Arial Narrow" w:hAnsi="Arial Narrow"/>
                                  <w:b/>
                                  <w:color w:val="FFFFFF"/>
                                </w:rPr>
                                <w:instrText>PAGE    \* MERGEFORMAT</w:instrText>
                              </w:r>
                              <w:r w:rsidRPr="00264AD4">
                                <w:rPr>
                                  <w:rFonts w:ascii="Arial Narrow" w:hAnsi="Arial Narrow"/>
                                  <w:b/>
                                  <w:color w:val="FFFFFF"/>
                                </w:rPr>
                                <w:fldChar w:fldCharType="separate"/>
                              </w:r>
                              <w:r w:rsidR="00EA53FC">
                                <w:rPr>
                                  <w:rFonts w:ascii="Arial Narrow" w:hAnsi="Arial Narrow"/>
                                  <w:b/>
                                  <w:noProof/>
                                  <w:color w:val="FFFFFF"/>
                                </w:rPr>
                                <w:t>73</w:t>
                              </w:r>
                              <w:r w:rsidRPr="00264AD4">
                                <w:rPr>
                                  <w:rFonts w:ascii="Arial Narrow" w:hAnsi="Arial Narrow"/>
                                  <w:b/>
                                  <w:color w:val="FFFFFF"/>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D60D83" id="Rectangle 78" o:spid="_x0000_s1036" style="position:absolute;margin-left:-11.45pt;margin-top:7.65pt;width:39.75pt;height:21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" fillcolor="#ed7d31" stroked="f">
                  <v:stroke joinstyle="miter"/>
                  <v:textbox>
                    <w:txbxContent>
                      <w:p w14:paraId="50CF2141" w14:textId="62C7C186" w:rsidR="002B58CC" w:rsidRPr="00264AD4" w:rsidRDefault="002B58CC" w:rsidP="006D71CE">
                        <w:pPr>
                          <w:pStyle w:val="Pieddepage"/>
                          <w:jc w:val="center"/>
                          <w:rPr>
                            <w:rFonts w:ascii="Arial Narrow" w:hAnsi="Arial Narrow"/>
                            <w:b/>
                            <w:color w:val="FFFFFF"/>
                          </w:rPr>
                        </w:pPr>
                        <w:r w:rsidRPr="00264AD4">
                          <w:rPr>
                            <w:rFonts w:ascii="Arial Narrow" w:hAnsi="Arial Narrow"/>
                            <w:b/>
                            <w:color w:val="FFFFFF"/>
                          </w:rPr>
                          <w:fldChar w:fldCharType="begin"/>
                        </w:r>
                        <w:r w:rsidRPr="00264AD4">
                          <w:rPr>
                            <w:rFonts w:ascii="Arial Narrow" w:hAnsi="Arial Narrow"/>
                            <w:b/>
                            <w:color w:val="FFFFFF"/>
                          </w:rPr>
                          <w:instrText>PAGE    \* MERGEFORMAT</w:instrText>
                        </w:r>
                        <w:r w:rsidRPr="00264AD4">
                          <w:rPr>
                            <w:rFonts w:ascii="Arial Narrow" w:hAnsi="Arial Narrow"/>
                            <w:b/>
                            <w:color w:val="FFFFFF"/>
                          </w:rPr>
                          <w:fldChar w:fldCharType="separate"/>
                        </w:r>
                        <w:r w:rsidR="00EA53FC">
                          <w:rPr>
                            <w:rFonts w:ascii="Arial Narrow" w:hAnsi="Arial Narrow"/>
                            <w:b/>
                            <w:noProof/>
                            <w:color w:val="FFFFFF"/>
                          </w:rPr>
                          <w:t>73</w:t>
                        </w:r>
                        <w:r w:rsidRPr="00264AD4">
                          <w:rPr>
                            <w:rFonts w:ascii="Arial Narrow" w:hAnsi="Arial Narrow"/>
                            <w:b/>
                            <w:color w:val="FFFFFF"/>
                          </w:rPr>
                          <w:fldChar w:fldCharType="end"/>
                        </w:r>
                      </w:p>
                    </w:txbxContent>
                  </v:textbox>
                  <w10:wrap anchorx="margin"/>
                </v:roundrect>
              </w:pict>
            </mc:Fallback>
          </mc:AlternateContent>
        </w:r>
        <w:r w:rsidRPr="00264AD4">
          <w:rPr>
            <w:rFonts w:ascii="Arial Narrow" w:eastAsia="Times New Roman" w:hAnsi="Arial Narrow" w:cs="Times New Roman"/>
            <w:color w:val="ED7D31"/>
            <w:sz w:val="18"/>
            <w:szCs w:val="18"/>
            <w:lang w:val="fr-CM" w:eastAsia="fr-FR"/>
          </w:rPr>
          <w:t>Rapport</w:t>
        </w:r>
        <w:r>
          <w:rPr>
            <w:rFonts w:ascii="Arial Narrow" w:eastAsia="Times New Roman" w:hAnsi="Arial Narrow" w:cs="Times New Roman"/>
            <w:color w:val="ED7D31"/>
            <w:sz w:val="18"/>
            <w:szCs w:val="18"/>
            <w:lang w:val="fr-CM" w:eastAsia="fr-FR"/>
          </w:rPr>
          <w:t xml:space="preserve"> </w:t>
        </w:r>
        <w:r w:rsidR="00CE69AD">
          <w:rPr>
            <w:rFonts w:ascii="Arial Narrow" w:eastAsia="Times New Roman" w:hAnsi="Arial Narrow" w:cs="Times New Roman"/>
            <w:color w:val="ED7D31"/>
            <w:sz w:val="18"/>
            <w:szCs w:val="18"/>
            <w:lang w:val="fr-CM" w:eastAsia="fr-FR"/>
          </w:rPr>
          <w:t xml:space="preserve">final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FBA9A" w14:textId="77777777" w:rsidR="009E36AF" w:rsidRDefault="009E36AF" w:rsidP="00F026B1">
      <w:pPr>
        <w:spacing w:after="0" w:line="240" w:lineRule="auto"/>
      </w:pPr>
      <w:r>
        <w:separator/>
      </w:r>
    </w:p>
  </w:footnote>
  <w:footnote w:type="continuationSeparator" w:id="0">
    <w:p w14:paraId="4ECD8187" w14:textId="77777777" w:rsidR="009E36AF" w:rsidRDefault="009E36AF" w:rsidP="00F026B1">
      <w:pPr>
        <w:spacing w:after="0" w:line="240" w:lineRule="auto"/>
      </w:pPr>
      <w:r>
        <w:continuationSeparator/>
      </w:r>
    </w:p>
  </w:footnote>
  <w:footnote w:id="1">
    <w:p w14:paraId="5C5A1950" w14:textId="77777777" w:rsidR="002B58CC" w:rsidRPr="00127282" w:rsidRDefault="002B58CC" w:rsidP="008106ED">
      <w:pPr>
        <w:pStyle w:val="Notedebasdepage"/>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Rapport de la revue de la prise en compte de l’égalité de genre dans le portefeuille du Bureau du PNUD au Burundi, page 25</w:t>
      </w:r>
    </w:p>
  </w:footnote>
  <w:footnote w:id="2">
    <w:p w14:paraId="7791822D" w14:textId="77777777" w:rsidR="002B58CC" w:rsidRPr="00127282" w:rsidRDefault="002B58CC">
      <w:pPr>
        <w:pStyle w:val="Notedebasdepage"/>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Consulté sur le site internet de la SFMU, sous le lien : </w:t>
      </w:r>
      <w:hyperlink r:id="rId1" w:history="1">
        <w:r w:rsidRPr="00127282">
          <w:rPr>
            <w:rStyle w:val="Lienhypertexte"/>
            <w:rFonts w:ascii="Arial Narrow" w:eastAsiaTheme="majorEastAsia" w:hAnsi="Arial Narrow"/>
            <w:sz w:val="16"/>
            <w:szCs w:val="16"/>
          </w:rPr>
          <w:t>Critère de jugement - médecine factuelle / Société Française de Médecine d'Urgence - SFMU</w:t>
        </w:r>
      </w:hyperlink>
    </w:p>
  </w:footnote>
  <w:footnote w:id="3">
    <w:p w14:paraId="5CC1A750" w14:textId="77777777" w:rsidR="002B58CC" w:rsidRPr="00C46D26" w:rsidRDefault="002B58CC" w:rsidP="00127282">
      <w:pPr>
        <w:pStyle w:val="Notedebasdepage"/>
        <w:jc w:val="both"/>
        <w:rPr>
          <w:rFonts w:ascii="Arial Narrow" w:hAnsi="Arial Narrow"/>
        </w:rPr>
      </w:pPr>
      <w:r w:rsidRPr="00127282">
        <w:rPr>
          <w:rStyle w:val="Appelnotedebasdep"/>
          <w:rFonts w:ascii="Arial Narrow" w:hAnsi="Arial Narrow"/>
          <w:sz w:val="16"/>
          <w:szCs w:val="16"/>
        </w:rPr>
        <w:footnoteRef/>
      </w:r>
      <w:r w:rsidRPr="00127282">
        <w:rPr>
          <w:rFonts w:ascii="Arial Narrow" w:hAnsi="Arial Narrow"/>
          <w:sz w:val="16"/>
          <w:szCs w:val="16"/>
        </w:rPr>
        <w:t xml:space="preserve"> La dimension genre n’est pas stricto sensu un critère d’évaluation au regard du CAD, mais elle constitue une cible ODD (5) essentielle qu’il importe d’analyser de manière transversale.</w:t>
      </w:r>
    </w:p>
  </w:footnote>
  <w:footnote w:id="4">
    <w:p w14:paraId="2B8FECD6" w14:textId="33B66492"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w:t>
      </w:r>
      <w:r w:rsidR="00F97F8D" w:rsidRPr="00127282">
        <w:rPr>
          <w:rFonts w:ascii="Arial Narrow" w:hAnsi="Arial Narrow"/>
          <w:sz w:val="16"/>
          <w:szCs w:val="16"/>
        </w:rPr>
        <w:t>Sur</w:t>
      </w:r>
      <w:r w:rsidRPr="00127282">
        <w:rPr>
          <w:rFonts w:ascii="Arial Narrow" w:hAnsi="Arial Narrow"/>
          <w:sz w:val="16"/>
          <w:szCs w:val="16"/>
        </w:rPr>
        <w:t xml:space="preserve"> le site internet : </w:t>
      </w:r>
      <w:hyperlink r:id="rId2" w:history="1">
        <w:r w:rsidRPr="00127282">
          <w:rPr>
            <w:rStyle w:val="Lienhypertexte"/>
            <w:rFonts w:ascii="Arial Narrow" w:eastAsiaTheme="majorEastAsia" w:hAnsi="Arial Narrow"/>
            <w:sz w:val="16"/>
            <w:szCs w:val="16"/>
          </w:rPr>
          <w:t>Perspectives économiques au Burundi | Banque africaine de développement - Faire la différence (afdb.org)</w:t>
        </w:r>
      </w:hyperlink>
    </w:p>
  </w:footnote>
  <w:footnote w:id="5">
    <w:p w14:paraId="4B7D9838" w14:textId="54F09DDC" w:rsidR="002B58CC" w:rsidRPr="00CD1640" w:rsidRDefault="002B58CC" w:rsidP="00127282">
      <w:pPr>
        <w:pStyle w:val="Notedebasdepage"/>
        <w:jc w:val="both"/>
        <w:rPr>
          <w:rFonts w:ascii="Arial Narrow" w:hAnsi="Arial Narrow"/>
        </w:rPr>
      </w:pPr>
      <w:r w:rsidRPr="00127282">
        <w:rPr>
          <w:rStyle w:val="Appelnotedebasdep"/>
          <w:rFonts w:ascii="Arial Narrow" w:hAnsi="Arial Narrow"/>
          <w:sz w:val="16"/>
          <w:szCs w:val="16"/>
        </w:rPr>
        <w:footnoteRef/>
      </w:r>
      <w:r w:rsidRPr="00127282">
        <w:rPr>
          <w:rFonts w:ascii="Arial Narrow" w:hAnsi="Arial Narrow"/>
          <w:sz w:val="16"/>
          <w:szCs w:val="16"/>
        </w:rPr>
        <w:t xml:space="preserve"> Rapport sur l’Enquête intégrée sur les conditions de vie des ménages au Burundi, ISTEEBU, décembre 2021</w:t>
      </w:r>
    </w:p>
  </w:footnote>
  <w:footnote w:id="6">
    <w:p w14:paraId="02FE5648"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Adapté de la synthèse effectuée dans le Rapport d’évaluation finale de l’UNDAF 2019-2023</w:t>
      </w:r>
    </w:p>
  </w:footnote>
  <w:footnote w:id="7">
    <w:p w14:paraId="56CB1B3D" w14:textId="751BABD6"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Rapport de la revue de la prise en compte de l’égalité de genre dans le portefeuille du Bureau du PNUD au Burundi, page 25</w:t>
      </w:r>
    </w:p>
  </w:footnote>
  <w:footnote w:id="8">
    <w:p w14:paraId="7240AFF1" w14:textId="77777777" w:rsidR="002B58CC" w:rsidRPr="00127282" w:rsidRDefault="002B58CC" w:rsidP="008767EF">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Cf. Rapport d’étude n°0054/2023-2024sur les matériaux utilisés portant sur un essai de résistance sur béton âgé avec scléromètre, de juillet 2023, élaboré par l’Office Burundais de l’Urbanisme, de l’Habitat et de la Construction/Commissariat de l’Urbanisme, de l’Habitat et des Etudes à la demande du Bureau pays du PNUD </w:t>
      </w:r>
    </w:p>
  </w:footnote>
  <w:footnote w:id="9">
    <w:p w14:paraId="36AA9BB4" w14:textId="77777777" w:rsidR="002B58CC" w:rsidRPr="00127282" w:rsidRDefault="002B58CC" w:rsidP="008D0AEF">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Article 7 al 3 du Décret n°100/190 du 31 juillet 2021 portant modification du décret n°100/158 du 23 septembre 2008 portant organisation et fonctionnement du FMCR consulté sur le site internet : </w:t>
      </w:r>
      <w:hyperlink r:id="rId3" w:history="1">
        <w:r w:rsidRPr="00127282">
          <w:rPr>
            <w:rStyle w:val="Lienhypertexte"/>
            <w:rFonts w:ascii="Arial Narrow" w:eastAsiaTheme="majorEastAsia" w:hAnsi="Arial Narrow"/>
            <w:sz w:val="16"/>
            <w:szCs w:val="16"/>
          </w:rPr>
          <w:t>Décret No 100/190 du 31 Juillet 2021 portant modification du Décret No 100/158 du 23 Septembre 2008 portant organisation et fonctionnement du Fonds de Micro-crédit Rural – Présidence de la République du Burundi (gov.bi)</w:t>
        </w:r>
      </w:hyperlink>
    </w:p>
  </w:footnote>
  <w:footnote w:id="10">
    <w:p w14:paraId="4A240934" w14:textId="77777777" w:rsidR="002B58CC" w:rsidRPr="003D53B9" w:rsidRDefault="002B58CC" w:rsidP="00127282">
      <w:pPr>
        <w:pStyle w:val="Notedebasdepage"/>
        <w:jc w:val="both"/>
        <w:rPr>
          <w:rFonts w:ascii="Arial Narrow" w:hAnsi="Arial Narrow"/>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Le taux d’inflation au Burundi est passé de 18,8% en 2022 à +26% en 2023 ; Consulté sur le site internet : </w:t>
      </w:r>
      <w:hyperlink r:id="rId4" w:history="1">
        <w:r w:rsidRPr="00127282">
          <w:rPr>
            <w:rStyle w:val="Lienhypertexte"/>
            <w:rFonts w:ascii="Arial Narrow" w:hAnsi="Arial Narrow"/>
            <w:sz w:val="16"/>
            <w:szCs w:val="16"/>
          </w:rPr>
          <w:t>Inflation rates in Burundi (worlddata.info)</w:t>
        </w:r>
      </w:hyperlink>
    </w:p>
  </w:footnote>
  <w:footnote w:id="11">
    <w:p w14:paraId="6381EE4C" w14:textId="77777777" w:rsidR="002B58CC" w:rsidRPr="00127282" w:rsidRDefault="002B58CC" w:rsidP="00E35348">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Le Rapport de l’ISTEEBU aujourd’hui INSBU sur </w:t>
      </w:r>
      <w:r w:rsidRPr="00127282">
        <w:rPr>
          <w:rFonts w:ascii="Arial Narrow" w:hAnsi="Arial Narrow" w:cs="Arial"/>
          <w:sz w:val="16"/>
          <w:szCs w:val="16"/>
          <w:shd w:val="clear" w:color="auto" w:fill="FFFFFF"/>
        </w:rPr>
        <w:t>l’enquête intégrée sur les conditions de vie des ménages au Burundi (EICVMB) de 2019-2020, indique 43,7% des ménages sont pauvres</w:t>
      </w:r>
    </w:p>
  </w:footnote>
  <w:footnote w:id="12">
    <w:p w14:paraId="0A9FD4B8"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Cf. Protocole d’accord renouvelé entre l’Université du Burundi et le PNUD, page 1</w:t>
      </w:r>
    </w:p>
  </w:footnote>
  <w:footnote w:id="13">
    <w:p w14:paraId="30B05B08" w14:textId="77777777" w:rsidR="002B58CC" w:rsidRPr="00D3702C" w:rsidRDefault="002B58CC" w:rsidP="00127282">
      <w:pPr>
        <w:pStyle w:val="Notedebasdepage"/>
        <w:jc w:val="both"/>
        <w:rPr>
          <w:rFonts w:ascii="Arial Narrow" w:hAnsi="Arial Narrow"/>
          <w:sz w:val="18"/>
          <w:szCs w:val="18"/>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Entretien du 8.11.2023 avec le Doyen de la Faculté des sciences économiques et de gestion, et chargé de la coopération de l’Université du Burundi</w:t>
      </w:r>
    </w:p>
  </w:footnote>
  <w:footnote w:id="14">
    <w:p w14:paraId="78A1009E" w14:textId="044847B5" w:rsidR="002B58CC" w:rsidRPr="007A3A9B" w:rsidRDefault="002B58CC" w:rsidP="00F026B1">
      <w:pPr>
        <w:pStyle w:val="Notedebasdepage"/>
        <w:jc w:val="both"/>
        <w:rPr>
          <w:rFonts w:ascii="Arial Narrow" w:hAnsi="Arial Narrow"/>
        </w:rPr>
      </w:pPr>
      <w:r w:rsidRPr="007A3A9B">
        <w:rPr>
          <w:rStyle w:val="Appelnotedebasdep"/>
          <w:rFonts w:ascii="Arial Narrow" w:eastAsiaTheme="majorEastAsia" w:hAnsi="Arial Narrow"/>
        </w:rPr>
        <w:footnoteRef/>
      </w:r>
      <w:r w:rsidRPr="007A3A9B">
        <w:rPr>
          <w:rFonts w:ascii="Arial Narrow" w:hAnsi="Arial Narrow"/>
        </w:rPr>
        <w:t xml:space="preserve"> Données triangulées par le Consultant et prenant en compte l’évaluation à mi-parcours, le rapport du PADDEL sur la période 2022 et les informations recueilles dans les fiches de Suivi du projet, et durant les entretiens et la revue du portefeuille en novembre 2023</w:t>
      </w:r>
    </w:p>
  </w:footnote>
  <w:footnote w:id="15">
    <w:p w14:paraId="53A1AEE0" w14:textId="30F2601F" w:rsidR="002B58CC" w:rsidRPr="00AB710D" w:rsidRDefault="002B58CC" w:rsidP="00F026B1">
      <w:pPr>
        <w:pStyle w:val="Notedebasdepage"/>
        <w:rPr>
          <w:rFonts w:ascii="Arial Narrow" w:hAnsi="Arial Narrow"/>
          <w:sz w:val="16"/>
          <w:szCs w:val="16"/>
        </w:rPr>
      </w:pPr>
      <w:r w:rsidRPr="00AB710D">
        <w:rPr>
          <w:rStyle w:val="Appelnotedebasdep"/>
          <w:rFonts w:ascii="Arial Narrow" w:eastAsiaTheme="majorEastAsia" w:hAnsi="Arial Narrow"/>
          <w:sz w:val="16"/>
          <w:szCs w:val="16"/>
        </w:rPr>
        <w:footnoteRef/>
      </w:r>
      <w:r w:rsidRPr="00AB710D">
        <w:rPr>
          <w:rFonts w:ascii="Arial Narrow" w:hAnsi="Arial Narrow"/>
          <w:sz w:val="16"/>
          <w:szCs w:val="16"/>
        </w:rPr>
        <w:t xml:space="preserve"> Cf Rapport d’évaluation à mi-parcours du PADDEL, page 35</w:t>
      </w:r>
    </w:p>
  </w:footnote>
  <w:footnote w:id="16">
    <w:p w14:paraId="7CBE9C6A" w14:textId="77777777" w:rsidR="002B58CC" w:rsidRPr="00AB710D" w:rsidRDefault="002B58CC" w:rsidP="00F026B1">
      <w:pPr>
        <w:pStyle w:val="Notedebasdepage"/>
        <w:rPr>
          <w:rFonts w:ascii="Arial Narrow" w:hAnsi="Arial Narrow"/>
          <w:sz w:val="16"/>
          <w:szCs w:val="16"/>
        </w:rPr>
      </w:pPr>
      <w:r w:rsidRPr="00AB710D">
        <w:rPr>
          <w:rStyle w:val="Appelnotedebasdep"/>
          <w:rFonts w:ascii="Arial Narrow" w:eastAsiaTheme="majorEastAsia" w:hAnsi="Arial Narrow"/>
          <w:sz w:val="16"/>
          <w:szCs w:val="16"/>
        </w:rPr>
        <w:footnoteRef/>
      </w:r>
      <w:r w:rsidRPr="00AB710D">
        <w:rPr>
          <w:rFonts w:ascii="Arial Narrow" w:hAnsi="Arial Narrow"/>
          <w:sz w:val="16"/>
          <w:szCs w:val="16"/>
        </w:rPr>
        <w:t xml:space="preserve"> Rapport d’évaluation finale du projet </w:t>
      </w:r>
      <w:r w:rsidRPr="00AB710D">
        <w:rPr>
          <w:rFonts w:ascii="Arial Narrow" w:hAnsi="Arial Narrow"/>
          <w:bCs/>
          <w:sz w:val="16"/>
          <w:szCs w:val="16"/>
        </w:rPr>
        <w:t>GCRCCCBu, page 37</w:t>
      </w:r>
    </w:p>
  </w:footnote>
  <w:footnote w:id="17">
    <w:p w14:paraId="378394EE" w14:textId="77777777" w:rsidR="002B58CC" w:rsidRPr="00127282" w:rsidRDefault="002B58CC">
      <w:pPr>
        <w:pStyle w:val="Notedebasdepage"/>
        <w:rPr>
          <w:rFonts w:ascii="Arial Narrow" w:hAnsi="Arial Narrow"/>
          <w:sz w:val="16"/>
          <w:szCs w:val="16"/>
        </w:rPr>
      </w:pPr>
      <w:r w:rsidRPr="00AB710D">
        <w:rPr>
          <w:rStyle w:val="Appelnotedebasdep"/>
          <w:rFonts w:ascii="Arial Narrow" w:hAnsi="Arial Narrow"/>
          <w:sz w:val="16"/>
          <w:szCs w:val="16"/>
        </w:rPr>
        <w:footnoteRef/>
      </w:r>
      <w:r w:rsidRPr="00AB710D">
        <w:rPr>
          <w:rFonts w:ascii="Arial Narrow" w:hAnsi="Arial Narrow"/>
          <w:sz w:val="16"/>
          <w:szCs w:val="16"/>
        </w:rPr>
        <w:t xml:space="preserve"> Idem, en plus des conclusions de la Revue du Portefeuille en novembre 2023</w:t>
      </w:r>
    </w:p>
  </w:footnote>
  <w:footnote w:id="18">
    <w:p w14:paraId="4DF54334" w14:textId="77777777" w:rsidR="002B58CC" w:rsidRPr="00127282" w:rsidRDefault="002B58CC" w:rsidP="00F026B1">
      <w:pPr>
        <w:pStyle w:val="Notedebasdepage"/>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w:t>
      </w:r>
      <w:r w:rsidRPr="00127282">
        <w:rPr>
          <w:rFonts w:ascii="Arial Narrow" w:hAnsi="Arial Narrow"/>
          <w:sz w:val="16"/>
          <w:szCs w:val="16"/>
        </w:rPr>
        <w:t>Prodoc du PASD et Rapport d’évaluation à mi-parcours du PASD</w:t>
      </w:r>
    </w:p>
  </w:footnote>
  <w:footnote w:id="19">
    <w:p w14:paraId="55200C70" w14:textId="77777777" w:rsidR="002B58CC" w:rsidRDefault="002B58CC" w:rsidP="00F026B1">
      <w:pPr>
        <w:pStyle w:val="Notedebasdepage"/>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Voir nos développements dans la rubrique 3.2.2.2 dédiée aux principaux résultats sous la Priorité 2</w:t>
      </w:r>
    </w:p>
  </w:footnote>
  <w:footnote w:id="20">
    <w:p w14:paraId="498A09C4"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Rapport d’évaluation de UNDAF 2019-2023, page 15</w:t>
      </w:r>
    </w:p>
  </w:footnote>
  <w:footnote w:id="21">
    <w:p w14:paraId="4FA57F51" w14:textId="77777777" w:rsidR="002B58CC" w:rsidRPr="0082777D" w:rsidRDefault="002B58CC" w:rsidP="00127282">
      <w:pPr>
        <w:pStyle w:val="Notedebasdepage"/>
        <w:jc w:val="both"/>
        <w:rPr>
          <w:rFonts w:ascii="Arial Narrow" w:hAnsi="Arial Narrow"/>
        </w:rPr>
      </w:pPr>
      <w:r w:rsidRPr="00127282">
        <w:rPr>
          <w:rStyle w:val="Appelnotedebasdep"/>
          <w:rFonts w:ascii="Arial Narrow" w:hAnsi="Arial Narrow"/>
          <w:sz w:val="16"/>
          <w:szCs w:val="16"/>
        </w:rPr>
        <w:footnoteRef/>
      </w:r>
      <w:r w:rsidRPr="00127282">
        <w:rPr>
          <w:rFonts w:ascii="Arial Narrow" w:hAnsi="Arial Narrow"/>
          <w:sz w:val="16"/>
          <w:szCs w:val="16"/>
        </w:rPr>
        <w:t xml:space="preserve"> Cf. Support de présentation de la mission de revue de l’intégration de l’approche genre dans le portefeuille du PNUD 2019-2023, par le Dr Christine MBONYINGINGO</w:t>
      </w:r>
    </w:p>
  </w:footnote>
  <w:footnote w:id="22">
    <w:p w14:paraId="1B121B79"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w:t>
      </w:r>
      <w:r w:rsidRPr="00127282">
        <w:rPr>
          <w:rStyle w:val="fontstyle01"/>
          <w:sz w:val="16"/>
          <w:szCs w:val="16"/>
        </w:rPr>
        <w:t xml:space="preserve">Cf. </w:t>
      </w:r>
      <w:r w:rsidRPr="00127282">
        <w:rPr>
          <w:rFonts w:ascii="Arial Narrow" w:hAnsi="Arial Narrow" w:cs="Calibri"/>
          <w:color w:val="000000"/>
          <w:sz w:val="16"/>
          <w:szCs w:val="16"/>
        </w:rPr>
        <w:t>PNUD Burundi 2021, Évaluation à mi-parcours du programme PADDEL et conclusions de la Revue du Portefeuille</w:t>
      </w:r>
      <w:r w:rsidRPr="00127282">
        <w:rPr>
          <w:rStyle w:val="fontstyle01"/>
          <w:sz w:val="16"/>
          <w:szCs w:val="16"/>
        </w:rPr>
        <w:t>.</w:t>
      </w:r>
    </w:p>
  </w:footnote>
  <w:footnote w:id="23">
    <w:p w14:paraId="20B4AAA7" w14:textId="77777777" w:rsidR="002B58CC" w:rsidRDefault="002B58CC" w:rsidP="00127282">
      <w:pPr>
        <w:pStyle w:val="Notedebasdepage"/>
        <w:jc w:val="both"/>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Cf. R</w:t>
      </w:r>
      <w:r w:rsidRPr="00127282">
        <w:rPr>
          <w:rStyle w:val="fontstyle01"/>
          <w:sz w:val="16"/>
          <w:szCs w:val="16"/>
        </w:rPr>
        <w:t>apport annuel du projet d’appui à l'autonomisation socio-économique des femmes (00118697 et</w:t>
      </w:r>
      <w:r w:rsidRPr="00127282">
        <w:rPr>
          <w:rFonts w:ascii="Arial Narrow" w:hAnsi="Arial Narrow" w:cs="Calibri"/>
          <w:sz w:val="16"/>
          <w:szCs w:val="16"/>
        </w:rPr>
        <w:br/>
      </w:r>
      <w:r w:rsidRPr="00127282">
        <w:rPr>
          <w:rStyle w:val="fontstyle01"/>
          <w:sz w:val="16"/>
          <w:szCs w:val="16"/>
        </w:rPr>
        <w:t>output : Autonomisation Socio-économique (00115393 ; 2019-2023</w:t>
      </w:r>
    </w:p>
  </w:footnote>
  <w:footnote w:id="24">
    <w:p w14:paraId="4E039D43" w14:textId="77777777" w:rsidR="002B58CC" w:rsidRPr="0042268E" w:rsidRDefault="002B58CC" w:rsidP="00F026B1">
      <w:pPr>
        <w:pStyle w:val="Notedebasdepage"/>
        <w:rPr>
          <w:rFonts w:ascii="Arial Narrow" w:hAnsi="Arial Narrow"/>
          <w:sz w:val="18"/>
          <w:szCs w:val="18"/>
        </w:rPr>
      </w:pPr>
      <w:r w:rsidRPr="0042268E">
        <w:rPr>
          <w:rStyle w:val="Appelnotedebasdep"/>
          <w:rFonts w:ascii="Arial Narrow" w:eastAsiaTheme="majorEastAsia" w:hAnsi="Arial Narrow"/>
          <w:sz w:val="18"/>
          <w:szCs w:val="18"/>
        </w:rPr>
        <w:footnoteRef/>
      </w:r>
      <w:r w:rsidRPr="0042268E">
        <w:rPr>
          <w:rFonts w:ascii="Arial Narrow" w:hAnsi="Arial Narrow"/>
          <w:sz w:val="18"/>
          <w:szCs w:val="18"/>
        </w:rPr>
        <w:t xml:space="preserve"> Cf pour comparaison, le Rapport d’évaluation du projet </w:t>
      </w:r>
      <w:r w:rsidRPr="0042268E">
        <w:rPr>
          <w:rFonts w:ascii="Arial Narrow" w:hAnsi="Arial Narrow"/>
          <w:bCs/>
          <w:sz w:val="18"/>
          <w:szCs w:val="18"/>
        </w:rPr>
        <w:t>GCRCCCBu, page 34</w:t>
      </w:r>
      <w:r w:rsidRPr="0042268E">
        <w:rPr>
          <w:rFonts w:ascii="Arial Narrow" w:hAnsi="Arial Narrow"/>
          <w:sz w:val="18"/>
          <w:szCs w:val="18"/>
        </w:rPr>
        <w:t xml:space="preserve"> </w:t>
      </w:r>
    </w:p>
  </w:footnote>
  <w:footnote w:id="25">
    <w:p w14:paraId="7BB4EFF3" w14:textId="5E0050C8" w:rsidR="002B58CC" w:rsidRPr="0042268E" w:rsidRDefault="002B58CC" w:rsidP="00F026B1">
      <w:pPr>
        <w:pStyle w:val="Notedebasdepage"/>
        <w:rPr>
          <w:rFonts w:ascii="Arial Narrow" w:hAnsi="Arial Narrow"/>
          <w:sz w:val="18"/>
          <w:szCs w:val="18"/>
        </w:rPr>
      </w:pPr>
      <w:r w:rsidRPr="0042268E">
        <w:rPr>
          <w:rStyle w:val="Appelnotedebasdep"/>
          <w:rFonts w:ascii="Arial Narrow" w:eastAsiaTheme="majorEastAsia" w:hAnsi="Arial Narrow"/>
          <w:sz w:val="18"/>
          <w:szCs w:val="18"/>
        </w:rPr>
        <w:footnoteRef/>
      </w:r>
      <w:r w:rsidRPr="0042268E">
        <w:rPr>
          <w:rFonts w:ascii="Arial Narrow" w:hAnsi="Arial Narrow"/>
          <w:sz w:val="18"/>
          <w:szCs w:val="18"/>
        </w:rPr>
        <w:t xml:space="preserve"> CPD 2019-2023, page 9, paragraphe III</w:t>
      </w:r>
    </w:p>
  </w:footnote>
  <w:footnote w:id="26">
    <w:p w14:paraId="67662A98" w14:textId="77777777" w:rsidR="002B58CC" w:rsidRDefault="002B58CC" w:rsidP="00F026B1">
      <w:pPr>
        <w:pStyle w:val="Notedebasdepage"/>
      </w:pPr>
      <w:r w:rsidRPr="0042268E">
        <w:rPr>
          <w:rStyle w:val="Appelnotedebasdep"/>
          <w:rFonts w:ascii="Arial Narrow" w:eastAsiaTheme="majorEastAsia" w:hAnsi="Arial Narrow"/>
          <w:sz w:val="18"/>
          <w:szCs w:val="18"/>
        </w:rPr>
        <w:footnoteRef/>
      </w:r>
      <w:r w:rsidRPr="0042268E">
        <w:rPr>
          <w:rFonts w:ascii="Arial Narrow" w:hAnsi="Arial Narrow"/>
          <w:sz w:val="18"/>
          <w:szCs w:val="18"/>
        </w:rPr>
        <w:t xml:space="preserve"> Cf Revue semestrielle du Programme pays, du 20 au 21 juillet 2023</w:t>
      </w:r>
    </w:p>
  </w:footnote>
  <w:footnote w:id="27">
    <w:p w14:paraId="32DB2FA7" w14:textId="387A84E8"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Cf Rapport de la Revue de la prise en compte de l’égalité de genre dans le portefeuille du Bureau PNUD au Burundi, sur page 32</w:t>
      </w:r>
    </w:p>
  </w:footnote>
  <w:footnote w:id="28">
    <w:p w14:paraId="557D0A05" w14:textId="77777777" w:rsidR="002B58CC" w:rsidRPr="00127282" w:rsidRDefault="002B58CC" w:rsidP="00F026B1">
      <w:pPr>
        <w:pStyle w:val="Notedebasdepage"/>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Voir le lien internet suivant : </w:t>
      </w:r>
      <w:hyperlink r:id="rId5" w:history="1">
        <w:r w:rsidRPr="00127282">
          <w:rPr>
            <w:rStyle w:val="Lienhypertexte"/>
            <w:rFonts w:ascii="Arial Narrow" w:eastAsiaTheme="majorEastAsia" w:hAnsi="Arial Narrow"/>
            <w:sz w:val="16"/>
            <w:szCs w:val="16"/>
          </w:rPr>
          <w:t xml:space="preserve">Evaluation </w:t>
        </w:r>
        <w:r w:rsidRPr="00127282">
          <w:rPr>
            <w:rStyle w:val="Lienhypertexte"/>
            <w:rFonts w:ascii="Arial Narrow" w:eastAsiaTheme="majorEastAsia" w:hAnsi="Arial Narrow"/>
            <w:sz w:val="16"/>
            <w:szCs w:val="16"/>
          </w:rPr>
          <w:t>Search Results (undp.org)</w:t>
        </w:r>
      </w:hyperlink>
    </w:p>
  </w:footnote>
  <w:footnote w:id="29">
    <w:p w14:paraId="38F644DF"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Cf. source : entretien avec les Responsables du FMCR</w:t>
      </w:r>
    </w:p>
  </w:footnote>
  <w:footnote w:id="30">
    <w:p w14:paraId="5ABCFDCB" w14:textId="77777777" w:rsidR="002B58CC" w:rsidRPr="00BA55D7" w:rsidRDefault="002B58CC" w:rsidP="00127282">
      <w:pPr>
        <w:pStyle w:val="Notedebasdepage"/>
        <w:jc w:val="both"/>
        <w:rPr>
          <w:rFonts w:ascii="Arial Narrow" w:hAnsi="Arial Narrow"/>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Cette nuance est pour conserver un degré d’incertitude</w:t>
      </w:r>
    </w:p>
  </w:footnote>
  <w:footnote w:id="31">
    <w:p w14:paraId="1F614C55"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Source rapport de suivi du PADDEL pour l’année 2022, et entretiens avec le FONIC ; il s’agit de la Société coopérative SANGWE IMBURA qui est une fédération provinciale de coopératives dans la province de Ruyigi. </w:t>
      </w:r>
    </w:p>
  </w:footnote>
  <w:footnote w:id="32">
    <w:p w14:paraId="2C9DFA74" w14:textId="27EEADD6" w:rsidR="002B58CC" w:rsidRPr="007B1FD0" w:rsidRDefault="002B58CC" w:rsidP="00877631">
      <w:pPr>
        <w:pStyle w:val="Notedebasdepage"/>
        <w:jc w:val="both"/>
        <w:rPr>
          <w:rFonts w:ascii="Arial Narrow" w:hAnsi="Arial Narrow"/>
        </w:rPr>
      </w:pPr>
      <w:r w:rsidRPr="00127282">
        <w:rPr>
          <w:rStyle w:val="Appelnotedebasdep"/>
          <w:rFonts w:ascii="Arial Narrow" w:hAnsi="Arial Narrow"/>
          <w:sz w:val="16"/>
          <w:szCs w:val="16"/>
        </w:rPr>
        <w:footnoteRef/>
      </w:r>
      <w:r w:rsidRPr="00127282">
        <w:rPr>
          <w:rFonts w:ascii="Arial Narrow" w:hAnsi="Arial Narrow"/>
          <w:sz w:val="16"/>
          <w:szCs w:val="16"/>
        </w:rPr>
        <w:t xml:space="preserve"> La Constitution promulguée en mai 2018, réserve une place importante aux collectivités locales à travers ses articles 269 à 274. L’article 274 stipule ainsi que « l’Etat veille au développement harmonieux et équilibré de toutes les communes du Pays sur base de solidarité nationale ».</w:t>
      </w:r>
    </w:p>
  </w:footnote>
  <w:footnote w:id="33">
    <w:p w14:paraId="72BA2ED2"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Cf. </w:t>
      </w:r>
      <w:r w:rsidRPr="00127282">
        <w:rPr>
          <w:rFonts w:ascii="Arial Narrow" w:hAnsi="Arial Narrow"/>
          <w:sz w:val="16"/>
          <w:szCs w:val="16"/>
        </w:rPr>
        <w:t>Prodoc du PASD</w:t>
      </w:r>
    </w:p>
  </w:footnote>
  <w:footnote w:id="34">
    <w:p w14:paraId="6BA3153D" w14:textId="77777777" w:rsidR="002B58CC" w:rsidRPr="00364E36" w:rsidRDefault="002B58CC" w:rsidP="00127282">
      <w:pPr>
        <w:pStyle w:val="Notedebasdepage"/>
        <w:jc w:val="both"/>
        <w:rPr>
          <w:rFonts w:ascii="Arial Narrow" w:hAnsi="Arial Narrow"/>
        </w:rPr>
      </w:pPr>
      <w:r w:rsidRPr="00127282">
        <w:rPr>
          <w:rStyle w:val="Appelnotedebasdep"/>
          <w:rFonts w:ascii="Arial Narrow" w:hAnsi="Arial Narrow"/>
          <w:sz w:val="16"/>
          <w:szCs w:val="16"/>
        </w:rPr>
        <w:footnoteRef/>
      </w:r>
      <w:r w:rsidRPr="00127282">
        <w:rPr>
          <w:rFonts w:ascii="Arial Narrow" w:hAnsi="Arial Narrow"/>
          <w:sz w:val="16"/>
          <w:szCs w:val="16"/>
        </w:rPr>
        <w:t xml:space="preserve"> Source Secrétariat exécutif de la Commission foncière nationale</w:t>
      </w:r>
    </w:p>
  </w:footnote>
  <w:footnote w:id="35">
    <w:p w14:paraId="6A72B52D" w14:textId="773D0A14"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Selon </w:t>
      </w:r>
      <w:r w:rsidRPr="00127282">
        <w:rPr>
          <w:rFonts w:ascii="Arial Narrow" w:hAnsi="Arial Narrow"/>
          <w:sz w:val="16"/>
          <w:szCs w:val="16"/>
        </w:rPr>
        <w:t>Transparency International, le Burundi est l’un des 10 pays les plus corrompus du monde en 2022 (171</w:t>
      </w:r>
      <w:r w:rsidRPr="00127282">
        <w:rPr>
          <w:rFonts w:ascii="Arial Narrow" w:hAnsi="Arial Narrow"/>
          <w:sz w:val="16"/>
          <w:szCs w:val="16"/>
          <w:vertAlign w:val="superscript"/>
        </w:rPr>
        <w:t>ème</w:t>
      </w:r>
      <w:r w:rsidRPr="00127282">
        <w:rPr>
          <w:rFonts w:ascii="Arial Narrow" w:hAnsi="Arial Narrow"/>
          <w:sz w:val="16"/>
          <w:szCs w:val="16"/>
        </w:rPr>
        <w:t xml:space="preserve"> place sur 180 pays) ; consulté sur le site </w:t>
      </w:r>
      <w:r w:rsidR="00CA044E" w:rsidRPr="00CA044E">
        <w:rPr>
          <w:rFonts w:ascii="Arial Narrow" w:hAnsi="Arial Narrow"/>
          <w:sz w:val="16"/>
          <w:szCs w:val="16"/>
        </w:rPr>
        <w:t>internet :</w:t>
      </w:r>
      <w:r w:rsidRPr="00127282">
        <w:rPr>
          <w:rFonts w:ascii="Arial Narrow" w:hAnsi="Arial Narrow"/>
          <w:sz w:val="16"/>
          <w:szCs w:val="16"/>
        </w:rPr>
        <w:t xml:space="preserve"> </w:t>
      </w:r>
      <w:hyperlink r:id="rId6" w:history="1">
        <w:r w:rsidRPr="00127282">
          <w:rPr>
            <w:rStyle w:val="Lienhypertexte"/>
            <w:rFonts w:ascii="Arial Narrow" w:hAnsi="Arial Narrow"/>
            <w:sz w:val="16"/>
            <w:szCs w:val="16"/>
          </w:rPr>
          <w:t xml:space="preserve">2022 Corruption Perceptions </w:t>
        </w:r>
        <w:r w:rsidRPr="00127282">
          <w:rPr>
            <w:rStyle w:val="Lienhypertexte"/>
            <w:rFonts w:ascii="Arial Narrow" w:hAnsi="Arial Narrow"/>
            <w:sz w:val="16"/>
            <w:szCs w:val="16"/>
          </w:rPr>
          <w:t>Index: Explore the… - Transparency.org</w:t>
        </w:r>
      </w:hyperlink>
    </w:p>
  </w:footnote>
  <w:footnote w:id="36">
    <w:p w14:paraId="4D9D6E77"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Cf</w:t>
      </w:r>
      <w:r w:rsidRPr="00127282">
        <w:rPr>
          <w:rFonts w:ascii="Arial Narrow" w:eastAsiaTheme="minorHAnsi" w:hAnsi="Arial Narrow" w:cs="Arial"/>
          <w:b/>
          <w:bCs/>
          <w:color w:val="000000" w:themeColor="text1"/>
          <w:kern w:val="24"/>
          <w:sz w:val="16"/>
          <w:szCs w:val="16"/>
          <w:lang w:eastAsia="en-US"/>
        </w:rPr>
        <w:t xml:space="preserve"> </w:t>
      </w:r>
      <w:r w:rsidRPr="00127282">
        <w:rPr>
          <w:rFonts w:ascii="Arial Narrow" w:hAnsi="Arial Narrow"/>
          <w:bCs/>
          <w:sz w:val="16"/>
          <w:szCs w:val="16"/>
        </w:rPr>
        <w:t>Résultats de l’Enquête de satisfaction des bénéficiaires des services fournis dans le cadre des projets PNRA et Etat de Droit</w:t>
      </w:r>
    </w:p>
  </w:footnote>
  <w:footnote w:id="37">
    <w:p w14:paraId="2BA3B362"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Consulté sur le site : </w:t>
      </w:r>
      <w:hyperlink r:id="rId7" w:history="1">
        <w:r w:rsidRPr="00127282">
          <w:rPr>
            <w:rStyle w:val="Lienhypertexte"/>
            <w:rFonts w:ascii="Arial Narrow" w:eastAsiaTheme="majorEastAsia" w:hAnsi="Arial Narrow"/>
            <w:sz w:val="16"/>
            <w:szCs w:val="16"/>
          </w:rPr>
          <w:t>Au Burundi, la santé au cœur de la lutte contre les violences basées sur le genre | OMS | Bureau régional pour l'Afrique (who.int)</w:t>
        </w:r>
      </w:hyperlink>
    </w:p>
    <w:p w14:paraId="42257C83" w14:textId="77777777" w:rsidR="002B58CC" w:rsidRDefault="002B58CC" w:rsidP="00F026B1">
      <w:pPr>
        <w:pStyle w:val="Notedebasdepage"/>
      </w:pPr>
    </w:p>
  </w:footnote>
  <w:footnote w:id="38">
    <w:p w14:paraId="33267320" w14:textId="77777777" w:rsidR="002B58CC" w:rsidRPr="00127282" w:rsidRDefault="002B58CC" w:rsidP="00F026B1">
      <w:pPr>
        <w:pStyle w:val="Notedebasdepage"/>
        <w:jc w:val="both"/>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Cf Rapport d’activités de l’IO dans le cadre du projet d’appui à la pérennisation des mécanismes locaux de dialogue, de médiation et réconciliation pour la cohésion sociale au Burundi, exercice 2022, du 6/12/2022 page 4 </w:t>
      </w:r>
    </w:p>
  </w:footnote>
  <w:footnote w:id="39">
    <w:p w14:paraId="651B5BAE"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Consulté sur le site internet de la BM sous le lien : </w:t>
      </w:r>
      <w:hyperlink r:id="rId8" w:history="1">
        <w:r w:rsidRPr="00127282">
          <w:rPr>
            <w:rStyle w:val="Lienhypertexte"/>
            <w:rFonts w:ascii="Arial Narrow" w:eastAsiaTheme="majorEastAsia" w:hAnsi="Arial Narrow"/>
            <w:sz w:val="16"/>
            <w:szCs w:val="16"/>
          </w:rPr>
          <w:t>Accès à l’électricité (% de la population) - Burundi | Data (banquemondiale.org)</w:t>
        </w:r>
      </w:hyperlink>
      <w:r w:rsidRPr="00127282">
        <w:rPr>
          <w:rFonts w:ascii="Arial Narrow" w:hAnsi="Arial Narrow"/>
          <w:sz w:val="16"/>
          <w:szCs w:val="16"/>
        </w:rPr>
        <w:t>, le 02/12/2023</w:t>
      </w:r>
    </w:p>
  </w:footnote>
  <w:footnote w:id="40">
    <w:p w14:paraId="6598FFDF"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Consulté sur le site internet de la BAD </w:t>
      </w:r>
      <w:hyperlink r:id="rId9" w:history="1">
        <w:r w:rsidRPr="00127282">
          <w:rPr>
            <w:rStyle w:val="Lienhypertexte"/>
            <w:rFonts w:ascii="Arial Narrow" w:eastAsiaTheme="majorEastAsia" w:hAnsi="Arial Narrow"/>
            <w:sz w:val="16"/>
            <w:szCs w:val="16"/>
          </w:rPr>
          <w:t>Burundi - Projet d'accès à l'énergie - Phase 1 (afdb.org)</w:t>
        </w:r>
      </w:hyperlink>
      <w:r w:rsidRPr="00127282">
        <w:rPr>
          <w:rFonts w:ascii="Arial Narrow" w:hAnsi="Arial Narrow"/>
          <w:sz w:val="16"/>
          <w:szCs w:val="16"/>
        </w:rPr>
        <w:t>, le 02/12/2023</w:t>
      </w:r>
    </w:p>
  </w:footnote>
  <w:footnote w:id="41">
    <w:p w14:paraId="399CE9CD"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Cf entretien avec la Direction des énergies renouvelables et de l’efficience énergétiques du 11 novembre 2023</w:t>
      </w:r>
    </w:p>
  </w:footnote>
  <w:footnote w:id="42">
    <w:p w14:paraId="53C22481" w14:textId="77777777" w:rsidR="002B58CC" w:rsidRPr="00A1118D" w:rsidRDefault="002B58CC" w:rsidP="00127282">
      <w:pPr>
        <w:pStyle w:val="Notedebasdepage"/>
        <w:jc w:val="both"/>
        <w:rPr>
          <w:rFonts w:ascii="Arial Narrow" w:hAnsi="Arial Narrow"/>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Source : document du projet « </w:t>
      </w:r>
      <w:r w:rsidRPr="00127282">
        <w:rPr>
          <w:rFonts w:ascii="Arial Narrow" w:hAnsi="Arial Narrow"/>
          <w:sz w:val="16"/>
          <w:szCs w:val="16"/>
          <w:lang w:eastAsia="ja-JP"/>
        </w:rPr>
        <w:t>Gestion Communautaire des Risques de Catastrophes dues au Changement Climatique au Burundi » financé par le PNUD, exécuté jusqu’en juin 2019</w:t>
      </w:r>
      <w:r w:rsidRPr="00A1118D">
        <w:rPr>
          <w:rFonts w:ascii="Arial Narrow" w:hAnsi="Arial Narrow"/>
          <w:lang w:eastAsia="ja-JP"/>
        </w:rPr>
        <w:t> </w:t>
      </w:r>
    </w:p>
  </w:footnote>
  <w:footnote w:id="43">
    <w:p w14:paraId="59FF4A32"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Consulté en ligne sur le site internet de Save the </w:t>
      </w:r>
      <w:r w:rsidRPr="00127282">
        <w:rPr>
          <w:rFonts w:ascii="Arial Narrow" w:hAnsi="Arial Narrow"/>
          <w:sz w:val="16"/>
          <w:szCs w:val="16"/>
        </w:rPr>
        <w:t xml:space="preserve">Children sous le lien : </w:t>
      </w:r>
      <w:hyperlink r:id="rId10" w:history="1">
        <w:r w:rsidRPr="00127282">
          <w:rPr>
            <w:rStyle w:val="Lienhypertexte"/>
            <w:rFonts w:ascii="Arial Narrow" w:eastAsiaTheme="majorEastAsia" w:hAnsi="Arial Narrow"/>
            <w:sz w:val="16"/>
            <w:szCs w:val="16"/>
          </w:rPr>
          <w:t xml:space="preserve">Forgotten </w:t>
        </w:r>
        <w:r w:rsidRPr="00127282">
          <w:rPr>
            <w:rStyle w:val="Lienhypertexte"/>
            <w:rFonts w:ascii="Arial Narrow" w:eastAsiaTheme="majorEastAsia" w:hAnsi="Arial Narrow"/>
            <w:sz w:val="16"/>
            <w:szCs w:val="16"/>
          </w:rPr>
          <w:t>crisis: Families in Burundi languish as homes disappear under Lake Tanganyika | Save the Children International</w:t>
        </w:r>
      </w:hyperlink>
    </w:p>
  </w:footnote>
  <w:footnote w:id="44">
    <w:p w14:paraId="31CE3822"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Rapport de l’évaluation indépendant du Programme de Pays, Burundi, 2022, page 10</w:t>
      </w:r>
    </w:p>
  </w:footnote>
  <w:footnote w:id="45">
    <w:p w14:paraId="4F4C2D45" w14:textId="77777777" w:rsidR="002B58CC" w:rsidRPr="003F5E18" w:rsidRDefault="002B58CC" w:rsidP="00127282">
      <w:pPr>
        <w:pStyle w:val="Notedebasdepage"/>
        <w:jc w:val="both"/>
        <w:rPr>
          <w:rFonts w:ascii="Arial Narrow" w:hAnsi="Arial Narrow"/>
          <w:i/>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T</w:t>
      </w:r>
      <w:r w:rsidRPr="00127282">
        <w:rPr>
          <w:rStyle w:val="Accentuation"/>
          <w:rFonts w:ascii="Arial Narrow" w:eastAsiaTheme="majorEastAsia" w:hAnsi="Arial Narrow" w:cs="Arial"/>
          <w:color w:val="212121"/>
          <w:sz w:val="16"/>
          <w:szCs w:val="16"/>
          <w:shd w:val="clear" w:color="auto" w:fill="FFFFFF"/>
        </w:rPr>
        <w:t xml:space="preserve">he </w:t>
      </w:r>
      <w:r w:rsidRPr="00127282">
        <w:rPr>
          <w:rStyle w:val="Accentuation"/>
          <w:rFonts w:ascii="Arial Narrow" w:eastAsiaTheme="majorEastAsia" w:hAnsi="Arial Narrow" w:cs="Arial"/>
          <w:color w:val="212121"/>
          <w:sz w:val="16"/>
          <w:szCs w:val="16"/>
          <w:shd w:val="clear" w:color="auto" w:fill="FFFFFF"/>
        </w:rPr>
        <w:t xml:space="preserve">Tyranny of Metrics », par Jerry Muller, Princeton University Press, 220 pages, cité par le Pr </w:t>
      </w:r>
      <w:r w:rsidRPr="00127282">
        <w:rPr>
          <w:rFonts w:ascii="Arial Narrow" w:hAnsi="Arial Narrow" w:cs="Arial"/>
          <w:bCs/>
          <w:color w:val="212121"/>
          <w:sz w:val="16"/>
          <w:szCs w:val="16"/>
          <w:shd w:val="clear" w:color="auto" w:fill="FFFFFF"/>
        </w:rPr>
        <w:t xml:space="preserve">Julien Damon, article, « En finir avec la tyrannie de la statistique », publié le 25 mai 2018, sous le lien suivant : </w:t>
      </w:r>
      <w:hyperlink r:id="rId11" w:history="1">
        <w:r w:rsidRPr="00127282">
          <w:rPr>
            <w:rStyle w:val="Lienhypertexte"/>
            <w:rFonts w:ascii="Arial Narrow" w:eastAsiaTheme="majorEastAsia" w:hAnsi="Arial Narrow"/>
            <w:sz w:val="16"/>
            <w:szCs w:val="16"/>
          </w:rPr>
          <w:t>En finir avec la tyrannie de la statistique | Les Echos</w:t>
        </w:r>
      </w:hyperlink>
    </w:p>
  </w:footnote>
  <w:footnote w:id="46">
    <w:p w14:paraId="410AEA7B" w14:textId="3D8D1D7A" w:rsidR="002B58CC" w:rsidRPr="00127282" w:rsidRDefault="002B58CC" w:rsidP="00127282">
      <w:pPr>
        <w:spacing w:after="0" w:line="240" w:lineRule="auto"/>
        <w:jc w:val="both"/>
        <w:rPr>
          <w:rFonts w:ascii="Arial Narrow" w:hAnsi="Arial Narrow"/>
          <w:sz w:val="16"/>
          <w:szCs w:val="16"/>
          <w:lang w:val="en-US"/>
        </w:rPr>
      </w:pPr>
      <w:r w:rsidRPr="00127282">
        <w:rPr>
          <w:rStyle w:val="Appelnotedebasdep"/>
          <w:rFonts w:ascii="Arial Narrow" w:hAnsi="Arial Narrow"/>
          <w:sz w:val="16"/>
          <w:szCs w:val="16"/>
        </w:rPr>
        <w:footnoteRef/>
      </w:r>
      <w:r w:rsidRPr="00127282">
        <w:rPr>
          <w:rFonts w:ascii="Arial Narrow" w:hAnsi="Arial Narrow"/>
          <w:sz w:val="16"/>
          <w:szCs w:val="16"/>
          <w:lang w:val="en-US"/>
        </w:rPr>
        <w:t xml:space="preserve"> UNDP, 2023 GENDER SOCIAL NORMS INDEX. Breaking Down Gender Biases Shifting social norms towards gender equality</w:t>
      </w:r>
    </w:p>
  </w:footnote>
  <w:footnote w:id="47">
    <w:p w14:paraId="584090F8" w14:textId="0A1660C2" w:rsidR="002B58CC" w:rsidRPr="00B62F90" w:rsidRDefault="002B58CC" w:rsidP="00127282">
      <w:pPr>
        <w:pStyle w:val="Notedebasdepage"/>
        <w:jc w:val="both"/>
      </w:pPr>
      <w:r w:rsidRPr="00127282">
        <w:rPr>
          <w:rStyle w:val="Appelnotedebasdep"/>
          <w:rFonts w:ascii="Arial Narrow" w:hAnsi="Arial Narrow"/>
          <w:sz w:val="16"/>
          <w:szCs w:val="16"/>
        </w:rPr>
        <w:footnoteRef/>
      </w:r>
      <w:r w:rsidRPr="00127282">
        <w:rPr>
          <w:rFonts w:ascii="Arial Narrow" w:hAnsi="Arial Narrow"/>
          <w:sz w:val="16"/>
          <w:szCs w:val="16"/>
        </w:rPr>
        <w:t xml:space="preserve"> Idem</w:t>
      </w:r>
    </w:p>
  </w:footnote>
  <w:footnote w:id="48">
    <w:p w14:paraId="38717D65" w14:textId="2034553B" w:rsidR="002B58CC" w:rsidRPr="00127282" w:rsidRDefault="002B58CC" w:rsidP="00F026B1">
      <w:pPr>
        <w:pStyle w:val="Notedebasdepage"/>
        <w:rPr>
          <w:rFonts w:ascii="Arial Narrow" w:hAnsi="Arial Narrow"/>
          <w:sz w:val="16"/>
          <w:szCs w:val="16"/>
        </w:rPr>
      </w:pPr>
      <w:r w:rsidRPr="00127282">
        <w:rPr>
          <w:rStyle w:val="Appelnotedebasdep"/>
          <w:rFonts w:ascii="Arial Narrow" w:eastAsiaTheme="majorEastAsia" w:hAnsi="Arial Narrow"/>
          <w:sz w:val="16"/>
          <w:szCs w:val="16"/>
        </w:rPr>
        <w:footnoteRef/>
      </w:r>
      <w:r w:rsidRPr="00127282">
        <w:rPr>
          <w:rFonts w:ascii="Arial Narrow" w:hAnsi="Arial Narrow"/>
          <w:sz w:val="16"/>
          <w:szCs w:val="16"/>
        </w:rPr>
        <w:t xml:space="preserve"> Voir les développements dans les critères efficience et durabilité </w:t>
      </w:r>
    </w:p>
  </w:footnote>
  <w:footnote w:id="49">
    <w:p w14:paraId="74E4508C" w14:textId="77777777" w:rsidR="002B58CC" w:rsidRPr="00127282" w:rsidRDefault="002B58CC" w:rsidP="00127282">
      <w:pPr>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Cf. Rapport de l’Évaluation finale du Plan-cadre des Nations unies pour l'aide au développement – Burundi (UNDAF 2019-2023), page 90</w:t>
      </w:r>
    </w:p>
  </w:footnote>
  <w:footnote w:id="50">
    <w:p w14:paraId="75F30849" w14:textId="77777777" w:rsidR="002B58CC" w:rsidRPr="00127282" w:rsidRDefault="002B58CC" w:rsidP="008E45EC">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Lu sur le site de l’</w:t>
      </w:r>
      <w:r w:rsidRPr="00127282">
        <w:rPr>
          <w:rFonts w:ascii="Arial Narrow" w:hAnsi="Arial Narrow"/>
          <w:sz w:val="16"/>
          <w:szCs w:val="16"/>
        </w:rPr>
        <w:t xml:space="preserve">Encyclopedia Universalis sous le lien : </w:t>
      </w:r>
      <w:hyperlink r:id="rId12" w:history="1">
        <w:r w:rsidRPr="00127282">
          <w:rPr>
            <w:rStyle w:val="Lienhypertexte"/>
            <w:rFonts w:ascii="Arial Narrow" w:eastAsiaTheme="majorEastAsia" w:hAnsi="Arial Narrow"/>
            <w:sz w:val="16"/>
            <w:szCs w:val="16"/>
          </w:rPr>
          <w:t>VALIDITÉ, logique - Encyclopædia Universalis</w:t>
        </w:r>
      </w:hyperlink>
    </w:p>
  </w:footnote>
  <w:footnote w:id="51">
    <w:p w14:paraId="0791DB6C" w14:textId="77777777" w:rsidR="002B58CC" w:rsidRPr="00127282" w:rsidRDefault="002B58CC" w:rsidP="008E45EC">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Voir la Note de position de l’OCDE intitulée « Comprendre et évaluer les théories du changement », consulté sous le lien : </w:t>
      </w:r>
      <w:hyperlink r:id="rId13" w:history="1">
        <w:r w:rsidRPr="00127282">
          <w:rPr>
            <w:rStyle w:val="Lienhypertexte"/>
            <w:rFonts w:ascii="Arial Narrow" w:eastAsiaTheme="majorEastAsia" w:hAnsi="Arial Narrow"/>
            <w:sz w:val="16"/>
            <w:szCs w:val="16"/>
          </w:rPr>
          <w:t>9789264106833-10-fr.pdf (oecd-ilibrary.org)</w:t>
        </w:r>
      </w:hyperlink>
      <w:r w:rsidRPr="00127282">
        <w:rPr>
          <w:rFonts w:ascii="Arial Narrow" w:hAnsi="Arial Narrow"/>
          <w:sz w:val="16"/>
          <w:szCs w:val="16"/>
        </w:rPr>
        <w:t xml:space="preserve"> </w:t>
      </w:r>
    </w:p>
  </w:footnote>
  <w:footnote w:id="52">
    <w:p w14:paraId="019B7E4D" w14:textId="77777777" w:rsidR="002B58CC" w:rsidRPr="005D4B7F" w:rsidRDefault="002B58CC" w:rsidP="008E45EC">
      <w:pPr>
        <w:pStyle w:val="Notedebasdepage"/>
        <w:jc w:val="both"/>
        <w:rPr>
          <w:rFonts w:ascii="Arial Narrow" w:hAnsi="Arial Narrow"/>
        </w:rPr>
      </w:pPr>
      <w:r w:rsidRPr="00127282">
        <w:rPr>
          <w:rStyle w:val="Appelnotedebasdep"/>
          <w:rFonts w:ascii="Arial Narrow" w:hAnsi="Arial Narrow"/>
          <w:sz w:val="16"/>
          <w:szCs w:val="16"/>
        </w:rPr>
        <w:footnoteRef/>
      </w:r>
      <w:r w:rsidRPr="00127282">
        <w:rPr>
          <w:rFonts w:ascii="Arial Narrow" w:hAnsi="Arial Narrow"/>
          <w:sz w:val="16"/>
          <w:szCs w:val="16"/>
        </w:rPr>
        <w:t xml:space="preserve"> Consulté sur le site internet de l’Observatoire des inégalités sous le lien : </w:t>
      </w:r>
      <w:hyperlink r:id="rId14" w:history="1">
        <w:r w:rsidRPr="00127282">
          <w:rPr>
            <w:rStyle w:val="Lienhypertexte"/>
            <w:rFonts w:ascii="Arial Narrow" w:eastAsiaTheme="majorEastAsia" w:hAnsi="Arial Narrow"/>
            <w:sz w:val="16"/>
            <w:szCs w:val="16"/>
          </w:rPr>
          <w:t>Qu’est-ce qu’une inégalité ? (</w:t>
        </w:r>
        <w:r w:rsidRPr="00127282">
          <w:rPr>
            <w:rStyle w:val="Lienhypertexte"/>
            <w:rFonts w:ascii="Arial Narrow" w:eastAsiaTheme="majorEastAsia" w:hAnsi="Arial Narrow"/>
            <w:sz w:val="16"/>
            <w:szCs w:val="16"/>
          </w:rPr>
          <w:t>inegalites.fr)</w:t>
        </w:r>
      </w:hyperlink>
      <w:r w:rsidRPr="00127282">
        <w:rPr>
          <w:rFonts w:ascii="Arial Narrow" w:hAnsi="Arial Narrow"/>
          <w:sz w:val="16"/>
          <w:szCs w:val="16"/>
        </w:rPr>
        <w:t xml:space="preserve"> ; et l’article paru dans le Journal Etudes rurales 159-160/2001 sous le titre : « la pauvreté selon le PNUD et la Banque mondiale », vu sous le lien </w:t>
      </w:r>
      <w:hyperlink r:id="rId15" w:history="1">
        <w:r w:rsidRPr="00127282">
          <w:rPr>
            <w:rStyle w:val="Lienhypertexte"/>
            <w:rFonts w:ascii="Arial Narrow" w:eastAsiaTheme="majorEastAsia" w:hAnsi="Arial Narrow"/>
            <w:sz w:val="16"/>
            <w:szCs w:val="16"/>
          </w:rPr>
          <w:t>La pauvreté selon le PNUD et la Banque mondiale (openedition.org)</w:t>
        </w:r>
      </w:hyperlink>
    </w:p>
  </w:footnote>
  <w:footnote w:id="53">
    <w:p w14:paraId="45490F10" w14:textId="77777777" w:rsidR="002B58CC" w:rsidRPr="00127282" w:rsidRDefault="002B58CC" w:rsidP="00127282">
      <w:pPr>
        <w:pStyle w:val="Notedebasdepage"/>
        <w:jc w:val="both"/>
        <w:rPr>
          <w:rFonts w:ascii="Arial Narrow" w:hAnsi="Arial Narrow"/>
          <w:sz w:val="16"/>
          <w:szCs w:val="16"/>
          <w:lang w:val="en-US"/>
        </w:rPr>
      </w:pPr>
      <w:r w:rsidRPr="00127282">
        <w:rPr>
          <w:rStyle w:val="Appelnotedebasdep"/>
          <w:rFonts w:ascii="Arial Narrow" w:hAnsi="Arial Narrow"/>
          <w:sz w:val="16"/>
          <w:szCs w:val="16"/>
        </w:rPr>
        <w:footnoteRef/>
      </w:r>
      <w:r w:rsidRPr="00127282">
        <w:rPr>
          <w:rFonts w:ascii="Arial Narrow" w:hAnsi="Arial Narrow"/>
          <w:sz w:val="16"/>
          <w:szCs w:val="16"/>
          <w:lang w:val="en-US"/>
        </w:rPr>
        <w:t xml:space="preserve"> </w:t>
      </w:r>
      <w:hyperlink r:id="rId16" w:history="1">
        <w:r w:rsidRPr="00127282">
          <w:rPr>
            <w:rStyle w:val="Lienhypertexte"/>
            <w:rFonts w:ascii="Arial Narrow" w:eastAsiaTheme="majorEastAsia" w:hAnsi="Arial Narrow"/>
            <w:sz w:val="16"/>
            <w:szCs w:val="16"/>
            <w:lang w:val="en-US"/>
          </w:rPr>
          <w:t>ND-GAIN Country Index rankings | ND-GAIN Index</w:t>
        </w:r>
      </w:hyperlink>
    </w:p>
  </w:footnote>
  <w:footnote w:id="54">
    <w:p w14:paraId="1ED3B068" w14:textId="77777777" w:rsidR="002B58CC" w:rsidRPr="00127282" w:rsidRDefault="002B58CC" w:rsidP="00127282">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w:t>
      </w:r>
      <w:hyperlink r:id="rId17" w:history="1">
        <w:r w:rsidRPr="00127282">
          <w:rPr>
            <w:rStyle w:val="Lienhypertexte"/>
            <w:rFonts w:ascii="Arial Narrow" w:eastAsiaTheme="majorEastAsia" w:hAnsi="Arial Narrow"/>
            <w:sz w:val="16"/>
            <w:szCs w:val="16"/>
          </w:rPr>
          <w:t>Classement des États du monde par accès à l'électricité (% de la population) (atlasocio.com)</w:t>
        </w:r>
      </w:hyperlink>
    </w:p>
  </w:footnote>
  <w:footnote w:id="55">
    <w:p w14:paraId="7A06E2FB" w14:textId="346B7004" w:rsidR="002B58CC" w:rsidRPr="00A70D49" w:rsidRDefault="002B58CC" w:rsidP="00127282">
      <w:pPr>
        <w:pStyle w:val="Notedebasdepage"/>
        <w:jc w:val="both"/>
        <w:rPr>
          <w:lang w:val="en-US"/>
        </w:rPr>
      </w:pPr>
      <w:r w:rsidRPr="00127282">
        <w:rPr>
          <w:rStyle w:val="Appelnotedebasdep"/>
          <w:rFonts w:ascii="Arial Narrow" w:hAnsi="Arial Narrow"/>
          <w:sz w:val="16"/>
          <w:szCs w:val="16"/>
        </w:rPr>
        <w:footnoteRef/>
      </w:r>
      <w:r w:rsidRPr="00127282">
        <w:rPr>
          <w:rFonts w:ascii="Arial Narrow" w:hAnsi="Arial Narrow"/>
          <w:sz w:val="16"/>
          <w:szCs w:val="16"/>
          <w:lang w:val="en-US"/>
        </w:rPr>
        <w:t xml:space="preserve"> UNDP, 2023 GENDER SOCIAL NORMS INDEX. Breaking Down Gender Biases Shifting social norms towards gender equality</w:t>
      </w:r>
    </w:p>
  </w:footnote>
  <w:footnote w:id="56">
    <w:p w14:paraId="3A2351AF" w14:textId="77777777" w:rsidR="002B58CC" w:rsidRPr="00127282" w:rsidRDefault="002B58CC" w:rsidP="00C24355">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Dans la mesure où la plupart de ces recommandations ont vocation à nourrir l’exécution du prochain cycle de programmation qui démarre en 2024, la plupart des interventions ont un caractère de priorité élevée</w:t>
      </w:r>
    </w:p>
  </w:footnote>
  <w:footnote w:id="57">
    <w:p w14:paraId="30244D19" w14:textId="77777777" w:rsidR="0068021F" w:rsidRPr="00127282" w:rsidRDefault="0068021F" w:rsidP="00127282">
      <w:pPr>
        <w:pStyle w:val="Notedebasdepage"/>
        <w:jc w:val="both"/>
        <w:rPr>
          <w:rFonts w:ascii="Arial Narrow" w:hAnsi="Arial Narrow"/>
          <w:sz w:val="16"/>
          <w:szCs w:val="16"/>
        </w:rPr>
      </w:pPr>
      <w:r w:rsidRPr="00127282">
        <w:rPr>
          <w:rStyle w:val="Appelnotedebasdep"/>
          <w:rFonts w:ascii="Arial Narrow" w:hAnsi="Arial Narrow"/>
          <w:sz w:val="16"/>
          <w:szCs w:val="16"/>
        </w:rPr>
        <w:footnoteRef/>
      </w:r>
      <w:r w:rsidRPr="00127282">
        <w:rPr>
          <w:rFonts w:ascii="Arial Narrow" w:hAnsi="Arial Narrow"/>
          <w:sz w:val="16"/>
          <w:szCs w:val="16"/>
        </w:rPr>
        <w:t xml:space="preserve"> Les provinces seront numérotées de 1 à 9. Les répondants seront numérotés de 001 à 00100. Par exemple : 800100 (répondant numéro 100 dans la province numéro 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C06FB" w14:textId="594FB260" w:rsidR="002B58CC" w:rsidRPr="00A372BC" w:rsidRDefault="002B58CC" w:rsidP="00A372BC">
    <w:pPr>
      <w:pBdr>
        <w:bottom w:val="single" w:sz="4" w:space="1" w:color="ED7D31"/>
      </w:pBdr>
      <w:tabs>
        <w:tab w:val="center" w:pos="4680"/>
        <w:tab w:val="right" w:pos="9214"/>
      </w:tabs>
      <w:spacing w:after="0" w:line="240" w:lineRule="auto"/>
      <w:ind w:right="-138"/>
      <w:jc w:val="center"/>
      <w:rPr>
        <w:rFonts w:ascii="Arial Narrow" w:eastAsia="Calibri" w:hAnsi="Arial Narrow" w:cs="Times New Roman"/>
        <w:i/>
        <w:iCs/>
        <w:color w:val="ED7D31"/>
        <w:kern w:val="2"/>
        <w:sz w:val="18"/>
        <w:szCs w:val="18"/>
        <w:lang w:val="fr-CM"/>
        <w14:ligatures w14:val="standardContextual"/>
      </w:rPr>
    </w:pPr>
    <w:r w:rsidRPr="00264AD4">
      <w:rPr>
        <w:rFonts w:ascii="Arial Narrow" w:eastAsia="Calibri" w:hAnsi="Arial Narrow" w:cs="Times New Roman"/>
        <w:i/>
        <w:iCs/>
        <w:color w:val="ED7D31"/>
        <w:kern w:val="2"/>
        <w:sz w:val="18"/>
        <w:szCs w:val="18"/>
        <w:lang w:val="fr-CM"/>
        <w14:ligatures w14:val="standardContextual"/>
      </w:rPr>
      <w:t>Évaluation d</w:t>
    </w:r>
    <w:r>
      <w:rPr>
        <w:rFonts w:ascii="Arial Narrow" w:eastAsia="Calibri" w:hAnsi="Arial Narrow" w:cs="Times New Roman"/>
        <w:i/>
        <w:iCs/>
        <w:color w:val="ED7D31"/>
        <w:kern w:val="2"/>
        <w:sz w:val="18"/>
        <w:szCs w:val="18"/>
        <w:lang w:val="fr-CM"/>
        <w14:ligatures w14:val="standardContextual"/>
      </w:rPr>
      <w:t>u Programme Pays du PNUD au Burundi (CPD 2019 –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C0EAE"/>
    <w:multiLevelType w:val="multilevel"/>
    <w:tmpl w:val="B9740856"/>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F37A84"/>
    <w:multiLevelType w:val="hybridMultilevel"/>
    <w:tmpl w:val="C020FF78"/>
    <w:lvl w:ilvl="0" w:tplc="2C0C0005">
      <w:start w:val="1"/>
      <w:numFmt w:val="bullet"/>
      <w:lvlText w:val=""/>
      <w:lvlJc w:val="left"/>
      <w:pPr>
        <w:ind w:left="1216" w:hanging="360"/>
      </w:pPr>
      <w:rPr>
        <w:rFonts w:ascii="Wingdings" w:hAnsi="Wingdings" w:hint="default"/>
      </w:rPr>
    </w:lvl>
    <w:lvl w:ilvl="1" w:tplc="2C0C0003" w:tentative="1">
      <w:start w:val="1"/>
      <w:numFmt w:val="bullet"/>
      <w:lvlText w:val="o"/>
      <w:lvlJc w:val="left"/>
      <w:pPr>
        <w:ind w:left="1936" w:hanging="360"/>
      </w:pPr>
      <w:rPr>
        <w:rFonts w:ascii="Courier New" w:hAnsi="Courier New" w:cs="Courier New" w:hint="default"/>
      </w:rPr>
    </w:lvl>
    <w:lvl w:ilvl="2" w:tplc="2C0C0005" w:tentative="1">
      <w:start w:val="1"/>
      <w:numFmt w:val="bullet"/>
      <w:lvlText w:val=""/>
      <w:lvlJc w:val="left"/>
      <w:pPr>
        <w:ind w:left="2656" w:hanging="360"/>
      </w:pPr>
      <w:rPr>
        <w:rFonts w:ascii="Wingdings" w:hAnsi="Wingdings" w:hint="default"/>
      </w:rPr>
    </w:lvl>
    <w:lvl w:ilvl="3" w:tplc="2C0C0001" w:tentative="1">
      <w:start w:val="1"/>
      <w:numFmt w:val="bullet"/>
      <w:lvlText w:val=""/>
      <w:lvlJc w:val="left"/>
      <w:pPr>
        <w:ind w:left="3376" w:hanging="360"/>
      </w:pPr>
      <w:rPr>
        <w:rFonts w:ascii="Symbol" w:hAnsi="Symbol" w:hint="default"/>
      </w:rPr>
    </w:lvl>
    <w:lvl w:ilvl="4" w:tplc="2C0C0003" w:tentative="1">
      <w:start w:val="1"/>
      <w:numFmt w:val="bullet"/>
      <w:lvlText w:val="o"/>
      <w:lvlJc w:val="left"/>
      <w:pPr>
        <w:ind w:left="4096" w:hanging="360"/>
      </w:pPr>
      <w:rPr>
        <w:rFonts w:ascii="Courier New" w:hAnsi="Courier New" w:cs="Courier New" w:hint="default"/>
      </w:rPr>
    </w:lvl>
    <w:lvl w:ilvl="5" w:tplc="2C0C0005" w:tentative="1">
      <w:start w:val="1"/>
      <w:numFmt w:val="bullet"/>
      <w:lvlText w:val=""/>
      <w:lvlJc w:val="left"/>
      <w:pPr>
        <w:ind w:left="4816" w:hanging="360"/>
      </w:pPr>
      <w:rPr>
        <w:rFonts w:ascii="Wingdings" w:hAnsi="Wingdings" w:hint="default"/>
      </w:rPr>
    </w:lvl>
    <w:lvl w:ilvl="6" w:tplc="2C0C0001" w:tentative="1">
      <w:start w:val="1"/>
      <w:numFmt w:val="bullet"/>
      <w:lvlText w:val=""/>
      <w:lvlJc w:val="left"/>
      <w:pPr>
        <w:ind w:left="5536" w:hanging="360"/>
      </w:pPr>
      <w:rPr>
        <w:rFonts w:ascii="Symbol" w:hAnsi="Symbol" w:hint="default"/>
      </w:rPr>
    </w:lvl>
    <w:lvl w:ilvl="7" w:tplc="2C0C0003" w:tentative="1">
      <w:start w:val="1"/>
      <w:numFmt w:val="bullet"/>
      <w:lvlText w:val="o"/>
      <w:lvlJc w:val="left"/>
      <w:pPr>
        <w:ind w:left="6256" w:hanging="360"/>
      </w:pPr>
      <w:rPr>
        <w:rFonts w:ascii="Courier New" w:hAnsi="Courier New" w:cs="Courier New" w:hint="default"/>
      </w:rPr>
    </w:lvl>
    <w:lvl w:ilvl="8" w:tplc="2C0C0005" w:tentative="1">
      <w:start w:val="1"/>
      <w:numFmt w:val="bullet"/>
      <w:lvlText w:val=""/>
      <w:lvlJc w:val="left"/>
      <w:pPr>
        <w:ind w:left="6976" w:hanging="360"/>
      </w:pPr>
      <w:rPr>
        <w:rFonts w:ascii="Wingdings" w:hAnsi="Wingdings" w:hint="default"/>
      </w:rPr>
    </w:lvl>
  </w:abstractNum>
  <w:abstractNum w:abstractNumId="2" w15:restartNumberingAfterBreak="0">
    <w:nsid w:val="08EE510F"/>
    <w:multiLevelType w:val="hybridMultilevel"/>
    <w:tmpl w:val="C1F0867A"/>
    <w:lvl w:ilvl="0" w:tplc="B43E3CEE">
      <w:start w:val="1"/>
      <w:numFmt w:val="bullet"/>
      <w:lvlText w:val="-"/>
      <w:lvlJc w:val="left"/>
      <w:pPr>
        <w:ind w:left="720" w:hanging="360"/>
      </w:pPr>
      <w:rPr>
        <w:rFonts w:ascii="Georgia" w:eastAsia="Calibri" w:hAnsi="Georgia" w:cs="Georgia"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211F53"/>
    <w:multiLevelType w:val="hybridMultilevel"/>
    <w:tmpl w:val="0FB87B70"/>
    <w:lvl w:ilvl="0" w:tplc="E9B42C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DD4B25"/>
    <w:multiLevelType w:val="hybridMultilevel"/>
    <w:tmpl w:val="3EEC63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B5477"/>
    <w:multiLevelType w:val="multilevel"/>
    <w:tmpl w:val="7384F218"/>
    <w:lvl w:ilvl="0">
      <w:start w:val="4"/>
      <w:numFmt w:val="decimal"/>
      <w:lvlText w:val="%1."/>
      <w:lvlJc w:val="left"/>
      <w:pPr>
        <w:ind w:left="720" w:hanging="360"/>
      </w:pPr>
      <w:rPr>
        <w:rFonts w:hint="default"/>
      </w:rPr>
    </w:lvl>
    <w:lvl w:ilvl="1">
      <w:start w:val="2"/>
      <w:numFmt w:val="decimal"/>
      <w:isLgl/>
      <w:lvlText w:val="%1.%2."/>
      <w:lvlJc w:val="left"/>
      <w:pPr>
        <w:ind w:left="1032" w:hanging="672"/>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463CBE"/>
    <w:multiLevelType w:val="multilevel"/>
    <w:tmpl w:val="6978A668"/>
    <w:lvl w:ilvl="0">
      <w:start w:val="6"/>
      <w:numFmt w:val="decimal"/>
      <w:lvlText w:val="%1."/>
      <w:lvlJc w:val="left"/>
      <w:pPr>
        <w:ind w:left="432" w:hanging="432"/>
      </w:pPr>
      <w:rPr>
        <w:rFonts w:eastAsia="Times New Roman" w:cs="Times New Roman" w:hint="default"/>
        <w:b/>
        <w:color w:val="ED7D31" w:themeColor="accent2"/>
      </w:rPr>
    </w:lvl>
    <w:lvl w:ilvl="1">
      <w:start w:val="2"/>
      <w:numFmt w:val="decimal"/>
      <w:lvlText w:val="%1.%2."/>
      <w:lvlJc w:val="left"/>
      <w:pPr>
        <w:ind w:left="432" w:hanging="432"/>
      </w:pPr>
      <w:rPr>
        <w:rFonts w:eastAsia="Times New Roman" w:cs="Times New Roman" w:hint="default"/>
        <w:b/>
        <w:color w:val="ED7D31" w:themeColor="accent2"/>
      </w:rPr>
    </w:lvl>
    <w:lvl w:ilvl="2">
      <w:start w:val="5"/>
      <w:numFmt w:val="decimal"/>
      <w:lvlText w:val="%1.%2.%3."/>
      <w:lvlJc w:val="left"/>
      <w:pPr>
        <w:ind w:left="720" w:hanging="720"/>
      </w:pPr>
      <w:rPr>
        <w:rFonts w:eastAsia="Times New Roman" w:cs="Times New Roman" w:hint="default"/>
        <w:b w:val="0"/>
        <w:bCs/>
        <w:color w:val="ED7D31" w:themeColor="accent2"/>
      </w:rPr>
    </w:lvl>
    <w:lvl w:ilvl="3">
      <w:start w:val="1"/>
      <w:numFmt w:val="decimal"/>
      <w:lvlText w:val="%1.%2.%3.%4."/>
      <w:lvlJc w:val="left"/>
      <w:pPr>
        <w:ind w:left="720" w:hanging="720"/>
      </w:pPr>
      <w:rPr>
        <w:rFonts w:eastAsia="Times New Roman" w:cs="Times New Roman" w:hint="default"/>
        <w:b w:val="0"/>
        <w:bCs/>
        <w:color w:val="ED7D31" w:themeColor="accent2"/>
      </w:rPr>
    </w:lvl>
    <w:lvl w:ilvl="4">
      <w:start w:val="1"/>
      <w:numFmt w:val="decimal"/>
      <w:lvlText w:val="%1.%2.%3.%4.%5."/>
      <w:lvlJc w:val="left"/>
      <w:pPr>
        <w:ind w:left="1080" w:hanging="1080"/>
      </w:pPr>
      <w:rPr>
        <w:rFonts w:eastAsia="Times New Roman" w:cs="Times New Roman" w:hint="default"/>
        <w:b/>
        <w:color w:val="ED7D31" w:themeColor="accent2"/>
      </w:rPr>
    </w:lvl>
    <w:lvl w:ilvl="5">
      <w:start w:val="1"/>
      <w:numFmt w:val="decimal"/>
      <w:lvlText w:val="%1.%2.%3.%4.%5.%6."/>
      <w:lvlJc w:val="left"/>
      <w:pPr>
        <w:ind w:left="1080" w:hanging="1080"/>
      </w:pPr>
      <w:rPr>
        <w:rFonts w:eastAsia="Times New Roman" w:cs="Times New Roman" w:hint="default"/>
        <w:b/>
        <w:color w:val="ED7D31" w:themeColor="accent2"/>
      </w:rPr>
    </w:lvl>
    <w:lvl w:ilvl="6">
      <w:start w:val="1"/>
      <w:numFmt w:val="decimal"/>
      <w:lvlText w:val="%1.%2.%3.%4.%5.%6.%7."/>
      <w:lvlJc w:val="left"/>
      <w:pPr>
        <w:ind w:left="1080" w:hanging="1080"/>
      </w:pPr>
      <w:rPr>
        <w:rFonts w:eastAsia="Times New Roman" w:cs="Times New Roman" w:hint="default"/>
        <w:b/>
        <w:color w:val="ED7D31" w:themeColor="accent2"/>
      </w:rPr>
    </w:lvl>
    <w:lvl w:ilvl="7">
      <w:start w:val="1"/>
      <w:numFmt w:val="decimal"/>
      <w:lvlText w:val="%1.%2.%3.%4.%5.%6.%7.%8."/>
      <w:lvlJc w:val="left"/>
      <w:pPr>
        <w:ind w:left="1440" w:hanging="1440"/>
      </w:pPr>
      <w:rPr>
        <w:rFonts w:eastAsia="Times New Roman" w:cs="Times New Roman" w:hint="default"/>
        <w:b/>
        <w:color w:val="ED7D31" w:themeColor="accent2"/>
      </w:rPr>
    </w:lvl>
    <w:lvl w:ilvl="8">
      <w:start w:val="1"/>
      <w:numFmt w:val="decimal"/>
      <w:lvlText w:val="%1.%2.%3.%4.%5.%6.%7.%8.%9."/>
      <w:lvlJc w:val="left"/>
      <w:pPr>
        <w:ind w:left="1440" w:hanging="1440"/>
      </w:pPr>
      <w:rPr>
        <w:rFonts w:eastAsia="Times New Roman" w:cs="Times New Roman" w:hint="default"/>
        <w:b/>
        <w:color w:val="ED7D31" w:themeColor="accent2"/>
      </w:rPr>
    </w:lvl>
  </w:abstractNum>
  <w:abstractNum w:abstractNumId="7" w15:restartNumberingAfterBreak="0">
    <w:nsid w:val="0FA730DD"/>
    <w:multiLevelType w:val="hybridMultilevel"/>
    <w:tmpl w:val="66B6C59E"/>
    <w:lvl w:ilvl="0" w:tplc="E244D91C">
      <w:start w:val="1"/>
      <w:numFmt w:val="decimal"/>
      <w:lvlText w:val="%1)"/>
      <w:lvlJc w:val="left"/>
      <w:pPr>
        <w:ind w:left="1900" w:hanging="360"/>
      </w:pPr>
      <w:rPr>
        <w:rFonts w:hint="default"/>
        <w:b/>
      </w:rPr>
    </w:lvl>
    <w:lvl w:ilvl="1" w:tplc="040C0019" w:tentative="1">
      <w:start w:val="1"/>
      <w:numFmt w:val="lowerLetter"/>
      <w:lvlText w:val="%2."/>
      <w:lvlJc w:val="left"/>
      <w:pPr>
        <w:ind w:left="2620" w:hanging="360"/>
      </w:pPr>
    </w:lvl>
    <w:lvl w:ilvl="2" w:tplc="040C001B" w:tentative="1">
      <w:start w:val="1"/>
      <w:numFmt w:val="lowerRoman"/>
      <w:lvlText w:val="%3."/>
      <w:lvlJc w:val="right"/>
      <w:pPr>
        <w:ind w:left="3340" w:hanging="180"/>
      </w:pPr>
    </w:lvl>
    <w:lvl w:ilvl="3" w:tplc="040C000F" w:tentative="1">
      <w:start w:val="1"/>
      <w:numFmt w:val="decimal"/>
      <w:lvlText w:val="%4."/>
      <w:lvlJc w:val="left"/>
      <w:pPr>
        <w:ind w:left="4060" w:hanging="360"/>
      </w:pPr>
    </w:lvl>
    <w:lvl w:ilvl="4" w:tplc="040C0019" w:tentative="1">
      <w:start w:val="1"/>
      <w:numFmt w:val="lowerLetter"/>
      <w:lvlText w:val="%5."/>
      <w:lvlJc w:val="left"/>
      <w:pPr>
        <w:ind w:left="4780" w:hanging="360"/>
      </w:pPr>
    </w:lvl>
    <w:lvl w:ilvl="5" w:tplc="040C001B" w:tentative="1">
      <w:start w:val="1"/>
      <w:numFmt w:val="lowerRoman"/>
      <w:lvlText w:val="%6."/>
      <w:lvlJc w:val="right"/>
      <w:pPr>
        <w:ind w:left="5500" w:hanging="180"/>
      </w:pPr>
    </w:lvl>
    <w:lvl w:ilvl="6" w:tplc="040C000F" w:tentative="1">
      <w:start w:val="1"/>
      <w:numFmt w:val="decimal"/>
      <w:lvlText w:val="%7."/>
      <w:lvlJc w:val="left"/>
      <w:pPr>
        <w:ind w:left="6220" w:hanging="360"/>
      </w:pPr>
    </w:lvl>
    <w:lvl w:ilvl="7" w:tplc="040C0019" w:tentative="1">
      <w:start w:val="1"/>
      <w:numFmt w:val="lowerLetter"/>
      <w:lvlText w:val="%8."/>
      <w:lvlJc w:val="left"/>
      <w:pPr>
        <w:ind w:left="6940" w:hanging="360"/>
      </w:pPr>
    </w:lvl>
    <w:lvl w:ilvl="8" w:tplc="040C001B" w:tentative="1">
      <w:start w:val="1"/>
      <w:numFmt w:val="lowerRoman"/>
      <w:lvlText w:val="%9."/>
      <w:lvlJc w:val="right"/>
      <w:pPr>
        <w:ind w:left="7660" w:hanging="180"/>
      </w:pPr>
    </w:lvl>
  </w:abstractNum>
  <w:abstractNum w:abstractNumId="8" w15:restartNumberingAfterBreak="0">
    <w:nsid w:val="13BA0BC8"/>
    <w:multiLevelType w:val="hybridMultilevel"/>
    <w:tmpl w:val="AB2C56B6"/>
    <w:lvl w:ilvl="0" w:tplc="B43E3CEE">
      <w:start w:val="1"/>
      <w:numFmt w:val="bullet"/>
      <w:lvlText w:val="-"/>
      <w:lvlJc w:val="left"/>
      <w:pPr>
        <w:ind w:left="720" w:hanging="360"/>
      </w:pPr>
      <w:rPr>
        <w:rFonts w:ascii="Georgia" w:eastAsia="Calibri" w:hAnsi="Georgia" w:cs="Georgia"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5453EBC"/>
    <w:multiLevelType w:val="hybridMultilevel"/>
    <w:tmpl w:val="073E5232"/>
    <w:lvl w:ilvl="0" w:tplc="73E489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72F13AE"/>
    <w:multiLevelType w:val="hybridMultilevel"/>
    <w:tmpl w:val="316EA73A"/>
    <w:lvl w:ilvl="0" w:tplc="2472A7E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1BAE1031"/>
    <w:multiLevelType w:val="hybridMultilevel"/>
    <w:tmpl w:val="D138F114"/>
    <w:lvl w:ilvl="0" w:tplc="9F92495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C1931B7"/>
    <w:multiLevelType w:val="hybridMultilevel"/>
    <w:tmpl w:val="A6A0DCBA"/>
    <w:lvl w:ilvl="0" w:tplc="E01083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1502817"/>
    <w:multiLevelType w:val="hybridMultilevel"/>
    <w:tmpl w:val="D208FB3A"/>
    <w:lvl w:ilvl="0" w:tplc="CE9CC6DE">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24E353E9"/>
    <w:multiLevelType w:val="multilevel"/>
    <w:tmpl w:val="FBD271F0"/>
    <w:lvl w:ilvl="0">
      <w:start w:val="4"/>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5"/>
      <w:numFmt w:val="decimal"/>
      <w:lvlText w:val="%1.%2.%3."/>
      <w:lvlJc w:val="left"/>
      <w:pPr>
        <w:ind w:left="720" w:hanging="720"/>
      </w:pPr>
      <w:rPr>
        <w:rFonts w:hint="default"/>
        <w:b/>
        <w:bCs/>
        <w:color w:val="C45911" w:themeColor="accent2" w:themeShade="BF"/>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E52990"/>
    <w:multiLevelType w:val="hybridMultilevel"/>
    <w:tmpl w:val="C62AD09C"/>
    <w:lvl w:ilvl="0" w:tplc="75329500">
      <w:start w:val="2"/>
      <w:numFmt w:val="bullet"/>
      <w:lvlText w:val="-"/>
      <w:lvlJc w:val="left"/>
      <w:pPr>
        <w:ind w:left="720" w:hanging="360"/>
      </w:pPr>
      <w:rPr>
        <w:rFonts w:ascii="Arial Narrow" w:eastAsiaTheme="minorHAns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285D81"/>
    <w:multiLevelType w:val="hybridMultilevel"/>
    <w:tmpl w:val="50344E58"/>
    <w:lvl w:ilvl="0" w:tplc="1ED8B4E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F742BD"/>
    <w:multiLevelType w:val="hybridMultilevel"/>
    <w:tmpl w:val="65BA01D0"/>
    <w:lvl w:ilvl="0" w:tplc="38381F84">
      <w:start w:val="1"/>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CB759D"/>
    <w:multiLevelType w:val="hybridMultilevel"/>
    <w:tmpl w:val="AF62DC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2D66D0A"/>
    <w:multiLevelType w:val="hybridMultilevel"/>
    <w:tmpl w:val="F3F47016"/>
    <w:lvl w:ilvl="0" w:tplc="717294CC">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BE4335"/>
    <w:multiLevelType w:val="hybridMultilevel"/>
    <w:tmpl w:val="54606F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4334222"/>
    <w:multiLevelType w:val="multilevel"/>
    <w:tmpl w:val="C8A025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C9850DE"/>
    <w:multiLevelType w:val="hybridMultilevel"/>
    <w:tmpl w:val="36DA9C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9245A2"/>
    <w:multiLevelType w:val="hybridMultilevel"/>
    <w:tmpl w:val="65061CC6"/>
    <w:lvl w:ilvl="0" w:tplc="3496E9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67D665B"/>
    <w:multiLevelType w:val="hybridMultilevel"/>
    <w:tmpl w:val="96DA8D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78615EE"/>
    <w:multiLevelType w:val="hybridMultilevel"/>
    <w:tmpl w:val="76564530"/>
    <w:lvl w:ilvl="0" w:tplc="E2C4143A">
      <w:start w:val="1"/>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48647732"/>
    <w:multiLevelType w:val="hybridMultilevel"/>
    <w:tmpl w:val="EF8A21FC"/>
    <w:lvl w:ilvl="0" w:tplc="F9D4D30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48C15714"/>
    <w:multiLevelType w:val="hybridMultilevel"/>
    <w:tmpl w:val="D5AE25C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4C103BCC"/>
    <w:multiLevelType w:val="hybridMultilevel"/>
    <w:tmpl w:val="54BC3C62"/>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CDF58BE"/>
    <w:multiLevelType w:val="hybridMultilevel"/>
    <w:tmpl w:val="53A8AA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F46738F"/>
    <w:multiLevelType w:val="hybridMultilevel"/>
    <w:tmpl w:val="F294AA98"/>
    <w:lvl w:ilvl="0" w:tplc="5B6805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23872BF"/>
    <w:multiLevelType w:val="hybridMultilevel"/>
    <w:tmpl w:val="AF98E026"/>
    <w:lvl w:ilvl="0" w:tplc="717294CC">
      <w:numFmt w:val="bullet"/>
      <w:lvlText w:val="-"/>
      <w:lvlJc w:val="left"/>
      <w:pPr>
        <w:ind w:left="1080" w:hanging="360"/>
      </w:pPr>
      <w:rPr>
        <w:rFonts w:ascii="Arial Narrow" w:eastAsia="Calibri" w:hAnsi="Arial Narrow"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534B311D"/>
    <w:multiLevelType w:val="hybridMultilevel"/>
    <w:tmpl w:val="E9A86212"/>
    <w:lvl w:ilvl="0" w:tplc="FCAE281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55030E31"/>
    <w:multiLevelType w:val="hybridMultilevel"/>
    <w:tmpl w:val="853849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3B4CC6"/>
    <w:multiLevelType w:val="hybridMultilevel"/>
    <w:tmpl w:val="2B12B5EE"/>
    <w:lvl w:ilvl="0" w:tplc="D83C100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6372654A"/>
    <w:multiLevelType w:val="hybridMultilevel"/>
    <w:tmpl w:val="25D24F72"/>
    <w:lvl w:ilvl="0" w:tplc="040C0011">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E176E3"/>
    <w:multiLevelType w:val="hybridMultilevel"/>
    <w:tmpl w:val="EEF6DE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512E57"/>
    <w:multiLevelType w:val="hybridMultilevel"/>
    <w:tmpl w:val="DD1E88DE"/>
    <w:lvl w:ilvl="0" w:tplc="717294CC">
      <w:numFmt w:val="bullet"/>
      <w:lvlText w:val="-"/>
      <w:lvlJc w:val="left"/>
      <w:pPr>
        <w:ind w:left="780" w:hanging="360"/>
      </w:pPr>
      <w:rPr>
        <w:rFonts w:ascii="Arial Narrow" w:eastAsia="Calibri" w:hAnsi="Arial Narrow"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8" w15:restartNumberingAfterBreak="0">
    <w:nsid w:val="692879CC"/>
    <w:multiLevelType w:val="multilevel"/>
    <w:tmpl w:val="86ACEEEE"/>
    <w:lvl w:ilvl="0">
      <w:start w:val="4"/>
      <w:numFmt w:val="decimal"/>
      <w:lvlText w:val="%1."/>
      <w:lvlJc w:val="left"/>
      <w:pPr>
        <w:ind w:left="432" w:hanging="432"/>
      </w:pPr>
      <w:rPr>
        <w:rFonts w:eastAsia="Times New Roman" w:cs="Times New Roman" w:hint="default"/>
        <w:b/>
        <w:color w:val="ED7D31" w:themeColor="accent2"/>
      </w:rPr>
    </w:lvl>
    <w:lvl w:ilvl="1">
      <w:start w:val="2"/>
      <w:numFmt w:val="decimal"/>
      <w:lvlText w:val="%1.%2."/>
      <w:lvlJc w:val="left"/>
      <w:pPr>
        <w:ind w:left="432" w:hanging="432"/>
      </w:pPr>
      <w:rPr>
        <w:rFonts w:eastAsia="Times New Roman" w:cs="Times New Roman" w:hint="default"/>
        <w:b/>
        <w:color w:val="ED7D31" w:themeColor="accent2"/>
      </w:rPr>
    </w:lvl>
    <w:lvl w:ilvl="2">
      <w:start w:val="5"/>
      <w:numFmt w:val="decimal"/>
      <w:lvlText w:val="%1.%2.%3."/>
      <w:lvlJc w:val="left"/>
      <w:pPr>
        <w:ind w:left="720" w:hanging="720"/>
      </w:pPr>
      <w:rPr>
        <w:rFonts w:eastAsia="Times New Roman" w:cs="Times New Roman" w:hint="default"/>
        <w:b w:val="0"/>
        <w:bCs/>
        <w:color w:val="ED7D31" w:themeColor="accent2"/>
      </w:rPr>
    </w:lvl>
    <w:lvl w:ilvl="3">
      <w:start w:val="1"/>
      <w:numFmt w:val="decimal"/>
      <w:lvlText w:val="%1.%2.%3.%4."/>
      <w:lvlJc w:val="left"/>
      <w:pPr>
        <w:ind w:left="720" w:hanging="720"/>
      </w:pPr>
      <w:rPr>
        <w:rFonts w:eastAsia="Times New Roman" w:cs="Times New Roman" w:hint="default"/>
        <w:b w:val="0"/>
        <w:bCs/>
        <w:color w:val="ED7D31" w:themeColor="accent2"/>
      </w:rPr>
    </w:lvl>
    <w:lvl w:ilvl="4">
      <w:start w:val="1"/>
      <w:numFmt w:val="decimal"/>
      <w:lvlText w:val="%1.%2.%3.%4.%5."/>
      <w:lvlJc w:val="left"/>
      <w:pPr>
        <w:ind w:left="1080" w:hanging="1080"/>
      </w:pPr>
      <w:rPr>
        <w:rFonts w:eastAsia="Times New Roman" w:cs="Times New Roman" w:hint="default"/>
        <w:b/>
        <w:color w:val="ED7D31" w:themeColor="accent2"/>
      </w:rPr>
    </w:lvl>
    <w:lvl w:ilvl="5">
      <w:start w:val="1"/>
      <w:numFmt w:val="decimal"/>
      <w:lvlText w:val="%1.%2.%3.%4.%5.%6."/>
      <w:lvlJc w:val="left"/>
      <w:pPr>
        <w:ind w:left="1080" w:hanging="1080"/>
      </w:pPr>
      <w:rPr>
        <w:rFonts w:eastAsia="Times New Roman" w:cs="Times New Roman" w:hint="default"/>
        <w:b/>
        <w:color w:val="ED7D31" w:themeColor="accent2"/>
      </w:rPr>
    </w:lvl>
    <w:lvl w:ilvl="6">
      <w:start w:val="1"/>
      <w:numFmt w:val="decimal"/>
      <w:lvlText w:val="%1.%2.%3.%4.%5.%6.%7."/>
      <w:lvlJc w:val="left"/>
      <w:pPr>
        <w:ind w:left="1080" w:hanging="1080"/>
      </w:pPr>
      <w:rPr>
        <w:rFonts w:eastAsia="Times New Roman" w:cs="Times New Roman" w:hint="default"/>
        <w:b/>
        <w:color w:val="ED7D31" w:themeColor="accent2"/>
      </w:rPr>
    </w:lvl>
    <w:lvl w:ilvl="7">
      <w:start w:val="1"/>
      <w:numFmt w:val="decimal"/>
      <w:lvlText w:val="%1.%2.%3.%4.%5.%6.%7.%8."/>
      <w:lvlJc w:val="left"/>
      <w:pPr>
        <w:ind w:left="1440" w:hanging="1440"/>
      </w:pPr>
      <w:rPr>
        <w:rFonts w:eastAsia="Times New Roman" w:cs="Times New Roman" w:hint="default"/>
        <w:b/>
        <w:color w:val="ED7D31" w:themeColor="accent2"/>
      </w:rPr>
    </w:lvl>
    <w:lvl w:ilvl="8">
      <w:start w:val="1"/>
      <w:numFmt w:val="decimal"/>
      <w:lvlText w:val="%1.%2.%3.%4.%5.%6.%7.%8.%9."/>
      <w:lvlJc w:val="left"/>
      <w:pPr>
        <w:ind w:left="1440" w:hanging="1440"/>
      </w:pPr>
      <w:rPr>
        <w:rFonts w:eastAsia="Times New Roman" w:cs="Times New Roman" w:hint="default"/>
        <w:b/>
        <w:color w:val="ED7D31" w:themeColor="accent2"/>
      </w:rPr>
    </w:lvl>
  </w:abstractNum>
  <w:abstractNum w:abstractNumId="39" w15:restartNumberingAfterBreak="0">
    <w:nsid w:val="6A645142"/>
    <w:multiLevelType w:val="multilevel"/>
    <w:tmpl w:val="39E8096A"/>
    <w:lvl w:ilvl="0">
      <w:start w:val="4"/>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D9B2F2E"/>
    <w:multiLevelType w:val="multilevel"/>
    <w:tmpl w:val="69AA07CC"/>
    <w:lvl w:ilvl="0">
      <w:start w:val="4"/>
      <w:numFmt w:val="decimal"/>
      <w:lvlText w:val="%1"/>
      <w:lvlJc w:val="left"/>
      <w:pPr>
        <w:ind w:left="612" w:hanging="612"/>
      </w:pPr>
      <w:rPr>
        <w:rFonts w:hint="default"/>
      </w:rPr>
    </w:lvl>
    <w:lvl w:ilvl="1">
      <w:start w:val="2"/>
      <w:numFmt w:val="decimal"/>
      <w:lvlText w:val="%1.%2"/>
      <w:lvlJc w:val="left"/>
      <w:pPr>
        <w:ind w:left="612" w:hanging="612"/>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E465532"/>
    <w:multiLevelType w:val="hybridMultilevel"/>
    <w:tmpl w:val="7048D7E4"/>
    <w:lvl w:ilvl="0" w:tplc="A782D84C">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15:restartNumberingAfterBreak="0">
    <w:nsid w:val="73794882"/>
    <w:multiLevelType w:val="hybridMultilevel"/>
    <w:tmpl w:val="F190E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BD3A77"/>
    <w:multiLevelType w:val="multilevel"/>
    <w:tmpl w:val="A300CF8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bCs/>
        <w:color w:val="ED7D31" w:themeColor="accent2"/>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F593F1C"/>
    <w:multiLevelType w:val="hybridMultilevel"/>
    <w:tmpl w:val="03BC8B8A"/>
    <w:lvl w:ilvl="0" w:tplc="D9BEFBDA">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474141">
    <w:abstractNumId w:val="33"/>
  </w:num>
  <w:num w:numId="2" w16cid:durableId="1330670465">
    <w:abstractNumId w:val="25"/>
  </w:num>
  <w:num w:numId="3" w16cid:durableId="1103844880">
    <w:abstractNumId w:val="2"/>
  </w:num>
  <w:num w:numId="4" w16cid:durableId="1528518373">
    <w:abstractNumId w:val="8"/>
  </w:num>
  <w:num w:numId="5" w16cid:durableId="673798785">
    <w:abstractNumId w:val="1"/>
  </w:num>
  <w:num w:numId="6" w16cid:durableId="1586105459">
    <w:abstractNumId w:val="43"/>
  </w:num>
  <w:num w:numId="7" w16cid:durableId="1468207651">
    <w:abstractNumId w:val="5"/>
  </w:num>
  <w:num w:numId="8" w16cid:durableId="1024555454">
    <w:abstractNumId w:val="40"/>
  </w:num>
  <w:num w:numId="9" w16cid:durableId="1141800887">
    <w:abstractNumId w:val="39"/>
  </w:num>
  <w:num w:numId="10" w16cid:durableId="1973560043">
    <w:abstractNumId w:val="14"/>
  </w:num>
  <w:num w:numId="11" w16cid:durableId="794562441">
    <w:abstractNumId w:val="27"/>
  </w:num>
  <w:num w:numId="12" w16cid:durableId="16080904">
    <w:abstractNumId w:val="0"/>
  </w:num>
  <w:num w:numId="13" w16cid:durableId="686256060">
    <w:abstractNumId w:val="21"/>
  </w:num>
  <w:num w:numId="14" w16cid:durableId="125852949">
    <w:abstractNumId w:val="20"/>
  </w:num>
  <w:num w:numId="15" w16cid:durableId="1706514362">
    <w:abstractNumId w:val="7"/>
  </w:num>
  <w:num w:numId="16" w16cid:durableId="1176846543">
    <w:abstractNumId w:val="17"/>
  </w:num>
  <w:num w:numId="17" w16cid:durableId="2083604921">
    <w:abstractNumId w:val="44"/>
  </w:num>
  <w:num w:numId="18" w16cid:durableId="533689263">
    <w:abstractNumId w:val="22"/>
  </w:num>
  <w:num w:numId="19" w16cid:durableId="777483086">
    <w:abstractNumId w:val="28"/>
  </w:num>
  <w:num w:numId="20" w16cid:durableId="1034230824">
    <w:abstractNumId w:val="37"/>
  </w:num>
  <w:num w:numId="21" w16cid:durableId="106437814">
    <w:abstractNumId w:val="23"/>
  </w:num>
  <w:num w:numId="22" w16cid:durableId="184755598">
    <w:abstractNumId w:val="3"/>
  </w:num>
  <w:num w:numId="23" w16cid:durableId="1667635494">
    <w:abstractNumId w:val="16"/>
  </w:num>
  <w:num w:numId="24" w16cid:durableId="1273784285">
    <w:abstractNumId w:val="13"/>
  </w:num>
  <w:num w:numId="25" w16cid:durableId="463154445">
    <w:abstractNumId w:val="10"/>
  </w:num>
  <w:num w:numId="26" w16cid:durableId="43456589">
    <w:abstractNumId w:val="26"/>
  </w:num>
  <w:num w:numId="27" w16cid:durableId="2020155461">
    <w:abstractNumId w:val="9"/>
  </w:num>
  <w:num w:numId="28" w16cid:durableId="1692951522">
    <w:abstractNumId w:val="19"/>
  </w:num>
  <w:num w:numId="29" w16cid:durableId="1624070821">
    <w:abstractNumId w:val="31"/>
  </w:num>
  <w:num w:numId="30" w16cid:durableId="1166554821">
    <w:abstractNumId w:val="12"/>
  </w:num>
  <w:num w:numId="31" w16cid:durableId="938949343">
    <w:abstractNumId w:val="11"/>
  </w:num>
  <w:num w:numId="32" w16cid:durableId="2018188047">
    <w:abstractNumId w:val="41"/>
  </w:num>
  <w:num w:numId="33" w16cid:durableId="1021400569">
    <w:abstractNumId w:val="34"/>
  </w:num>
  <w:num w:numId="34" w16cid:durableId="966398273">
    <w:abstractNumId w:val="30"/>
  </w:num>
  <w:num w:numId="35" w16cid:durableId="1012295816">
    <w:abstractNumId w:val="32"/>
  </w:num>
  <w:num w:numId="36" w16cid:durableId="51202508">
    <w:abstractNumId w:val="18"/>
  </w:num>
  <w:num w:numId="37" w16cid:durableId="2092461932">
    <w:abstractNumId w:val="35"/>
  </w:num>
  <w:num w:numId="38" w16cid:durableId="802579215">
    <w:abstractNumId w:val="15"/>
  </w:num>
  <w:num w:numId="39" w16cid:durableId="2107336487">
    <w:abstractNumId w:val="4"/>
  </w:num>
  <w:num w:numId="40" w16cid:durableId="16003420">
    <w:abstractNumId w:val="36"/>
  </w:num>
  <w:num w:numId="41" w16cid:durableId="381368698">
    <w:abstractNumId w:val="29"/>
  </w:num>
  <w:num w:numId="42" w16cid:durableId="463619279">
    <w:abstractNumId w:val="42"/>
  </w:num>
  <w:num w:numId="43" w16cid:durableId="1868104889">
    <w:abstractNumId w:val="24"/>
  </w:num>
  <w:num w:numId="44" w16cid:durableId="1868593730">
    <w:abstractNumId w:val="38"/>
  </w:num>
  <w:num w:numId="45" w16cid:durableId="845369015">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6B1"/>
    <w:rsid w:val="00005F07"/>
    <w:rsid w:val="0000611B"/>
    <w:rsid w:val="000131CD"/>
    <w:rsid w:val="000152D0"/>
    <w:rsid w:val="00024CB2"/>
    <w:rsid w:val="00030E36"/>
    <w:rsid w:val="0003454B"/>
    <w:rsid w:val="00035A87"/>
    <w:rsid w:val="000401D9"/>
    <w:rsid w:val="00041FB1"/>
    <w:rsid w:val="000459A3"/>
    <w:rsid w:val="000472A3"/>
    <w:rsid w:val="00047443"/>
    <w:rsid w:val="00056E61"/>
    <w:rsid w:val="00061EC9"/>
    <w:rsid w:val="0006306F"/>
    <w:rsid w:val="00065C62"/>
    <w:rsid w:val="0007034D"/>
    <w:rsid w:val="00074040"/>
    <w:rsid w:val="00082126"/>
    <w:rsid w:val="00085A51"/>
    <w:rsid w:val="00090040"/>
    <w:rsid w:val="00097689"/>
    <w:rsid w:val="000A0D8D"/>
    <w:rsid w:val="000A0EF9"/>
    <w:rsid w:val="000A1362"/>
    <w:rsid w:val="000A3BAA"/>
    <w:rsid w:val="000A67B6"/>
    <w:rsid w:val="000A70E0"/>
    <w:rsid w:val="000B186C"/>
    <w:rsid w:val="000B189E"/>
    <w:rsid w:val="000B1CF3"/>
    <w:rsid w:val="000B3E00"/>
    <w:rsid w:val="000B3F74"/>
    <w:rsid w:val="000B43ED"/>
    <w:rsid w:val="000C1A7D"/>
    <w:rsid w:val="000C71B1"/>
    <w:rsid w:val="000D2F88"/>
    <w:rsid w:val="000D37B8"/>
    <w:rsid w:val="000E0508"/>
    <w:rsid w:val="000E5AEF"/>
    <w:rsid w:val="000F13D4"/>
    <w:rsid w:val="000F239C"/>
    <w:rsid w:val="000F2FA9"/>
    <w:rsid w:val="000F42CD"/>
    <w:rsid w:val="000F5C0D"/>
    <w:rsid w:val="000F5EE6"/>
    <w:rsid w:val="000F6E97"/>
    <w:rsid w:val="000F75B3"/>
    <w:rsid w:val="00100C64"/>
    <w:rsid w:val="0010131E"/>
    <w:rsid w:val="00101CD6"/>
    <w:rsid w:val="00105EF6"/>
    <w:rsid w:val="00107FA0"/>
    <w:rsid w:val="00110708"/>
    <w:rsid w:val="00112560"/>
    <w:rsid w:val="00114238"/>
    <w:rsid w:val="001204B6"/>
    <w:rsid w:val="00120AC8"/>
    <w:rsid w:val="00122483"/>
    <w:rsid w:val="00126A11"/>
    <w:rsid w:val="00127282"/>
    <w:rsid w:val="00131220"/>
    <w:rsid w:val="00132B48"/>
    <w:rsid w:val="001422D2"/>
    <w:rsid w:val="001473EB"/>
    <w:rsid w:val="00147D65"/>
    <w:rsid w:val="001504FE"/>
    <w:rsid w:val="00150E4A"/>
    <w:rsid w:val="0015134B"/>
    <w:rsid w:val="00151F9C"/>
    <w:rsid w:val="001537AD"/>
    <w:rsid w:val="0016163C"/>
    <w:rsid w:val="001637CA"/>
    <w:rsid w:val="00164CEE"/>
    <w:rsid w:val="00170153"/>
    <w:rsid w:val="00171788"/>
    <w:rsid w:val="00181722"/>
    <w:rsid w:val="00194AF1"/>
    <w:rsid w:val="001A1751"/>
    <w:rsid w:val="001A1C3B"/>
    <w:rsid w:val="001A7F68"/>
    <w:rsid w:val="001B11AA"/>
    <w:rsid w:val="001B12BD"/>
    <w:rsid w:val="001B24B1"/>
    <w:rsid w:val="001B41A8"/>
    <w:rsid w:val="001B5704"/>
    <w:rsid w:val="001B7487"/>
    <w:rsid w:val="001C0E7E"/>
    <w:rsid w:val="001C4D06"/>
    <w:rsid w:val="001C5A08"/>
    <w:rsid w:val="001C7DCC"/>
    <w:rsid w:val="001D2C02"/>
    <w:rsid w:val="001D72D6"/>
    <w:rsid w:val="001E6966"/>
    <w:rsid w:val="001F23C8"/>
    <w:rsid w:val="001F2D03"/>
    <w:rsid w:val="001F6F7D"/>
    <w:rsid w:val="001F7EEB"/>
    <w:rsid w:val="002007E8"/>
    <w:rsid w:val="0021125F"/>
    <w:rsid w:val="00213C95"/>
    <w:rsid w:val="00215C31"/>
    <w:rsid w:val="00225ACA"/>
    <w:rsid w:val="00230730"/>
    <w:rsid w:val="002312EA"/>
    <w:rsid w:val="0023418D"/>
    <w:rsid w:val="002350C8"/>
    <w:rsid w:val="00242B01"/>
    <w:rsid w:val="00242D62"/>
    <w:rsid w:val="00242EEA"/>
    <w:rsid w:val="002455B4"/>
    <w:rsid w:val="0025119C"/>
    <w:rsid w:val="002616C6"/>
    <w:rsid w:val="00270350"/>
    <w:rsid w:val="00272238"/>
    <w:rsid w:val="00280127"/>
    <w:rsid w:val="002919C2"/>
    <w:rsid w:val="002932F9"/>
    <w:rsid w:val="00294B1C"/>
    <w:rsid w:val="00296FB9"/>
    <w:rsid w:val="002A09CD"/>
    <w:rsid w:val="002A27C6"/>
    <w:rsid w:val="002A74EF"/>
    <w:rsid w:val="002B033F"/>
    <w:rsid w:val="002B30B6"/>
    <w:rsid w:val="002B3213"/>
    <w:rsid w:val="002B58CC"/>
    <w:rsid w:val="002C2094"/>
    <w:rsid w:val="002C2766"/>
    <w:rsid w:val="002C7420"/>
    <w:rsid w:val="002D785B"/>
    <w:rsid w:val="002E08E9"/>
    <w:rsid w:val="002E1ED8"/>
    <w:rsid w:val="002E4DC0"/>
    <w:rsid w:val="002E6027"/>
    <w:rsid w:val="002E6EBA"/>
    <w:rsid w:val="002F04B2"/>
    <w:rsid w:val="002F267C"/>
    <w:rsid w:val="002F4C8F"/>
    <w:rsid w:val="00305B7C"/>
    <w:rsid w:val="00311D72"/>
    <w:rsid w:val="0031474F"/>
    <w:rsid w:val="0032122E"/>
    <w:rsid w:val="00326E9B"/>
    <w:rsid w:val="00333F25"/>
    <w:rsid w:val="00335FB1"/>
    <w:rsid w:val="00345AF7"/>
    <w:rsid w:val="00345BA1"/>
    <w:rsid w:val="0035567E"/>
    <w:rsid w:val="00360AEB"/>
    <w:rsid w:val="003636E8"/>
    <w:rsid w:val="003638F3"/>
    <w:rsid w:val="00364E36"/>
    <w:rsid w:val="003701AF"/>
    <w:rsid w:val="00372345"/>
    <w:rsid w:val="0037323D"/>
    <w:rsid w:val="00374C96"/>
    <w:rsid w:val="00383454"/>
    <w:rsid w:val="003877B2"/>
    <w:rsid w:val="003878A2"/>
    <w:rsid w:val="00387DFC"/>
    <w:rsid w:val="00395307"/>
    <w:rsid w:val="00396782"/>
    <w:rsid w:val="00397559"/>
    <w:rsid w:val="003979C9"/>
    <w:rsid w:val="003A1430"/>
    <w:rsid w:val="003A3768"/>
    <w:rsid w:val="003A4791"/>
    <w:rsid w:val="003B37CE"/>
    <w:rsid w:val="003B542F"/>
    <w:rsid w:val="003B5A32"/>
    <w:rsid w:val="003B6513"/>
    <w:rsid w:val="003B7B5E"/>
    <w:rsid w:val="003C7D2A"/>
    <w:rsid w:val="003D1C2C"/>
    <w:rsid w:val="003D5593"/>
    <w:rsid w:val="003D76F2"/>
    <w:rsid w:val="003D7D0D"/>
    <w:rsid w:val="003E2715"/>
    <w:rsid w:val="003E693C"/>
    <w:rsid w:val="003F07CD"/>
    <w:rsid w:val="00400A55"/>
    <w:rsid w:val="00403545"/>
    <w:rsid w:val="0041425F"/>
    <w:rsid w:val="00416F38"/>
    <w:rsid w:val="00416FF5"/>
    <w:rsid w:val="00420509"/>
    <w:rsid w:val="0042268E"/>
    <w:rsid w:val="00425B2B"/>
    <w:rsid w:val="004261CC"/>
    <w:rsid w:val="0043436C"/>
    <w:rsid w:val="00436487"/>
    <w:rsid w:val="00441DD1"/>
    <w:rsid w:val="004500A3"/>
    <w:rsid w:val="00467D97"/>
    <w:rsid w:val="00482EB7"/>
    <w:rsid w:val="00483F18"/>
    <w:rsid w:val="004842FB"/>
    <w:rsid w:val="0048604F"/>
    <w:rsid w:val="004902BF"/>
    <w:rsid w:val="004916F4"/>
    <w:rsid w:val="0049764B"/>
    <w:rsid w:val="00497DAA"/>
    <w:rsid w:val="004A3CBD"/>
    <w:rsid w:val="004A3DDF"/>
    <w:rsid w:val="004A6CFB"/>
    <w:rsid w:val="004B0607"/>
    <w:rsid w:val="004B3BDA"/>
    <w:rsid w:val="004B3E6A"/>
    <w:rsid w:val="004C57C6"/>
    <w:rsid w:val="004C5E34"/>
    <w:rsid w:val="004C6AED"/>
    <w:rsid w:val="004D06BF"/>
    <w:rsid w:val="004D4DB6"/>
    <w:rsid w:val="004E5942"/>
    <w:rsid w:val="004F2E45"/>
    <w:rsid w:val="004F455E"/>
    <w:rsid w:val="00502654"/>
    <w:rsid w:val="005138BC"/>
    <w:rsid w:val="00513D3B"/>
    <w:rsid w:val="00515BB5"/>
    <w:rsid w:val="00520E3D"/>
    <w:rsid w:val="00523BCD"/>
    <w:rsid w:val="00525472"/>
    <w:rsid w:val="0052687E"/>
    <w:rsid w:val="00530B52"/>
    <w:rsid w:val="00536CE3"/>
    <w:rsid w:val="00536FE3"/>
    <w:rsid w:val="005400A0"/>
    <w:rsid w:val="00551E2A"/>
    <w:rsid w:val="00557FCE"/>
    <w:rsid w:val="005613A9"/>
    <w:rsid w:val="00562F35"/>
    <w:rsid w:val="00564CCB"/>
    <w:rsid w:val="00570E77"/>
    <w:rsid w:val="00573E6C"/>
    <w:rsid w:val="00584D7D"/>
    <w:rsid w:val="0058562F"/>
    <w:rsid w:val="0059014C"/>
    <w:rsid w:val="00593603"/>
    <w:rsid w:val="00597B7B"/>
    <w:rsid w:val="005A0C10"/>
    <w:rsid w:val="005A727E"/>
    <w:rsid w:val="005A79AD"/>
    <w:rsid w:val="005B0514"/>
    <w:rsid w:val="005B69B2"/>
    <w:rsid w:val="005C1141"/>
    <w:rsid w:val="005C2018"/>
    <w:rsid w:val="005C453B"/>
    <w:rsid w:val="005C469D"/>
    <w:rsid w:val="005D08B3"/>
    <w:rsid w:val="005D1430"/>
    <w:rsid w:val="005D2841"/>
    <w:rsid w:val="005D4B7F"/>
    <w:rsid w:val="005D4BE6"/>
    <w:rsid w:val="005D64E4"/>
    <w:rsid w:val="005E1CE9"/>
    <w:rsid w:val="005E394C"/>
    <w:rsid w:val="005E6495"/>
    <w:rsid w:val="005F56A8"/>
    <w:rsid w:val="0060059E"/>
    <w:rsid w:val="0060092C"/>
    <w:rsid w:val="006036A8"/>
    <w:rsid w:val="00606C10"/>
    <w:rsid w:val="00611479"/>
    <w:rsid w:val="006201A1"/>
    <w:rsid w:val="006233C1"/>
    <w:rsid w:val="006249B8"/>
    <w:rsid w:val="006313F5"/>
    <w:rsid w:val="00636951"/>
    <w:rsid w:val="006371C8"/>
    <w:rsid w:val="00642C99"/>
    <w:rsid w:val="006451E4"/>
    <w:rsid w:val="00656F2A"/>
    <w:rsid w:val="00664C2C"/>
    <w:rsid w:val="00667EAB"/>
    <w:rsid w:val="00672D87"/>
    <w:rsid w:val="00673E08"/>
    <w:rsid w:val="006750CE"/>
    <w:rsid w:val="0067659D"/>
    <w:rsid w:val="006769FD"/>
    <w:rsid w:val="0068021F"/>
    <w:rsid w:val="00680D80"/>
    <w:rsid w:val="00683D75"/>
    <w:rsid w:val="006913B2"/>
    <w:rsid w:val="006918D9"/>
    <w:rsid w:val="006A3353"/>
    <w:rsid w:val="006A7286"/>
    <w:rsid w:val="006C06DC"/>
    <w:rsid w:val="006C2DF5"/>
    <w:rsid w:val="006D4AC9"/>
    <w:rsid w:val="006D6234"/>
    <w:rsid w:val="006D71CE"/>
    <w:rsid w:val="006E441E"/>
    <w:rsid w:val="006E7E5F"/>
    <w:rsid w:val="006F2872"/>
    <w:rsid w:val="006F2F0B"/>
    <w:rsid w:val="00707E33"/>
    <w:rsid w:val="00712598"/>
    <w:rsid w:val="00715663"/>
    <w:rsid w:val="00717F4C"/>
    <w:rsid w:val="00721D36"/>
    <w:rsid w:val="00726DDF"/>
    <w:rsid w:val="00730416"/>
    <w:rsid w:val="00732591"/>
    <w:rsid w:val="00732B11"/>
    <w:rsid w:val="00732C28"/>
    <w:rsid w:val="0073379F"/>
    <w:rsid w:val="00734050"/>
    <w:rsid w:val="00737138"/>
    <w:rsid w:val="0074156D"/>
    <w:rsid w:val="007465D3"/>
    <w:rsid w:val="007471A4"/>
    <w:rsid w:val="00747E6E"/>
    <w:rsid w:val="0075065C"/>
    <w:rsid w:val="00753702"/>
    <w:rsid w:val="0075378B"/>
    <w:rsid w:val="00754893"/>
    <w:rsid w:val="007563B4"/>
    <w:rsid w:val="00757D80"/>
    <w:rsid w:val="00761723"/>
    <w:rsid w:val="007624B2"/>
    <w:rsid w:val="00773924"/>
    <w:rsid w:val="00774975"/>
    <w:rsid w:val="00780C22"/>
    <w:rsid w:val="00782E3F"/>
    <w:rsid w:val="00783903"/>
    <w:rsid w:val="00783C20"/>
    <w:rsid w:val="00796564"/>
    <w:rsid w:val="00797B57"/>
    <w:rsid w:val="007A3A9B"/>
    <w:rsid w:val="007A7BC8"/>
    <w:rsid w:val="007B1FD0"/>
    <w:rsid w:val="007B297E"/>
    <w:rsid w:val="007B6711"/>
    <w:rsid w:val="007C04B1"/>
    <w:rsid w:val="007C1FA3"/>
    <w:rsid w:val="007C3D7D"/>
    <w:rsid w:val="007C5147"/>
    <w:rsid w:val="007C7754"/>
    <w:rsid w:val="007D03EF"/>
    <w:rsid w:val="007D0CC7"/>
    <w:rsid w:val="007E4EBA"/>
    <w:rsid w:val="007E7922"/>
    <w:rsid w:val="007F39FA"/>
    <w:rsid w:val="007F5ECE"/>
    <w:rsid w:val="007F7C79"/>
    <w:rsid w:val="008069BD"/>
    <w:rsid w:val="00810619"/>
    <w:rsid w:val="008106ED"/>
    <w:rsid w:val="00813FF1"/>
    <w:rsid w:val="00820AC3"/>
    <w:rsid w:val="0082777D"/>
    <w:rsid w:val="0083127A"/>
    <w:rsid w:val="00831928"/>
    <w:rsid w:val="00831F83"/>
    <w:rsid w:val="008326EA"/>
    <w:rsid w:val="00833C58"/>
    <w:rsid w:val="00835136"/>
    <w:rsid w:val="00837624"/>
    <w:rsid w:val="0084180F"/>
    <w:rsid w:val="00844482"/>
    <w:rsid w:val="00846AD7"/>
    <w:rsid w:val="00852D0C"/>
    <w:rsid w:val="00861C6F"/>
    <w:rsid w:val="00863132"/>
    <w:rsid w:val="0086326B"/>
    <w:rsid w:val="00864103"/>
    <w:rsid w:val="00864260"/>
    <w:rsid w:val="008670E0"/>
    <w:rsid w:val="008678F0"/>
    <w:rsid w:val="008767EF"/>
    <w:rsid w:val="00877631"/>
    <w:rsid w:val="00883D8C"/>
    <w:rsid w:val="008847F6"/>
    <w:rsid w:val="00890C4E"/>
    <w:rsid w:val="008916A9"/>
    <w:rsid w:val="00894F91"/>
    <w:rsid w:val="008A117C"/>
    <w:rsid w:val="008A3C41"/>
    <w:rsid w:val="008A5D9D"/>
    <w:rsid w:val="008B477C"/>
    <w:rsid w:val="008B6B72"/>
    <w:rsid w:val="008B715F"/>
    <w:rsid w:val="008B77FC"/>
    <w:rsid w:val="008C28EC"/>
    <w:rsid w:val="008C4CBD"/>
    <w:rsid w:val="008D0AEF"/>
    <w:rsid w:val="008D181A"/>
    <w:rsid w:val="008D1AAE"/>
    <w:rsid w:val="008E2BB6"/>
    <w:rsid w:val="008E45EC"/>
    <w:rsid w:val="008F315D"/>
    <w:rsid w:val="008F35FB"/>
    <w:rsid w:val="00906506"/>
    <w:rsid w:val="00917902"/>
    <w:rsid w:val="00920CC4"/>
    <w:rsid w:val="00922B72"/>
    <w:rsid w:val="0092560D"/>
    <w:rsid w:val="00930AA3"/>
    <w:rsid w:val="00931FD4"/>
    <w:rsid w:val="00932C13"/>
    <w:rsid w:val="00933C87"/>
    <w:rsid w:val="00936E86"/>
    <w:rsid w:val="0094446D"/>
    <w:rsid w:val="00944E0F"/>
    <w:rsid w:val="00950767"/>
    <w:rsid w:val="00950D6E"/>
    <w:rsid w:val="009522CB"/>
    <w:rsid w:val="00957252"/>
    <w:rsid w:val="00961DB1"/>
    <w:rsid w:val="009643B5"/>
    <w:rsid w:val="009675FD"/>
    <w:rsid w:val="0097129C"/>
    <w:rsid w:val="009719A4"/>
    <w:rsid w:val="009740EB"/>
    <w:rsid w:val="00975BB0"/>
    <w:rsid w:val="00980EAE"/>
    <w:rsid w:val="0098307E"/>
    <w:rsid w:val="00987D62"/>
    <w:rsid w:val="00987E4E"/>
    <w:rsid w:val="00993469"/>
    <w:rsid w:val="00996B03"/>
    <w:rsid w:val="009A0C4D"/>
    <w:rsid w:val="009A326C"/>
    <w:rsid w:val="009A75C8"/>
    <w:rsid w:val="009A75CE"/>
    <w:rsid w:val="009B58C6"/>
    <w:rsid w:val="009B7EB2"/>
    <w:rsid w:val="009C3D60"/>
    <w:rsid w:val="009C41A3"/>
    <w:rsid w:val="009C768A"/>
    <w:rsid w:val="009D053D"/>
    <w:rsid w:val="009D0F3B"/>
    <w:rsid w:val="009D354B"/>
    <w:rsid w:val="009D6485"/>
    <w:rsid w:val="009D6B61"/>
    <w:rsid w:val="009E00A0"/>
    <w:rsid w:val="009E36AF"/>
    <w:rsid w:val="009E5898"/>
    <w:rsid w:val="009F2358"/>
    <w:rsid w:val="009F276B"/>
    <w:rsid w:val="009F36E0"/>
    <w:rsid w:val="009F63F5"/>
    <w:rsid w:val="009F6CA5"/>
    <w:rsid w:val="00A02124"/>
    <w:rsid w:val="00A0398A"/>
    <w:rsid w:val="00A06070"/>
    <w:rsid w:val="00A076DD"/>
    <w:rsid w:val="00A07DFE"/>
    <w:rsid w:val="00A16EE2"/>
    <w:rsid w:val="00A2044D"/>
    <w:rsid w:val="00A34739"/>
    <w:rsid w:val="00A372BC"/>
    <w:rsid w:val="00A40962"/>
    <w:rsid w:val="00A40E24"/>
    <w:rsid w:val="00A413D6"/>
    <w:rsid w:val="00A42AB4"/>
    <w:rsid w:val="00A51EF9"/>
    <w:rsid w:val="00A55BCB"/>
    <w:rsid w:val="00A6198A"/>
    <w:rsid w:val="00A62995"/>
    <w:rsid w:val="00A63389"/>
    <w:rsid w:val="00A6435C"/>
    <w:rsid w:val="00A6550E"/>
    <w:rsid w:val="00A65EF7"/>
    <w:rsid w:val="00A66052"/>
    <w:rsid w:val="00A67D85"/>
    <w:rsid w:val="00A70D49"/>
    <w:rsid w:val="00A7147F"/>
    <w:rsid w:val="00A81ED1"/>
    <w:rsid w:val="00A828D8"/>
    <w:rsid w:val="00A83EEB"/>
    <w:rsid w:val="00A84999"/>
    <w:rsid w:val="00A84C79"/>
    <w:rsid w:val="00A84D2C"/>
    <w:rsid w:val="00A9081B"/>
    <w:rsid w:val="00A90943"/>
    <w:rsid w:val="00AA599A"/>
    <w:rsid w:val="00AA68A2"/>
    <w:rsid w:val="00AA7438"/>
    <w:rsid w:val="00AB116D"/>
    <w:rsid w:val="00AB31E9"/>
    <w:rsid w:val="00AB4AA2"/>
    <w:rsid w:val="00AB5968"/>
    <w:rsid w:val="00AB710D"/>
    <w:rsid w:val="00AC0926"/>
    <w:rsid w:val="00AC0F82"/>
    <w:rsid w:val="00AD17F2"/>
    <w:rsid w:val="00AD1D92"/>
    <w:rsid w:val="00AE05C8"/>
    <w:rsid w:val="00AE06D3"/>
    <w:rsid w:val="00AE29EE"/>
    <w:rsid w:val="00AE3819"/>
    <w:rsid w:val="00AE6EBB"/>
    <w:rsid w:val="00AE77E9"/>
    <w:rsid w:val="00AF238E"/>
    <w:rsid w:val="00AF47D9"/>
    <w:rsid w:val="00B04A21"/>
    <w:rsid w:val="00B05AE4"/>
    <w:rsid w:val="00B07287"/>
    <w:rsid w:val="00B1022E"/>
    <w:rsid w:val="00B1064D"/>
    <w:rsid w:val="00B17504"/>
    <w:rsid w:val="00B24294"/>
    <w:rsid w:val="00B329C0"/>
    <w:rsid w:val="00B37A37"/>
    <w:rsid w:val="00B503B9"/>
    <w:rsid w:val="00B503FF"/>
    <w:rsid w:val="00B52AA1"/>
    <w:rsid w:val="00B62594"/>
    <w:rsid w:val="00B62F90"/>
    <w:rsid w:val="00B63C5E"/>
    <w:rsid w:val="00B64310"/>
    <w:rsid w:val="00B72833"/>
    <w:rsid w:val="00B72D62"/>
    <w:rsid w:val="00B744B9"/>
    <w:rsid w:val="00B80726"/>
    <w:rsid w:val="00B82A50"/>
    <w:rsid w:val="00B83814"/>
    <w:rsid w:val="00B8795D"/>
    <w:rsid w:val="00B9123F"/>
    <w:rsid w:val="00BA1DB6"/>
    <w:rsid w:val="00BA3DAA"/>
    <w:rsid w:val="00BB4AB0"/>
    <w:rsid w:val="00BB77A3"/>
    <w:rsid w:val="00BC49D5"/>
    <w:rsid w:val="00BC59E2"/>
    <w:rsid w:val="00BD0595"/>
    <w:rsid w:val="00BD642B"/>
    <w:rsid w:val="00BD7C04"/>
    <w:rsid w:val="00BE04A0"/>
    <w:rsid w:val="00BE09AF"/>
    <w:rsid w:val="00BE11F7"/>
    <w:rsid w:val="00BE136F"/>
    <w:rsid w:val="00BE13FD"/>
    <w:rsid w:val="00BE6E11"/>
    <w:rsid w:val="00C0245C"/>
    <w:rsid w:val="00C0770A"/>
    <w:rsid w:val="00C15C64"/>
    <w:rsid w:val="00C20844"/>
    <w:rsid w:val="00C208EF"/>
    <w:rsid w:val="00C2310F"/>
    <w:rsid w:val="00C24355"/>
    <w:rsid w:val="00C24FD6"/>
    <w:rsid w:val="00C30520"/>
    <w:rsid w:val="00C3193D"/>
    <w:rsid w:val="00C43B5A"/>
    <w:rsid w:val="00C46934"/>
    <w:rsid w:val="00C46D26"/>
    <w:rsid w:val="00C46F0F"/>
    <w:rsid w:val="00C505EB"/>
    <w:rsid w:val="00C530CC"/>
    <w:rsid w:val="00C54E92"/>
    <w:rsid w:val="00C57598"/>
    <w:rsid w:val="00C60C56"/>
    <w:rsid w:val="00C633EB"/>
    <w:rsid w:val="00C66CD4"/>
    <w:rsid w:val="00C67370"/>
    <w:rsid w:val="00C760DD"/>
    <w:rsid w:val="00C7652E"/>
    <w:rsid w:val="00C76B1B"/>
    <w:rsid w:val="00C80336"/>
    <w:rsid w:val="00C80730"/>
    <w:rsid w:val="00C853E2"/>
    <w:rsid w:val="00C85514"/>
    <w:rsid w:val="00C862E7"/>
    <w:rsid w:val="00C87224"/>
    <w:rsid w:val="00C87247"/>
    <w:rsid w:val="00C91F63"/>
    <w:rsid w:val="00C968DB"/>
    <w:rsid w:val="00C97EAE"/>
    <w:rsid w:val="00CA044E"/>
    <w:rsid w:val="00CA2B3E"/>
    <w:rsid w:val="00CA4FCD"/>
    <w:rsid w:val="00CC33C9"/>
    <w:rsid w:val="00CC3F0A"/>
    <w:rsid w:val="00CC54EB"/>
    <w:rsid w:val="00CC7AE8"/>
    <w:rsid w:val="00CD0595"/>
    <w:rsid w:val="00CD0CD4"/>
    <w:rsid w:val="00CD0F00"/>
    <w:rsid w:val="00CD1640"/>
    <w:rsid w:val="00CE286F"/>
    <w:rsid w:val="00CE2B4D"/>
    <w:rsid w:val="00CE30AC"/>
    <w:rsid w:val="00CE65F7"/>
    <w:rsid w:val="00CE695B"/>
    <w:rsid w:val="00CE69AD"/>
    <w:rsid w:val="00CE7977"/>
    <w:rsid w:val="00CF05FD"/>
    <w:rsid w:val="00CF5910"/>
    <w:rsid w:val="00D021D8"/>
    <w:rsid w:val="00D075B7"/>
    <w:rsid w:val="00D13B6D"/>
    <w:rsid w:val="00D14429"/>
    <w:rsid w:val="00D23AFE"/>
    <w:rsid w:val="00D3049B"/>
    <w:rsid w:val="00D439B0"/>
    <w:rsid w:val="00D6013D"/>
    <w:rsid w:val="00D61101"/>
    <w:rsid w:val="00D644ED"/>
    <w:rsid w:val="00D719CF"/>
    <w:rsid w:val="00D72E12"/>
    <w:rsid w:val="00D921D6"/>
    <w:rsid w:val="00D96044"/>
    <w:rsid w:val="00D97244"/>
    <w:rsid w:val="00D972AD"/>
    <w:rsid w:val="00DA04EE"/>
    <w:rsid w:val="00DA1653"/>
    <w:rsid w:val="00DB1F8F"/>
    <w:rsid w:val="00DB6551"/>
    <w:rsid w:val="00DC032A"/>
    <w:rsid w:val="00DC4367"/>
    <w:rsid w:val="00DD1D96"/>
    <w:rsid w:val="00DD4D0B"/>
    <w:rsid w:val="00DE04D3"/>
    <w:rsid w:val="00DE1557"/>
    <w:rsid w:val="00DE3CAE"/>
    <w:rsid w:val="00DF1C57"/>
    <w:rsid w:val="00DF29F3"/>
    <w:rsid w:val="00DF747E"/>
    <w:rsid w:val="00DF7CEE"/>
    <w:rsid w:val="00E0340C"/>
    <w:rsid w:val="00E113F4"/>
    <w:rsid w:val="00E20EAC"/>
    <w:rsid w:val="00E215B6"/>
    <w:rsid w:val="00E23461"/>
    <w:rsid w:val="00E2515A"/>
    <w:rsid w:val="00E326FA"/>
    <w:rsid w:val="00E339CF"/>
    <w:rsid w:val="00E3438E"/>
    <w:rsid w:val="00E35348"/>
    <w:rsid w:val="00E37C32"/>
    <w:rsid w:val="00E43A14"/>
    <w:rsid w:val="00E44E8C"/>
    <w:rsid w:val="00E45157"/>
    <w:rsid w:val="00E47FD3"/>
    <w:rsid w:val="00E50E3B"/>
    <w:rsid w:val="00E51444"/>
    <w:rsid w:val="00E533A6"/>
    <w:rsid w:val="00E56E33"/>
    <w:rsid w:val="00E57D7E"/>
    <w:rsid w:val="00E61002"/>
    <w:rsid w:val="00E624DC"/>
    <w:rsid w:val="00E6686D"/>
    <w:rsid w:val="00E76945"/>
    <w:rsid w:val="00E81ED0"/>
    <w:rsid w:val="00E904FE"/>
    <w:rsid w:val="00E941D4"/>
    <w:rsid w:val="00EA3E58"/>
    <w:rsid w:val="00EA53FC"/>
    <w:rsid w:val="00EA6995"/>
    <w:rsid w:val="00EB430F"/>
    <w:rsid w:val="00EB6A08"/>
    <w:rsid w:val="00EC0935"/>
    <w:rsid w:val="00EC1654"/>
    <w:rsid w:val="00EC4045"/>
    <w:rsid w:val="00EC4D78"/>
    <w:rsid w:val="00ED1113"/>
    <w:rsid w:val="00ED2574"/>
    <w:rsid w:val="00ED63C7"/>
    <w:rsid w:val="00EE2816"/>
    <w:rsid w:val="00EE2B71"/>
    <w:rsid w:val="00EE7CA5"/>
    <w:rsid w:val="00EF2588"/>
    <w:rsid w:val="00EF5829"/>
    <w:rsid w:val="00EF5FD9"/>
    <w:rsid w:val="00EF77EF"/>
    <w:rsid w:val="00F017BC"/>
    <w:rsid w:val="00F02101"/>
    <w:rsid w:val="00F026B1"/>
    <w:rsid w:val="00F03098"/>
    <w:rsid w:val="00F0336A"/>
    <w:rsid w:val="00F0754C"/>
    <w:rsid w:val="00F10AE2"/>
    <w:rsid w:val="00F12A1F"/>
    <w:rsid w:val="00F16864"/>
    <w:rsid w:val="00F204B9"/>
    <w:rsid w:val="00F23E3A"/>
    <w:rsid w:val="00F246F3"/>
    <w:rsid w:val="00F26641"/>
    <w:rsid w:val="00F328E3"/>
    <w:rsid w:val="00F32A78"/>
    <w:rsid w:val="00F3430A"/>
    <w:rsid w:val="00F43F39"/>
    <w:rsid w:val="00F45546"/>
    <w:rsid w:val="00F46A26"/>
    <w:rsid w:val="00F518E9"/>
    <w:rsid w:val="00F52586"/>
    <w:rsid w:val="00F52E0D"/>
    <w:rsid w:val="00F54744"/>
    <w:rsid w:val="00F621E5"/>
    <w:rsid w:val="00F67F4A"/>
    <w:rsid w:val="00F71139"/>
    <w:rsid w:val="00F82448"/>
    <w:rsid w:val="00F95A1D"/>
    <w:rsid w:val="00F96742"/>
    <w:rsid w:val="00F97F8D"/>
    <w:rsid w:val="00FA13B3"/>
    <w:rsid w:val="00FA6A25"/>
    <w:rsid w:val="00FA6CCE"/>
    <w:rsid w:val="00FB3E49"/>
    <w:rsid w:val="00FC151A"/>
    <w:rsid w:val="00FC2CC6"/>
    <w:rsid w:val="00FC47A9"/>
    <w:rsid w:val="00FD1F08"/>
    <w:rsid w:val="00FD432D"/>
    <w:rsid w:val="00FD523E"/>
    <w:rsid w:val="00FE02C0"/>
    <w:rsid w:val="00FE0ED5"/>
    <w:rsid w:val="00FE1782"/>
    <w:rsid w:val="00FE2301"/>
    <w:rsid w:val="00FF2939"/>
    <w:rsid w:val="00FF5A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B65D4"/>
  <w15:chartTrackingRefBased/>
  <w15:docId w15:val="{81066F34-E990-42FD-8144-45F02550A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6B1"/>
  </w:style>
  <w:style w:type="paragraph" w:styleId="Titre1">
    <w:name w:val="heading 1"/>
    <w:basedOn w:val="Normal"/>
    <w:next w:val="Normal"/>
    <w:link w:val="Titre1Car"/>
    <w:uiPriority w:val="9"/>
    <w:qFormat/>
    <w:rsid w:val="00F026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F026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F026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5">
    <w:name w:val="heading 5"/>
    <w:basedOn w:val="Normal"/>
    <w:next w:val="Normal"/>
    <w:link w:val="Titre5Car"/>
    <w:uiPriority w:val="9"/>
    <w:semiHidden/>
    <w:unhideWhenUsed/>
    <w:qFormat/>
    <w:rsid w:val="00F026B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026B1"/>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F026B1"/>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F026B1"/>
    <w:rPr>
      <w:rFonts w:asciiTheme="majorHAnsi" w:eastAsiaTheme="majorEastAsia" w:hAnsiTheme="majorHAnsi" w:cstheme="majorBidi"/>
      <w:color w:val="1F4D78" w:themeColor="accent1" w:themeShade="7F"/>
      <w:sz w:val="24"/>
      <w:szCs w:val="24"/>
    </w:rPr>
  </w:style>
  <w:style w:type="character" w:customStyle="1" w:styleId="Titre5Car">
    <w:name w:val="Titre 5 Car"/>
    <w:basedOn w:val="Policepardfaut"/>
    <w:link w:val="Titre5"/>
    <w:uiPriority w:val="9"/>
    <w:semiHidden/>
    <w:rsid w:val="00F026B1"/>
    <w:rPr>
      <w:rFonts w:asciiTheme="majorHAnsi" w:eastAsiaTheme="majorEastAsia" w:hAnsiTheme="majorHAnsi" w:cstheme="majorBidi"/>
      <w:color w:val="2E74B5" w:themeColor="accent1" w:themeShade="BF"/>
    </w:rPr>
  </w:style>
  <w:style w:type="character" w:customStyle="1" w:styleId="NotedebasdepageCar1">
    <w:name w:val="Note de bas de page Car1"/>
    <w:aliases w:val="Note de bas de page Car Car Car,Texte de note de bas de page Car,footnote text Car1,footnote text Car Car Car Car,footnote text Car Car,Footnote Text Char2 Car,Footnote Text Char1 Char Car,Footnote Text Char Car,ft Car1,fn Car1"/>
    <w:basedOn w:val="Policepardfaut"/>
    <w:link w:val="Notedebasdepage"/>
    <w:locked/>
    <w:rsid w:val="00F026B1"/>
    <w:rPr>
      <w:rFonts w:ascii="Calibri" w:eastAsia="Times New Roman" w:hAnsi="Calibri" w:cs="Times New Roman"/>
      <w:sz w:val="20"/>
      <w:szCs w:val="20"/>
      <w:lang w:eastAsia="fr-FR"/>
    </w:rPr>
  </w:style>
  <w:style w:type="paragraph" w:styleId="Notedebasdepage">
    <w:name w:val="footnote text"/>
    <w:aliases w:val="Note de bas de page Car Car,Texte de note de bas de page,footnote text,footnote text Car Car Car,footnote text Car,Footnote Text Char2,Footnote Text Char1 Char,Footnote Text Char,Footnote Text Char Char Char1,Footnote Text1,ft,fn"/>
    <w:basedOn w:val="Normal"/>
    <w:link w:val="NotedebasdepageCar1"/>
    <w:uiPriority w:val="99"/>
    <w:unhideWhenUsed/>
    <w:rsid w:val="00F026B1"/>
    <w:pPr>
      <w:spacing w:after="0" w:line="240" w:lineRule="auto"/>
    </w:pPr>
    <w:rPr>
      <w:rFonts w:ascii="Calibri" w:eastAsia="Times New Roman" w:hAnsi="Calibri" w:cs="Times New Roman"/>
      <w:sz w:val="20"/>
      <w:szCs w:val="20"/>
      <w:lang w:eastAsia="fr-FR"/>
    </w:rPr>
  </w:style>
  <w:style w:type="character" w:customStyle="1" w:styleId="NotedebasdepageCar">
    <w:name w:val="Note de bas de page Car"/>
    <w:aliases w:val="ft Car,single space Car,FOOTNOTES Car,fn Car,Footnote Car,12pt Car,Char1 Car,fn Char Char Car,fn Char Char Char Car,footnote text Char Char Char Car,Geneva 9 Car,Font: Geneva 9 Car,Boston 10 Car,f Car"/>
    <w:basedOn w:val="Policepardfaut"/>
    <w:uiPriority w:val="99"/>
    <w:rsid w:val="00F026B1"/>
    <w:rPr>
      <w:sz w:val="20"/>
      <w:szCs w:val="20"/>
    </w:rPr>
  </w:style>
  <w:style w:type="character" w:styleId="Appelnotedebasdep">
    <w:name w:val="footnote reference"/>
    <w:aliases w:val="Footnote,16 Point,Superscript 6 Point,note bp,Car Car Char Car Char Car Car Char Car Char Char,Car Car Car Car Car Car Car Car Char Car Car Char Car Car Car Char Car Char Char Char,ftref,Footnote Text Char Car Car,BVI fnr,4_G,fr"/>
    <w:link w:val="BVIfnrCharCharCharCharCharChar"/>
    <w:unhideWhenUsed/>
    <w:qFormat/>
    <w:rsid w:val="00F026B1"/>
    <w:rPr>
      <w:sz w:val="24"/>
      <w:vertAlign w:val="superscript"/>
    </w:rPr>
  </w:style>
  <w:style w:type="paragraph" w:styleId="Rvision">
    <w:name w:val="Revision"/>
    <w:hidden/>
    <w:uiPriority w:val="99"/>
    <w:semiHidden/>
    <w:rsid w:val="00F026B1"/>
    <w:pPr>
      <w:spacing w:after="0" w:line="240" w:lineRule="auto"/>
    </w:pPr>
  </w:style>
  <w:style w:type="character" w:styleId="Lienhypertexte">
    <w:name w:val="Hyperlink"/>
    <w:basedOn w:val="Policepardfaut"/>
    <w:uiPriority w:val="99"/>
    <w:unhideWhenUsed/>
    <w:rsid w:val="00F026B1"/>
    <w:rPr>
      <w:color w:val="0563C1" w:themeColor="hyperlink"/>
      <w:u w:val="single"/>
    </w:rPr>
  </w:style>
  <w:style w:type="character" w:customStyle="1" w:styleId="Mentionnonrsolue1">
    <w:name w:val="Mention non résolue1"/>
    <w:basedOn w:val="Policepardfaut"/>
    <w:uiPriority w:val="99"/>
    <w:semiHidden/>
    <w:unhideWhenUsed/>
    <w:rsid w:val="00F026B1"/>
    <w:rPr>
      <w:color w:val="605E5C"/>
      <w:shd w:val="clear" w:color="auto" w:fill="E1DFDD"/>
    </w:rPr>
  </w:style>
  <w:style w:type="paragraph" w:styleId="Paragraphedeliste">
    <w:name w:val="List Paragraph"/>
    <w:aliases w:val="References,Liste 1,ReferencesCxSpLast,Bullets,titre 5,List Paragraph 1,Para numbering,Titre1,List Paragraph (numbered (a)),Paragraphe  revu,Paragraphe de liste2,Numbered List Paragraph,List Bullet Mary,Body,Desmond 2,Puces 1,TITRE 2"/>
    <w:basedOn w:val="Normal"/>
    <w:link w:val="ParagraphedelisteCar"/>
    <w:uiPriority w:val="34"/>
    <w:qFormat/>
    <w:rsid w:val="00F026B1"/>
    <w:pPr>
      <w:ind w:left="720"/>
      <w:contextualSpacing/>
    </w:pPr>
  </w:style>
  <w:style w:type="character" w:styleId="Marquedecommentaire">
    <w:name w:val="annotation reference"/>
    <w:basedOn w:val="Policepardfaut"/>
    <w:uiPriority w:val="99"/>
    <w:semiHidden/>
    <w:unhideWhenUsed/>
    <w:rsid w:val="00F026B1"/>
    <w:rPr>
      <w:sz w:val="16"/>
      <w:szCs w:val="16"/>
    </w:rPr>
  </w:style>
  <w:style w:type="paragraph" w:styleId="Commentaire">
    <w:name w:val="annotation text"/>
    <w:basedOn w:val="Normal"/>
    <w:link w:val="CommentaireCar"/>
    <w:uiPriority w:val="99"/>
    <w:unhideWhenUsed/>
    <w:rsid w:val="00F026B1"/>
    <w:pPr>
      <w:spacing w:line="240" w:lineRule="auto"/>
    </w:pPr>
    <w:rPr>
      <w:sz w:val="20"/>
      <w:szCs w:val="20"/>
    </w:rPr>
  </w:style>
  <w:style w:type="character" w:customStyle="1" w:styleId="CommentaireCar">
    <w:name w:val="Commentaire Car"/>
    <w:basedOn w:val="Policepardfaut"/>
    <w:link w:val="Commentaire"/>
    <w:uiPriority w:val="99"/>
    <w:rsid w:val="00F026B1"/>
    <w:rPr>
      <w:sz w:val="20"/>
      <w:szCs w:val="20"/>
    </w:rPr>
  </w:style>
  <w:style w:type="paragraph" w:styleId="Objetducommentaire">
    <w:name w:val="annotation subject"/>
    <w:basedOn w:val="Commentaire"/>
    <w:next w:val="Commentaire"/>
    <w:link w:val="ObjetducommentaireCar"/>
    <w:uiPriority w:val="99"/>
    <w:semiHidden/>
    <w:unhideWhenUsed/>
    <w:rsid w:val="00F026B1"/>
    <w:rPr>
      <w:b/>
      <w:bCs/>
    </w:rPr>
  </w:style>
  <w:style w:type="character" w:customStyle="1" w:styleId="ObjetducommentaireCar">
    <w:name w:val="Objet du commentaire Car"/>
    <w:basedOn w:val="CommentaireCar"/>
    <w:link w:val="Objetducommentaire"/>
    <w:uiPriority w:val="99"/>
    <w:semiHidden/>
    <w:rsid w:val="00F026B1"/>
    <w:rPr>
      <w:b/>
      <w:bCs/>
      <w:sz w:val="20"/>
      <w:szCs w:val="20"/>
    </w:rPr>
  </w:style>
  <w:style w:type="paragraph" w:styleId="En-tte">
    <w:name w:val="header"/>
    <w:basedOn w:val="Normal"/>
    <w:link w:val="En-tteCar"/>
    <w:uiPriority w:val="99"/>
    <w:unhideWhenUsed/>
    <w:rsid w:val="00F026B1"/>
    <w:pPr>
      <w:tabs>
        <w:tab w:val="center" w:pos="4536"/>
        <w:tab w:val="right" w:pos="9072"/>
      </w:tabs>
      <w:spacing w:after="0" w:line="240" w:lineRule="auto"/>
    </w:pPr>
  </w:style>
  <w:style w:type="character" w:customStyle="1" w:styleId="En-tteCar">
    <w:name w:val="En-tête Car"/>
    <w:basedOn w:val="Policepardfaut"/>
    <w:link w:val="En-tte"/>
    <w:uiPriority w:val="99"/>
    <w:rsid w:val="00F026B1"/>
  </w:style>
  <w:style w:type="paragraph" w:styleId="Pieddepage">
    <w:name w:val="footer"/>
    <w:basedOn w:val="Normal"/>
    <w:link w:val="PieddepageCar"/>
    <w:unhideWhenUsed/>
    <w:rsid w:val="00F026B1"/>
    <w:pPr>
      <w:tabs>
        <w:tab w:val="center" w:pos="4536"/>
        <w:tab w:val="right" w:pos="9072"/>
      </w:tabs>
      <w:spacing w:after="0" w:line="240" w:lineRule="auto"/>
    </w:pPr>
  </w:style>
  <w:style w:type="character" w:customStyle="1" w:styleId="PieddepageCar">
    <w:name w:val="Pied de page Car"/>
    <w:basedOn w:val="Policepardfaut"/>
    <w:link w:val="Pieddepage"/>
    <w:rsid w:val="00F026B1"/>
  </w:style>
  <w:style w:type="table" w:customStyle="1" w:styleId="TableauGrille5Fonc-Accentuation51">
    <w:name w:val="Tableau Grille 5 Foncé - Accentuation 51"/>
    <w:basedOn w:val="TableauNormal"/>
    <w:next w:val="TableauGrille5Fonc-Accentuation5"/>
    <w:uiPriority w:val="50"/>
    <w:rsid w:val="00F026B1"/>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eauGrille5Fonc-Accentuation5">
    <w:name w:val="Grid Table 5 Dark Accent 5"/>
    <w:basedOn w:val="TableauNormal"/>
    <w:uiPriority w:val="50"/>
    <w:rsid w:val="00F026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lledetableauclaire">
    <w:name w:val="Grid Table Light"/>
    <w:basedOn w:val="TableauNormal"/>
    <w:uiPriority w:val="40"/>
    <w:rsid w:val="00F026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1">
    <w:name w:val="Plain Table 1"/>
    <w:basedOn w:val="TableauNormal"/>
    <w:uiPriority w:val="41"/>
    <w:rsid w:val="00F026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1Clair-Accentuation2">
    <w:name w:val="Grid Table 1 Light Accent 2"/>
    <w:basedOn w:val="TableauNormal"/>
    <w:uiPriority w:val="46"/>
    <w:rsid w:val="00F026B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lledutableau">
    <w:name w:val="Table Grid"/>
    <w:basedOn w:val="TableauNormal"/>
    <w:rsid w:val="00F02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2">
    <w:name w:val="Grid Table 4 Accent 2"/>
    <w:basedOn w:val="TableauNormal"/>
    <w:uiPriority w:val="49"/>
    <w:rsid w:val="00F026B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unhideWhenUsed/>
    <w:rsid w:val="00F026B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rsid w:val="00F026B1"/>
    <w:pPr>
      <w:widowControl w:val="0"/>
      <w:autoSpaceDE w:val="0"/>
      <w:autoSpaceDN w:val="0"/>
      <w:spacing w:after="0" w:line="240" w:lineRule="auto"/>
    </w:pPr>
    <w:rPr>
      <w:rFonts w:ascii="Arial" w:eastAsia="Arial" w:hAnsi="Arial" w:cs="Arial"/>
      <w:sz w:val="18"/>
      <w:szCs w:val="18"/>
      <w:lang w:eastAsia="fr-FR" w:bidi="fr-FR"/>
    </w:rPr>
  </w:style>
  <w:style w:type="character" w:customStyle="1" w:styleId="CorpsdetexteCar">
    <w:name w:val="Corps de texte Car"/>
    <w:basedOn w:val="Policepardfaut"/>
    <w:link w:val="Corpsdetexte"/>
    <w:uiPriority w:val="1"/>
    <w:rsid w:val="00F026B1"/>
    <w:rPr>
      <w:rFonts w:ascii="Arial" w:eastAsia="Arial" w:hAnsi="Arial" w:cs="Arial"/>
      <w:sz w:val="18"/>
      <w:szCs w:val="18"/>
      <w:lang w:eastAsia="fr-FR" w:bidi="fr-FR"/>
    </w:rPr>
  </w:style>
  <w:style w:type="character" w:customStyle="1" w:styleId="ParagraphedelisteCar">
    <w:name w:val="Paragraphe de liste Car"/>
    <w:aliases w:val="References Car,Liste 1 Car,ReferencesCxSpLast Car,Bullets Car,titre 5 Car,List Paragraph 1 Car,Para numbering Car,Titre1 Car,List Paragraph (numbered (a)) Car,Paragraphe  revu Car,Paragraphe de liste2 Car,List Bullet Mary Car"/>
    <w:basedOn w:val="Policepardfaut"/>
    <w:link w:val="Paragraphedeliste"/>
    <w:uiPriority w:val="34"/>
    <w:rsid w:val="00F026B1"/>
  </w:style>
  <w:style w:type="character" w:styleId="lev">
    <w:name w:val="Strong"/>
    <w:basedOn w:val="Policepardfaut"/>
    <w:uiPriority w:val="22"/>
    <w:qFormat/>
    <w:rsid w:val="00F026B1"/>
    <w:rPr>
      <w:b/>
      <w:bCs/>
    </w:rPr>
  </w:style>
  <w:style w:type="character" w:styleId="Accentuation">
    <w:name w:val="Emphasis"/>
    <w:basedOn w:val="Policepardfaut"/>
    <w:uiPriority w:val="20"/>
    <w:qFormat/>
    <w:rsid w:val="00F026B1"/>
    <w:rPr>
      <w:i/>
      <w:iCs/>
    </w:rPr>
  </w:style>
  <w:style w:type="table" w:styleId="TableauGrille6Couleur-Accentuation2">
    <w:name w:val="Grid Table 6 Colorful Accent 2"/>
    <w:basedOn w:val="TableauNormal"/>
    <w:uiPriority w:val="51"/>
    <w:rsid w:val="00F026B1"/>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6Couleur-Accentuation5">
    <w:name w:val="Grid Table 6 Colorful Accent 5"/>
    <w:basedOn w:val="TableauNormal"/>
    <w:uiPriority w:val="51"/>
    <w:rsid w:val="00F026B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Policepardfaut"/>
    <w:rsid w:val="00F026B1"/>
    <w:rPr>
      <w:rFonts w:ascii="Arial Narrow" w:hAnsi="Arial Narrow" w:hint="default"/>
      <w:b w:val="0"/>
      <w:bCs w:val="0"/>
      <w:i w:val="0"/>
      <w:iCs w:val="0"/>
      <w:color w:val="000000"/>
      <w:sz w:val="22"/>
      <w:szCs w:val="22"/>
    </w:rPr>
  </w:style>
  <w:style w:type="paragraph" w:customStyle="1" w:styleId="BVIfnrCharCharCharCharCharChar">
    <w:name w:val="BVI fnr Char Char Char Char Char Char"/>
    <w:aliases w:val="BVI fnr Car Car Char Char Char Char Char Char,BVI fnr Car Char Char Char Char Char Char,BVI fnr Car Car Car Car Char1 Char Char Char Char Char"/>
    <w:basedOn w:val="Normal"/>
    <w:link w:val="Appelnotedebasdep"/>
    <w:rsid w:val="00F026B1"/>
    <w:pPr>
      <w:spacing w:line="240" w:lineRule="exact"/>
    </w:pPr>
    <w:rPr>
      <w:sz w:val="24"/>
      <w:vertAlign w:val="superscript"/>
    </w:rPr>
  </w:style>
  <w:style w:type="character" w:customStyle="1" w:styleId="fontstyle21">
    <w:name w:val="fontstyle21"/>
    <w:basedOn w:val="Policepardfaut"/>
    <w:rsid w:val="00F026B1"/>
    <w:rPr>
      <w:rFonts w:ascii="Arial Narrow" w:hAnsi="Arial Narrow" w:hint="default"/>
      <w:b/>
      <w:bCs/>
      <w:i w:val="0"/>
      <w:iCs w:val="0"/>
      <w:color w:val="000000"/>
      <w:sz w:val="22"/>
      <w:szCs w:val="22"/>
    </w:rPr>
  </w:style>
  <w:style w:type="paragraph" w:styleId="En-ttedetabledesmatires">
    <w:name w:val="TOC Heading"/>
    <w:basedOn w:val="Titre1"/>
    <w:next w:val="Normal"/>
    <w:uiPriority w:val="39"/>
    <w:unhideWhenUsed/>
    <w:qFormat/>
    <w:rsid w:val="00F026B1"/>
    <w:pPr>
      <w:keepNext w:val="0"/>
      <w:keepLines w:val="0"/>
      <w:spacing w:before="300" w:after="40" w:line="256" w:lineRule="auto"/>
      <w:outlineLvl w:val="9"/>
    </w:pPr>
    <w:rPr>
      <w:rFonts w:ascii="Arial Narrow" w:eastAsiaTheme="minorEastAsia" w:hAnsi="Arial Narrow" w:cstheme="minorBidi"/>
      <w:b/>
      <w:smallCaps/>
      <w:color w:val="auto"/>
      <w:spacing w:val="5"/>
      <w:sz w:val="28"/>
      <w:lang w:eastAsia="fr-FR"/>
    </w:rPr>
  </w:style>
  <w:style w:type="paragraph" w:styleId="Lgende">
    <w:name w:val="caption"/>
    <w:aliases w:val="U-Beschriftung,Car Car Car,légende"/>
    <w:basedOn w:val="Normal"/>
    <w:next w:val="Normal"/>
    <w:uiPriority w:val="35"/>
    <w:unhideWhenUsed/>
    <w:qFormat/>
    <w:rsid w:val="00F026B1"/>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F026B1"/>
    <w:pPr>
      <w:widowControl w:val="0"/>
      <w:autoSpaceDE w:val="0"/>
      <w:autoSpaceDN w:val="0"/>
      <w:adjustRightInd w:val="0"/>
      <w:spacing w:after="0" w:line="240" w:lineRule="auto"/>
      <w:ind w:left="105"/>
    </w:pPr>
    <w:rPr>
      <w:rFonts w:ascii="Arial Narrow" w:eastAsia="Times New Roman" w:hAnsi="Arial Narrow" w:cs="Arial Narrow"/>
      <w:sz w:val="24"/>
      <w:szCs w:val="24"/>
      <w:lang w:val="fr-CM" w:eastAsia="fr-CM"/>
    </w:rPr>
  </w:style>
  <w:style w:type="table" w:customStyle="1" w:styleId="TableauGrille4-Accentuation22">
    <w:name w:val="Tableau Grille 4 - Accentuation 22"/>
    <w:basedOn w:val="TableauNormal"/>
    <w:next w:val="TableauGrille4-Accentuation2"/>
    <w:uiPriority w:val="49"/>
    <w:rsid w:val="00F026B1"/>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auGrille6Couleur-Accentuation21">
    <w:name w:val="Tableau Grille 6 Couleur - Accentuation 21"/>
    <w:basedOn w:val="TableauNormal"/>
    <w:next w:val="TableauGrille6Couleur-Accentuation2"/>
    <w:uiPriority w:val="51"/>
    <w:rsid w:val="00F026B1"/>
    <w:pPr>
      <w:spacing w:after="0" w:line="240" w:lineRule="auto"/>
    </w:pPr>
    <w:rPr>
      <w:rFonts w:ascii="Calibri" w:eastAsia="Calibri" w:hAnsi="Calibri" w:cs="Times New Roman"/>
      <w:color w:val="C45911"/>
      <w:lang w:val="fr-CM"/>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BVIfnrCarChar">
    <w:name w:val="BVI fnr Car Char"/>
    <w:aliases w:val="BVI fnr Car Car Car Char,BVI fnr Car Car Char,BVI fnr Car Car Car Car Car Char,BVI fnr Car Car Car Car Char Car Car Char"/>
    <w:basedOn w:val="Normal"/>
    <w:uiPriority w:val="99"/>
    <w:rsid w:val="00F026B1"/>
    <w:pPr>
      <w:spacing w:line="240" w:lineRule="exact"/>
    </w:pPr>
    <w:rPr>
      <w:rFonts w:cs="Times New Roman"/>
      <w:vertAlign w:val="superscript"/>
    </w:rPr>
  </w:style>
  <w:style w:type="paragraph" w:styleId="TM1">
    <w:name w:val="toc 1"/>
    <w:basedOn w:val="Normal"/>
    <w:next w:val="Normal"/>
    <w:autoRedefine/>
    <w:uiPriority w:val="39"/>
    <w:unhideWhenUsed/>
    <w:rsid w:val="00CA2B3E"/>
    <w:pPr>
      <w:tabs>
        <w:tab w:val="left" w:pos="440"/>
        <w:tab w:val="right" w:leader="dot" w:pos="9062"/>
      </w:tabs>
      <w:spacing w:after="0" w:line="240" w:lineRule="auto"/>
      <w:jc w:val="both"/>
    </w:pPr>
    <w:rPr>
      <w:rFonts w:ascii="Arial Narrow" w:eastAsia="Times New Roman" w:hAnsi="Arial Narrow" w:cs="Times New Roman"/>
      <w:b/>
      <w:bCs/>
      <w:noProof/>
      <w:sz w:val="20"/>
      <w:szCs w:val="20"/>
      <w:lang w:eastAsia="fr-FR"/>
    </w:rPr>
  </w:style>
  <w:style w:type="paragraph" w:styleId="TM2">
    <w:name w:val="toc 2"/>
    <w:basedOn w:val="Normal"/>
    <w:next w:val="Normal"/>
    <w:autoRedefine/>
    <w:uiPriority w:val="39"/>
    <w:unhideWhenUsed/>
    <w:rsid w:val="00CA2B3E"/>
    <w:pPr>
      <w:tabs>
        <w:tab w:val="left" w:pos="880"/>
        <w:tab w:val="right" w:leader="dot" w:pos="9062"/>
      </w:tabs>
      <w:spacing w:after="100" w:line="240" w:lineRule="auto"/>
      <w:ind w:left="220"/>
      <w:jc w:val="both"/>
    </w:pPr>
    <w:rPr>
      <w:rFonts w:ascii="Arial Narrow" w:eastAsia="Times New Roman" w:hAnsi="Arial Narrow" w:cs="Times New Roman"/>
      <w:b/>
      <w:bCs/>
      <w:noProof/>
      <w:sz w:val="20"/>
      <w:szCs w:val="20"/>
      <w:lang w:eastAsia="fr-FR"/>
    </w:rPr>
  </w:style>
  <w:style w:type="paragraph" w:styleId="TM3">
    <w:name w:val="toc 3"/>
    <w:basedOn w:val="Normal"/>
    <w:next w:val="Normal"/>
    <w:autoRedefine/>
    <w:uiPriority w:val="39"/>
    <w:unhideWhenUsed/>
    <w:rsid w:val="00374C96"/>
    <w:pPr>
      <w:tabs>
        <w:tab w:val="left" w:pos="1320"/>
        <w:tab w:val="right" w:leader="dot" w:pos="9062"/>
      </w:tabs>
      <w:spacing w:after="100"/>
      <w:ind w:left="440"/>
      <w:jc w:val="both"/>
    </w:pPr>
    <w:rPr>
      <w:rFonts w:ascii="Arial Narrow" w:eastAsiaTheme="minorEastAsia" w:hAnsi="Arial Narrow"/>
      <w:noProof/>
      <w:kern w:val="2"/>
      <w:lang w:eastAsia="fr-FR"/>
      <w14:ligatures w14:val="standardContextual"/>
    </w:rPr>
  </w:style>
  <w:style w:type="paragraph" w:styleId="Tabledesillustrations">
    <w:name w:val="table of figures"/>
    <w:basedOn w:val="Normal"/>
    <w:next w:val="Normal"/>
    <w:uiPriority w:val="99"/>
    <w:unhideWhenUsed/>
    <w:rsid w:val="00F026B1"/>
    <w:pPr>
      <w:spacing w:after="0"/>
    </w:pPr>
  </w:style>
  <w:style w:type="paragraph" w:styleId="Textedebulles">
    <w:name w:val="Balloon Text"/>
    <w:basedOn w:val="Normal"/>
    <w:link w:val="TextedebullesCar"/>
    <w:uiPriority w:val="99"/>
    <w:semiHidden/>
    <w:unhideWhenUsed/>
    <w:rsid w:val="00F026B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26B1"/>
    <w:rPr>
      <w:rFonts w:ascii="Segoe UI" w:hAnsi="Segoe UI" w:cs="Segoe UI"/>
      <w:sz w:val="18"/>
      <w:szCs w:val="18"/>
    </w:rPr>
  </w:style>
  <w:style w:type="paragraph" w:styleId="TM4">
    <w:name w:val="toc 4"/>
    <w:basedOn w:val="Normal"/>
    <w:next w:val="Normal"/>
    <w:autoRedefine/>
    <w:uiPriority w:val="39"/>
    <w:unhideWhenUsed/>
    <w:rsid w:val="002312EA"/>
    <w:pPr>
      <w:spacing w:after="100"/>
      <w:ind w:left="660"/>
    </w:pPr>
    <w:rPr>
      <w:rFonts w:eastAsiaTheme="minorEastAsia"/>
      <w:kern w:val="2"/>
      <w:lang w:eastAsia="fr-FR"/>
      <w14:ligatures w14:val="standardContextual"/>
    </w:rPr>
  </w:style>
  <w:style w:type="paragraph" w:styleId="TM5">
    <w:name w:val="toc 5"/>
    <w:basedOn w:val="Normal"/>
    <w:next w:val="Normal"/>
    <w:autoRedefine/>
    <w:uiPriority w:val="39"/>
    <w:unhideWhenUsed/>
    <w:rsid w:val="002312EA"/>
    <w:pPr>
      <w:spacing w:after="100"/>
      <w:ind w:left="880"/>
    </w:pPr>
    <w:rPr>
      <w:rFonts w:eastAsiaTheme="minorEastAsia"/>
      <w:kern w:val="2"/>
      <w:lang w:eastAsia="fr-FR"/>
      <w14:ligatures w14:val="standardContextual"/>
    </w:rPr>
  </w:style>
  <w:style w:type="paragraph" w:styleId="TM6">
    <w:name w:val="toc 6"/>
    <w:basedOn w:val="Normal"/>
    <w:next w:val="Normal"/>
    <w:autoRedefine/>
    <w:uiPriority w:val="39"/>
    <w:unhideWhenUsed/>
    <w:rsid w:val="002312EA"/>
    <w:pPr>
      <w:spacing w:after="100"/>
      <w:ind w:left="1100"/>
    </w:pPr>
    <w:rPr>
      <w:rFonts w:eastAsiaTheme="minorEastAsia"/>
      <w:kern w:val="2"/>
      <w:lang w:eastAsia="fr-FR"/>
      <w14:ligatures w14:val="standardContextual"/>
    </w:rPr>
  </w:style>
  <w:style w:type="paragraph" w:styleId="TM7">
    <w:name w:val="toc 7"/>
    <w:basedOn w:val="Normal"/>
    <w:next w:val="Normal"/>
    <w:autoRedefine/>
    <w:uiPriority w:val="39"/>
    <w:unhideWhenUsed/>
    <w:rsid w:val="002312EA"/>
    <w:pPr>
      <w:spacing w:after="100"/>
      <w:ind w:left="1320"/>
    </w:pPr>
    <w:rPr>
      <w:rFonts w:eastAsiaTheme="minorEastAsia"/>
      <w:kern w:val="2"/>
      <w:lang w:eastAsia="fr-FR"/>
      <w14:ligatures w14:val="standardContextual"/>
    </w:rPr>
  </w:style>
  <w:style w:type="paragraph" w:styleId="TM8">
    <w:name w:val="toc 8"/>
    <w:basedOn w:val="Normal"/>
    <w:next w:val="Normal"/>
    <w:autoRedefine/>
    <w:uiPriority w:val="39"/>
    <w:unhideWhenUsed/>
    <w:rsid w:val="002312EA"/>
    <w:pPr>
      <w:spacing w:after="100"/>
      <w:ind w:left="1540"/>
    </w:pPr>
    <w:rPr>
      <w:rFonts w:eastAsiaTheme="minorEastAsia"/>
      <w:kern w:val="2"/>
      <w:lang w:eastAsia="fr-FR"/>
      <w14:ligatures w14:val="standardContextual"/>
    </w:rPr>
  </w:style>
  <w:style w:type="paragraph" w:styleId="TM9">
    <w:name w:val="toc 9"/>
    <w:basedOn w:val="Normal"/>
    <w:next w:val="Normal"/>
    <w:autoRedefine/>
    <w:uiPriority w:val="39"/>
    <w:unhideWhenUsed/>
    <w:rsid w:val="002312EA"/>
    <w:pPr>
      <w:spacing w:after="100"/>
      <w:ind w:left="1760"/>
    </w:pPr>
    <w:rPr>
      <w:rFonts w:eastAsiaTheme="minorEastAsia"/>
      <w:kern w:val="2"/>
      <w:lang w:eastAsia="fr-FR"/>
      <w14:ligatures w14:val="standardContextual"/>
    </w:rPr>
  </w:style>
  <w:style w:type="character" w:styleId="Mentionnonrsolue">
    <w:name w:val="Unresolved Mention"/>
    <w:basedOn w:val="Policepardfaut"/>
    <w:uiPriority w:val="99"/>
    <w:semiHidden/>
    <w:unhideWhenUsed/>
    <w:rsid w:val="002312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80693">
      <w:bodyDiv w:val="1"/>
      <w:marLeft w:val="0"/>
      <w:marRight w:val="0"/>
      <w:marTop w:val="0"/>
      <w:marBottom w:val="0"/>
      <w:divBdr>
        <w:top w:val="none" w:sz="0" w:space="0" w:color="auto"/>
        <w:left w:val="none" w:sz="0" w:space="0" w:color="auto"/>
        <w:bottom w:val="none" w:sz="0" w:space="0" w:color="auto"/>
        <w:right w:val="none" w:sz="0" w:space="0" w:color="auto"/>
      </w:divBdr>
      <w:divsChild>
        <w:div w:id="15932181">
          <w:marLeft w:val="547"/>
          <w:marRight w:val="0"/>
          <w:marTop w:val="120"/>
          <w:marBottom w:val="120"/>
          <w:divBdr>
            <w:top w:val="none" w:sz="0" w:space="0" w:color="auto"/>
            <w:left w:val="none" w:sz="0" w:space="0" w:color="auto"/>
            <w:bottom w:val="none" w:sz="0" w:space="0" w:color="auto"/>
            <w:right w:val="none" w:sz="0" w:space="0" w:color="auto"/>
          </w:divBdr>
        </w:div>
        <w:div w:id="241598065">
          <w:marLeft w:val="547"/>
          <w:marRight w:val="0"/>
          <w:marTop w:val="120"/>
          <w:marBottom w:val="120"/>
          <w:divBdr>
            <w:top w:val="none" w:sz="0" w:space="0" w:color="auto"/>
            <w:left w:val="none" w:sz="0" w:space="0" w:color="auto"/>
            <w:bottom w:val="none" w:sz="0" w:space="0" w:color="auto"/>
            <w:right w:val="none" w:sz="0" w:space="0" w:color="auto"/>
          </w:divBdr>
        </w:div>
        <w:div w:id="262542636">
          <w:marLeft w:val="547"/>
          <w:marRight w:val="0"/>
          <w:marTop w:val="120"/>
          <w:marBottom w:val="120"/>
          <w:divBdr>
            <w:top w:val="none" w:sz="0" w:space="0" w:color="auto"/>
            <w:left w:val="none" w:sz="0" w:space="0" w:color="auto"/>
            <w:bottom w:val="none" w:sz="0" w:space="0" w:color="auto"/>
            <w:right w:val="none" w:sz="0" w:space="0" w:color="auto"/>
          </w:divBdr>
        </w:div>
        <w:div w:id="528185361">
          <w:marLeft w:val="547"/>
          <w:marRight w:val="0"/>
          <w:marTop w:val="120"/>
          <w:marBottom w:val="120"/>
          <w:divBdr>
            <w:top w:val="none" w:sz="0" w:space="0" w:color="auto"/>
            <w:left w:val="none" w:sz="0" w:space="0" w:color="auto"/>
            <w:bottom w:val="none" w:sz="0" w:space="0" w:color="auto"/>
            <w:right w:val="none" w:sz="0" w:space="0" w:color="auto"/>
          </w:divBdr>
        </w:div>
        <w:div w:id="956644553">
          <w:marLeft w:val="547"/>
          <w:marRight w:val="0"/>
          <w:marTop w:val="120"/>
          <w:marBottom w:val="120"/>
          <w:divBdr>
            <w:top w:val="none" w:sz="0" w:space="0" w:color="auto"/>
            <w:left w:val="none" w:sz="0" w:space="0" w:color="auto"/>
            <w:bottom w:val="none" w:sz="0" w:space="0" w:color="auto"/>
            <w:right w:val="none" w:sz="0" w:space="0" w:color="auto"/>
          </w:divBdr>
        </w:div>
      </w:divsChild>
    </w:div>
    <w:div w:id="825243896">
      <w:bodyDiv w:val="1"/>
      <w:marLeft w:val="0"/>
      <w:marRight w:val="0"/>
      <w:marTop w:val="0"/>
      <w:marBottom w:val="0"/>
      <w:divBdr>
        <w:top w:val="none" w:sz="0" w:space="0" w:color="auto"/>
        <w:left w:val="none" w:sz="0" w:space="0" w:color="auto"/>
        <w:bottom w:val="none" w:sz="0" w:space="0" w:color="auto"/>
        <w:right w:val="none" w:sz="0" w:space="0" w:color="auto"/>
      </w:divBdr>
      <w:divsChild>
        <w:div w:id="2066029921">
          <w:marLeft w:val="547"/>
          <w:marRight w:val="0"/>
          <w:marTop w:val="0"/>
          <w:marBottom w:val="0"/>
          <w:divBdr>
            <w:top w:val="none" w:sz="0" w:space="0" w:color="auto"/>
            <w:left w:val="none" w:sz="0" w:space="0" w:color="auto"/>
            <w:bottom w:val="none" w:sz="0" w:space="0" w:color="auto"/>
            <w:right w:val="none" w:sz="0" w:space="0" w:color="auto"/>
          </w:divBdr>
        </w:div>
      </w:divsChild>
    </w:div>
    <w:div w:id="883760532">
      <w:bodyDiv w:val="1"/>
      <w:marLeft w:val="0"/>
      <w:marRight w:val="0"/>
      <w:marTop w:val="0"/>
      <w:marBottom w:val="0"/>
      <w:divBdr>
        <w:top w:val="none" w:sz="0" w:space="0" w:color="auto"/>
        <w:left w:val="none" w:sz="0" w:space="0" w:color="auto"/>
        <w:bottom w:val="none" w:sz="0" w:space="0" w:color="auto"/>
        <w:right w:val="none" w:sz="0" w:space="0" w:color="auto"/>
      </w:divBdr>
      <w:divsChild>
        <w:div w:id="674693844">
          <w:marLeft w:val="720"/>
          <w:marRight w:val="0"/>
          <w:marTop w:val="0"/>
          <w:marBottom w:val="0"/>
          <w:divBdr>
            <w:top w:val="none" w:sz="0" w:space="0" w:color="auto"/>
            <w:left w:val="none" w:sz="0" w:space="0" w:color="auto"/>
            <w:bottom w:val="none" w:sz="0" w:space="0" w:color="auto"/>
            <w:right w:val="none" w:sz="0" w:space="0" w:color="auto"/>
          </w:divBdr>
        </w:div>
        <w:div w:id="1260678750">
          <w:marLeft w:val="720"/>
          <w:marRight w:val="0"/>
          <w:marTop w:val="0"/>
          <w:marBottom w:val="0"/>
          <w:divBdr>
            <w:top w:val="none" w:sz="0" w:space="0" w:color="auto"/>
            <w:left w:val="none" w:sz="0" w:space="0" w:color="auto"/>
            <w:bottom w:val="none" w:sz="0" w:space="0" w:color="auto"/>
            <w:right w:val="none" w:sz="0" w:space="0" w:color="auto"/>
          </w:divBdr>
        </w:div>
        <w:div w:id="1563903340">
          <w:marLeft w:val="720"/>
          <w:marRight w:val="0"/>
          <w:marTop w:val="0"/>
          <w:marBottom w:val="0"/>
          <w:divBdr>
            <w:top w:val="none" w:sz="0" w:space="0" w:color="auto"/>
            <w:left w:val="none" w:sz="0" w:space="0" w:color="auto"/>
            <w:bottom w:val="none" w:sz="0" w:space="0" w:color="auto"/>
            <w:right w:val="none" w:sz="0" w:space="0" w:color="auto"/>
          </w:divBdr>
        </w:div>
        <w:div w:id="2004622704">
          <w:marLeft w:val="720"/>
          <w:marRight w:val="0"/>
          <w:marTop w:val="0"/>
          <w:marBottom w:val="0"/>
          <w:divBdr>
            <w:top w:val="none" w:sz="0" w:space="0" w:color="auto"/>
            <w:left w:val="none" w:sz="0" w:space="0" w:color="auto"/>
            <w:bottom w:val="none" w:sz="0" w:space="0" w:color="auto"/>
            <w:right w:val="none" w:sz="0" w:space="0" w:color="auto"/>
          </w:divBdr>
        </w:div>
      </w:divsChild>
    </w:div>
    <w:div w:id="1161655963">
      <w:bodyDiv w:val="1"/>
      <w:marLeft w:val="0"/>
      <w:marRight w:val="0"/>
      <w:marTop w:val="0"/>
      <w:marBottom w:val="0"/>
      <w:divBdr>
        <w:top w:val="none" w:sz="0" w:space="0" w:color="auto"/>
        <w:left w:val="none" w:sz="0" w:space="0" w:color="auto"/>
        <w:bottom w:val="none" w:sz="0" w:space="0" w:color="auto"/>
        <w:right w:val="none" w:sz="0" w:space="0" w:color="auto"/>
      </w:divBdr>
    </w:div>
    <w:div w:id="160059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diagramLayout" Target="diagrams/layout1.xml"/><Relationship Id="rId42" Type="http://schemas.openxmlformats.org/officeDocument/2006/relationships/hyperlink" Target="mailto:taib.diallo@undp.org" TargetMode="External"/><Relationship Id="rId47" Type="http://schemas.openxmlformats.org/officeDocument/2006/relationships/hyperlink" Target="mailto:pascasie.ntirwakunze@undp.org" TargetMode="External"/><Relationship Id="rId63" Type="http://schemas.openxmlformats.org/officeDocument/2006/relationships/hyperlink" Target="mailto:paulntisinzira@gmail.com" TargetMode="External"/><Relationship Id="rId68" Type="http://schemas.openxmlformats.org/officeDocument/2006/relationships/hyperlink" Target="mailto:berahino2016@gmail.com" TargetMode="External"/><Relationship Id="rId84" Type="http://schemas.openxmlformats.org/officeDocument/2006/relationships/hyperlink" Target="mailto:cizwilly@yahoo.fr" TargetMode="External"/><Relationship Id="rId89" Type="http://schemas.openxmlformats.org/officeDocument/2006/relationships/hyperlink" Target="mailto:richyntwari06@gmail.com" TargetMode="External"/><Relationship Id="rId16" Type="http://schemas.openxmlformats.org/officeDocument/2006/relationships/header" Target="header1.xml"/><Relationship Id="rId11" Type="http://schemas.openxmlformats.org/officeDocument/2006/relationships/image" Target="media/image3.jpeg"/><Relationship Id="rId32" Type="http://schemas.openxmlformats.org/officeDocument/2006/relationships/hyperlink" Target="mailto:francesco.mancini@undp.org" TargetMode="External"/><Relationship Id="rId37" Type="http://schemas.openxmlformats.org/officeDocument/2006/relationships/hyperlink" Target="mailto:sylvine.kahasha@undp.org" TargetMode="External"/><Relationship Id="rId53" Type="http://schemas.openxmlformats.org/officeDocument/2006/relationships/hyperlink" Target="mailto:rukumbi73@gmail.com" TargetMode="External"/><Relationship Id="rId58" Type="http://schemas.openxmlformats.org/officeDocument/2006/relationships/hyperlink" Target="mailto:pierresinarinzi3@gmail.com" TargetMode="External"/><Relationship Id="rId74" Type="http://schemas.openxmlformats.org/officeDocument/2006/relationships/hyperlink" Target="mailto:birakoze1@gmail.com" TargetMode="External"/><Relationship Id="rId79" Type="http://schemas.openxmlformats.org/officeDocument/2006/relationships/hyperlink" Target="mailto:hansmassissa@bujahub.bi" TargetMode="External"/><Relationship Id="rId5" Type="http://schemas.openxmlformats.org/officeDocument/2006/relationships/webSettings" Target="webSettings.xml"/><Relationship Id="rId90" Type="http://schemas.openxmlformats.org/officeDocument/2006/relationships/hyperlink" Target="mailto:hicubien@gmail.com" TargetMode="External"/><Relationship Id="rId95" Type="http://schemas.openxmlformats.org/officeDocument/2006/relationships/image" Target="media/image10.png"/><Relationship Id="rId22" Type="http://schemas.openxmlformats.org/officeDocument/2006/relationships/diagramQuickStyle" Target="diagrams/quickStyle1.xml"/><Relationship Id="rId27" Type="http://schemas.openxmlformats.org/officeDocument/2006/relationships/chart" Target="charts/chart4.xml"/><Relationship Id="rId43" Type="http://schemas.openxmlformats.org/officeDocument/2006/relationships/hyperlink" Target="mailto:jeanine.hashazinka@undp.org" TargetMode="External"/><Relationship Id="rId48" Type="http://schemas.openxmlformats.org/officeDocument/2006/relationships/hyperlink" Target="mailto:epimaquenti@gmail.com" TargetMode="External"/><Relationship Id="rId64" Type="http://schemas.openxmlformats.org/officeDocument/2006/relationships/hyperlink" Target="mailto:nzitungal@gmail.com" TargetMode="External"/><Relationship Id="rId69" Type="http://schemas.openxmlformats.org/officeDocument/2006/relationships/hyperlink" Target="mailto:njeannefrancine@gmail.com" TargetMode="External"/><Relationship Id="rId80" Type="http://schemas.openxmlformats.org/officeDocument/2006/relationships/hyperlink" Target="mailto:k.delphin@kazegreeneconomy.com" TargetMode="External"/><Relationship Id="rId85" Type="http://schemas.openxmlformats.org/officeDocument/2006/relationships/hyperlink" Target="mailto:lysettenindo@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hart" Target="charts/chart2.xml"/><Relationship Id="rId33" Type="http://schemas.openxmlformats.org/officeDocument/2006/relationships/hyperlink" Target="mailto:eta.kelvin.ayuk@undp.org" TargetMode="External"/><Relationship Id="rId38" Type="http://schemas.openxmlformats.org/officeDocument/2006/relationships/hyperlink" Target="mailto:nguessan.clement.kouakou@undp.org" TargetMode="External"/><Relationship Id="rId46" Type="http://schemas.openxmlformats.org/officeDocument/2006/relationships/hyperlink" Target="mailto:Allen.manirambona@undp.org" TargetMode="External"/><Relationship Id="rId59" Type="http://schemas.openxmlformats.org/officeDocument/2006/relationships/hyperlink" Target="mailto:jbarutwanagyo@yahoo.fr" TargetMode="External"/><Relationship Id="rId67" Type="http://schemas.openxmlformats.org/officeDocument/2006/relationships/hyperlink" Target="mailto:richardnz2030@gmail.com" TargetMode="External"/><Relationship Id="rId20" Type="http://schemas.openxmlformats.org/officeDocument/2006/relationships/diagramData" Target="diagrams/data1.xml"/><Relationship Id="rId41" Type="http://schemas.openxmlformats.org/officeDocument/2006/relationships/hyperlink" Target="mailto:antonio.salazar@undp.org" TargetMode="External"/><Relationship Id="rId54" Type="http://schemas.openxmlformats.org/officeDocument/2006/relationships/hyperlink" Target="mailto:abdoulaziz365@gmail.com" TargetMode="External"/><Relationship Id="rId62" Type="http://schemas.openxmlformats.org/officeDocument/2006/relationships/hyperlink" Target="mailto:msimbigura@gmail.com" TargetMode="External"/><Relationship Id="rId70" Type="http://schemas.openxmlformats.org/officeDocument/2006/relationships/hyperlink" Target="mailto:nimfashaj@yahoo.com" TargetMode="External"/><Relationship Id="rId75" Type="http://schemas.openxmlformats.org/officeDocument/2006/relationships/hyperlink" Target="mailto:rosengendakumanaciel333@hotmail.com" TargetMode="External"/><Relationship Id="rId83" Type="http://schemas.openxmlformats.org/officeDocument/2006/relationships/hyperlink" Target="mailto:eric.ngendahayo@gmail.com" TargetMode="External"/><Relationship Id="rId88" Type="http://schemas.openxmlformats.org/officeDocument/2006/relationships/hyperlink" Target="mailto:mbonimpajeanclaude2@gmail.com" TargetMode="External"/><Relationship Id="rId91" Type="http://schemas.openxmlformats.org/officeDocument/2006/relationships/hyperlink" Target="mailto:ipbeeburundi@gmail.com" TargetMode="External"/><Relationship Id="rId9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hyperlink" Target="mailto:mathieu.ciowela@undp.org" TargetMode="External"/><Relationship Id="rId36" Type="http://schemas.openxmlformats.org/officeDocument/2006/relationships/hyperlink" Target="mailto:rose.nitunga@undp.org" TargetMode="External"/><Relationship Id="rId49" Type="http://schemas.openxmlformats.org/officeDocument/2006/relationships/hyperlink" Target="mailto:albertrahmani303@gmail.com" TargetMode="External"/><Relationship Id="rId57" Type="http://schemas.openxmlformats.org/officeDocument/2006/relationships/hyperlink" Target="mailto:nigervais@gmail.com" TargetMode="External"/><Relationship Id="rId10" Type="http://schemas.microsoft.com/office/2007/relationships/hdphoto" Target="media/hdphoto1.wdp"/><Relationship Id="rId31" Type="http://schemas.openxmlformats.org/officeDocument/2006/relationships/hyperlink" Target="mailto:emmanuel.nzambimana@undp.org" TargetMode="External"/><Relationship Id="rId44" Type="http://schemas.openxmlformats.org/officeDocument/2006/relationships/hyperlink" Target="mailto:suzanne.kanyange@undp.org" TargetMode="External"/><Relationship Id="rId52" Type="http://schemas.openxmlformats.org/officeDocument/2006/relationships/hyperlink" Target="mailto:eugenesinzumunsi@gmail.com" TargetMode="External"/><Relationship Id="rId60" Type="http://schemas.openxmlformats.org/officeDocument/2006/relationships/hyperlink" Target="mailto:nduwimanageorgette2018@gmail.com" TargetMode="External"/><Relationship Id="rId65" Type="http://schemas.openxmlformats.org/officeDocument/2006/relationships/hyperlink" Target="mailto:iranzipacifique1995@gmail.com" TargetMode="External"/><Relationship Id="rId73" Type="http://schemas.openxmlformats.org/officeDocument/2006/relationships/hyperlink" Target="mailto:flodusenge@gmail.com" TargetMode="External"/><Relationship Id="rId78" Type="http://schemas.openxmlformats.org/officeDocument/2006/relationships/hyperlink" Target="mailto:hakimanakaroli@gmail.com" TargetMode="External"/><Relationship Id="rId81" Type="http://schemas.openxmlformats.org/officeDocument/2006/relationships/hyperlink" Target="mailto:n.divin@kazegreeneconomy.com" TargetMode="External"/><Relationship Id="rId86" Type="http://schemas.openxmlformats.org/officeDocument/2006/relationships/hyperlink" Target="mailto:theresendayi82@gmail.com" TargetMode="External"/><Relationship Id="rId94" Type="http://schemas.openxmlformats.org/officeDocument/2006/relationships/image" Target="media/image9.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image" Target="media/image7.png"/><Relationship Id="rId39" Type="http://schemas.openxmlformats.org/officeDocument/2006/relationships/hyperlink" Target="mailto:aloys.sahiri@undp.org" TargetMode="External"/><Relationship Id="rId34" Type="http://schemas.openxmlformats.org/officeDocument/2006/relationships/hyperlink" Target="mailto:Elie.niyongabo@undp.org" TargetMode="External"/><Relationship Id="rId50" Type="http://schemas.openxmlformats.org/officeDocument/2006/relationships/hyperlink" Target="mailto:kankidichristella@yahoo.com" TargetMode="External"/><Relationship Id="rId55" Type="http://schemas.openxmlformats.org/officeDocument/2006/relationships/hyperlink" Target="mailto:agrippine.nyandwi@gmail.com" TargetMode="External"/><Relationship Id="rId76" Type="http://schemas.openxmlformats.org/officeDocument/2006/relationships/hyperlink" Target="mailto:macumidam@yahoo.fr" TargetMode="External"/><Relationship Id="rId97"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yperlink" Target="mailto:niyonkurugedeon11@gmail.com" TargetMode="External"/><Relationship Id="rId92" Type="http://schemas.openxmlformats.org/officeDocument/2006/relationships/hyperlink" Target="mailto:nimpagues@gmail.com" TargetMode="External"/><Relationship Id="rId2" Type="http://schemas.openxmlformats.org/officeDocument/2006/relationships/numbering" Target="numbering.xml"/><Relationship Id="rId29" Type="http://schemas.openxmlformats.org/officeDocument/2006/relationships/hyperlink" Target="mailto:jonas.mfouatie@undp.org" TargetMode="External"/><Relationship Id="rId24" Type="http://schemas.microsoft.com/office/2007/relationships/diagramDrawing" Target="diagrams/drawing1.xml"/><Relationship Id="rId40" Type="http://schemas.openxmlformats.org/officeDocument/2006/relationships/hyperlink" Target="mailto:patrice.nijebariko@undp.org" TargetMode="External"/><Relationship Id="rId45" Type="http://schemas.openxmlformats.org/officeDocument/2006/relationships/hyperlink" Target="mailto:gladys.iteriteka@undp.org" TargetMode="External"/><Relationship Id="rId66" Type="http://schemas.openxmlformats.org/officeDocument/2006/relationships/hyperlink" Target="mailto:audmanif@gmail.com" TargetMode="External"/><Relationship Id="rId87" Type="http://schemas.openxmlformats.org/officeDocument/2006/relationships/hyperlink" Target="mailto:alicenibona@gmail.com" TargetMode="External"/><Relationship Id="rId61" Type="http://schemas.openxmlformats.org/officeDocument/2006/relationships/hyperlink" Target="mailto:msimbigura@finances.gov.bi" TargetMode="External"/><Relationship Id="rId82" Type="http://schemas.openxmlformats.org/officeDocument/2006/relationships/hyperlink" Target="mailto:m.idriss@kazegreeneconomy.com" TargetMode="External"/><Relationship Id="rId19" Type="http://schemas.openxmlformats.org/officeDocument/2006/relationships/chart" Target="charts/chart1.xml"/><Relationship Id="rId14" Type="http://schemas.openxmlformats.org/officeDocument/2006/relationships/image" Target="media/image5.png"/><Relationship Id="rId30" Type="http://schemas.openxmlformats.org/officeDocument/2006/relationships/hyperlink" Target="mailto:pascal.mukanya@undp.org" TargetMode="External"/><Relationship Id="rId35" Type="http://schemas.openxmlformats.org/officeDocument/2006/relationships/hyperlink" Target="mailto:salvador.nduwimana@undp.org" TargetMode="External"/><Relationship Id="rId56" Type="http://schemas.openxmlformats.org/officeDocument/2006/relationships/hyperlink" Target="mailto:niyinepos@yahoo.fr" TargetMode="External"/><Relationship Id="rId77" Type="http://schemas.openxmlformats.org/officeDocument/2006/relationships/hyperlink" Target="mailto:misagoleo2015@gmail.com" TargetMode="External"/><Relationship Id="rId8" Type="http://schemas.openxmlformats.org/officeDocument/2006/relationships/image" Target="media/image1.jpeg"/><Relationship Id="rId51" Type="http://schemas.openxmlformats.org/officeDocument/2006/relationships/hyperlink" Target="mailto:nzisidore@gmail.com" TargetMode="External"/><Relationship Id="rId72" Type="http://schemas.openxmlformats.org/officeDocument/2006/relationships/hyperlink" Target="mailto:sylvere.ncabwengue@gmail.com" TargetMode="External"/><Relationship Id="rId93" Type="http://schemas.openxmlformats.org/officeDocument/2006/relationships/image" Target="media/image8.png"/><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onnees.banquemondiale.org/indicator/EG.ELC.ACCS.ZS?locations=BI" TargetMode="External"/><Relationship Id="rId13" Type="http://schemas.openxmlformats.org/officeDocument/2006/relationships/hyperlink" Target="https://www.oecd-ilibrary.org/docserver/9789264106833-10-fr.pdf?expires=1702550309&amp;id=id&amp;accname=guest&amp;checksum=36B9465D1DC7116EA98D2EAB34C59212" TargetMode="External"/><Relationship Id="rId3" Type="http://schemas.openxmlformats.org/officeDocument/2006/relationships/hyperlink" Target="https://www.presidence.gov.bi/2021/08/05/decret-no-100-190-du-31-juillet-2021-portant-modification-du-decret-no-100-158-du-23-septembre-2008-portant-organisation-et-fonctionnement-du-fonds-de-micro-credit-rural/" TargetMode="External"/><Relationship Id="rId7" Type="http://schemas.openxmlformats.org/officeDocument/2006/relationships/hyperlink" Target="https://www.afro.who.int/fr/countries/burundi/news/au-burundi-la-sante-au-coeur-de-la-lutte-contre-les-violences-basees-sur-le-genre" TargetMode="External"/><Relationship Id="rId12" Type="http://schemas.openxmlformats.org/officeDocument/2006/relationships/hyperlink" Target="https://www.universalis.fr/encyclopedie/validite-logique/" TargetMode="External"/><Relationship Id="rId17" Type="http://schemas.openxmlformats.org/officeDocument/2006/relationships/hyperlink" Target="https://atlasocio.com/classements/economie/infrastructures/classement-etats-par-acces-electricite-monde.php" TargetMode="External"/><Relationship Id="rId2" Type="http://schemas.openxmlformats.org/officeDocument/2006/relationships/hyperlink" Target="https://www.afdb.org/fr/countries/east-africa/burundi/burundi-economic-outlook" TargetMode="External"/><Relationship Id="rId16" Type="http://schemas.openxmlformats.org/officeDocument/2006/relationships/hyperlink" Target="https://gain-new.crc.nd.edu/ranking" TargetMode="External"/><Relationship Id="rId1" Type="http://schemas.openxmlformats.org/officeDocument/2006/relationships/hyperlink" Target="https://www.sfmu.org/fr/vie-professionnelle/outils-professionnels/ebm/criteredejugement" TargetMode="External"/><Relationship Id="rId6" Type="http://schemas.openxmlformats.org/officeDocument/2006/relationships/hyperlink" Target="https://www.transparency.org/en/cpi/2022" TargetMode="External"/><Relationship Id="rId11" Type="http://schemas.openxmlformats.org/officeDocument/2006/relationships/hyperlink" Target="https://www.lesechos.fr/2018/05/en-finir-avec-la-tyrannie-de-la-statistique-991063" TargetMode="External"/><Relationship Id="rId5" Type="http://schemas.openxmlformats.org/officeDocument/2006/relationships/hyperlink" Target="https://erc.undp.org/evaluation/search" TargetMode="External"/><Relationship Id="rId15" Type="http://schemas.openxmlformats.org/officeDocument/2006/relationships/hyperlink" Target="https://journals.openedition.org/etudesrurales/68" TargetMode="External"/><Relationship Id="rId10" Type="http://schemas.openxmlformats.org/officeDocument/2006/relationships/hyperlink" Target="https://www.savethechildren.net/news/forgotten-crisis-families-burundi-languish-homes-disappear-under-lake-tanganyika" TargetMode="External"/><Relationship Id="rId4" Type="http://schemas.openxmlformats.org/officeDocument/2006/relationships/hyperlink" Target="https://www.worlddata.info/africa/burundi/inflation-rates.php" TargetMode="External"/><Relationship Id="rId9" Type="http://schemas.openxmlformats.org/officeDocument/2006/relationships/hyperlink" Target="https://projectsportal.afdb.org/dataportal/VProject/show/P-BI-F00-004?lang=fr" TargetMode="External"/><Relationship Id="rId14" Type="http://schemas.openxmlformats.org/officeDocument/2006/relationships/hyperlink" Target="https://www.inegalites.fr/Qu-est-ce-qu-une-inegalit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Arial Narrow" panose="020B0606020202030204" pitchFamily="34" charset="0"/>
              </a:rPr>
              <a:t>Sources de financement du CPD 2019-2023</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ID4096"/>
        </a:p>
      </c:txPr>
    </c:title>
    <c:autoTitleDeleted val="0"/>
    <c:plotArea>
      <c:layout/>
      <c:pieChart>
        <c:varyColors val="1"/>
        <c:ser>
          <c:idx val="0"/>
          <c:order val="0"/>
          <c:tx>
            <c:strRef>
              <c:f>Feuil1!$B$1</c:f>
              <c:strCache>
                <c:ptCount val="1"/>
                <c:pt idx="0">
                  <c:v>Colonne1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D89-47C1-B785-E75169ABEB0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D89-47C1-B785-E75169ABEB0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D89-47C1-B785-E75169ABEB0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D89-47C1-B785-E75169ABEB0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D89-47C1-B785-E75169ABEB0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D89-47C1-B785-E75169ABEB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ID4096"/>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Feuil1!$A$2:$A$7</c:f>
              <c:strCache>
                <c:ptCount val="6"/>
                <c:pt idx="0">
                  <c:v>TRAC I,II, RRF</c:v>
                </c:pt>
                <c:pt idx="1">
                  <c:v>UE</c:v>
                </c:pt>
                <c:pt idx="2">
                  <c:v>VTF</c:v>
                </c:pt>
                <c:pt idx="3">
                  <c:v>Suisse</c:v>
                </c:pt>
                <c:pt idx="4">
                  <c:v>GEF, GCF</c:v>
                </c:pt>
                <c:pt idx="5">
                  <c:v>GF</c:v>
                </c:pt>
              </c:strCache>
            </c:strRef>
          </c:cat>
          <c:val>
            <c:numRef>
              <c:f>Feuil1!$B$2:$B$7</c:f>
              <c:numCache>
                <c:formatCode>0%</c:formatCode>
                <c:ptCount val="6"/>
                <c:pt idx="0">
                  <c:v>0.2</c:v>
                </c:pt>
                <c:pt idx="1">
                  <c:v>0.02</c:v>
                </c:pt>
                <c:pt idx="2">
                  <c:v>0.02</c:v>
                </c:pt>
                <c:pt idx="3">
                  <c:v>0.01</c:v>
                </c:pt>
                <c:pt idx="4">
                  <c:v>0.03</c:v>
                </c:pt>
                <c:pt idx="5">
                  <c:v>0.72</c:v>
                </c:pt>
              </c:numCache>
            </c:numRef>
          </c:val>
          <c:extLst>
            <c:ext xmlns:c16="http://schemas.microsoft.com/office/drawing/2014/chart" uri="{C3380CC4-5D6E-409C-BE32-E72D297353CC}">
              <c16:uniqueId val="{0000000C-2D89-47C1-B785-E75169ABEB0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ID4096"/>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ID4096"/>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Feuil1!$B$1:$B$2</c:f>
              <c:strCache>
                <c:ptCount val="2"/>
                <c:pt idx="1">
                  <c:v>Femme</c:v>
                </c:pt>
              </c:strCache>
            </c:strRef>
          </c:tx>
          <c:spPr>
            <a:solidFill>
              <a:schemeClr val="accent1"/>
            </a:solidFill>
            <a:ln>
              <a:noFill/>
            </a:ln>
            <a:effectLst/>
          </c:spPr>
          <c:invertIfNegative val="0"/>
          <c:dLbls>
            <c:dLbl>
              <c:idx val="0"/>
              <c:layout>
                <c:manualLayout>
                  <c:x val="4.4198895027624105E-3"/>
                  <c:y val="2.722541038302415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D0-4F45-8EAA-7F339151DCBC}"/>
                </c:ext>
              </c:extLst>
            </c:dLbl>
            <c:dLbl>
              <c:idx val="1"/>
              <c:layout>
                <c:manualLayout>
                  <c:x val="-2.2030918384005869E-2"/>
                  <c:y val="2.06185567010309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D0-4F45-8EAA-7F339151DCBC}"/>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LID4096"/>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Feuil1!$A$3:$A$12</c:f>
              <c:strCache>
                <c:ptCount val="10"/>
                <c:pt idx="0">
                  <c:v>Bujumbura rural</c:v>
                </c:pt>
                <c:pt idx="1">
                  <c:v>Bururi</c:v>
                </c:pt>
                <c:pt idx="2">
                  <c:v>Karuzi</c:v>
                </c:pt>
                <c:pt idx="3">
                  <c:v>Kirundo</c:v>
                </c:pt>
                <c:pt idx="4">
                  <c:v>Makamba</c:v>
                </c:pt>
                <c:pt idx="5">
                  <c:v>Mwaro</c:v>
                </c:pt>
                <c:pt idx="6">
                  <c:v>Rumongue</c:v>
                </c:pt>
                <c:pt idx="7">
                  <c:v>Rutana</c:v>
                </c:pt>
                <c:pt idx="8">
                  <c:v>Ruyigi</c:v>
                </c:pt>
                <c:pt idx="9">
                  <c:v>Non réponse</c:v>
                </c:pt>
              </c:strCache>
            </c:strRef>
          </c:cat>
          <c:val>
            <c:numRef>
              <c:f>Feuil1!$B$3:$B$12</c:f>
              <c:numCache>
                <c:formatCode>General</c:formatCode>
                <c:ptCount val="10"/>
                <c:pt idx="0" formatCode="0.00">
                  <c:v>4.92</c:v>
                </c:pt>
                <c:pt idx="1">
                  <c:v>9.33</c:v>
                </c:pt>
                <c:pt idx="2">
                  <c:v>14.25</c:v>
                </c:pt>
                <c:pt idx="3">
                  <c:v>3.89</c:v>
                </c:pt>
                <c:pt idx="4">
                  <c:v>3.63</c:v>
                </c:pt>
                <c:pt idx="5">
                  <c:v>9.07</c:v>
                </c:pt>
                <c:pt idx="6">
                  <c:v>10.1</c:v>
                </c:pt>
                <c:pt idx="7">
                  <c:v>4.4000000000000004</c:v>
                </c:pt>
                <c:pt idx="8">
                  <c:v>12.18</c:v>
                </c:pt>
                <c:pt idx="9">
                  <c:v>0.52</c:v>
                </c:pt>
              </c:numCache>
            </c:numRef>
          </c:val>
          <c:extLst>
            <c:ext xmlns:c16="http://schemas.microsoft.com/office/drawing/2014/chart" uri="{C3380CC4-5D6E-409C-BE32-E72D297353CC}">
              <c16:uniqueId val="{00000001-1ED0-4F45-8EAA-7F339151DCBC}"/>
            </c:ext>
          </c:extLst>
        </c:ser>
        <c:ser>
          <c:idx val="1"/>
          <c:order val="1"/>
          <c:tx>
            <c:strRef>
              <c:f>Feuil1!$C$1:$C$2</c:f>
              <c:strCache>
                <c:ptCount val="2"/>
                <c:pt idx="1">
                  <c:v>Homme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Narrow" panose="020B0606020202030204" pitchFamily="34" charset="0"/>
                    <a:ea typeface="+mn-ea"/>
                    <a:cs typeface="+mn-cs"/>
                  </a:defRPr>
                </a:pPr>
                <a:endParaRPr lang="LID4096"/>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Feuil1!$A$3:$A$12</c:f>
              <c:strCache>
                <c:ptCount val="10"/>
                <c:pt idx="0">
                  <c:v>Bujumbura rural</c:v>
                </c:pt>
                <c:pt idx="1">
                  <c:v>Bururi</c:v>
                </c:pt>
                <c:pt idx="2">
                  <c:v>Karuzi</c:v>
                </c:pt>
                <c:pt idx="3">
                  <c:v>Kirundo</c:v>
                </c:pt>
                <c:pt idx="4">
                  <c:v>Makamba</c:v>
                </c:pt>
                <c:pt idx="5">
                  <c:v>Mwaro</c:v>
                </c:pt>
                <c:pt idx="6">
                  <c:v>Rumongue</c:v>
                </c:pt>
                <c:pt idx="7">
                  <c:v>Rutana</c:v>
                </c:pt>
                <c:pt idx="8">
                  <c:v>Ruyigi</c:v>
                </c:pt>
                <c:pt idx="9">
                  <c:v>Non réponse</c:v>
                </c:pt>
              </c:strCache>
            </c:strRef>
          </c:cat>
          <c:val>
            <c:numRef>
              <c:f>Feuil1!$C$3:$C$12</c:f>
              <c:numCache>
                <c:formatCode>General</c:formatCode>
                <c:ptCount val="10"/>
                <c:pt idx="0">
                  <c:v>1.3</c:v>
                </c:pt>
                <c:pt idx="1">
                  <c:v>9.07</c:v>
                </c:pt>
                <c:pt idx="2">
                  <c:v>0</c:v>
                </c:pt>
                <c:pt idx="3">
                  <c:v>2.33</c:v>
                </c:pt>
                <c:pt idx="4">
                  <c:v>0.78</c:v>
                </c:pt>
                <c:pt idx="5">
                  <c:v>2.33</c:v>
                </c:pt>
                <c:pt idx="6">
                  <c:v>0.26</c:v>
                </c:pt>
                <c:pt idx="7">
                  <c:v>2.85</c:v>
                </c:pt>
                <c:pt idx="8">
                  <c:v>8.81</c:v>
                </c:pt>
                <c:pt idx="9">
                  <c:v>0</c:v>
                </c:pt>
              </c:numCache>
            </c:numRef>
          </c:val>
          <c:extLst>
            <c:ext xmlns:c16="http://schemas.microsoft.com/office/drawing/2014/chart" uri="{C3380CC4-5D6E-409C-BE32-E72D297353CC}">
              <c16:uniqueId val="{00000002-1ED0-4F45-8EAA-7F339151DCBC}"/>
            </c:ext>
          </c:extLst>
        </c:ser>
        <c:dLbls>
          <c:dLblPos val="outEnd"/>
          <c:showLegendKey val="0"/>
          <c:showVal val="1"/>
          <c:showCatName val="0"/>
          <c:showSerName val="0"/>
          <c:showPercent val="0"/>
          <c:showBubbleSize val="0"/>
        </c:dLbls>
        <c:gapWidth val="219"/>
        <c:overlap val="-27"/>
        <c:axId val="332708304"/>
        <c:axId val="332701248"/>
      </c:barChart>
      <c:catAx>
        <c:axId val="332708304"/>
        <c:scaling>
          <c:orientation val="minMax"/>
        </c:scaling>
        <c:delete val="0"/>
        <c:axPos val="b"/>
        <c:title>
          <c:tx>
            <c:rich>
              <a:bodyPr rot="0" spcFirstLastPara="1" vertOverflow="ellipsis" vert="horz" wrap="square" anchor="ctr" anchorCtr="1"/>
              <a:lstStyle/>
              <a:p>
                <a:pPr algn="ctr">
                  <a:defRPr sz="700" b="0" i="0" u="none" strike="noStrike" kern="1200" baseline="0">
                    <a:solidFill>
                      <a:schemeClr val="tx1">
                        <a:lumMod val="65000"/>
                        <a:lumOff val="35000"/>
                      </a:schemeClr>
                    </a:solidFill>
                    <a:latin typeface="Arial Narrow" panose="020B0606020202030204" pitchFamily="34" charset="0"/>
                    <a:ea typeface="+mn-ea"/>
                    <a:cs typeface="+mn-cs"/>
                  </a:defRPr>
                </a:pPr>
                <a:r>
                  <a:rPr lang="fr-FR"/>
                  <a:t>Province</a:t>
                </a:r>
              </a:p>
            </c:rich>
          </c:tx>
          <c:overlay val="0"/>
          <c:spPr>
            <a:noFill/>
            <a:ln>
              <a:noFill/>
            </a:ln>
            <a:effectLst/>
          </c:spPr>
          <c:txPr>
            <a:bodyPr rot="0" spcFirstLastPara="1" vertOverflow="ellipsis" vert="horz" wrap="square" anchor="ctr" anchorCtr="1"/>
            <a:lstStyle/>
            <a:p>
              <a:pPr algn="ct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332701248"/>
        <c:crosses val="autoZero"/>
        <c:auto val="1"/>
        <c:lblAlgn val="ctr"/>
        <c:lblOffset val="100"/>
        <c:noMultiLvlLbl val="0"/>
      </c:catAx>
      <c:valAx>
        <c:axId val="33270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r>
                  <a:rPr lang="fr-FR"/>
                  <a:t>Pourcentage</a:t>
                </a:r>
              </a:p>
            </c:rich>
          </c:tx>
          <c:layout>
            <c:manualLayout>
              <c:xMode val="edge"/>
              <c:yMode val="edge"/>
              <c:x val="1.5469613259668509E-2"/>
              <c:y val="0.20947093477722065"/>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332708304"/>
        <c:crosses val="autoZero"/>
        <c:crossBetween val="between"/>
      </c:valAx>
      <c:spPr>
        <a:noFill/>
        <a:ln>
          <a:noFill/>
        </a:ln>
        <a:effectLst/>
      </c:spPr>
    </c:plotArea>
    <c:legend>
      <c:legendPos val="r"/>
      <c:layout>
        <c:manualLayout>
          <c:xMode val="edge"/>
          <c:yMode val="edge"/>
          <c:x val="0.88928925044590423"/>
          <c:y val="0.33595584450248805"/>
          <c:w val="9.9661025797189717E-2"/>
          <c:h val="0.1634394005834016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legend>
    <c:plotVisOnly val="1"/>
    <c:dispBlanksAs val="gap"/>
    <c:showDLblsOverMax val="0"/>
  </c:chart>
  <c:spPr>
    <a:solidFill>
      <a:schemeClr val="bg1"/>
    </a:solidFill>
    <a:ln w="28575" cap="flat" cmpd="sng" algn="ctr">
      <a:solidFill>
        <a:schemeClr val="accent5"/>
      </a:solidFill>
      <a:round/>
    </a:ln>
    <a:effectLst/>
  </c:spPr>
  <c:txPr>
    <a:bodyPr/>
    <a:lstStyle/>
    <a:p>
      <a:pPr>
        <a:defRPr sz="700">
          <a:latin typeface="Arial Narrow" panose="020B0606020202030204" pitchFamily="34" charset="0"/>
        </a:defRPr>
      </a:pPr>
      <a:endParaRPr lang="LID4096"/>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Feuil1!$B$19:$B$20</c:f>
              <c:strCache>
                <c:ptCount val="2"/>
                <c:pt idx="1">
                  <c:v>Femme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Feuil1!$A$21:$A$26</c:f>
              <c:strCache>
                <c:ptCount val="6"/>
                <c:pt idx="0">
                  <c:v>Batwa</c:v>
                </c:pt>
                <c:pt idx="1">
                  <c:v>Déplacé interne</c:v>
                </c:pt>
                <c:pt idx="2">
                  <c:v>Personne souffrant d’un handicap </c:v>
                </c:pt>
                <c:pt idx="3">
                  <c:v>Rapatrié</c:v>
                </c:pt>
                <c:pt idx="4">
                  <c:v>Réfugié</c:v>
                </c:pt>
                <c:pt idx="5">
                  <c:v>Non réponse</c:v>
                </c:pt>
              </c:strCache>
            </c:strRef>
          </c:cat>
          <c:val>
            <c:numRef>
              <c:f>Feuil1!$B$21:$B$26</c:f>
              <c:numCache>
                <c:formatCode>General</c:formatCode>
                <c:ptCount val="6"/>
                <c:pt idx="0">
                  <c:v>2.0699999999999998</c:v>
                </c:pt>
                <c:pt idx="1">
                  <c:v>33.42</c:v>
                </c:pt>
                <c:pt idx="2">
                  <c:v>3.11</c:v>
                </c:pt>
                <c:pt idx="3">
                  <c:v>4.1500000000000004</c:v>
                </c:pt>
                <c:pt idx="4">
                  <c:v>2.0699999999999998</c:v>
                </c:pt>
                <c:pt idx="5">
                  <c:v>27.46</c:v>
                </c:pt>
              </c:numCache>
            </c:numRef>
          </c:val>
          <c:extLst>
            <c:ext xmlns:c16="http://schemas.microsoft.com/office/drawing/2014/chart" uri="{C3380CC4-5D6E-409C-BE32-E72D297353CC}">
              <c16:uniqueId val="{00000000-2741-4C38-A21D-A2B69D41F610}"/>
            </c:ext>
          </c:extLst>
        </c:ser>
        <c:ser>
          <c:idx val="1"/>
          <c:order val="1"/>
          <c:tx>
            <c:strRef>
              <c:f>Feuil1!$C$19:$C$20</c:f>
              <c:strCache>
                <c:ptCount val="2"/>
                <c:pt idx="1">
                  <c:v>Homme</c:v>
                </c:pt>
              </c:strCache>
            </c:strRef>
          </c:tx>
          <c:spPr>
            <a:solidFill>
              <a:srgbClr val="FFFF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LID4096"/>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Feuil1!$A$21:$A$26</c:f>
              <c:strCache>
                <c:ptCount val="6"/>
                <c:pt idx="0">
                  <c:v>Batwa</c:v>
                </c:pt>
                <c:pt idx="1">
                  <c:v>Déplacé interne</c:v>
                </c:pt>
                <c:pt idx="2">
                  <c:v>Personne souffrant d’un handicap </c:v>
                </c:pt>
                <c:pt idx="3">
                  <c:v>Rapatrié</c:v>
                </c:pt>
                <c:pt idx="4">
                  <c:v>Réfugié</c:v>
                </c:pt>
                <c:pt idx="5">
                  <c:v>Non réponse</c:v>
                </c:pt>
              </c:strCache>
            </c:strRef>
          </c:cat>
          <c:val>
            <c:numRef>
              <c:f>Feuil1!$C$21:$C$26</c:f>
              <c:numCache>
                <c:formatCode>General</c:formatCode>
                <c:ptCount val="6"/>
                <c:pt idx="0">
                  <c:v>1.81</c:v>
                </c:pt>
                <c:pt idx="1">
                  <c:v>9.07</c:v>
                </c:pt>
                <c:pt idx="2">
                  <c:v>2.0699999999999998</c:v>
                </c:pt>
                <c:pt idx="3" formatCode="0.00">
                  <c:v>0</c:v>
                </c:pt>
                <c:pt idx="4" formatCode="0.00">
                  <c:v>0</c:v>
                </c:pt>
                <c:pt idx="5">
                  <c:v>14.77</c:v>
                </c:pt>
              </c:numCache>
            </c:numRef>
          </c:val>
          <c:extLst>
            <c:ext xmlns:c16="http://schemas.microsoft.com/office/drawing/2014/chart" uri="{C3380CC4-5D6E-409C-BE32-E72D297353CC}">
              <c16:uniqueId val="{00000001-2741-4C38-A21D-A2B69D41F610}"/>
            </c:ext>
          </c:extLst>
        </c:ser>
        <c:dLbls>
          <c:dLblPos val="ctr"/>
          <c:showLegendKey val="0"/>
          <c:showVal val="1"/>
          <c:showCatName val="0"/>
          <c:showSerName val="0"/>
          <c:showPercent val="0"/>
          <c:showBubbleSize val="0"/>
        </c:dLbls>
        <c:gapWidth val="150"/>
        <c:overlap val="100"/>
        <c:axId val="332709088"/>
        <c:axId val="332698896"/>
      </c:barChart>
      <c:catAx>
        <c:axId val="332709088"/>
        <c:scaling>
          <c:orientation val="minMax"/>
        </c:scaling>
        <c:delete val="0"/>
        <c:axPos val="b"/>
        <c:title>
          <c:tx>
            <c:rich>
              <a:bodyPr rot="0" spcFirstLastPara="1" vertOverflow="ellipsis" vert="horz" wrap="square" anchor="ctr" anchorCtr="1"/>
              <a:lstStyle/>
              <a:p>
                <a:pPr algn="ct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fr-FR"/>
                  <a:t>Statut</a:t>
                </a:r>
              </a:p>
            </c:rich>
          </c:tx>
          <c:layout>
            <c:manualLayout>
              <c:xMode val="edge"/>
              <c:yMode val="edge"/>
              <c:x val="0.48260870783394988"/>
              <c:y val="0.86510538641686185"/>
            </c:manualLayout>
          </c:layout>
          <c:overlay val="0"/>
          <c:spPr>
            <a:noFill/>
            <a:ln>
              <a:noFill/>
            </a:ln>
            <a:effectLst/>
          </c:spPr>
          <c:txPr>
            <a:bodyPr rot="0" spcFirstLastPara="1" vertOverflow="ellipsis" vert="horz" wrap="square" anchor="ctr" anchorCtr="1"/>
            <a:lstStyle/>
            <a:p>
              <a:pPr algn="ct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332698896"/>
        <c:crosses val="autoZero"/>
        <c:auto val="1"/>
        <c:lblAlgn val="ctr"/>
        <c:lblOffset val="100"/>
        <c:noMultiLvlLbl val="0"/>
      </c:catAx>
      <c:valAx>
        <c:axId val="332698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fr-FR"/>
                  <a:t>Pourcentage</a:t>
                </a:r>
              </a:p>
            </c:rich>
          </c:tx>
          <c:layout>
            <c:manualLayout>
              <c:xMode val="edge"/>
              <c:yMode val="edge"/>
              <c:x val="1.434548714883443E-2"/>
              <c:y val="0.2383593480484424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332709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legend>
    <c:plotVisOnly val="1"/>
    <c:dispBlanksAs val="gap"/>
    <c:showDLblsOverMax val="0"/>
  </c:chart>
  <c:spPr>
    <a:solidFill>
      <a:schemeClr val="bg1"/>
    </a:solidFill>
    <a:ln w="28575" cap="flat" cmpd="sng" algn="ctr">
      <a:solidFill>
        <a:schemeClr val="accent5"/>
      </a:solidFill>
      <a:round/>
    </a:ln>
    <a:effectLst/>
  </c:spPr>
  <c:txPr>
    <a:bodyPr/>
    <a:lstStyle/>
    <a:p>
      <a:pPr>
        <a:defRPr sz="900">
          <a:latin typeface="Arial Narrow" panose="020B0606020202030204" pitchFamily="34" charset="0"/>
        </a:defRPr>
      </a:pPr>
      <a:endParaRPr lang="LID4096"/>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Feuil1!$B$58:$B$59</c:f>
              <c:strCache>
                <c:ptCount val="2"/>
                <c:pt idx="1">
                  <c:v>Femme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Feuil1!$A$60:$A$62</c:f>
              <c:strCache>
                <c:ptCount val="3"/>
                <c:pt idx="0">
                  <c:v>Non</c:v>
                </c:pt>
                <c:pt idx="1">
                  <c:v>Oui</c:v>
                </c:pt>
                <c:pt idx="2">
                  <c:v>Non réponse</c:v>
                </c:pt>
              </c:strCache>
            </c:strRef>
          </c:cat>
          <c:val>
            <c:numRef>
              <c:f>Feuil1!$B$60:$B$62</c:f>
              <c:numCache>
                <c:formatCode>General</c:formatCode>
                <c:ptCount val="3"/>
                <c:pt idx="0">
                  <c:v>66.67</c:v>
                </c:pt>
                <c:pt idx="1">
                  <c:v>72.53</c:v>
                </c:pt>
                <c:pt idx="2">
                  <c:v>100</c:v>
                </c:pt>
              </c:numCache>
            </c:numRef>
          </c:val>
          <c:extLst>
            <c:ext xmlns:c16="http://schemas.microsoft.com/office/drawing/2014/chart" uri="{C3380CC4-5D6E-409C-BE32-E72D297353CC}">
              <c16:uniqueId val="{00000000-5826-4367-9E2E-3182936A15D1}"/>
            </c:ext>
          </c:extLst>
        </c:ser>
        <c:ser>
          <c:idx val="1"/>
          <c:order val="1"/>
          <c:tx>
            <c:strRef>
              <c:f>Feuil1!$C$58:$C$59</c:f>
              <c:strCache>
                <c:ptCount val="2"/>
                <c:pt idx="1">
                  <c:v>Homme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LID4096"/>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Feuil1!$A$60:$A$62</c:f>
              <c:strCache>
                <c:ptCount val="3"/>
                <c:pt idx="0">
                  <c:v>Non</c:v>
                </c:pt>
                <c:pt idx="1">
                  <c:v>Oui</c:v>
                </c:pt>
                <c:pt idx="2">
                  <c:v>Non réponse</c:v>
                </c:pt>
              </c:strCache>
            </c:strRef>
          </c:cat>
          <c:val>
            <c:numRef>
              <c:f>Feuil1!$C$60:$C$62</c:f>
              <c:numCache>
                <c:formatCode>General</c:formatCode>
                <c:ptCount val="3"/>
                <c:pt idx="0">
                  <c:v>33.33</c:v>
                </c:pt>
                <c:pt idx="1">
                  <c:v>27.47</c:v>
                </c:pt>
                <c:pt idx="2">
                  <c:v>0</c:v>
                </c:pt>
              </c:numCache>
            </c:numRef>
          </c:val>
          <c:extLst>
            <c:ext xmlns:c16="http://schemas.microsoft.com/office/drawing/2014/chart" uri="{C3380CC4-5D6E-409C-BE32-E72D297353CC}">
              <c16:uniqueId val="{00000001-5826-4367-9E2E-3182936A15D1}"/>
            </c:ext>
          </c:extLst>
        </c:ser>
        <c:dLbls>
          <c:showLegendKey val="0"/>
          <c:showVal val="1"/>
          <c:showCatName val="0"/>
          <c:showSerName val="0"/>
          <c:showPercent val="0"/>
          <c:showBubbleSize val="0"/>
        </c:dLbls>
        <c:gapWidth val="219"/>
        <c:overlap val="100"/>
        <c:axId val="332702032"/>
        <c:axId val="332699680"/>
      </c:barChart>
      <c:catAx>
        <c:axId val="33270203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fr-FR"/>
                  <a:t>Réponses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332699680"/>
        <c:crosses val="autoZero"/>
        <c:auto val="1"/>
        <c:lblAlgn val="ctr"/>
        <c:lblOffset val="100"/>
        <c:noMultiLvlLbl val="0"/>
      </c:catAx>
      <c:valAx>
        <c:axId val="33269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fr-FR"/>
                  <a:t>Pourcentage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crossAx val="332702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LID4096"/>
        </a:p>
      </c:txPr>
    </c:legend>
    <c:plotVisOnly val="1"/>
    <c:dispBlanksAs val="gap"/>
    <c:showDLblsOverMax val="0"/>
  </c:chart>
  <c:spPr>
    <a:solidFill>
      <a:schemeClr val="bg1"/>
    </a:solidFill>
    <a:ln w="28575" cap="flat" cmpd="sng" algn="ctr">
      <a:solidFill>
        <a:schemeClr val="accent5"/>
      </a:solidFill>
      <a:round/>
    </a:ln>
    <a:effectLst/>
  </c:spPr>
  <c:txPr>
    <a:bodyPr/>
    <a:lstStyle/>
    <a:p>
      <a:pPr>
        <a:defRPr sz="900">
          <a:latin typeface="Arial Narrow" panose="020B0606020202030204" pitchFamily="34" charset="0"/>
        </a:defRPr>
      </a:pPr>
      <a:endParaRPr lang="LID4096"/>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F408D-E3E9-461D-B8F3-0880EBB19A24}" type="doc">
      <dgm:prSet loTypeId="urn:microsoft.com/office/officeart/2005/8/layout/process5" loCatId="process" qsTypeId="urn:microsoft.com/office/officeart/2005/8/quickstyle/simple1" qsCatId="simple" csTypeId="urn:microsoft.com/office/officeart/2005/8/colors/accent6_2" csCatId="accent6" phldr="1"/>
      <dgm:spPr/>
      <dgm:t>
        <a:bodyPr/>
        <a:lstStyle/>
        <a:p>
          <a:endParaRPr lang="fr-FR"/>
        </a:p>
      </dgm:t>
    </dgm:pt>
    <dgm:pt modelId="{FCC907CA-3F11-4B4F-9068-F24DB61A9C8F}">
      <dgm:prSet phldrT="[Texte]" custT="1"/>
      <dgm:spPr>
        <a:xfrm>
          <a:off x="4822" y="166728"/>
          <a:ext cx="1441251" cy="128860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fr-FR" sz="900">
              <a:solidFill>
                <a:sysClr val="window" lastClr="FFFFFF"/>
              </a:solidFill>
              <a:latin typeface="Arial Narrow" panose="020B0606020202030204" pitchFamily="34" charset="0"/>
              <a:ea typeface="+mn-ea"/>
              <a:cs typeface="+mn-cs"/>
            </a:rPr>
            <a:t>(i</a:t>
          </a:r>
          <a:r>
            <a:rPr lang="fr-FR" sz="800">
              <a:solidFill>
                <a:sysClr val="window" lastClr="FFFFFF"/>
              </a:solidFill>
              <a:latin typeface="Arial Narrow" panose="020B0606020202030204" pitchFamily="34" charset="0"/>
              <a:ea typeface="+mn-ea"/>
              <a:cs typeface="+mn-cs"/>
            </a:rPr>
            <a:t>) Amélioration de la gouvernance et la garantie des droits de l’homme au Burundi pour un développement inclusif </a:t>
          </a:r>
          <a:endParaRPr lang="fr-FR" sz="900">
            <a:solidFill>
              <a:sysClr val="window" lastClr="FFFFFF"/>
            </a:solidFill>
            <a:latin typeface="Arial Narrow" panose="020B0606020202030204" pitchFamily="34" charset="0"/>
            <a:ea typeface="+mn-ea"/>
            <a:cs typeface="+mn-cs"/>
          </a:endParaRPr>
        </a:p>
      </dgm:t>
    </dgm:pt>
    <dgm:pt modelId="{B9F676B8-57B2-4BD3-A78A-1299E8726A24}" type="parTrans" cxnId="{D30DED08-BDA0-4546-B366-14CC3C4FDA3C}">
      <dgm:prSet/>
      <dgm:spPr/>
      <dgm:t>
        <a:bodyPr/>
        <a:lstStyle/>
        <a:p>
          <a:pPr algn="ctr"/>
          <a:endParaRPr lang="fr-FR" sz="1600"/>
        </a:p>
      </dgm:t>
    </dgm:pt>
    <dgm:pt modelId="{DA31940C-B515-49A3-962B-A7407085EED9}" type="sibTrans" cxnId="{D30DED08-BDA0-4546-B366-14CC3C4FDA3C}">
      <dgm:prSet custT="1"/>
      <dgm:spPr>
        <a:xfrm>
          <a:off x="1572903" y="632317"/>
          <a:ext cx="305545" cy="357430"/>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lgn="ctr">
            <a:buNone/>
          </a:pPr>
          <a:endParaRPr lang="fr-FR" sz="1200">
            <a:solidFill>
              <a:sysClr val="window" lastClr="FFFFFF"/>
            </a:solidFill>
            <a:latin typeface="Calibri" panose="020F0502020204030204"/>
            <a:ea typeface="+mn-ea"/>
            <a:cs typeface="+mn-cs"/>
          </a:endParaRPr>
        </a:p>
      </dgm:t>
    </dgm:pt>
    <dgm:pt modelId="{E301B0C0-096A-429A-A8CD-4801A7A9190C}">
      <dgm:prSet phldrT="[Texte]" custT="1"/>
      <dgm:spPr>
        <a:xfrm>
          <a:off x="2022574" y="95429"/>
          <a:ext cx="1441251" cy="1431206"/>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fr-FR" sz="1200">
              <a:solidFill>
                <a:sysClr val="window" lastClr="FFFFFF"/>
              </a:solidFill>
              <a:latin typeface="Arial Narrow" panose="020B0606020202030204" pitchFamily="34" charset="0"/>
              <a:ea typeface="+mn-ea"/>
              <a:cs typeface="+mn-cs"/>
            </a:rPr>
            <a:t>+</a:t>
          </a:r>
        </a:p>
        <a:p>
          <a:pPr algn="ctr">
            <a:buNone/>
          </a:pPr>
          <a:r>
            <a:rPr lang="fr-FR" sz="800">
              <a:solidFill>
                <a:sysClr val="window" lastClr="FFFFFF"/>
              </a:solidFill>
              <a:latin typeface="Arial Narrow" panose="020B0606020202030204" pitchFamily="34" charset="0"/>
              <a:ea typeface="+mn-ea"/>
              <a:cs typeface="+mn-cs"/>
            </a:rPr>
            <a:t>Amélioration de la résilience des populations burundaises en milieu rural et urbain, face aux vulnérabilités socioéconomiques, environnementales et liées aux catastrophes</a:t>
          </a:r>
        </a:p>
      </dgm:t>
    </dgm:pt>
    <dgm:pt modelId="{DD858BC6-47B8-4DDE-9336-4D871B58BDA6}" type="parTrans" cxnId="{F0B665D0-307C-495C-A024-37C669441976}">
      <dgm:prSet/>
      <dgm:spPr/>
      <dgm:t>
        <a:bodyPr/>
        <a:lstStyle/>
        <a:p>
          <a:pPr algn="ctr"/>
          <a:endParaRPr lang="fr-FR" sz="1600"/>
        </a:p>
      </dgm:t>
    </dgm:pt>
    <dgm:pt modelId="{5E05A377-F7A1-4B17-B6B0-1D7B2C30D2E4}" type="sibTrans" cxnId="{F0B665D0-307C-495C-A024-37C669441976}">
      <dgm:prSet custT="1"/>
      <dgm:spPr>
        <a:xfrm>
          <a:off x="3590655" y="632317"/>
          <a:ext cx="305545" cy="357430"/>
        </a:xfrm>
        <a:prstGeom prst="rightArrow">
          <a:avLst>
            <a:gd name="adj1" fmla="val 60000"/>
            <a:gd name="adj2" fmla="val 50000"/>
          </a:avLst>
        </a:prstGeom>
        <a:solidFill>
          <a:srgbClr val="70AD47">
            <a:tint val="60000"/>
            <a:hueOff val="0"/>
            <a:satOff val="0"/>
            <a:lumOff val="0"/>
            <a:alphaOff val="0"/>
          </a:srgbClr>
        </a:solidFill>
        <a:ln>
          <a:noFill/>
        </a:ln>
        <a:effectLst/>
      </dgm:spPr>
      <dgm:t>
        <a:bodyPr/>
        <a:lstStyle/>
        <a:p>
          <a:pPr algn="ctr">
            <a:buNone/>
          </a:pPr>
          <a:endParaRPr lang="fr-FR" sz="1200">
            <a:solidFill>
              <a:sysClr val="window" lastClr="FFFFFF"/>
            </a:solidFill>
            <a:latin typeface="Calibri" panose="020F0502020204030204"/>
            <a:ea typeface="+mn-ea"/>
            <a:cs typeface="+mn-cs"/>
          </a:endParaRPr>
        </a:p>
      </dgm:t>
    </dgm:pt>
    <dgm:pt modelId="{7E79C3EE-E3FA-4076-B5EF-E70CC8CA34BD}">
      <dgm:prSet phldrT="[Texte]" custT="1"/>
      <dgm:spPr>
        <a:xfrm>
          <a:off x="4040326" y="158777"/>
          <a:ext cx="1441251" cy="130451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fr-FR" sz="1200" b="1">
              <a:solidFill>
                <a:sysClr val="window" lastClr="FFFFFF"/>
              </a:solidFill>
              <a:latin typeface="Calibri" panose="020F0502020204030204"/>
              <a:ea typeface="+mn-ea"/>
              <a:cs typeface="+mn-cs"/>
            </a:rPr>
            <a:t>=</a:t>
          </a:r>
        </a:p>
        <a:p>
          <a:pPr algn="ctr">
            <a:buNone/>
          </a:pPr>
          <a:r>
            <a:rPr lang="fr-FR" sz="800" b="0">
              <a:solidFill>
                <a:srgbClr val="FFFF00"/>
              </a:solidFill>
              <a:latin typeface="Arial Narrow" panose="020B0606020202030204" pitchFamily="34" charset="0"/>
              <a:ea typeface="+mn-ea"/>
              <a:cs typeface="+mn-cs"/>
            </a:rPr>
            <a:t>La réduction des inégalités et le renforcement de la résilience des femmes et des hommes dans les zones rurales ???</a:t>
          </a:r>
        </a:p>
      </dgm:t>
    </dgm:pt>
    <dgm:pt modelId="{49F457FE-A906-4077-A5B3-A7A495B3891F}" type="parTrans" cxnId="{9348B06B-857D-4EC7-A3C7-9FDE6AD038D2}">
      <dgm:prSet/>
      <dgm:spPr/>
      <dgm:t>
        <a:bodyPr/>
        <a:lstStyle/>
        <a:p>
          <a:pPr algn="ctr"/>
          <a:endParaRPr lang="fr-FR" sz="1600"/>
        </a:p>
      </dgm:t>
    </dgm:pt>
    <dgm:pt modelId="{69BD6D56-B203-4AEA-B4CD-C432D33BB3CE}" type="sibTrans" cxnId="{9348B06B-857D-4EC7-A3C7-9FDE6AD038D2}">
      <dgm:prSet/>
      <dgm:spPr/>
      <dgm:t>
        <a:bodyPr/>
        <a:lstStyle/>
        <a:p>
          <a:pPr algn="ctr"/>
          <a:endParaRPr lang="fr-FR" sz="1600"/>
        </a:p>
      </dgm:t>
    </dgm:pt>
    <dgm:pt modelId="{C8718334-B6AA-4BD0-9B05-A3BF25E309FC}" type="pres">
      <dgm:prSet presAssocID="{36CF408D-E3E9-461D-B8F3-0880EBB19A24}" presName="diagram" presStyleCnt="0">
        <dgm:presLayoutVars>
          <dgm:dir/>
          <dgm:resizeHandles val="exact"/>
        </dgm:presLayoutVars>
      </dgm:prSet>
      <dgm:spPr/>
    </dgm:pt>
    <dgm:pt modelId="{44301136-43E9-405F-A1E3-7AFB70327370}" type="pres">
      <dgm:prSet presAssocID="{FCC907CA-3F11-4B4F-9068-F24DB61A9C8F}" presName="node" presStyleLbl="node1" presStyleIdx="0" presStyleCnt="3" custScaleY="149015">
        <dgm:presLayoutVars>
          <dgm:bulletEnabled val="1"/>
        </dgm:presLayoutVars>
      </dgm:prSet>
      <dgm:spPr/>
    </dgm:pt>
    <dgm:pt modelId="{8FD7EF57-9906-4C44-8DA3-75B6D76855D3}" type="pres">
      <dgm:prSet presAssocID="{DA31940C-B515-49A3-962B-A7407085EED9}" presName="sibTrans" presStyleLbl="sibTrans2D1" presStyleIdx="0" presStyleCnt="2"/>
      <dgm:spPr/>
    </dgm:pt>
    <dgm:pt modelId="{EA51DF40-9C66-4CF0-96D4-35453D81F94B}" type="pres">
      <dgm:prSet presAssocID="{DA31940C-B515-49A3-962B-A7407085EED9}" presName="connectorText" presStyleLbl="sibTrans2D1" presStyleIdx="0" presStyleCnt="2"/>
      <dgm:spPr/>
    </dgm:pt>
    <dgm:pt modelId="{77DC6AFC-927C-45E1-9202-ADD18B413C6F}" type="pres">
      <dgm:prSet presAssocID="{E301B0C0-096A-429A-A8CD-4801A7A9190C}" presName="node" presStyleLbl="node1" presStyleIdx="1" presStyleCnt="3" custScaleY="165505">
        <dgm:presLayoutVars>
          <dgm:bulletEnabled val="1"/>
        </dgm:presLayoutVars>
      </dgm:prSet>
      <dgm:spPr/>
    </dgm:pt>
    <dgm:pt modelId="{FDFE8F4D-D057-46F2-988A-BD2788652F1F}" type="pres">
      <dgm:prSet presAssocID="{5E05A377-F7A1-4B17-B6B0-1D7B2C30D2E4}" presName="sibTrans" presStyleLbl="sibTrans2D1" presStyleIdx="1" presStyleCnt="2"/>
      <dgm:spPr/>
    </dgm:pt>
    <dgm:pt modelId="{2971EE56-8623-419B-80BD-539690AAD818}" type="pres">
      <dgm:prSet presAssocID="{5E05A377-F7A1-4B17-B6B0-1D7B2C30D2E4}" presName="connectorText" presStyleLbl="sibTrans2D1" presStyleIdx="1" presStyleCnt="2"/>
      <dgm:spPr/>
    </dgm:pt>
    <dgm:pt modelId="{84A98F27-6429-4CA2-A751-C28FC15EFA4F}" type="pres">
      <dgm:prSet presAssocID="{7E79C3EE-E3FA-4076-B5EF-E70CC8CA34BD}" presName="node" presStyleLbl="node1" presStyleIdx="2" presStyleCnt="3" custScaleY="150854">
        <dgm:presLayoutVars>
          <dgm:bulletEnabled val="1"/>
        </dgm:presLayoutVars>
      </dgm:prSet>
      <dgm:spPr/>
    </dgm:pt>
  </dgm:ptLst>
  <dgm:cxnLst>
    <dgm:cxn modelId="{D30DED08-BDA0-4546-B366-14CC3C4FDA3C}" srcId="{36CF408D-E3E9-461D-B8F3-0880EBB19A24}" destId="{FCC907CA-3F11-4B4F-9068-F24DB61A9C8F}" srcOrd="0" destOrd="0" parTransId="{B9F676B8-57B2-4BD3-A78A-1299E8726A24}" sibTransId="{DA31940C-B515-49A3-962B-A7407085EED9}"/>
    <dgm:cxn modelId="{B8EA472B-B608-4D26-8973-8C96652AA868}" type="presOf" srcId="{7E79C3EE-E3FA-4076-B5EF-E70CC8CA34BD}" destId="{84A98F27-6429-4CA2-A751-C28FC15EFA4F}" srcOrd="0" destOrd="0" presId="urn:microsoft.com/office/officeart/2005/8/layout/process5"/>
    <dgm:cxn modelId="{9348B06B-857D-4EC7-A3C7-9FDE6AD038D2}" srcId="{36CF408D-E3E9-461D-B8F3-0880EBB19A24}" destId="{7E79C3EE-E3FA-4076-B5EF-E70CC8CA34BD}" srcOrd="2" destOrd="0" parTransId="{49F457FE-A906-4077-A5B3-A7A495B3891F}" sibTransId="{69BD6D56-B203-4AEA-B4CD-C432D33BB3CE}"/>
    <dgm:cxn modelId="{3FC6B482-7296-4FCB-AB6E-557DD9F11A4B}" type="presOf" srcId="{E301B0C0-096A-429A-A8CD-4801A7A9190C}" destId="{77DC6AFC-927C-45E1-9202-ADD18B413C6F}" srcOrd="0" destOrd="0" presId="urn:microsoft.com/office/officeart/2005/8/layout/process5"/>
    <dgm:cxn modelId="{CCA4DB84-B6B1-41CA-8DA0-BE9B63668E3F}" type="presOf" srcId="{5E05A377-F7A1-4B17-B6B0-1D7B2C30D2E4}" destId="{FDFE8F4D-D057-46F2-988A-BD2788652F1F}" srcOrd="0" destOrd="0" presId="urn:microsoft.com/office/officeart/2005/8/layout/process5"/>
    <dgm:cxn modelId="{644CB29C-F0B1-4215-AA31-0F6EDB71573F}" type="presOf" srcId="{DA31940C-B515-49A3-962B-A7407085EED9}" destId="{8FD7EF57-9906-4C44-8DA3-75B6D76855D3}" srcOrd="0" destOrd="0" presId="urn:microsoft.com/office/officeart/2005/8/layout/process5"/>
    <dgm:cxn modelId="{4E20BAA8-FA9D-404B-AB92-D5290C32AF1B}" type="presOf" srcId="{5E05A377-F7A1-4B17-B6B0-1D7B2C30D2E4}" destId="{2971EE56-8623-419B-80BD-539690AAD818}" srcOrd="1" destOrd="0" presId="urn:microsoft.com/office/officeart/2005/8/layout/process5"/>
    <dgm:cxn modelId="{1CC8AEB1-0FAC-4D14-A9DC-45AEA77F7FC9}" type="presOf" srcId="{DA31940C-B515-49A3-962B-A7407085EED9}" destId="{EA51DF40-9C66-4CF0-96D4-35453D81F94B}" srcOrd="1" destOrd="0" presId="urn:microsoft.com/office/officeart/2005/8/layout/process5"/>
    <dgm:cxn modelId="{BE3A76C2-9AE0-4869-86E0-A37968634828}" type="presOf" srcId="{36CF408D-E3E9-461D-B8F3-0880EBB19A24}" destId="{C8718334-B6AA-4BD0-9B05-A3BF25E309FC}" srcOrd="0" destOrd="0" presId="urn:microsoft.com/office/officeart/2005/8/layout/process5"/>
    <dgm:cxn modelId="{F0B665D0-307C-495C-A024-37C669441976}" srcId="{36CF408D-E3E9-461D-B8F3-0880EBB19A24}" destId="{E301B0C0-096A-429A-A8CD-4801A7A9190C}" srcOrd="1" destOrd="0" parTransId="{DD858BC6-47B8-4DDE-9336-4D871B58BDA6}" sibTransId="{5E05A377-F7A1-4B17-B6B0-1D7B2C30D2E4}"/>
    <dgm:cxn modelId="{655662F1-9286-45C8-B5C1-7DBDE3E1F5DE}" type="presOf" srcId="{FCC907CA-3F11-4B4F-9068-F24DB61A9C8F}" destId="{44301136-43E9-405F-A1E3-7AFB70327370}" srcOrd="0" destOrd="0" presId="urn:microsoft.com/office/officeart/2005/8/layout/process5"/>
    <dgm:cxn modelId="{4B1B7B99-4AA3-4141-92B2-98F2A4458249}" type="presParOf" srcId="{C8718334-B6AA-4BD0-9B05-A3BF25E309FC}" destId="{44301136-43E9-405F-A1E3-7AFB70327370}" srcOrd="0" destOrd="0" presId="urn:microsoft.com/office/officeart/2005/8/layout/process5"/>
    <dgm:cxn modelId="{82DF088C-04ED-4310-99F7-3BCB02A5973E}" type="presParOf" srcId="{C8718334-B6AA-4BD0-9B05-A3BF25E309FC}" destId="{8FD7EF57-9906-4C44-8DA3-75B6D76855D3}" srcOrd="1" destOrd="0" presId="urn:microsoft.com/office/officeart/2005/8/layout/process5"/>
    <dgm:cxn modelId="{5D334CAC-BC57-421E-BCBD-F86BBCAD8D54}" type="presParOf" srcId="{8FD7EF57-9906-4C44-8DA3-75B6D76855D3}" destId="{EA51DF40-9C66-4CF0-96D4-35453D81F94B}" srcOrd="0" destOrd="0" presId="urn:microsoft.com/office/officeart/2005/8/layout/process5"/>
    <dgm:cxn modelId="{0D94C997-5365-4E73-8B0A-F1B15B2129F4}" type="presParOf" srcId="{C8718334-B6AA-4BD0-9B05-A3BF25E309FC}" destId="{77DC6AFC-927C-45E1-9202-ADD18B413C6F}" srcOrd="2" destOrd="0" presId="urn:microsoft.com/office/officeart/2005/8/layout/process5"/>
    <dgm:cxn modelId="{5903FE3C-8080-4676-8C0D-9351753465A9}" type="presParOf" srcId="{C8718334-B6AA-4BD0-9B05-A3BF25E309FC}" destId="{FDFE8F4D-D057-46F2-988A-BD2788652F1F}" srcOrd="3" destOrd="0" presId="urn:microsoft.com/office/officeart/2005/8/layout/process5"/>
    <dgm:cxn modelId="{E1DA6392-4251-46FD-8FCA-D64F680489B2}" type="presParOf" srcId="{FDFE8F4D-D057-46F2-988A-BD2788652F1F}" destId="{2971EE56-8623-419B-80BD-539690AAD818}" srcOrd="0" destOrd="0" presId="urn:microsoft.com/office/officeart/2005/8/layout/process5"/>
    <dgm:cxn modelId="{12FF34A0-12B5-4F60-B565-BBAA83F94E3C}" type="presParOf" srcId="{C8718334-B6AA-4BD0-9B05-A3BF25E309FC}" destId="{84A98F27-6429-4CA2-A751-C28FC15EFA4F}" srcOrd="4" destOrd="0" presId="urn:microsoft.com/office/officeart/2005/8/layout/process5"/>
  </dgm:cxnLst>
  <dgm:bg>
    <a:solidFill>
      <a:schemeClr val="accent1"/>
    </a:solidFill>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301136-43E9-405F-A1E3-7AFB70327370}">
      <dsp:nvSpPr>
        <dsp:cNvPr id="0" name=""/>
        <dsp:cNvSpPr/>
      </dsp:nvSpPr>
      <dsp:spPr>
        <a:xfrm>
          <a:off x="220331" y="56340"/>
          <a:ext cx="1135320" cy="1015078"/>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 lastClr="FFFFFF"/>
              </a:solidFill>
              <a:latin typeface="Arial Narrow" panose="020B0606020202030204" pitchFamily="34" charset="0"/>
              <a:ea typeface="+mn-ea"/>
              <a:cs typeface="+mn-cs"/>
            </a:rPr>
            <a:t>(i</a:t>
          </a:r>
          <a:r>
            <a:rPr lang="fr-FR" sz="800" kern="1200">
              <a:solidFill>
                <a:sysClr val="window" lastClr="FFFFFF"/>
              </a:solidFill>
              <a:latin typeface="Arial Narrow" panose="020B0606020202030204" pitchFamily="34" charset="0"/>
              <a:ea typeface="+mn-ea"/>
              <a:cs typeface="+mn-cs"/>
            </a:rPr>
            <a:t>) Amélioration de la gouvernance et la garantie des droits de l’homme au Burundi pour un développement inclusif </a:t>
          </a:r>
          <a:endParaRPr lang="fr-FR" sz="900" kern="1200">
            <a:solidFill>
              <a:sysClr val="window" lastClr="FFFFFF"/>
            </a:solidFill>
            <a:latin typeface="Arial Narrow" panose="020B0606020202030204" pitchFamily="34" charset="0"/>
            <a:ea typeface="+mn-ea"/>
            <a:cs typeface="+mn-cs"/>
          </a:endParaRPr>
        </a:p>
      </dsp:txBody>
      <dsp:txXfrm>
        <a:off x="250062" y="86071"/>
        <a:ext cx="1075858" cy="955616"/>
      </dsp:txXfrm>
    </dsp:sp>
    <dsp:sp modelId="{8FD7EF57-9906-4C44-8DA3-75B6D76855D3}">
      <dsp:nvSpPr>
        <dsp:cNvPr id="0" name=""/>
        <dsp:cNvSpPr/>
      </dsp:nvSpPr>
      <dsp:spPr>
        <a:xfrm>
          <a:off x="1455559" y="423100"/>
          <a:ext cx="240687" cy="281559"/>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ysClr val="window" lastClr="FFFFFF"/>
            </a:solidFill>
            <a:latin typeface="Calibri" panose="020F0502020204030204"/>
            <a:ea typeface="+mn-ea"/>
            <a:cs typeface="+mn-cs"/>
          </a:endParaRPr>
        </a:p>
      </dsp:txBody>
      <dsp:txXfrm>
        <a:off x="1455559" y="479412"/>
        <a:ext cx="168481" cy="168935"/>
      </dsp:txXfrm>
    </dsp:sp>
    <dsp:sp modelId="{77DC6AFC-927C-45E1-9202-ADD18B413C6F}">
      <dsp:nvSpPr>
        <dsp:cNvPr id="0" name=""/>
        <dsp:cNvSpPr/>
      </dsp:nvSpPr>
      <dsp:spPr>
        <a:xfrm>
          <a:off x="1809779" y="176"/>
          <a:ext cx="1135320" cy="1127407"/>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 lastClr="FFFFFF"/>
              </a:solidFill>
              <a:latin typeface="Arial Narrow" panose="020B0606020202030204" pitchFamily="34" charset="0"/>
              <a:ea typeface="+mn-ea"/>
              <a:cs typeface="+mn-cs"/>
            </a:rPr>
            <a:t>+</a:t>
          </a:r>
        </a:p>
        <a:p>
          <a:pPr marL="0" lvl="0" indent="0" algn="ctr" defTabSz="533400">
            <a:lnSpc>
              <a:spcPct val="90000"/>
            </a:lnSpc>
            <a:spcBef>
              <a:spcPct val="0"/>
            </a:spcBef>
            <a:spcAft>
              <a:spcPct val="35000"/>
            </a:spcAft>
            <a:buNone/>
          </a:pPr>
          <a:r>
            <a:rPr lang="fr-FR" sz="800" kern="1200">
              <a:solidFill>
                <a:sysClr val="window" lastClr="FFFFFF"/>
              </a:solidFill>
              <a:latin typeface="Arial Narrow" panose="020B0606020202030204" pitchFamily="34" charset="0"/>
              <a:ea typeface="+mn-ea"/>
              <a:cs typeface="+mn-cs"/>
            </a:rPr>
            <a:t>Amélioration de la résilience des populations burundaises en milieu rural et urbain, face aux vulnérabilités socioéconomiques, environnementales et liées aux catastrophes</a:t>
          </a:r>
        </a:p>
      </dsp:txBody>
      <dsp:txXfrm>
        <a:off x="1842800" y="33197"/>
        <a:ext cx="1069278" cy="1061365"/>
      </dsp:txXfrm>
    </dsp:sp>
    <dsp:sp modelId="{FDFE8F4D-D057-46F2-988A-BD2788652F1F}">
      <dsp:nvSpPr>
        <dsp:cNvPr id="0" name=""/>
        <dsp:cNvSpPr/>
      </dsp:nvSpPr>
      <dsp:spPr>
        <a:xfrm>
          <a:off x="3045008" y="423100"/>
          <a:ext cx="240687" cy="281559"/>
        </a:xfrm>
        <a:prstGeom prst="rightArrow">
          <a:avLst>
            <a:gd name="adj1" fmla="val 60000"/>
            <a:gd name="adj2" fmla="val 50000"/>
          </a:avLst>
        </a:prstGeom>
        <a:solidFill>
          <a:srgbClr val="70AD47">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fr-FR" sz="1200" kern="1200">
            <a:solidFill>
              <a:sysClr val="window" lastClr="FFFFFF"/>
            </a:solidFill>
            <a:latin typeface="Calibri" panose="020F0502020204030204"/>
            <a:ea typeface="+mn-ea"/>
            <a:cs typeface="+mn-cs"/>
          </a:endParaRPr>
        </a:p>
      </dsp:txBody>
      <dsp:txXfrm>
        <a:off x="3045008" y="479412"/>
        <a:ext cx="168481" cy="168935"/>
      </dsp:txXfrm>
    </dsp:sp>
    <dsp:sp modelId="{84A98F27-6429-4CA2-A751-C28FC15EFA4F}">
      <dsp:nvSpPr>
        <dsp:cNvPr id="0" name=""/>
        <dsp:cNvSpPr/>
      </dsp:nvSpPr>
      <dsp:spPr>
        <a:xfrm>
          <a:off x="3399228" y="50077"/>
          <a:ext cx="1135320" cy="1027605"/>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b="1" kern="1200">
              <a:solidFill>
                <a:sysClr val="window" lastClr="FFFFFF"/>
              </a:solidFill>
              <a:latin typeface="Calibri" panose="020F0502020204030204"/>
              <a:ea typeface="+mn-ea"/>
              <a:cs typeface="+mn-cs"/>
            </a:rPr>
            <a:t>=</a:t>
          </a:r>
        </a:p>
        <a:p>
          <a:pPr marL="0" lvl="0" indent="0" algn="ctr" defTabSz="533400">
            <a:lnSpc>
              <a:spcPct val="90000"/>
            </a:lnSpc>
            <a:spcBef>
              <a:spcPct val="0"/>
            </a:spcBef>
            <a:spcAft>
              <a:spcPct val="35000"/>
            </a:spcAft>
            <a:buNone/>
          </a:pPr>
          <a:r>
            <a:rPr lang="fr-FR" sz="800" b="0" kern="1200">
              <a:solidFill>
                <a:srgbClr val="FFFF00"/>
              </a:solidFill>
              <a:latin typeface="Arial Narrow" panose="020B0606020202030204" pitchFamily="34" charset="0"/>
              <a:ea typeface="+mn-ea"/>
              <a:cs typeface="+mn-cs"/>
            </a:rPr>
            <a:t>La réduction des inégalités et le renforcement de la résilience des femmes et des hommes dans les zones rurales ???</a:t>
          </a:r>
        </a:p>
      </dsp:txBody>
      <dsp:txXfrm>
        <a:off x="3429326" y="80175"/>
        <a:ext cx="1075124" cy="96740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C8F0B-9828-43D4-A1EB-A21D7412C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45890</Words>
  <Characters>258361</Characters>
  <Application>Microsoft Office Word</Application>
  <DocSecurity>4</DocSecurity>
  <Lines>12302</Lines>
  <Paragraphs>8006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Agora Consulting</dc:creator>
  <cp:keywords/>
  <dc:description/>
  <cp:lastModifiedBy>Pascal Mukanya Mufuta</cp:lastModifiedBy>
  <cp:revision>2</cp:revision>
  <cp:lastPrinted>2024-01-29T19:32:00Z</cp:lastPrinted>
  <dcterms:created xsi:type="dcterms:W3CDTF">2024-01-30T19:18:00Z</dcterms:created>
  <dcterms:modified xsi:type="dcterms:W3CDTF">2024-01-30T19:18:00Z</dcterms:modified>
</cp:coreProperties>
</file>