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E62B1" w14:textId="77777777" w:rsidR="004A0854" w:rsidRDefault="004A0854" w:rsidP="00DF59D0">
      <w:pPr>
        <w:rPr>
          <w:sz w:val="0"/>
          <w:szCs w:val="0"/>
        </w:rPr>
      </w:pPr>
      <w:r>
        <w:rPr>
          <w:noProof/>
        </w:rPr>
        <w:drawing>
          <wp:anchor distT="0" distB="0" distL="114300" distR="114300" simplePos="0" relativeHeight="251658241" behindDoc="0" locked="0" layoutInCell="1" allowOverlap="1" wp14:anchorId="6BFB2455" wp14:editId="00217BC5">
            <wp:simplePos x="0" y="0"/>
            <wp:positionH relativeFrom="column">
              <wp:posOffset>2719449</wp:posOffset>
            </wp:positionH>
            <wp:positionV relativeFrom="paragraph">
              <wp:posOffset>-391886</wp:posOffset>
            </wp:positionV>
            <wp:extent cx="3624275" cy="1586008"/>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aastel_Logo30Years.jpg"/>
                    <pic:cNvPicPr/>
                  </pic:nvPicPr>
                  <pic:blipFill>
                    <a:blip r:embed="rId11" cstate="print">
                      <a:extLst>
                        <a:ext uri="{28A0092B-C50C-407E-A947-70E740481C1C}">
                          <a14:useLocalDpi xmlns:a14="http://schemas.microsoft.com/office/drawing/2010/main"/>
                        </a:ext>
                      </a:extLst>
                    </a:blip>
                    <a:stretch>
                      <a:fillRect/>
                    </a:stretch>
                  </pic:blipFill>
                  <pic:spPr>
                    <a:xfrm>
                      <a:off x="0" y="0"/>
                      <a:ext cx="3630616" cy="1588783"/>
                    </a:xfrm>
                    <a:prstGeom prst="rect">
                      <a:avLst/>
                    </a:prstGeom>
                  </pic:spPr>
                </pic:pic>
              </a:graphicData>
            </a:graphic>
            <wp14:sizeRelH relativeFrom="margin">
              <wp14:pctWidth>0</wp14:pctWidth>
            </wp14:sizeRelH>
            <wp14:sizeRelV relativeFrom="margin">
              <wp14:pctHeight>0</wp14:pctHeight>
            </wp14:sizeRelV>
          </wp:anchor>
        </w:drawing>
      </w:r>
    </w:p>
    <w:p w14:paraId="43BCF32C" w14:textId="77777777" w:rsidR="004A0854" w:rsidRDefault="004A0854" w:rsidP="00DF59D0"/>
    <w:p w14:paraId="42C9B4C7" w14:textId="77777777" w:rsidR="004A0854" w:rsidRPr="00914588" w:rsidRDefault="004A0854" w:rsidP="00DF59D0"/>
    <w:p w14:paraId="4F290F4F" w14:textId="77777777" w:rsidR="004A0854" w:rsidRPr="00914588" w:rsidRDefault="004A0854" w:rsidP="00DF59D0">
      <w:pPr>
        <w:rPr>
          <w:rFonts w:eastAsiaTheme="majorEastAsia"/>
        </w:rPr>
      </w:pPr>
    </w:p>
    <w:p w14:paraId="753D1B71" w14:textId="77777777" w:rsidR="004A0854" w:rsidRPr="00914588" w:rsidRDefault="004A0854" w:rsidP="00DF59D0">
      <w:pPr>
        <w:rPr>
          <w:rFonts w:eastAsiaTheme="majorEastAsia"/>
        </w:rPr>
      </w:pPr>
    </w:p>
    <w:p w14:paraId="4452C4C6" w14:textId="77777777" w:rsidR="00FA349A" w:rsidRDefault="00FA349A" w:rsidP="00DF59D0">
      <w:pPr>
        <w:rPr>
          <w:rFonts w:eastAsiaTheme="majorEastAsia"/>
        </w:rPr>
      </w:pPr>
    </w:p>
    <w:p w14:paraId="3653AA09" w14:textId="77777777" w:rsidR="00914588" w:rsidRDefault="00914588" w:rsidP="00DF59D0">
      <w:pPr>
        <w:rPr>
          <w:rFonts w:eastAsiaTheme="majorEastAsia"/>
        </w:rPr>
      </w:pPr>
    </w:p>
    <w:p w14:paraId="42AEE766" w14:textId="77777777" w:rsidR="00914588" w:rsidRPr="00914588" w:rsidRDefault="00914588" w:rsidP="00DF59D0">
      <w:pPr>
        <w:rPr>
          <w:rFonts w:eastAsiaTheme="majorEastAsia"/>
        </w:rPr>
      </w:pPr>
    </w:p>
    <w:p w14:paraId="67DEF698" w14:textId="77777777" w:rsidR="00EA0A42" w:rsidRPr="00E418B4" w:rsidRDefault="00EA0A42" w:rsidP="00EA0A42">
      <w:pPr>
        <w:jc w:val="left"/>
        <w:rPr>
          <w:rFonts w:eastAsia="SimHei"/>
          <w:caps/>
          <w:color w:val="132F4F"/>
          <w:spacing w:val="24"/>
          <w:kern w:val="28"/>
          <w:sz w:val="40"/>
          <w:szCs w:val="40"/>
          <w:lang w:val="en-GB" w:eastAsia="en-US"/>
        </w:rPr>
      </w:pPr>
      <w:r w:rsidRPr="00E418B4">
        <w:rPr>
          <w:rFonts w:eastAsia="SimHei"/>
          <w:b/>
          <w:caps/>
          <w:color w:val="132F4F"/>
          <w:spacing w:val="24"/>
          <w:kern w:val="28"/>
          <w:sz w:val="40"/>
          <w:szCs w:val="40"/>
          <w:lang w:val="en-GB" w:eastAsia="en-US"/>
        </w:rPr>
        <w:t>Mid-term Review of “Scaling up Climate Ambition in Land Use and Agriculture”</w:t>
      </w:r>
    </w:p>
    <w:p w14:paraId="4D9C900A" w14:textId="77777777" w:rsidR="004A0854" w:rsidRPr="004A0854" w:rsidRDefault="004A0854" w:rsidP="00DF59D0">
      <w:pPr>
        <w:rPr>
          <w:rFonts w:eastAsiaTheme="majorEastAsia"/>
        </w:rPr>
      </w:pPr>
    </w:p>
    <w:p w14:paraId="0A4EBA1C" w14:textId="6F106F8F" w:rsidR="00436242" w:rsidRPr="00874C2A" w:rsidRDefault="00855354" w:rsidP="00436242">
      <w:pPr>
        <w:rPr>
          <w:rFonts w:eastAsiaTheme="minorEastAsia"/>
          <w:caps/>
          <w:color w:val="1A406B" w:themeColor="text2"/>
          <w:sz w:val="32"/>
          <w:lang w:eastAsia="en-US"/>
        </w:rPr>
      </w:pPr>
      <w:r>
        <w:rPr>
          <w:rFonts w:eastAsiaTheme="minorEastAsia"/>
          <w:color w:val="1A406B" w:themeColor="text2"/>
          <w:sz w:val="32"/>
          <w:lang w:eastAsia="en-US"/>
        </w:rPr>
        <w:t>Final</w:t>
      </w:r>
      <w:r w:rsidR="00013A26">
        <w:rPr>
          <w:rFonts w:eastAsiaTheme="minorEastAsia"/>
          <w:color w:val="1A406B" w:themeColor="text2"/>
          <w:sz w:val="32"/>
          <w:lang w:eastAsia="en-US"/>
        </w:rPr>
        <w:t xml:space="preserve"> </w:t>
      </w:r>
      <w:r w:rsidR="00A7361E">
        <w:rPr>
          <w:rFonts w:eastAsiaTheme="minorEastAsia"/>
          <w:color w:val="1A406B" w:themeColor="text2"/>
          <w:sz w:val="32"/>
          <w:lang w:eastAsia="en-US"/>
        </w:rPr>
        <w:t>R</w:t>
      </w:r>
      <w:r w:rsidR="00013A26">
        <w:rPr>
          <w:rFonts w:eastAsiaTheme="minorEastAsia"/>
          <w:color w:val="1A406B" w:themeColor="text2"/>
          <w:sz w:val="32"/>
          <w:lang w:eastAsia="en-US"/>
        </w:rPr>
        <w:t>eport</w:t>
      </w:r>
    </w:p>
    <w:p w14:paraId="09467BEC" w14:textId="77777777" w:rsidR="004A0854" w:rsidRDefault="004A0854" w:rsidP="00DF59D0"/>
    <w:p w14:paraId="700CC59A" w14:textId="77777777" w:rsidR="00436242" w:rsidRDefault="00436242" w:rsidP="00DF59D0"/>
    <w:p w14:paraId="35059FFB" w14:textId="77777777" w:rsidR="00436242" w:rsidRDefault="00436242" w:rsidP="00DF59D0"/>
    <w:p w14:paraId="33D71D67" w14:textId="77777777" w:rsidR="00436242" w:rsidRDefault="00436242" w:rsidP="00DF59D0"/>
    <w:p w14:paraId="5E8FBB41" w14:textId="77777777" w:rsidR="00436242" w:rsidRPr="004A0854" w:rsidRDefault="00436242" w:rsidP="00DF59D0"/>
    <w:p w14:paraId="4B0F875A" w14:textId="77777777" w:rsidR="004A0854" w:rsidRDefault="004A0854" w:rsidP="00DF59D0"/>
    <w:p w14:paraId="2DC86043" w14:textId="77777777" w:rsidR="00436242" w:rsidRDefault="00436242" w:rsidP="00DF59D0"/>
    <w:p w14:paraId="7B21B8A3" w14:textId="77777777" w:rsidR="00436242" w:rsidRPr="004A0854" w:rsidRDefault="00436242" w:rsidP="00DF59D0"/>
    <w:p w14:paraId="57B53E4C" w14:textId="77777777" w:rsidR="004A0854" w:rsidRDefault="00FA349A" w:rsidP="00DF59D0">
      <w:r>
        <w:rPr>
          <w:noProof/>
        </w:rPr>
        <w:drawing>
          <wp:anchor distT="0" distB="0" distL="114300" distR="114300" simplePos="0" relativeHeight="251658240" behindDoc="1" locked="1" layoutInCell="1" allowOverlap="1" wp14:anchorId="50F91E4B" wp14:editId="375CD9EF">
            <wp:simplePos x="0" y="0"/>
            <wp:positionH relativeFrom="column">
              <wp:posOffset>3207224</wp:posOffset>
            </wp:positionH>
            <wp:positionV relativeFrom="page">
              <wp:posOffset>5745707</wp:posOffset>
            </wp:positionV>
            <wp:extent cx="4218940" cy="4693920"/>
            <wp:effectExtent l="0" t="0" r="0" b="0"/>
            <wp:wrapSquare wrapText="bothSides"/>
            <wp:docPr id="228" name="Picture 228" descr="Macintosh HD:Users:luciafurlan:Downloads:Baastel Logo:Globe:Baastel_blac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uciafurlan:Downloads:Baastel Logo:Globe:Baastel_black_png.png"/>
                    <pic:cNvPicPr>
                      <a:picLocks noChangeAspect="1" noChangeArrowheads="1"/>
                    </pic:cNvPicPr>
                  </pic:nvPicPr>
                  <pic:blipFill rotWithShape="1">
                    <a:blip r:embed="rId12" cstate="print">
                      <a:lum bright="70000" contrast="-70000"/>
                      <a:extLst>
                        <a:ext uri="{28A0092B-C50C-407E-A947-70E740481C1C}">
                          <a14:useLocalDpi xmlns:a14="http://schemas.microsoft.com/office/drawing/2010/main"/>
                        </a:ext>
                      </a:extLst>
                    </a:blip>
                    <a:srcRect l="6076"/>
                    <a:stretch/>
                  </pic:blipFill>
                  <pic:spPr bwMode="auto">
                    <a:xfrm>
                      <a:off x="0" y="0"/>
                      <a:ext cx="4218940" cy="469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927">
        <w:rPr>
          <w:noProof/>
        </w:rPr>
        <mc:AlternateContent>
          <mc:Choice Requires="wpg">
            <w:drawing>
              <wp:anchor distT="0" distB="0" distL="114300" distR="114300" simplePos="0" relativeHeight="251658245" behindDoc="1" locked="1" layoutInCell="1" allowOverlap="1" wp14:anchorId="6A4EC041" wp14:editId="6A325AAC">
                <wp:simplePos x="0" y="0"/>
                <wp:positionH relativeFrom="margin">
                  <wp:posOffset>53163</wp:posOffset>
                </wp:positionH>
                <wp:positionV relativeFrom="paragraph">
                  <wp:posOffset>92208</wp:posOffset>
                </wp:positionV>
                <wp:extent cx="406400" cy="0"/>
                <wp:effectExtent l="0" t="19050" r="12700" b="1905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0"/>
                          <a:chOff x="1669" y="1688"/>
                          <a:chExt cx="643" cy="2"/>
                        </a:xfrm>
                      </wpg:grpSpPr>
                      <wps:wsp>
                        <wps:cNvPr id="14" name="Freeform 27"/>
                        <wps:cNvSpPr>
                          <a:spLocks/>
                        </wps:cNvSpPr>
                        <wps:spPr bwMode="auto">
                          <a:xfrm>
                            <a:off x="1669" y="1688"/>
                            <a:ext cx="643" cy="2"/>
                          </a:xfrm>
                          <a:custGeom>
                            <a:avLst/>
                            <a:gdLst>
                              <a:gd name="T0" fmla="+- 0 1669 1669"/>
                              <a:gd name="T1" fmla="*/ T0 w 643"/>
                              <a:gd name="T2" fmla="+- 0 2312 1669"/>
                              <a:gd name="T3" fmla="*/ T2 w 643"/>
                            </a:gdLst>
                            <a:ahLst/>
                            <a:cxnLst>
                              <a:cxn ang="0">
                                <a:pos x="T1" y="0"/>
                              </a:cxn>
                              <a:cxn ang="0">
                                <a:pos x="T3" y="0"/>
                              </a:cxn>
                            </a:cxnLst>
                            <a:rect l="0" t="0" r="r" b="b"/>
                            <a:pathLst>
                              <a:path w="643">
                                <a:moveTo>
                                  <a:pt x="0" y="0"/>
                                </a:moveTo>
                                <a:lnTo>
                                  <a:pt x="643" y="0"/>
                                </a:lnTo>
                              </a:path>
                            </a:pathLst>
                          </a:custGeom>
                          <a:noFill/>
                          <a:ln w="38100">
                            <a:solidFill>
                              <a:schemeClr val="tx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5280D" id="Group 11" o:spid="_x0000_s1026" style="position:absolute;margin-left:4.2pt;margin-top:7.25pt;width:32pt;height:0;z-index:-251658235;mso-position-horizontal-relative:margin" coordorigin="1669,1688" coordsize="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">
                <v:shape id="Freeform 27" o:spid="_x0000_s1027" style="position:absolute;left:1669;top:1688;width:643;height: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" path="m,l643,e" filled="f" strokecolor="#1a406b [3215]" strokeweight="3pt">
                  <v:path arrowok="t" o:connecttype="custom" o:connectlocs="0,0;643,0" o:connectangles="0,0"/>
                </v:shape>
                <w10:wrap anchorx="margin"/>
                <w10:anchorlock/>
              </v:group>
            </w:pict>
          </mc:Fallback>
        </mc:AlternateContent>
      </w:r>
    </w:p>
    <w:p w14:paraId="5F23D7D4" w14:textId="77777777" w:rsidR="00FA349A" w:rsidRPr="00436242" w:rsidRDefault="00FA349A" w:rsidP="00DF59D0">
      <w:pPr>
        <w:rPr>
          <w:rFonts w:eastAsiaTheme="minorEastAsia" w:cstheme="minorBidi"/>
          <w:b/>
          <w:color w:val="1A406B" w:themeColor="text2"/>
          <w:sz w:val="32"/>
          <w:szCs w:val="32"/>
          <w:lang w:eastAsia="en-US"/>
        </w:rPr>
      </w:pPr>
      <w:r w:rsidRPr="00436242">
        <w:rPr>
          <w:rFonts w:eastAsiaTheme="minorEastAsia" w:cstheme="minorBidi"/>
          <w:b/>
          <w:color w:val="1A406B" w:themeColor="text2"/>
          <w:sz w:val="32"/>
          <w:szCs w:val="32"/>
          <w:lang w:eastAsia="en-US"/>
        </w:rPr>
        <w:t>Prepared for</w:t>
      </w:r>
    </w:p>
    <w:p w14:paraId="294E66C3" w14:textId="77777777" w:rsidR="00EA0A42" w:rsidRPr="00E418B4" w:rsidRDefault="00EA0A42" w:rsidP="00EA0A42">
      <w:pPr>
        <w:jc w:val="left"/>
        <w:rPr>
          <w:rFonts w:eastAsia="SimSun"/>
          <w:color w:val="1A406B"/>
          <w:sz w:val="32"/>
          <w:szCs w:val="32"/>
          <w:lang w:val="en-GB" w:eastAsia="en-US"/>
        </w:rPr>
      </w:pPr>
      <w:r w:rsidRPr="00E418B4">
        <w:rPr>
          <w:rFonts w:eastAsia="SimSun"/>
          <w:color w:val="1A406B"/>
          <w:sz w:val="32"/>
          <w:szCs w:val="32"/>
          <w:lang w:val="en-GB" w:eastAsia="en-US"/>
        </w:rPr>
        <w:t>United Nations Development Programme (UNDP)</w:t>
      </w:r>
    </w:p>
    <w:p w14:paraId="1F701C13" w14:textId="24D9BDF3" w:rsidR="004A0854" w:rsidRPr="00044E66" w:rsidRDefault="00D5616F" w:rsidP="60126D29">
      <w:pPr>
        <w:rPr>
          <w:b/>
          <w:bCs/>
          <w:lang w:val="fr-CA"/>
        </w:rPr>
      </w:pPr>
      <w:r w:rsidRPr="00D5616F">
        <w:rPr>
          <w:rFonts w:eastAsia="SimSun"/>
          <w:b/>
          <w:bCs/>
          <w:noProof/>
          <w:color w:val="1A406B" w:themeColor="text2"/>
          <w:sz w:val="32"/>
          <w:szCs w:val="32"/>
          <w:lang w:val="fr-FR" w:eastAsia="en-US"/>
        </w:rPr>
        <w:t>March 26</w:t>
      </w:r>
      <w:r w:rsidR="2048A8B1" w:rsidRPr="00D5616F">
        <w:rPr>
          <w:rFonts w:eastAsia="SimSun"/>
          <w:b/>
          <w:bCs/>
          <w:noProof/>
          <w:color w:val="1A406B" w:themeColor="text2"/>
          <w:sz w:val="32"/>
          <w:szCs w:val="32"/>
          <w:lang w:val="fr-FR" w:eastAsia="en-US"/>
        </w:rPr>
        <w:t>, 202</w:t>
      </w:r>
      <w:r w:rsidR="79DCDB1A" w:rsidRPr="00D5616F">
        <w:rPr>
          <w:rFonts w:eastAsia="SimSun"/>
          <w:b/>
          <w:bCs/>
          <w:noProof/>
          <w:color w:val="1A406B" w:themeColor="text2"/>
          <w:sz w:val="32"/>
          <w:szCs w:val="32"/>
          <w:lang w:val="fr-FR" w:eastAsia="en-US"/>
        </w:rPr>
        <w:t>4</w:t>
      </w:r>
      <w:r w:rsidR="00E51211" w:rsidRPr="60126D29">
        <w:rPr>
          <w:b/>
          <w:bCs/>
          <w:lang w:val="fr-CA"/>
        </w:rPr>
        <w:br w:type="page"/>
      </w:r>
    </w:p>
    <w:p w14:paraId="2AF1D8D3" w14:textId="77777777" w:rsidR="00FA349A" w:rsidRPr="00044E66" w:rsidRDefault="00FA349A" w:rsidP="00DF59D0">
      <w:pPr>
        <w:rPr>
          <w:lang w:val="fr-CA"/>
        </w:rPr>
      </w:pPr>
    </w:p>
    <w:p w14:paraId="1B17DAEA" w14:textId="77777777" w:rsidR="00914588" w:rsidRPr="00044E66" w:rsidRDefault="00914588" w:rsidP="00DF59D0">
      <w:pPr>
        <w:rPr>
          <w:lang w:val="fr-CA"/>
        </w:rPr>
      </w:pPr>
    </w:p>
    <w:p w14:paraId="7D3608B0" w14:textId="77777777" w:rsidR="00914588" w:rsidRPr="00044E66" w:rsidRDefault="00914588" w:rsidP="00DF59D0">
      <w:pPr>
        <w:rPr>
          <w:lang w:val="fr-CA"/>
        </w:rPr>
      </w:pPr>
    </w:p>
    <w:p w14:paraId="1CF8454C" w14:textId="77777777" w:rsidR="00914588" w:rsidRPr="00044E66" w:rsidRDefault="00914588" w:rsidP="00DF59D0">
      <w:pPr>
        <w:rPr>
          <w:lang w:val="fr-CA"/>
        </w:rPr>
      </w:pPr>
    </w:p>
    <w:p w14:paraId="7B8723BC" w14:textId="77777777" w:rsidR="00FA349A" w:rsidRPr="00044E66" w:rsidRDefault="00FA349A" w:rsidP="00DF59D0">
      <w:pPr>
        <w:rPr>
          <w:lang w:val="fr-CA"/>
        </w:rPr>
      </w:pPr>
      <w:r>
        <w:rPr>
          <w:noProof/>
        </w:rPr>
        <mc:AlternateContent>
          <mc:Choice Requires="wpg">
            <w:drawing>
              <wp:anchor distT="0" distB="0" distL="114300" distR="114300" simplePos="0" relativeHeight="251658242" behindDoc="1" locked="1" layoutInCell="1" allowOverlap="1" wp14:anchorId="28CD76E4" wp14:editId="6D56CCB6">
                <wp:simplePos x="0" y="0"/>
                <wp:positionH relativeFrom="margin">
                  <wp:align>left</wp:align>
                </wp:positionH>
                <wp:positionV relativeFrom="page">
                  <wp:posOffset>1511935</wp:posOffset>
                </wp:positionV>
                <wp:extent cx="406800" cy="0"/>
                <wp:effectExtent l="0" t="19050" r="12700" b="1905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800" cy="0"/>
                          <a:chOff x="1669" y="1688"/>
                          <a:chExt cx="643" cy="2"/>
                        </a:xfrm>
                      </wpg:grpSpPr>
                      <wps:wsp>
                        <wps:cNvPr id="230" name="Freeform 27"/>
                        <wps:cNvSpPr>
                          <a:spLocks/>
                        </wps:cNvSpPr>
                        <wps:spPr bwMode="auto">
                          <a:xfrm>
                            <a:off x="1669" y="1688"/>
                            <a:ext cx="643" cy="2"/>
                          </a:xfrm>
                          <a:custGeom>
                            <a:avLst/>
                            <a:gdLst>
                              <a:gd name="T0" fmla="+- 0 1669 1669"/>
                              <a:gd name="T1" fmla="*/ T0 w 643"/>
                              <a:gd name="T2" fmla="+- 0 2312 1669"/>
                              <a:gd name="T3" fmla="*/ T2 w 643"/>
                            </a:gdLst>
                            <a:ahLst/>
                            <a:cxnLst>
                              <a:cxn ang="0">
                                <a:pos x="T1" y="0"/>
                              </a:cxn>
                              <a:cxn ang="0">
                                <a:pos x="T3" y="0"/>
                              </a:cxn>
                            </a:cxnLst>
                            <a:rect l="0" t="0" r="r" b="b"/>
                            <a:pathLst>
                              <a:path w="643">
                                <a:moveTo>
                                  <a:pt x="0" y="0"/>
                                </a:moveTo>
                                <a:lnTo>
                                  <a:pt x="643" y="0"/>
                                </a:lnTo>
                              </a:path>
                            </a:pathLst>
                          </a:custGeom>
                          <a:noFill/>
                          <a:ln w="38100">
                            <a:solidFill>
                              <a:schemeClr val="tx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BF2E4" id="Group 229" o:spid="_x0000_s1026" style="position:absolute;margin-left:0;margin-top:119.05pt;width:32.05pt;height:0;z-index:-251658238;mso-position-horizontal:left;mso-position-horizontal-relative:margin;mso-position-vertical-relative:page" coordorigin="1669,1688" coordsize="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">
                <v:shape id="Freeform 27" o:spid="_x0000_s1027" style="position:absolute;left:1669;top:1688;width:643;height: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" path="m,l643,e" filled="f" strokecolor="#1a406b [3215]" strokeweight="3pt">
                  <v:path arrowok="t" o:connecttype="custom" o:connectlocs="0,0;643,0" o:connectangles="0,0"/>
                </v:shape>
                <w10:wrap anchorx="margin" anchory="page"/>
                <w10:anchorlock/>
              </v:group>
            </w:pict>
          </mc:Fallback>
        </mc:AlternateContent>
      </w:r>
    </w:p>
    <w:p w14:paraId="0A72ED2B" w14:textId="77777777" w:rsidR="00FA349A" w:rsidRPr="00044E66" w:rsidRDefault="00FA349A" w:rsidP="00DF59D0">
      <w:pPr>
        <w:rPr>
          <w:rFonts w:eastAsiaTheme="majorEastAsia" w:cstheme="majorBidi"/>
          <w:color w:val="132F4F" w:themeColor="text2" w:themeShade="BF"/>
          <w:spacing w:val="24"/>
          <w:kern w:val="28"/>
          <w:sz w:val="48"/>
          <w:szCs w:val="52"/>
          <w:lang w:val="fr-CA" w:eastAsia="en-US"/>
        </w:rPr>
      </w:pPr>
      <w:r w:rsidRPr="00044E66">
        <w:rPr>
          <w:rFonts w:eastAsiaTheme="majorEastAsia" w:cstheme="majorBidi"/>
          <w:color w:val="132F4F" w:themeColor="text2" w:themeShade="BF"/>
          <w:spacing w:val="24"/>
          <w:kern w:val="28"/>
          <w:sz w:val="48"/>
          <w:szCs w:val="52"/>
          <w:lang w:val="fr-CA" w:eastAsia="en-US"/>
        </w:rPr>
        <w:t>LE GROUPE</w:t>
      </w:r>
    </w:p>
    <w:p w14:paraId="7601467C" w14:textId="77777777" w:rsidR="00FA349A" w:rsidRPr="00044E66" w:rsidRDefault="00FA349A" w:rsidP="00DF59D0">
      <w:pPr>
        <w:rPr>
          <w:rFonts w:eastAsiaTheme="majorEastAsia" w:cstheme="majorBidi"/>
          <w:color w:val="132F4F" w:themeColor="text2" w:themeShade="BF"/>
          <w:spacing w:val="24"/>
          <w:kern w:val="28"/>
          <w:sz w:val="48"/>
          <w:szCs w:val="52"/>
          <w:lang w:val="fr-CA" w:eastAsia="en-US"/>
        </w:rPr>
      </w:pPr>
      <w:r w:rsidRPr="00044E66">
        <w:rPr>
          <w:rFonts w:eastAsiaTheme="majorEastAsia" w:cstheme="majorBidi"/>
          <w:color w:val="132F4F" w:themeColor="text2" w:themeShade="BF"/>
          <w:spacing w:val="24"/>
          <w:kern w:val="28"/>
          <w:sz w:val="48"/>
          <w:szCs w:val="52"/>
          <w:lang w:val="fr-CA" w:eastAsia="en-US"/>
        </w:rPr>
        <w:t>CONSEIL BAASTEL</w:t>
      </w:r>
    </w:p>
    <w:p w14:paraId="29FA0845" w14:textId="77777777" w:rsidR="004A0854" w:rsidRPr="00044E66" w:rsidRDefault="004A0854" w:rsidP="00DF59D0">
      <w:pPr>
        <w:rPr>
          <w:lang w:val="fr-CA"/>
        </w:rPr>
      </w:pPr>
    </w:p>
    <w:p w14:paraId="781C1741" w14:textId="77777777" w:rsidR="004A0854" w:rsidRPr="00044E66" w:rsidRDefault="004A0854" w:rsidP="00DF59D0">
      <w:pPr>
        <w:rPr>
          <w:lang w:val="fr-CA"/>
        </w:rPr>
      </w:pPr>
    </w:p>
    <w:p w14:paraId="68B510CC" w14:textId="77777777" w:rsidR="00FA349A" w:rsidRPr="00044E66" w:rsidRDefault="00FA349A" w:rsidP="00DF59D0">
      <w:pPr>
        <w:rPr>
          <w:lang w:val="fr-CA"/>
        </w:rPr>
      </w:pPr>
    </w:p>
    <w:p w14:paraId="05524970" w14:textId="77777777" w:rsidR="00FA349A" w:rsidRPr="00044E66" w:rsidRDefault="00FA349A" w:rsidP="00DF59D0">
      <w:pPr>
        <w:rPr>
          <w:lang w:val="fr-CA"/>
        </w:rPr>
      </w:pPr>
    </w:p>
    <w:p w14:paraId="40D813AC" w14:textId="77777777" w:rsidR="00FA349A" w:rsidRPr="00044E66" w:rsidRDefault="00FA349A" w:rsidP="00DF59D0">
      <w:pPr>
        <w:rPr>
          <w:lang w:val="fr-CA"/>
        </w:rPr>
      </w:pPr>
    </w:p>
    <w:p w14:paraId="3C7779FD" w14:textId="77777777" w:rsidR="00FA349A" w:rsidRPr="00044E66" w:rsidRDefault="00FA349A" w:rsidP="00DF59D0">
      <w:pPr>
        <w:rPr>
          <w:lang w:val="fr-CA"/>
        </w:rPr>
      </w:pPr>
    </w:p>
    <w:p w14:paraId="4E8FA3D8" w14:textId="77777777" w:rsidR="00FA349A" w:rsidRPr="00044E66" w:rsidRDefault="00FA349A" w:rsidP="00DF59D0">
      <w:pPr>
        <w:rPr>
          <w:lang w:val="fr-CA"/>
        </w:rPr>
      </w:pPr>
    </w:p>
    <w:p w14:paraId="778D7380" w14:textId="77777777" w:rsidR="00FA349A" w:rsidRPr="00044E66" w:rsidRDefault="00FA349A" w:rsidP="00DF59D0">
      <w:pPr>
        <w:rPr>
          <w:lang w:val="fr-CA"/>
        </w:rPr>
      </w:pPr>
    </w:p>
    <w:p w14:paraId="0894F422" w14:textId="77777777" w:rsidR="00FA349A" w:rsidRPr="00044E66" w:rsidRDefault="00FA349A" w:rsidP="00DF59D0">
      <w:pPr>
        <w:rPr>
          <w:lang w:val="fr-CA"/>
        </w:rPr>
      </w:pPr>
    </w:p>
    <w:p w14:paraId="55666EC7" w14:textId="77777777" w:rsidR="00FA349A" w:rsidRPr="00044E66" w:rsidRDefault="00FA349A" w:rsidP="00DF59D0">
      <w:pPr>
        <w:rPr>
          <w:lang w:val="fr-CA"/>
        </w:rPr>
      </w:pPr>
    </w:p>
    <w:p w14:paraId="55B4AB7F" w14:textId="77777777" w:rsidR="00FA349A" w:rsidRPr="00044E66" w:rsidRDefault="00FA349A" w:rsidP="00DF59D0">
      <w:pPr>
        <w:rPr>
          <w:lang w:val="fr-CA"/>
        </w:rPr>
      </w:pPr>
    </w:p>
    <w:p w14:paraId="0F2413DC" w14:textId="77777777" w:rsidR="00FA349A" w:rsidRPr="00044E66" w:rsidRDefault="00FA349A" w:rsidP="00DF59D0">
      <w:pPr>
        <w:rPr>
          <w:lang w:val="fr-CA"/>
        </w:rPr>
      </w:pPr>
    </w:p>
    <w:p w14:paraId="761AA7E6" w14:textId="77777777" w:rsidR="00FA349A" w:rsidRPr="00044E66" w:rsidRDefault="00001E1A" w:rsidP="00DF59D0">
      <w:pPr>
        <w:rPr>
          <w:lang w:val="fr-CA"/>
        </w:rPr>
      </w:pPr>
      <w:r w:rsidRPr="00206927">
        <w:rPr>
          <w:rFonts w:ascii="Arial Bold" w:eastAsia="Lato" w:hAnsi="Arial Bold" w:cs="Arial"/>
          <w:b/>
          <w:bCs/>
          <w:noProof/>
          <w:color w:val="1A406B"/>
          <w:spacing w:val="8"/>
          <w:szCs w:val="22"/>
          <w:lang w:eastAsia="en-US"/>
        </w:rPr>
        <mc:AlternateContent>
          <mc:Choice Requires="wpg">
            <w:drawing>
              <wp:anchor distT="0" distB="0" distL="114300" distR="114300" simplePos="0" relativeHeight="251658243" behindDoc="1" locked="0" layoutInCell="1" allowOverlap="1" wp14:anchorId="35F851B0" wp14:editId="12629240">
                <wp:simplePos x="0" y="0"/>
                <wp:positionH relativeFrom="margin">
                  <wp:align>left</wp:align>
                </wp:positionH>
                <wp:positionV relativeFrom="page">
                  <wp:posOffset>7164382</wp:posOffset>
                </wp:positionV>
                <wp:extent cx="408305" cy="1270"/>
                <wp:effectExtent l="0" t="19050" r="10795" b="1778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 cy="1270"/>
                          <a:chOff x="1669" y="1688"/>
                          <a:chExt cx="643" cy="2"/>
                        </a:xfrm>
                      </wpg:grpSpPr>
                      <wps:wsp>
                        <wps:cNvPr id="235" name="Freeform 27"/>
                        <wps:cNvSpPr>
                          <a:spLocks/>
                        </wps:cNvSpPr>
                        <wps:spPr bwMode="auto">
                          <a:xfrm>
                            <a:off x="1669" y="1688"/>
                            <a:ext cx="643" cy="2"/>
                          </a:xfrm>
                          <a:custGeom>
                            <a:avLst/>
                            <a:gdLst>
                              <a:gd name="T0" fmla="+- 0 1669 1669"/>
                              <a:gd name="T1" fmla="*/ T0 w 643"/>
                              <a:gd name="T2" fmla="+- 0 2312 1669"/>
                              <a:gd name="T3" fmla="*/ T2 w 643"/>
                            </a:gdLst>
                            <a:ahLst/>
                            <a:cxnLst>
                              <a:cxn ang="0">
                                <a:pos x="T1" y="0"/>
                              </a:cxn>
                              <a:cxn ang="0">
                                <a:pos x="T3" y="0"/>
                              </a:cxn>
                            </a:cxnLst>
                            <a:rect l="0" t="0" r="r" b="b"/>
                            <a:pathLst>
                              <a:path w="643">
                                <a:moveTo>
                                  <a:pt x="0" y="0"/>
                                </a:moveTo>
                                <a:lnTo>
                                  <a:pt x="643" y="0"/>
                                </a:lnTo>
                              </a:path>
                            </a:pathLst>
                          </a:custGeom>
                          <a:noFill/>
                          <a:ln w="38100">
                            <a:solidFill>
                              <a:schemeClr val="tx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35D66" id="Group 234" o:spid="_x0000_s1026" style="position:absolute;margin-left:0;margin-top:564.1pt;width:32.15pt;height:.1pt;z-index:-251658237;mso-position-horizontal:left;mso-position-horizontal-relative:margin;mso-position-vertical-relative:page" coordorigin="1669,1688" coordsize="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">
                <v:shape id="Freeform 27" o:spid="_x0000_s1027" style="position:absolute;left:1669;top:1688;width:643;height: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" path="m,l643,e" filled="f" strokecolor="#1a406b [3215]" strokeweight="3pt">
                  <v:path arrowok="t" o:connecttype="custom" o:connectlocs="0,0;643,0" o:connectangles="0,0"/>
                </v:shape>
                <w10:wrap anchorx="margin" anchory="page"/>
              </v:group>
            </w:pict>
          </mc:Fallback>
        </mc:AlternateContent>
      </w:r>
      <w:r w:rsidR="00FA349A">
        <w:rPr>
          <w:noProof/>
        </w:rPr>
        <w:drawing>
          <wp:anchor distT="0" distB="0" distL="114300" distR="114300" simplePos="0" relativeHeight="251658244" behindDoc="0" locked="1" layoutInCell="1" allowOverlap="1" wp14:anchorId="6A915566" wp14:editId="5A13742D">
            <wp:simplePos x="0" y="0"/>
            <wp:positionH relativeFrom="column">
              <wp:posOffset>2894462</wp:posOffset>
            </wp:positionH>
            <wp:positionV relativeFrom="page">
              <wp:posOffset>5778500</wp:posOffset>
            </wp:positionV>
            <wp:extent cx="4474800" cy="46800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astel_color_png.png"/>
                    <pic:cNvPicPr/>
                  </pic:nvPicPr>
                  <pic:blipFill>
                    <a:blip r:embed="rId13">
                      <a:extLst>
                        <a:ext uri="{28A0092B-C50C-407E-A947-70E740481C1C}">
                          <a14:useLocalDpi xmlns:a14="http://schemas.microsoft.com/office/drawing/2010/main"/>
                        </a:ext>
                      </a:extLst>
                    </a:blip>
                    <a:stretch>
                      <a:fillRect/>
                    </a:stretch>
                  </pic:blipFill>
                  <pic:spPr>
                    <a:xfrm>
                      <a:off x="0" y="0"/>
                      <a:ext cx="4474800" cy="4680000"/>
                    </a:xfrm>
                    <a:prstGeom prst="rect">
                      <a:avLst/>
                    </a:prstGeom>
                  </pic:spPr>
                </pic:pic>
              </a:graphicData>
            </a:graphic>
            <wp14:sizeRelH relativeFrom="page">
              <wp14:pctWidth>0</wp14:pctWidth>
            </wp14:sizeRelH>
            <wp14:sizeRelV relativeFrom="page">
              <wp14:pctHeight>0</wp14:pctHeight>
            </wp14:sizeRelV>
          </wp:anchor>
        </w:drawing>
      </w:r>
    </w:p>
    <w:p w14:paraId="77A81F9B" w14:textId="77777777" w:rsidR="00001E1A" w:rsidRPr="00044E66" w:rsidRDefault="00001E1A" w:rsidP="00DF59D0">
      <w:pPr>
        <w:rPr>
          <w:rFonts w:ascii="Arial Bold" w:eastAsia="Lato" w:hAnsi="Arial Bold" w:cs="Arial"/>
          <w:b/>
          <w:bCs/>
          <w:color w:val="1A406B"/>
          <w:spacing w:val="8"/>
          <w:szCs w:val="22"/>
          <w:lang w:val="fr-CA" w:eastAsia="en-US"/>
        </w:rPr>
      </w:pPr>
    </w:p>
    <w:p w14:paraId="07D183A9" w14:textId="1680E46C" w:rsidR="00FA349A" w:rsidRPr="001C24F3" w:rsidRDefault="00FA349A" w:rsidP="00DF59D0">
      <w:pPr>
        <w:rPr>
          <w:rFonts w:ascii="Arial Bold" w:eastAsia="Lato" w:hAnsi="Arial Bold" w:cs="Arial"/>
          <w:b/>
          <w:bCs/>
          <w:color w:val="1A406B"/>
          <w:spacing w:val="8"/>
          <w:szCs w:val="22"/>
          <w:lang w:val="fr-CA" w:eastAsia="en-US"/>
        </w:rPr>
      </w:pPr>
      <w:r w:rsidRPr="00044E66">
        <w:rPr>
          <w:rFonts w:ascii="Arial Bold" w:eastAsia="Lato" w:hAnsi="Arial Bold" w:cs="Arial"/>
          <w:b/>
          <w:bCs/>
          <w:color w:val="1A406B"/>
          <w:spacing w:val="8"/>
          <w:szCs w:val="22"/>
          <w:lang w:val="fr-CA" w:eastAsia="en-US"/>
        </w:rPr>
        <w:t xml:space="preserve">Le Groupe-conseil </w:t>
      </w:r>
      <w:proofErr w:type="spellStart"/>
      <w:r w:rsidRPr="001C24F3">
        <w:rPr>
          <w:rFonts w:ascii="Arial Bold" w:eastAsia="Lato" w:hAnsi="Arial Bold" w:cs="Arial"/>
          <w:b/>
          <w:bCs/>
          <w:color w:val="1A406B"/>
          <w:spacing w:val="8"/>
          <w:szCs w:val="22"/>
          <w:lang w:val="fr-CA" w:eastAsia="en-US"/>
        </w:rPr>
        <w:t>baastel</w:t>
      </w:r>
      <w:proofErr w:type="spellEnd"/>
      <w:r w:rsidRPr="001C24F3">
        <w:rPr>
          <w:rFonts w:ascii="Arial Bold" w:eastAsia="Lato" w:hAnsi="Arial Bold" w:cs="Arial"/>
          <w:b/>
          <w:bCs/>
          <w:color w:val="1A406B"/>
          <w:spacing w:val="8"/>
          <w:szCs w:val="22"/>
          <w:lang w:val="fr-CA" w:eastAsia="en-US"/>
        </w:rPr>
        <w:t xml:space="preserve"> </w:t>
      </w:r>
      <w:proofErr w:type="spellStart"/>
      <w:r w:rsidRPr="001C24F3">
        <w:rPr>
          <w:rFonts w:ascii="Arial Bold" w:eastAsia="Lato" w:hAnsi="Arial Bold" w:cs="Arial"/>
          <w:b/>
          <w:bCs/>
          <w:color w:val="1A406B"/>
          <w:spacing w:val="8"/>
          <w:szCs w:val="22"/>
          <w:lang w:val="fr-CA" w:eastAsia="en-US"/>
        </w:rPr>
        <w:t>ltée</w:t>
      </w:r>
      <w:proofErr w:type="spellEnd"/>
      <w:r w:rsidR="00044E66" w:rsidRPr="001C24F3">
        <w:rPr>
          <w:rFonts w:ascii="Arial Bold" w:eastAsia="Lato" w:hAnsi="Arial Bold" w:cs="Arial"/>
          <w:b/>
          <w:bCs/>
          <w:color w:val="1A406B"/>
          <w:spacing w:val="8"/>
          <w:szCs w:val="22"/>
          <w:lang w:val="fr-CA" w:eastAsia="en-US"/>
        </w:rPr>
        <w:t xml:space="preserve"> </w:t>
      </w:r>
    </w:p>
    <w:p w14:paraId="0BB491BC" w14:textId="77777777" w:rsidR="00FA349A" w:rsidRPr="001C24F3" w:rsidRDefault="00FA349A" w:rsidP="00DF59D0">
      <w:pPr>
        <w:rPr>
          <w:rFonts w:eastAsia="Lato" w:cs="Arial"/>
          <w:color w:val="1A406B"/>
          <w:spacing w:val="8"/>
          <w:szCs w:val="22"/>
          <w:lang w:val="fr-CA" w:eastAsia="en-US"/>
        </w:rPr>
      </w:pPr>
      <w:r w:rsidRPr="001C24F3">
        <w:rPr>
          <w:rFonts w:eastAsia="Lato" w:cs="Arial"/>
          <w:color w:val="1A406B"/>
          <w:spacing w:val="8"/>
          <w:szCs w:val="22"/>
          <w:lang w:val="fr-CA" w:eastAsia="en-US"/>
        </w:rPr>
        <w:t>92, rue Montcalm, Gatineau QC, Canada</w:t>
      </w:r>
    </w:p>
    <w:p w14:paraId="29479AA3" w14:textId="77777777" w:rsidR="00FA349A" w:rsidRPr="001C24F3" w:rsidRDefault="003337D1" w:rsidP="00DF59D0">
      <w:pPr>
        <w:rPr>
          <w:rFonts w:eastAsia="Lato" w:cs="Arial"/>
          <w:color w:val="1A406B"/>
          <w:spacing w:val="8"/>
          <w:szCs w:val="22"/>
          <w:lang w:val="fr-CA" w:eastAsia="en-US"/>
        </w:rPr>
      </w:pPr>
      <w:r w:rsidRPr="001C24F3">
        <w:rPr>
          <w:rFonts w:eastAsia="Lato" w:cs="Arial"/>
          <w:color w:val="1A406B"/>
          <w:spacing w:val="8"/>
          <w:szCs w:val="22"/>
          <w:lang w:val="fr-CA" w:eastAsia="en-US"/>
        </w:rPr>
        <w:t>Rue de la Loi 28</w:t>
      </w:r>
      <w:r w:rsidR="00FA349A" w:rsidRPr="001C24F3">
        <w:rPr>
          <w:rFonts w:eastAsia="Lato" w:cs="Arial"/>
          <w:color w:val="1A406B"/>
          <w:spacing w:val="8"/>
          <w:szCs w:val="22"/>
          <w:lang w:val="fr-CA" w:eastAsia="en-US"/>
        </w:rPr>
        <w:t xml:space="preserve">, Brussels, </w:t>
      </w:r>
      <w:proofErr w:type="spellStart"/>
      <w:r w:rsidR="00FA349A" w:rsidRPr="001C24F3">
        <w:rPr>
          <w:rFonts w:eastAsia="Lato" w:cs="Arial"/>
          <w:color w:val="1A406B"/>
          <w:spacing w:val="8"/>
          <w:szCs w:val="22"/>
          <w:lang w:val="fr-CA" w:eastAsia="en-US"/>
        </w:rPr>
        <w:t>Belgium</w:t>
      </w:r>
      <w:proofErr w:type="spellEnd"/>
    </w:p>
    <w:p w14:paraId="3B0421AD" w14:textId="77777777" w:rsidR="00FA349A" w:rsidRPr="00CF32AE" w:rsidRDefault="00FA349A" w:rsidP="00DF59D0">
      <w:pPr>
        <w:rPr>
          <w:rFonts w:eastAsia="Lato" w:cs="Arial"/>
          <w:color w:val="1A406B"/>
          <w:spacing w:val="8"/>
          <w:szCs w:val="22"/>
          <w:lang w:val="pt-PT" w:eastAsia="en-US"/>
        </w:rPr>
      </w:pPr>
      <w:r w:rsidRPr="00CF32AE">
        <w:rPr>
          <w:rFonts w:eastAsia="Lato" w:cs="Arial"/>
          <w:color w:val="1A406B"/>
          <w:spacing w:val="8"/>
          <w:szCs w:val="22"/>
          <w:lang w:val="pt-PT" w:eastAsia="en-US"/>
        </w:rPr>
        <w:t>P: +1 (819) 595-1421</w:t>
      </w:r>
    </w:p>
    <w:p w14:paraId="288CC81C" w14:textId="51FF4F12" w:rsidR="00FA349A" w:rsidRPr="00AE26E0" w:rsidRDefault="00FA349A" w:rsidP="00DF59D0">
      <w:pPr>
        <w:rPr>
          <w:rFonts w:eastAsia="Lato" w:cs="Arial"/>
          <w:color w:val="1A406B"/>
          <w:spacing w:val="8"/>
          <w:szCs w:val="22"/>
          <w:lang w:val="pt-BR" w:eastAsia="en-US"/>
        </w:rPr>
      </w:pPr>
      <w:r w:rsidRPr="001C24F3">
        <w:rPr>
          <w:rFonts w:eastAsia="Lato" w:cs="Arial"/>
          <w:color w:val="1A406B"/>
          <w:spacing w:val="8"/>
          <w:szCs w:val="22"/>
          <w:lang w:val="pt-BR" w:eastAsia="en-US"/>
        </w:rPr>
        <w:t xml:space="preserve">E: </w:t>
      </w:r>
      <w:hyperlink r:id="rId14" w:history="1">
        <w:r w:rsidR="00EA0A42" w:rsidRPr="001C24F3">
          <w:rPr>
            <w:rStyle w:val="Hyperlink"/>
            <w:rFonts w:eastAsia="Lato"/>
            <w:szCs w:val="22"/>
            <w:lang w:val="pt-BR" w:eastAsia="en-US"/>
          </w:rPr>
          <w:t>sara.nielsen@baastel.</w:t>
        </w:r>
        <w:r w:rsidR="00EA0A42" w:rsidRPr="001C24F3">
          <w:rPr>
            <w:rStyle w:val="Hyperlink"/>
            <w:rFonts w:eastAsia="Lato"/>
            <w:spacing w:val="8"/>
            <w:szCs w:val="22"/>
            <w:lang w:val="pt-BR" w:eastAsia="en-US"/>
          </w:rPr>
          <w:t>c</w:t>
        </w:r>
        <w:r w:rsidR="00EA0A42" w:rsidRPr="001C24F3">
          <w:rPr>
            <w:rStyle w:val="Hyperlink"/>
            <w:rFonts w:eastAsia="Lato"/>
            <w:szCs w:val="22"/>
            <w:lang w:val="pt-BR" w:eastAsia="en-US"/>
          </w:rPr>
          <w:t>om</w:t>
        </w:r>
      </w:hyperlink>
    </w:p>
    <w:p w14:paraId="3BE5A0FB" w14:textId="10200918" w:rsidR="00FA349A" w:rsidRPr="00AE26E0" w:rsidRDefault="00FA349A" w:rsidP="00001E1A">
      <w:pPr>
        <w:rPr>
          <w:rStyle w:val="Hyperlink"/>
          <w:color w:val="auto"/>
          <w:u w:val="none"/>
          <w:lang w:val="pt-BR"/>
        </w:rPr>
      </w:pPr>
      <w:r w:rsidRPr="00AE26E0">
        <w:rPr>
          <w:rFonts w:eastAsia="Lato" w:cs="Arial"/>
          <w:color w:val="1A406B"/>
          <w:lang w:val="pt-BR"/>
        </w:rPr>
        <w:t>W:</w:t>
      </w:r>
      <w:r w:rsidRPr="00AE26E0">
        <w:rPr>
          <w:rFonts w:eastAsia="Lato" w:cs="Arial"/>
          <w:color w:val="1A406B"/>
          <w:spacing w:val="13"/>
          <w:lang w:val="pt-BR"/>
        </w:rPr>
        <w:t xml:space="preserve"> </w:t>
      </w:r>
      <w:hyperlink r:id="rId15" w:history="1">
        <w:r w:rsidRPr="00AE26E0">
          <w:rPr>
            <w:rStyle w:val="Hyperlink"/>
            <w:rFonts w:eastAsia="Lato" w:cs="Arial"/>
            <w:spacing w:val="8"/>
            <w:lang w:val="pt-BR"/>
          </w:rPr>
          <w:t>www.baastel.com</w:t>
        </w:r>
      </w:hyperlink>
    </w:p>
    <w:p w14:paraId="735D899C" w14:textId="77777777" w:rsidR="00001E1A" w:rsidRPr="00AE26E0" w:rsidRDefault="00001E1A" w:rsidP="00001E1A">
      <w:pPr>
        <w:rPr>
          <w:rStyle w:val="Hyperlink"/>
          <w:rFonts w:eastAsia="Lato" w:cs="Arial"/>
          <w:spacing w:val="8"/>
          <w:lang w:val="pt-BR"/>
        </w:rPr>
      </w:pPr>
    </w:p>
    <w:p w14:paraId="66750A00" w14:textId="77777777" w:rsidR="00001E1A" w:rsidRPr="00AE26E0" w:rsidRDefault="00001E1A" w:rsidP="00001E1A">
      <w:pPr>
        <w:rPr>
          <w:lang w:val="pt-BR"/>
        </w:rPr>
        <w:sectPr w:rsidR="00001E1A" w:rsidRPr="00AE26E0" w:rsidSect="00553277">
          <w:headerReference w:type="default" r:id="rId16"/>
          <w:footerReference w:type="default" r:id="rId17"/>
          <w:pgSz w:w="12240" w:h="15840"/>
          <w:pgMar w:top="1440" w:right="1440" w:bottom="567" w:left="1440" w:header="708" w:footer="391" w:gutter="0"/>
          <w:cols w:space="708"/>
          <w:docGrid w:linePitch="360"/>
        </w:sectPr>
      </w:pPr>
    </w:p>
    <w:p w14:paraId="330D843B" w14:textId="77777777" w:rsidR="00206927" w:rsidRPr="00AE26E0" w:rsidRDefault="00206927" w:rsidP="00206927">
      <w:pPr>
        <w:rPr>
          <w:lang w:val="pt-BR"/>
        </w:rPr>
      </w:pPr>
    </w:p>
    <w:p w14:paraId="2896AA4B" w14:textId="77777777" w:rsidR="00206927" w:rsidRPr="00AE26E0" w:rsidRDefault="00206927" w:rsidP="00206927">
      <w:pPr>
        <w:rPr>
          <w:lang w:val="pt-BR"/>
        </w:rPr>
      </w:pPr>
    </w:p>
    <w:p w14:paraId="370FD770" w14:textId="77777777" w:rsidR="00206927" w:rsidRPr="00AE26E0" w:rsidRDefault="00206927" w:rsidP="00206927">
      <w:pPr>
        <w:rPr>
          <w:lang w:val="pt-BR"/>
        </w:rPr>
      </w:pPr>
      <w:r>
        <w:rPr>
          <w:noProof/>
        </w:rPr>
        <mc:AlternateContent>
          <mc:Choice Requires="wpg">
            <w:drawing>
              <wp:anchor distT="0" distB="0" distL="114300" distR="114300" simplePos="0" relativeHeight="251658246" behindDoc="1" locked="1" layoutInCell="1" allowOverlap="1" wp14:anchorId="06BD1DEF" wp14:editId="2032050F">
                <wp:simplePos x="0" y="0"/>
                <wp:positionH relativeFrom="margin">
                  <wp:align>left</wp:align>
                </wp:positionH>
                <wp:positionV relativeFrom="page">
                  <wp:posOffset>1511935</wp:posOffset>
                </wp:positionV>
                <wp:extent cx="406800" cy="0"/>
                <wp:effectExtent l="0" t="19050" r="12700"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800" cy="0"/>
                          <a:chOff x="1669" y="1688"/>
                          <a:chExt cx="643" cy="2"/>
                        </a:xfrm>
                      </wpg:grpSpPr>
                      <wps:wsp>
                        <wps:cNvPr id="16" name="Freeform 27"/>
                        <wps:cNvSpPr>
                          <a:spLocks/>
                        </wps:cNvSpPr>
                        <wps:spPr bwMode="auto">
                          <a:xfrm>
                            <a:off x="1669" y="1688"/>
                            <a:ext cx="643" cy="2"/>
                          </a:xfrm>
                          <a:custGeom>
                            <a:avLst/>
                            <a:gdLst>
                              <a:gd name="T0" fmla="+- 0 1669 1669"/>
                              <a:gd name="T1" fmla="*/ T0 w 643"/>
                              <a:gd name="T2" fmla="+- 0 2312 1669"/>
                              <a:gd name="T3" fmla="*/ T2 w 643"/>
                            </a:gdLst>
                            <a:ahLst/>
                            <a:cxnLst>
                              <a:cxn ang="0">
                                <a:pos x="T1" y="0"/>
                              </a:cxn>
                              <a:cxn ang="0">
                                <a:pos x="T3" y="0"/>
                              </a:cxn>
                            </a:cxnLst>
                            <a:rect l="0" t="0" r="r" b="b"/>
                            <a:pathLst>
                              <a:path w="643">
                                <a:moveTo>
                                  <a:pt x="0" y="0"/>
                                </a:moveTo>
                                <a:lnTo>
                                  <a:pt x="643" y="0"/>
                                </a:lnTo>
                              </a:path>
                            </a:pathLst>
                          </a:custGeom>
                          <a:noFill/>
                          <a:ln w="38100">
                            <a:solidFill>
                              <a:schemeClr val="tx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F3072" id="Group 15" o:spid="_x0000_s1026" style="position:absolute;margin-left:0;margin-top:119.05pt;width:32.05pt;height:0;z-index:-251658234;mso-position-horizontal:left;mso-position-horizontal-relative:margin;mso-position-vertical-relative:page" coordorigin="1669,1688" coordsize="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">
                <v:shape id="Freeform 27" o:spid="_x0000_s1027" style="position:absolute;left:1669;top:1688;width:643;height: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" path="m,l643,e" filled="f" strokecolor="#1a406b [3215]" strokeweight="3pt">
                  <v:path arrowok="t" o:connecttype="custom" o:connectlocs="0,0;643,0" o:connectangles="0,0"/>
                </v:shape>
                <w10:wrap anchorx="margin" anchory="page"/>
                <w10:anchorlock/>
              </v:group>
            </w:pict>
          </mc:Fallback>
        </mc:AlternateContent>
      </w:r>
    </w:p>
    <w:p w14:paraId="3517BCEC" w14:textId="6F925AF7" w:rsidR="00CC204F" w:rsidRDefault="00CC204F" w:rsidP="00CC204F">
      <w:pPr>
        <w:rPr>
          <w:rFonts w:eastAsiaTheme="majorEastAsia" w:cstheme="majorBidi"/>
          <w:color w:val="132F4F" w:themeColor="text2" w:themeShade="BF"/>
          <w:spacing w:val="24"/>
          <w:kern w:val="28"/>
          <w:sz w:val="48"/>
          <w:szCs w:val="52"/>
          <w:lang w:eastAsia="en-US"/>
        </w:rPr>
      </w:pPr>
      <w:r>
        <w:rPr>
          <w:noProof/>
        </w:rPr>
        <mc:AlternateContent>
          <mc:Choice Requires="wpg">
            <w:drawing>
              <wp:anchor distT="0" distB="0" distL="114300" distR="114300" simplePos="0" relativeHeight="251658251" behindDoc="1" locked="1" layoutInCell="1" allowOverlap="1" wp14:anchorId="39F8E2DF" wp14:editId="1C24575C">
                <wp:simplePos x="0" y="0"/>
                <wp:positionH relativeFrom="margin">
                  <wp:align>left</wp:align>
                </wp:positionH>
                <wp:positionV relativeFrom="page">
                  <wp:posOffset>1511935</wp:posOffset>
                </wp:positionV>
                <wp:extent cx="406800" cy="0"/>
                <wp:effectExtent l="0" t="19050" r="12700" b="1905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800" cy="0"/>
                          <a:chOff x="1669" y="1688"/>
                          <a:chExt cx="643" cy="2"/>
                        </a:xfrm>
                      </wpg:grpSpPr>
                      <wps:wsp>
                        <wps:cNvPr id="7" name="Freeform 27"/>
                        <wps:cNvSpPr>
                          <a:spLocks/>
                        </wps:cNvSpPr>
                        <wps:spPr bwMode="auto">
                          <a:xfrm>
                            <a:off x="1669" y="1688"/>
                            <a:ext cx="643" cy="2"/>
                          </a:xfrm>
                          <a:custGeom>
                            <a:avLst/>
                            <a:gdLst>
                              <a:gd name="T0" fmla="+- 0 1669 1669"/>
                              <a:gd name="T1" fmla="*/ T0 w 643"/>
                              <a:gd name="T2" fmla="+- 0 2312 1669"/>
                              <a:gd name="T3" fmla="*/ T2 w 643"/>
                            </a:gdLst>
                            <a:ahLst/>
                            <a:cxnLst>
                              <a:cxn ang="0">
                                <a:pos x="T1" y="0"/>
                              </a:cxn>
                              <a:cxn ang="0">
                                <a:pos x="T3" y="0"/>
                              </a:cxn>
                            </a:cxnLst>
                            <a:rect l="0" t="0" r="r" b="b"/>
                            <a:pathLst>
                              <a:path w="643">
                                <a:moveTo>
                                  <a:pt x="0" y="0"/>
                                </a:moveTo>
                                <a:lnTo>
                                  <a:pt x="643" y="0"/>
                                </a:lnTo>
                              </a:path>
                            </a:pathLst>
                          </a:custGeom>
                          <a:noFill/>
                          <a:ln w="38100">
                            <a:solidFill>
                              <a:schemeClr val="tx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703B1" id="Group 4" o:spid="_x0000_s1026" style="position:absolute;margin-left:0;margin-top:119.05pt;width:32.05pt;height:0;z-index:-251658229;mso-position-horizontal:left;mso-position-horizontal-relative:margin;mso-position-vertical-relative:page" coordorigin="1669,1688" coordsize="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">
                <v:shape id="Freeform 27" o:spid="_x0000_s1027" style="position:absolute;left:1669;top:1688;width:643;height: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" path="m,l643,e" filled="f" strokecolor="#1a406b [3215]" strokeweight="3pt">
                  <v:path arrowok="t" o:connecttype="custom" o:connectlocs="0,0;643,0" o:connectangles="0,0"/>
                </v:shape>
                <w10:wrap anchorx="margin" anchory="page"/>
                <w10:anchorlock/>
              </v:group>
            </w:pict>
          </mc:Fallback>
        </mc:AlternateContent>
      </w:r>
      <w:r>
        <w:rPr>
          <w:rFonts w:eastAsiaTheme="majorEastAsia" w:cstheme="majorBidi"/>
          <w:color w:val="132F4F" w:themeColor="text2" w:themeShade="BF"/>
          <w:spacing w:val="24"/>
          <w:kern w:val="28"/>
          <w:sz w:val="48"/>
          <w:szCs w:val="52"/>
          <w:lang w:eastAsia="en-US"/>
        </w:rPr>
        <w:t>TABLE</w:t>
      </w:r>
    </w:p>
    <w:p w14:paraId="6AB78658" w14:textId="77777777" w:rsidR="00CC204F" w:rsidRDefault="00CC204F" w:rsidP="00CC204F">
      <w:pPr>
        <w:rPr>
          <w:rFonts w:eastAsiaTheme="majorEastAsia" w:cstheme="majorBidi"/>
          <w:color w:val="132F4F" w:themeColor="text2" w:themeShade="BF"/>
          <w:spacing w:val="24"/>
          <w:kern w:val="28"/>
          <w:sz w:val="48"/>
          <w:szCs w:val="52"/>
          <w:lang w:eastAsia="en-US"/>
        </w:rPr>
      </w:pPr>
      <w:r>
        <w:rPr>
          <w:rFonts w:eastAsiaTheme="majorEastAsia" w:cstheme="majorBidi"/>
          <w:color w:val="132F4F" w:themeColor="text2" w:themeShade="BF"/>
          <w:spacing w:val="24"/>
          <w:kern w:val="28"/>
          <w:sz w:val="48"/>
          <w:szCs w:val="52"/>
          <w:lang w:eastAsia="en-US"/>
        </w:rPr>
        <w:t>OF CONTENTS</w:t>
      </w:r>
    </w:p>
    <w:p w14:paraId="05753529" w14:textId="347836F7" w:rsidR="003B5D14" w:rsidRDefault="00F66BEB">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r>
        <w:rPr>
          <w:bCs w:val="0"/>
        </w:rPr>
        <w:fldChar w:fldCharType="begin"/>
      </w:r>
      <w:r>
        <w:rPr>
          <w:bCs w:val="0"/>
        </w:rPr>
        <w:instrText xml:space="preserve"> TOC \o "1-2" \h \z \u </w:instrText>
      </w:r>
      <w:r>
        <w:rPr>
          <w:bCs w:val="0"/>
        </w:rPr>
        <w:fldChar w:fldCharType="separate"/>
      </w:r>
      <w:hyperlink w:anchor="_Toc162352629" w:history="1">
        <w:r w:rsidR="003B5D14" w:rsidRPr="008B6651">
          <w:rPr>
            <w:rStyle w:val="Hyperlink"/>
            <w:noProof/>
          </w:rPr>
          <w:t>EXECUTIVE SUMMARY</w:t>
        </w:r>
        <w:r w:rsidR="003B5D14">
          <w:rPr>
            <w:noProof/>
            <w:webHidden/>
          </w:rPr>
          <w:tab/>
        </w:r>
        <w:r w:rsidR="003B5D14">
          <w:rPr>
            <w:noProof/>
            <w:webHidden/>
          </w:rPr>
          <w:fldChar w:fldCharType="begin"/>
        </w:r>
        <w:r w:rsidR="003B5D14">
          <w:rPr>
            <w:noProof/>
            <w:webHidden/>
          </w:rPr>
          <w:instrText xml:space="preserve"> PAGEREF _Toc162352629 \h </w:instrText>
        </w:r>
        <w:r w:rsidR="003B5D14">
          <w:rPr>
            <w:noProof/>
            <w:webHidden/>
          </w:rPr>
        </w:r>
        <w:r w:rsidR="003B5D14">
          <w:rPr>
            <w:noProof/>
            <w:webHidden/>
          </w:rPr>
          <w:fldChar w:fldCharType="separate"/>
        </w:r>
        <w:r w:rsidR="00027D23">
          <w:rPr>
            <w:noProof/>
            <w:webHidden/>
          </w:rPr>
          <w:t>vi</w:t>
        </w:r>
        <w:r w:rsidR="003B5D14">
          <w:rPr>
            <w:noProof/>
            <w:webHidden/>
          </w:rPr>
          <w:fldChar w:fldCharType="end"/>
        </w:r>
      </w:hyperlink>
    </w:p>
    <w:p w14:paraId="7C8526EE" w14:textId="1CB09FD9"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30" w:history="1">
        <w:r w:rsidR="003B5D14" w:rsidRPr="008B6651">
          <w:rPr>
            <w:rStyle w:val="Hyperlink"/>
            <w:noProof/>
          </w:rPr>
          <w:t>Introduction</w:t>
        </w:r>
        <w:r w:rsidR="003B5D14">
          <w:rPr>
            <w:noProof/>
            <w:webHidden/>
          </w:rPr>
          <w:tab/>
        </w:r>
        <w:r w:rsidR="003B5D14">
          <w:rPr>
            <w:noProof/>
            <w:webHidden/>
          </w:rPr>
          <w:fldChar w:fldCharType="begin"/>
        </w:r>
        <w:r w:rsidR="003B5D14">
          <w:rPr>
            <w:noProof/>
            <w:webHidden/>
          </w:rPr>
          <w:instrText xml:space="preserve"> PAGEREF _Toc162352630 \h </w:instrText>
        </w:r>
        <w:r w:rsidR="003B5D14">
          <w:rPr>
            <w:noProof/>
            <w:webHidden/>
          </w:rPr>
        </w:r>
        <w:r w:rsidR="003B5D14">
          <w:rPr>
            <w:noProof/>
            <w:webHidden/>
          </w:rPr>
          <w:fldChar w:fldCharType="separate"/>
        </w:r>
        <w:r w:rsidR="00027D23">
          <w:rPr>
            <w:noProof/>
            <w:webHidden/>
          </w:rPr>
          <w:t>16</w:t>
        </w:r>
        <w:r w:rsidR="003B5D14">
          <w:rPr>
            <w:noProof/>
            <w:webHidden/>
          </w:rPr>
          <w:fldChar w:fldCharType="end"/>
        </w:r>
      </w:hyperlink>
    </w:p>
    <w:p w14:paraId="1B336BC7" w14:textId="3DFFCD36"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31" w:history="1">
        <w:r w:rsidR="003B5D14" w:rsidRPr="008B6651">
          <w:rPr>
            <w:rStyle w:val="Hyperlink"/>
            <w:noProof/>
          </w:rPr>
          <w:t>Purpose and Scope</w:t>
        </w:r>
        <w:r w:rsidR="003B5D14">
          <w:rPr>
            <w:noProof/>
            <w:webHidden/>
          </w:rPr>
          <w:tab/>
        </w:r>
        <w:r w:rsidR="003B5D14">
          <w:rPr>
            <w:noProof/>
            <w:webHidden/>
          </w:rPr>
          <w:fldChar w:fldCharType="begin"/>
        </w:r>
        <w:r w:rsidR="003B5D14">
          <w:rPr>
            <w:noProof/>
            <w:webHidden/>
          </w:rPr>
          <w:instrText xml:space="preserve"> PAGEREF _Toc162352631 \h </w:instrText>
        </w:r>
        <w:r w:rsidR="003B5D14">
          <w:rPr>
            <w:noProof/>
            <w:webHidden/>
          </w:rPr>
        </w:r>
        <w:r w:rsidR="003B5D14">
          <w:rPr>
            <w:noProof/>
            <w:webHidden/>
          </w:rPr>
          <w:fldChar w:fldCharType="separate"/>
        </w:r>
        <w:r w:rsidR="00027D23">
          <w:rPr>
            <w:noProof/>
            <w:webHidden/>
          </w:rPr>
          <w:t>16</w:t>
        </w:r>
        <w:r w:rsidR="003B5D14">
          <w:rPr>
            <w:noProof/>
            <w:webHidden/>
          </w:rPr>
          <w:fldChar w:fldCharType="end"/>
        </w:r>
      </w:hyperlink>
    </w:p>
    <w:p w14:paraId="1EBA79C0" w14:textId="0774AA68"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32" w:history="1">
        <w:r w:rsidR="003B5D14" w:rsidRPr="008B6651">
          <w:rPr>
            <w:rStyle w:val="Hyperlink"/>
            <w:noProof/>
          </w:rPr>
          <w:t>Methodology and Approach</w:t>
        </w:r>
        <w:r w:rsidR="003B5D14">
          <w:rPr>
            <w:noProof/>
            <w:webHidden/>
          </w:rPr>
          <w:tab/>
        </w:r>
        <w:r w:rsidR="003B5D14">
          <w:rPr>
            <w:noProof/>
            <w:webHidden/>
          </w:rPr>
          <w:fldChar w:fldCharType="begin"/>
        </w:r>
        <w:r w:rsidR="003B5D14">
          <w:rPr>
            <w:noProof/>
            <w:webHidden/>
          </w:rPr>
          <w:instrText xml:space="preserve"> PAGEREF _Toc162352632 \h </w:instrText>
        </w:r>
        <w:r w:rsidR="003B5D14">
          <w:rPr>
            <w:noProof/>
            <w:webHidden/>
          </w:rPr>
        </w:r>
        <w:r w:rsidR="003B5D14">
          <w:rPr>
            <w:noProof/>
            <w:webHidden/>
          </w:rPr>
          <w:fldChar w:fldCharType="separate"/>
        </w:r>
        <w:r w:rsidR="00027D23">
          <w:rPr>
            <w:noProof/>
            <w:webHidden/>
          </w:rPr>
          <w:t>16</w:t>
        </w:r>
        <w:r w:rsidR="003B5D14">
          <w:rPr>
            <w:noProof/>
            <w:webHidden/>
          </w:rPr>
          <w:fldChar w:fldCharType="end"/>
        </w:r>
      </w:hyperlink>
    </w:p>
    <w:p w14:paraId="72DD8706" w14:textId="782F4194"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33" w:history="1">
        <w:r w:rsidR="003B5D14" w:rsidRPr="008B6651">
          <w:rPr>
            <w:rStyle w:val="Hyperlink"/>
            <w:noProof/>
          </w:rPr>
          <w:t>Limitations of the MTR</w:t>
        </w:r>
        <w:r w:rsidR="003B5D14">
          <w:rPr>
            <w:noProof/>
            <w:webHidden/>
          </w:rPr>
          <w:tab/>
        </w:r>
        <w:r w:rsidR="003B5D14">
          <w:rPr>
            <w:noProof/>
            <w:webHidden/>
          </w:rPr>
          <w:fldChar w:fldCharType="begin"/>
        </w:r>
        <w:r w:rsidR="003B5D14">
          <w:rPr>
            <w:noProof/>
            <w:webHidden/>
          </w:rPr>
          <w:instrText xml:space="preserve"> PAGEREF _Toc162352633 \h </w:instrText>
        </w:r>
        <w:r w:rsidR="003B5D14">
          <w:rPr>
            <w:noProof/>
            <w:webHidden/>
          </w:rPr>
        </w:r>
        <w:r w:rsidR="003B5D14">
          <w:rPr>
            <w:noProof/>
            <w:webHidden/>
          </w:rPr>
          <w:fldChar w:fldCharType="separate"/>
        </w:r>
        <w:r w:rsidR="00027D23">
          <w:rPr>
            <w:noProof/>
            <w:webHidden/>
          </w:rPr>
          <w:t>17</w:t>
        </w:r>
        <w:r w:rsidR="003B5D14">
          <w:rPr>
            <w:noProof/>
            <w:webHidden/>
          </w:rPr>
          <w:fldChar w:fldCharType="end"/>
        </w:r>
      </w:hyperlink>
    </w:p>
    <w:p w14:paraId="3791EDF0" w14:textId="6D31AFAF"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34" w:history="1">
        <w:r w:rsidR="003B5D14" w:rsidRPr="008B6651">
          <w:rPr>
            <w:rStyle w:val="Hyperlink"/>
            <w:noProof/>
          </w:rPr>
          <w:t>Project Description &amp; Context</w:t>
        </w:r>
        <w:r w:rsidR="003B5D14">
          <w:rPr>
            <w:noProof/>
            <w:webHidden/>
          </w:rPr>
          <w:tab/>
        </w:r>
        <w:r w:rsidR="003B5D14">
          <w:rPr>
            <w:noProof/>
            <w:webHidden/>
          </w:rPr>
          <w:fldChar w:fldCharType="begin"/>
        </w:r>
        <w:r w:rsidR="003B5D14">
          <w:rPr>
            <w:noProof/>
            <w:webHidden/>
          </w:rPr>
          <w:instrText xml:space="preserve"> PAGEREF _Toc162352634 \h </w:instrText>
        </w:r>
        <w:r w:rsidR="003B5D14">
          <w:rPr>
            <w:noProof/>
            <w:webHidden/>
          </w:rPr>
        </w:r>
        <w:r w:rsidR="003B5D14">
          <w:rPr>
            <w:noProof/>
            <w:webHidden/>
          </w:rPr>
          <w:fldChar w:fldCharType="separate"/>
        </w:r>
        <w:r w:rsidR="00027D23">
          <w:rPr>
            <w:noProof/>
            <w:webHidden/>
          </w:rPr>
          <w:t>18</w:t>
        </w:r>
        <w:r w:rsidR="003B5D14">
          <w:rPr>
            <w:noProof/>
            <w:webHidden/>
          </w:rPr>
          <w:fldChar w:fldCharType="end"/>
        </w:r>
      </w:hyperlink>
    </w:p>
    <w:p w14:paraId="7461D44B" w14:textId="460D205A"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35" w:history="1">
        <w:r w:rsidR="003B5D14" w:rsidRPr="008B6651">
          <w:rPr>
            <w:rStyle w:val="Hyperlink"/>
            <w:noProof/>
          </w:rPr>
          <w:t>Project Strategy &amp; Design: Relevance &amp; Coherence</w:t>
        </w:r>
        <w:r w:rsidR="003B5D14">
          <w:rPr>
            <w:noProof/>
            <w:webHidden/>
          </w:rPr>
          <w:tab/>
        </w:r>
        <w:r w:rsidR="003B5D14">
          <w:rPr>
            <w:noProof/>
            <w:webHidden/>
          </w:rPr>
          <w:fldChar w:fldCharType="begin"/>
        </w:r>
        <w:r w:rsidR="003B5D14">
          <w:rPr>
            <w:noProof/>
            <w:webHidden/>
          </w:rPr>
          <w:instrText xml:space="preserve"> PAGEREF _Toc162352635 \h </w:instrText>
        </w:r>
        <w:r w:rsidR="003B5D14">
          <w:rPr>
            <w:noProof/>
            <w:webHidden/>
          </w:rPr>
        </w:r>
        <w:r w:rsidR="003B5D14">
          <w:rPr>
            <w:noProof/>
            <w:webHidden/>
          </w:rPr>
          <w:fldChar w:fldCharType="separate"/>
        </w:r>
        <w:r w:rsidR="00027D23">
          <w:rPr>
            <w:noProof/>
            <w:webHidden/>
          </w:rPr>
          <w:t>22</w:t>
        </w:r>
        <w:r w:rsidR="003B5D14">
          <w:rPr>
            <w:noProof/>
            <w:webHidden/>
          </w:rPr>
          <w:fldChar w:fldCharType="end"/>
        </w:r>
      </w:hyperlink>
    </w:p>
    <w:p w14:paraId="681A45B8" w14:textId="6F2DC2E0"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36" w:history="1">
        <w:r w:rsidR="003B5D14" w:rsidRPr="008B6651">
          <w:rPr>
            <w:rStyle w:val="Hyperlink"/>
            <w:noProof/>
          </w:rPr>
          <w:t>Alignment to donor and implementing entities Strategic Goals and Objectives</w:t>
        </w:r>
        <w:r w:rsidR="003B5D14">
          <w:rPr>
            <w:noProof/>
            <w:webHidden/>
          </w:rPr>
          <w:tab/>
        </w:r>
        <w:r w:rsidR="003B5D14">
          <w:rPr>
            <w:noProof/>
            <w:webHidden/>
          </w:rPr>
          <w:fldChar w:fldCharType="begin"/>
        </w:r>
        <w:r w:rsidR="003B5D14">
          <w:rPr>
            <w:noProof/>
            <w:webHidden/>
          </w:rPr>
          <w:instrText xml:space="preserve"> PAGEREF _Toc162352636 \h </w:instrText>
        </w:r>
        <w:r w:rsidR="003B5D14">
          <w:rPr>
            <w:noProof/>
            <w:webHidden/>
          </w:rPr>
        </w:r>
        <w:r w:rsidR="003B5D14">
          <w:rPr>
            <w:noProof/>
            <w:webHidden/>
          </w:rPr>
          <w:fldChar w:fldCharType="separate"/>
        </w:r>
        <w:r w:rsidR="00027D23">
          <w:rPr>
            <w:noProof/>
            <w:webHidden/>
          </w:rPr>
          <w:t>22</w:t>
        </w:r>
        <w:r w:rsidR="003B5D14">
          <w:rPr>
            <w:noProof/>
            <w:webHidden/>
          </w:rPr>
          <w:fldChar w:fldCharType="end"/>
        </w:r>
      </w:hyperlink>
    </w:p>
    <w:p w14:paraId="52F18314" w14:textId="3533F00E"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37" w:history="1">
        <w:r w:rsidR="003B5D14" w:rsidRPr="008B6651">
          <w:rPr>
            <w:rStyle w:val="Hyperlink"/>
            <w:noProof/>
            <w:lang w:val="en-GB" w:eastAsia="en-GB"/>
          </w:rPr>
          <w:t>Relevance to Global level priorities</w:t>
        </w:r>
        <w:r w:rsidR="003B5D14">
          <w:rPr>
            <w:noProof/>
            <w:webHidden/>
          </w:rPr>
          <w:tab/>
        </w:r>
        <w:r w:rsidR="003B5D14">
          <w:rPr>
            <w:noProof/>
            <w:webHidden/>
          </w:rPr>
          <w:fldChar w:fldCharType="begin"/>
        </w:r>
        <w:r w:rsidR="003B5D14">
          <w:rPr>
            <w:noProof/>
            <w:webHidden/>
          </w:rPr>
          <w:instrText xml:space="preserve"> PAGEREF _Toc162352637 \h </w:instrText>
        </w:r>
        <w:r w:rsidR="003B5D14">
          <w:rPr>
            <w:noProof/>
            <w:webHidden/>
          </w:rPr>
        </w:r>
        <w:r w:rsidR="003B5D14">
          <w:rPr>
            <w:noProof/>
            <w:webHidden/>
          </w:rPr>
          <w:fldChar w:fldCharType="separate"/>
        </w:r>
        <w:r w:rsidR="00027D23">
          <w:rPr>
            <w:noProof/>
            <w:webHidden/>
          </w:rPr>
          <w:t>24</w:t>
        </w:r>
        <w:r w:rsidR="003B5D14">
          <w:rPr>
            <w:noProof/>
            <w:webHidden/>
          </w:rPr>
          <w:fldChar w:fldCharType="end"/>
        </w:r>
      </w:hyperlink>
    </w:p>
    <w:p w14:paraId="163E6AF0" w14:textId="55900F1F"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38" w:history="1">
        <w:r w:rsidR="003B5D14" w:rsidRPr="008B6651">
          <w:rPr>
            <w:rStyle w:val="Hyperlink"/>
            <w:noProof/>
            <w:lang w:val="en-GB" w:eastAsia="en-GB"/>
          </w:rPr>
          <w:t>Relevance to National context</w:t>
        </w:r>
        <w:r w:rsidR="003B5D14">
          <w:rPr>
            <w:noProof/>
            <w:webHidden/>
          </w:rPr>
          <w:tab/>
        </w:r>
        <w:r w:rsidR="003B5D14">
          <w:rPr>
            <w:noProof/>
            <w:webHidden/>
          </w:rPr>
          <w:fldChar w:fldCharType="begin"/>
        </w:r>
        <w:r w:rsidR="003B5D14">
          <w:rPr>
            <w:noProof/>
            <w:webHidden/>
          </w:rPr>
          <w:instrText xml:space="preserve"> PAGEREF _Toc162352638 \h </w:instrText>
        </w:r>
        <w:r w:rsidR="003B5D14">
          <w:rPr>
            <w:noProof/>
            <w:webHidden/>
          </w:rPr>
        </w:r>
        <w:r w:rsidR="003B5D14">
          <w:rPr>
            <w:noProof/>
            <w:webHidden/>
          </w:rPr>
          <w:fldChar w:fldCharType="separate"/>
        </w:r>
        <w:r w:rsidR="00027D23">
          <w:rPr>
            <w:noProof/>
            <w:webHidden/>
          </w:rPr>
          <w:t>25</w:t>
        </w:r>
        <w:r w:rsidR="003B5D14">
          <w:rPr>
            <w:noProof/>
            <w:webHidden/>
          </w:rPr>
          <w:fldChar w:fldCharType="end"/>
        </w:r>
      </w:hyperlink>
    </w:p>
    <w:p w14:paraId="73993667" w14:textId="460CA33E"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39" w:history="1">
        <w:r w:rsidR="003B5D14" w:rsidRPr="008B6651">
          <w:rPr>
            <w:rStyle w:val="Hyperlink"/>
            <w:noProof/>
            <w:lang w:val="en-GB" w:eastAsia="en-GB"/>
          </w:rPr>
          <w:t>Coherence and Complementarity with existing interventions</w:t>
        </w:r>
        <w:r w:rsidR="003B5D14">
          <w:rPr>
            <w:noProof/>
            <w:webHidden/>
          </w:rPr>
          <w:tab/>
        </w:r>
        <w:r w:rsidR="003B5D14">
          <w:rPr>
            <w:noProof/>
            <w:webHidden/>
          </w:rPr>
          <w:fldChar w:fldCharType="begin"/>
        </w:r>
        <w:r w:rsidR="003B5D14">
          <w:rPr>
            <w:noProof/>
            <w:webHidden/>
          </w:rPr>
          <w:instrText xml:space="preserve"> PAGEREF _Toc162352639 \h </w:instrText>
        </w:r>
        <w:r w:rsidR="003B5D14">
          <w:rPr>
            <w:noProof/>
            <w:webHidden/>
          </w:rPr>
        </w:r>
        <w:r w:rsidR="003B5D14">
          <w:rPr>
            <w:noProof/>
            <w:webHidden/>
          </w:rPr>
          <w:fldChar w:fldCharType="separate"/>
        </w:r>
        <w:r w:rsidR="00027D23">
          <w:rPr>
            <w:noProof/>
            <w:webHidden/>
          </w:rPr>
          <w:t>26</w:t>
        </w:r>
        <w:r w:rsidR="003B5D14">
          <w:rPr>
            <w:noProof/>
            <w:webHidden/>
          </w:rPr>
          <w:fldChar w:fldCharType="end"/>
        </w:r>
      </w:hyperlink>
    </w:p>
    <w:p w14:paraId="57C8F69E" w14:textId="2DC0A4F3"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40" w:history="1">
        <w:r w:rsidR="003B5D14" w:rsidRPr="008B6651">
          <w:rPr>
            <w:rStyle w:val="Hyperlink"/>
            <w:noProof/>
            <w:lang w:val="en-GB" w:eastAsia="en-GB"/>
          </w:rPr>
          <w:t>Quality of programme design</w:t>
        </w:r>
        <w:r w:rsidR="003B5D14">
          <w:rPr>
            <w:noProof/>
            <w:webHidden/>
          </w:rPr>
          <w:tab/>
        </w:r>
        <w:r w:rsidR="003B5D14">
          <w:rPr>
            <w:noProof/>
            <w:webHidden/>
          </w:rPr>
          <w:fldChar w:fldCharType="begin"/>
        </w:r>
        <w:r w:rsidR="003B5D14">
          <w:rPr>
            <w:noProof/>
            <w:webHidden/>
          </w:rPr>
          <w:instrText xml:space="preserve"> PAGEREF _Toc162352640 \h </w:instrText>
        </w:r>
        <w:r w:rsidR="003B5D14">
          <w:rPr>
            <w:noProof/>
            <w:webHidden/>
          </w:rPr>
        </w:r>
        <w:r w:rsidR="003B5D14">
          <w:rPr>
            <w:noProof/>
            <w:webHidden/>
          </w:rPr>
          <w:fldChar w:fldCharType="separate"/>
        </w:r>
        <w:r w:rsidR="00027D23">
          <w:rPr>
            <w:noProof/>
            <w:webHidden/>
          </w:rPr>
          <w:t>28</w:t>
        </w:r>
        <w:r w:rsidR="003B5D14">
          <w:rPr>
            <w:noProof/>
            <w:webHidden/>
          </w:rPr>
          <w:fldChar w:fldCharType="end"/>
        </w:r>
      </w:hyperlink>
    </w:p>
    <w:p w14:paraId="53A9E623" w14:textId="4A1C6E55"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41" w:history="1">
        <w:r w:rsidR="003B5D14" w:rsidRPr="008B6651">
          <w:rPr>
            <w:rStyle w:val="Hyperlink"/>
            <w:noProof/>
          </w:rPr>
          <w:t>Theory of Change Analysis</w:t>
        </w:r>
        <w:r w:rsidR="003B5D14">
          <w:rPr>
            <w:noProof/>
            <w:webHidden/>
          </w:rPr>
          <w:tab/>
        </w:r>
        <w:r w:rsidR="003B5D14">
          <w:rPr>
            <w:noProof/>
            <w:webHidden/>
          </w:rPr>
          <w:fldChar w:fldCharType="begin"/>
        </w:r>
        <w:r w:rsidR="003B5D14">
          <w:rPr>
            <w:noProof/>
            <w:webHidden/>
          </w:rPr>
          <w:instrText xml:space="preserve"> PAGEREF _Toc162352641 \h </w:instrText>
        </w:r>
        <w:r w:rsidR="003B5D14">
          <w:rPr>
            <w:noProof/>
            <w:webHidden/>
          </w:rPr>
        </w:r>
        <w:r w:rsidR="003B5D14">
          <w:rPr>
            <w:noProof/>
            <w:webHidden/>
          </w:rPr>
          <w:fldChar w:fldCharType="separate"/>
        </w:r>
        <w:r w:rsidR="00027D23">
          <w:rPr>
            <w:noProof/>
            <w:webHidden/>
          </w:rPr>
          <w:t>30</w:t>
        </w:r>
        <w:r w:rsidR="003B5D14">
          <w:rPr>
            <w:noProof/>
            <w:webHidden/>
          </w:rPr>
          <w:fldChar w:fldCharType="end"/>
        </w:r>
      </w:hyperlink>
    </w:p>
    <w:p w14:paraId="37EEA548" w14:textId="014B68FC"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42" w:history="1">
        <w:r w:rsidR="003B5D14" w:rsidRPr="008B6651">
          <w:rPr>
            <w:rStyle w:val="Hyperlink"/>
            <w:noProof/>
            <w:lang w:val="en-GB" w:eastAsia="en-GB"/>
          </w:rPr>
          <w:t>Progress Towards Results: Effectiveness</w:t>
        </w:r>
        <w:r w:rsidR="003B5D14">
          <w:rPr>
            <w:noProof/>
            <w:webHidden/>
          </w:rPr>
          <w:tab/>
        </w:r>
        <w:r w:rsidR="003B5D14">
          <w:rPr>
            <w:noProof/>
            <w:webHidden/>
          </w:rPr>
          <w:fldChar w:fldCharType="begin"/>
        </w:r>
        <w:r w:rsidR="003B5D14">
          <w:rPr>
            <w:noProof/>
            <w:webHidden/>
          </w:rPr>
          <w:instrText xml:space="preserve"> PAGEREF _Toc162352642 \h </w:instrText>
        </w:r>
        <w:r w:rsidR="003B5D14">
          <w:rPr>
            <w:noProof/>
            <w:webHidden/>
          </w:rPr>
        </w:r>
        <w:r w:rsidR="003B5D14">
          <w:rPr>
            <w:noProof/>
            <w:webHidden/>
          </w:rPr>
          <w:fldChar w:fldCharType="separate"/>
        </w:r>
        <w:r w:rsidR="00027D23">
          <w:rPr>
            <w:noProof/>
            <w:webHidden/>
          </w:rPr>
          <w:t>35</w:t>
        </w:r>
        <w:r w:rsidR="003B5D14">
          <w:rPr>
            <w:noProof/>
            <w:webHidden/>
          </w:rPr>
          <w:fldChar w:fldCharType="end"/>
        </w:r>
      </w:hyperlink>
    </w:p>
    <w:p w14:paraId="59478975" w14:textId="3ECDC019"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43" w:history="1">
        <w:r w:rsidR="003B5D14" w:rsidRPr="008B6651">
          <w:rPr>
            <w:rStyle w:val="Hyperlink"/>
            <w:noProof/>
            <w:lang w:val="en-GB" w:eastAsia="en-GB"/>
          </w:rPr>
          <w:t>Outcome analysis</w:t>
        </w:r>
        <w:r w:rsidR="003B5D14">
          <w:rPr>
            <w:noProof/>
            <w:webHidden/>
          </w:rPr>
          <w:tab/>
        </w:r>
        <w:r w:rsidR="003B5D14">
          <w:rPr>
            <w:noProof/>
            <w:webHidden/>
          </w:rPr>
          <w:fldChar w:fldCharType="begin"/>
        </w:r>
        <w:r w:rsidR="003B5D14">
          <w:rPr>
            <w:noProof/>
            <w:webHidden/>
          </w:rPr>
          <w:instrText xml:space="preserve"> PAGEREF _Toc162352643 \h </w:instrText>
        </w:r>
        <w:r w:rsidR="003B5D14">
          <w:rPr>
            <w:noProof/>
            <w:webHidden/>
          </w:rPr>
        </w:r>
        <w:r w:rsidR="003B5D14">
          <w:rPr>
            <w:noProof/>
            <w:webHidden/>
          </w:rPr>
          <w:fldChar w:fldCharType="separate"/>
        </w:r>
        <w:r w:rsidR="00027D23">
          <w:rPr>
            <w:noProof/>
            <w:webHidden/>
          </w:rPr>
          <w:t>35</w:t>
        </w:r>
        <w:r w:rsidR="003B5D14">
          <w:rPr>
            <w:noProof/>
            <w:webHidden/>
          </w:rPr>
          <w:fldChar w:fldCharType="end"/>
        </w:r>
      </w:hyperlink>
    </w:p>
    <w:p w14:paraId="2871203A" w14:textId="5E5DB888"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44" w:history="1">
        <w:r w:rsidR="003B5D14" w:rsidRPr="008B6651">
          <w:rPr>
            <w:rStyle w:val="Hyperlink"/>
            <w:noProof/>
            <w:lang w:val="en-GB" w:eastAsia="en-GB"/>
          </w:rPr>
          <w:t>Achievement on Gender Mainstreaming and Social Inclusion (youth engagement)</w:t>
        </w:r>
        <w:r w:rsidR="003B5D14">
          <w:rPr>
            <w:noProof/>
            <w:webHidden/>
          </w:rPr>
          <w:tab/>
        </w:r>
        <w:r w:rsidR="003B5D14">
          <w:rPr>
            <w:noProof/>
            <w:webHidden/>
          </w:rPr>
          <w:fldChar w:fldCharType="begin"/>
        </w:r>
        <w:r w:rsidR="003B5D14">
          <w:rPr>
            <w:noProof/>
            <w:webHidden/>
          </w:rPr>
          <w:instrText xml:space="preserve"> PAGEREF _Toc162352644 \h </w:instrText>
        </w:r>
        <w:r w:rsidR="003B5D14">
          <w:rPr>
            <w:noProof/>
            <w:webHidden/>
          </w:rPr>
        </w:r>
        <w:r w:rsidR="003B5D14">
          <w:rPr>
            <w:noProof/>
            <w:webHidden/>
          </w:rPr>
          <w:fldChar w:fldCharType="separate"/>
        </w:r>
        <w:r w:rsidR="00027D23">
          <w:rPr>
            <w:noProof/>
            <w:webHidden/>
          </w:rPr>
          <w:t>45</w:t>
        </w:r>
        <w:r w:rsidR="003B5D14">
          <w:rPr>
            <w:noProof/>
            <w:webHidden/>
          </w:rPr>
          <w:fldChar w:fldCharType="end"/>
        </w:r>
      </w:hyperlink>
    </w:p>
    <w:p w14:paraId="16EE18EE" w14:textId="79013F65"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45" w:history="1">
        <w:r w:rsidR="003B5D14" w:rsidRPr="008B6651">
          <w:rPr>
            <w:rStyle w:val="Hyperlink"/>
            <w:noProof/>
            <w:lang w:eastAsia="en-GB"/>
          </w:rPr>
          <w:t>Stakeholder Engagement and Communications</w:t>
        </w:r>
        <w:r w:rsidR="003B5D14">
          <w:rPr>
            <w:noProof/>
            <w:webHidden/>
          </w:rPr>
          <w:tab/>
        </w:r>
        <w:r w:rsidR="003B5D14">
          <w:rPr>
            <w:noProof/>
            <w:webHidden/>
          </w:rPr>
          <w:fldChar w:fldCharType="begin"/>
        </w:r>
        <w:r w:rsidR="003B5D14">
          <w:rPr>
            <w:noProof/>
            <w:webHidden/>
          </w:rPr>
          <w:instrText xml:space="preserve"> PAGEREF _Toc162352645 \h </w:instrText>
        </w:r>
        <w:r w:rsidR="003B5D14">
          <w:rPr>
            <w:noProof/>
            <w:webHidden/>
          </w:rPr>
        </w:r>
        <w:r w:rsidR="003B5D14">
          <w:rPr>
            <w:noProof/>
            <w:webHidden/>
          </w:rPr>
          <w:fldChar w:fldCharType="separate"/>
        </w:r>
        <w:r w:rsidR="00027D23">
          <w:rPr>
            <w:noProof/>
            <w:webHidden/>
          </w:rPr>
          <w:t>51</w:t>
        </w:r>
        <w:r w:rsidR="003B5D14">
          <w:rPr>
            <w:noProof/>
            <w:webHidden/>
          </w:rPr>
          <w:fldChar w:fldCharType="end"/>
        </w:r>
      </w:hyperlink>
    </w:p>
    <w:p w14:paraId="473F1D5B" w14:textId="0FC2F603"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46" w:history="1">
        <w:r w:rsidR="003B5D14" w:rsidRPr="008B6651">
          <w:rPr>
            <w:rStyle w:val="Hyperlink"/>
            <w:noProof/>
            <w:lang w:val="en-GB" w:eastAsia="en-GB"/>
          </w:rPr>
          <w:t>Factors Facilitating or Hindering Implementation</w:t>
        </w:r>
        <w:r w:rsidR="003B5D14">
          <w:rPr>
            <w:noProof/>
            <w:webHidden/>
          </w:rPr>
          <w:tab/>
        </w:r>
        <w:r w:rsidR="003B5D14">
          <w:rPr>
            <w:noProof/>
            <w:webHidden/>
          </w:rPr>
          <w:fldChar w:fldCharType="begin"/>
        </w:r>
        <w:r w:rsidR="003B5D14">
          <w:rPr>
            <w:noProof/>
            <w:webHidden/>
          </w:rPr>
          <w:instrText xml:space="preserve"> PAGEREF _Toc162352646 \h </w:instrText>
        </w:r>
        <w:r w:rsidR="003B5D14">
          <w:rPr>
            <w:noProof/>
            <w:webHidden/>
          </w:rPr>
        </w:r>
        <w:r w:rsidR="003B5D14">
          <w:rPr>
            <w:noProof/>
            <w:webHidden/>
          </w:rPr>
          <w:fldChar w:fldCharType="separate"/>
        </w:r>
        <w:r w:rsidR="00027D23">
          <w:rPr>
            <w:noProof/>
            <w:webHidden/>
          </w:rPr>
          <w:t>56</w:t>
        </w:r>
        <w:r w:rsidR="003B5D14">
          <w:rPr>
            <w:noProof/>
            <w:webHidden/>
          </w:rPr>
          <w:fldChar w:fldCharType="end"/>
        </w:r>
      </w:hyperlink>
    </w:p>
    <w:p w14:paraId="5B55FD0E" w14:textId="3B9AA7B8"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47" w:history="1">
        <w:r w:rsidR="003B5D14" w:rsidRPr="008B6651">
          <w:rPr>
            <w:rStyle w:val="Hyperlink"/>
            <w:noProof/>
            <w:lang w:val="en-GB" w:eastAsia="en-GB"/>
          </w:rPr>
          <w:t>Likelihood of achievement of objectives</w:t>
        </w:r>
        <w:r w:rsidR="003B5D14">
          <w:rPr>
            <w:noProof/>
            <w:webHidden/>
          </w:rPr>
          <w:tab/>
        </w:r>
        <w:r w:rsidR="003B5D14">
          <w:rPr>
            <w:noProof/>
            <w:webHidden/>
          </w:rPr>
          <w:fldChar w:fldCharType="begin"/>
        </w:r>
        <w:r w:rsidR="003B5D14">
          <w:rPr>
            <w:noProof/>
            <w:webHidden/>
          </w:rPr>
          <w:instrText xml:space="preserve"> PAGEREF _Toc162352647 \h </w:instrText>
        </w:r>
        <w:r w:rsidR="003B5D14">
          <w:rPr>
            <w:noProof/>
            <w:webHidden/>
          </w:rPr>
        </w:r>
        <w:r w:rsidR="003B5D14">
          <w:rPr>
            <w:noProof/>
            <w:webHidden/>
          </w:rPr>
          <w:fldChar w:fldCharType="separate"/>
        </w:r>
        <w:r w:rsidR="00027D23">
          <w:rPr>
            <w:noProof/>
            <w:webHidden/>
          </w:rPr>
          <w:t>59</w:t>
        </w:r>
        <w:r w:rsidR="003B5D14">
          <w:rPr>
            <w:noProof/>
            <w:webHidden/>
          </w:rPr>
          <w:fldChar w:fldCharType="end"/>
        </w:r>
      </w:hyperlink>
    </w:p>
    <w:p w14:paraId="0CD9E97E" w14:textId="0C3A3EE1"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48" w:history="1">
        <w:r w:rsidR="003B5D14" w:rsidRPr="008B6651">
          <w:rPr>
            <w:rStyle w:val="Hyperlink"/>
            <w:noProof/>
            <w:lang w:val="en-GB" w:eastAsia="en-GB"/>
          </w:rPr>
          <w:t>Efficiency: Project Implementation &amp; Adaptative Management</w:t>
        </w:r>
        <w:r w:rsidR="003B5D14">
          <w:rPr>
            <w:noProof/>
            <w:webHidden/>
          </w:rPr>
          <w:tab/>
        </w:r>
        <w:r w:rsidR="003B5D14">
          <w:rPr>
            <w:noProof/>
            <w:webHidden/>
          </w:rPr>
          <w:fldChar w:fldCharType="begin"/>
        </w:r>
        <w:r w:rsidR="003B5D14">
          <w:rPr>
            <w:noProof/>
            <w:webHidden/>
          </w:rPr>
          <w:instrText xml:space="preserve"> PAGEREF _Toc162352648 \h </w:instrText>
        </w:r>
        <w:r w:rsidR="003B5D14">
          <w:rPr>
            <w:noProof/>
            <w:webHidden/>
          </w:rPr>
        </w:r>
        <w:r w:rsidR="003B5D14">
          <w:rPr>
            <w:noProof/>
            <w:webHidden/>
          </w:rPr>
          <w:fldChar w:fldCharType="separate"/>
        </w:r>
        <w:r w:rsidR="00027D23">
          <w:rPr>
            <w:noProof/>
            <w:webHidden/>
          </w:rPr>
          <w:t>61</w:t>
        </w:r>
        <w:r w:rsidR="003B5D14">
          <w:rPr>
            <w:noProof/>
            <w:webHidden/>
          </w:rPr>
          <w:fldChar w:fldCharType="end"/>
        </w:r>
      </w:hyperlink>
    </w:p>
    <w:p w14:paraId="1EDF2D5D" w14:textId="398E4594"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49" w:history="1">
        <w:r w:rsidR="003B5D14" w:rsidRPr="008B6651">
          <w:rPr>
            <w:rStyle w:val="Hyperlink"/>
            <w:noProof/>
            <w:lang w:eastAsia="en-GB"/>
          </w:rPr>
          <w:t>Financial Analysis</w:t>
        </w:r>
        <w:r w:rsidR="003B5D14">
          <w:rPr>
            <w:noProof/>
            <w:webHidden/>
          </w:rPr>
          <w:tab/>
        </w:r>
        <w:r w:rsidR="003B5D14">
          <w:rPr>
            <w:noProof/>
            <w:webHidden/>
          </w:rPr>
          <w:fldChar w:fldCharType="begin"/>
        </w:r>
        <w:r w:rsidR="003B5D14">
          <w:rPr>
            <w:noProof/>
            <w:webHidden/>
          </w:rPr>
          <w:instrText xml:space="preserve"> PAGEREF _Toc162352649 \h </w:instrText>
        </w:r>
        <w:r w:rsidR="003B5D14">
          <w:rPr>
            <w:noProof/>
            <w:webHidden/>
          </w:rPr>
        </w:r>
        <w:r w:rsidR="003B5D14">
          <w:rPr>
            <w:noProof/>
            <w:webHidden/>
          </w:rPr>
          <w:fldChar w:fldCharType="separate"/>
        </w:r>
        <w:r w:rsidR="00027D23">
          <w:rPr>
            <w:noProof/>
            <w:webHidden/>
          </w:rPr>
          <w:t>61</w:t>
        </w:r>
        <w:r w:rsidR="003B5D14">
          <w:rPr>
            <w:noProof/>
            <w:webHidden/>
          </w:rPr>
          <w:fldChar w:fldCharType="end"/>
        </w:r>
      </w:hyperlink>
    </w:p>
    <w:p w14:paraId="72DC112A" w14:textId="5B1A4BAF"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50" w:history="1">
        <w:r w:rsidR="003B5D14" w:rsidRPr="008B6651">
          <w:rPr>
            <w:rStyle w:val="Hyperlink"/>
            <w:noProof/>
            <w:lang w:eastAsia="en-GB"/>
          </w:rPr>
          <w:t>Cost-Effectiveness</w:t>
        </w:r>
        <w:r w:rsidR="003B5D14">
          <w:rPr>
            <w:noProof/>
            <w:webHidden/>
          </w:rPr>
          <w:tab/>
        </w:r>
        <w:r w:rsidR="003B5D14">
          <w:rPr>
            <w:noProof/>
            <w:webHidden/>
          </w:rPr>
          <w:fldChar w:fldCharType="begin"/>
        </w:r>
        <w:r w:rsidR="003B5D14">
          <w:rPr>
            <w:noProof/>
            <w:webHidden/>
          </w:rPr>
          <w:instrText xml:space="preserve"> PAGEREF _Toc162352650 \h </w:instrText>
        </w:r>
        <w:r w:rsidR="003B5D14">
          <w:rPr>
            <w:noProof/>
            <w:webHidden/>
          </w:rPr>
        </w:r>
        <w:r w:rsidR="003B5D14">
          <w:rPr>
            <w:noProof/>
            <w:webHidden/>
          </w:rPr>
          <w:fldChar w:fldCharType="separate"/>
        </w:r>
        <w:r w:rsidR="00027D23">
          <w:rPr>
            <w:noProof/>
            <w:webHidden/>
          </w:rPr>
          <w:t>66</w:t>
        </w:r>
        <w:r w:rsidR="003B5D14">
          <w:rPr>
            <w:noProof/>
            <w:webHidden/>
          </w:rPr>
          <w:fldChar w:fldCharType="end"/>
        </w:r>
      </w:hyperlink>
    </w:p>
    <w:p w14:paraId="7F8B63ED" w14:textId="2AF3A061"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51" w:history="1">
        <w:r w:rsidR="003B5D14" w:rsidRPr="008B6651">
          <w:rPr>
            <w:rStyle w:val="Hyperlink"/>
            <w:noProof/>
            <w:lang w:eastAsia="en-GB"/>
          </w:rPr>
          <w:t>Financial Management</w:t>
        </w:r>
        <w:r w:rsidR="003B5D14">
          <w:rPr>
            <w:noProof/>
            <w:webHidden/>
          </w:rPr>
          <w:tab/>
        </w:r>
        <w:r w:rsidR="003B5D14">
          <w:rPr>
            <w:noProof/>
            <w:webHidden/>
          </w:rPr>
          <w:fldChar w:fldCharType="begin"/>
        </w:r>
        <w:r w:rsidR="003B5D14">
          <w:rPr>
            <w:noProof/>
            <w:webHidden/>
          </w:rPr>
          <w:instrText xml:space="preserve"> PAGEREF _Toc162352651 \h </w:instrText>
        </w:r>
        <w:r w:rsidR="003B5D14">
          <w:rPr>
            <w:noProof/>
            <w:webHidden/>
          </w:rPr>
        </w:r>
        <w:r w:rsidR="003B5D14">
          <w:rPr>
            <w:noProof/>
            <w:webHidden/>
          </w:rPr>
          <w:fldChar w:fldCharType="separate"/>
        </w:r>
        <w:r w:rsidR="00027D23">
          <w:rPr>
            <w:noProof/>
            <w:webHidden/>
          </w:rPr>
          <w:t>67</w:t>
        </w:r>
        <w:r w:rsidR="003B5D14">
          <w:rPr>
            <w:noProof/>
            <w:webHidden/>
          </w:rPr>
          <w:fldChar w:fldCharType="end"/>
        </w:r>
      </w:hyperlink>
    </w:p>
    <w:p w14:paraId="21857C0D" w14:textId="7A0C5438"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53" w:history="1">
        <w:r w:rsidR="003B5D14" w:rsidRPr="008B6651">
          <w:rPr>
            <w:rStyle w:val="Hyperlink"/>
            <w:noProof/>
            <w:lang w:eastAsia="en-GB"/>
          </w:rPr>
          <w:t>Co-financing</w:t>
        </w:r>
        <w:r w:rsidR="003B5D14">
          <w:rPr>
            <w:noProof/>
            <w:webHidden/>
          </w:rPr>
          <w:tab/>
        </w:r>
        <w:r w:rsidR="003B5D14">
          <w:rPr>
            <w:noProof/>
            <w:webHidden/>
          </w:rPr>
          <w:fldChar w:fldCharType="begin"/>
        </w:r>
        <w:r w:rsidR="003B5D14">
          <w:rPr>
            <w:noProof/>
            <w:webHidden/>
          </w:rPr>
          <w:instrText xml:space="preserve"> PAGEREF _Toc162352653 \h </w:instrText>
        </w:r>
        <w:r w:rsidR="003B5D14">
          <w:rPr>
            <w:noProof/>
            <w:webHidden/>
          </w:rPr>
        </w:r>
        <w:r w:rsidR="003B5D14">
          <w:rPr>
            <w:noProof/>
            <w:webHidden/>
          </w:rPr>
          <w:fldChar w:fldCharType="separate"/>
        </w:r>
        <w:r w:rsidR="00027D23">
          <w:rPr>
            <w:noProof/>
            <w:webHidden/>
          </w:rPr>
          <w:t>68</w:t>
        </w:r>
        <w:r w:rsidR="003B5D14">
          <w:rPr>
            <w:noProof/>
            <w:webHidden/>
          </w:rPr>
          <w:fldChar w:fldCharType="end"/>
        </w:r>
      </w:hyperlink>
    </w:p>
    <w:p w14:paraId="18F4C96E" w14:textId="398DA7BB"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54" w:history="1">
        <w:r w:rsidR="003B5D14" w:rsidRPr="008B6651">
          <w:rPr>
            <w:rStyle w:val="Hyperlink"/>
            <w:noProof/>
            <w:lang w:eastAsia="en-GB"/>
          </w:rPr>
          <w:t>Adequacy of the Sequence of Activities vis-a-vis budget planning</w:t>
        </w:r>
        <w:r w:rsidR="003B5D14">
          <w:rPr>
            <w:noProof/>
            <w:webHidden/>
          </w:rPr>
          <w:tab/>
        </w:r>
        <w:r w:rsidR="003B5D14">
          <w:rPr>
            <w:noProof/>
            <w:webHidden/>
          </w:rPr>
          <w:fldChar w:fldCharType="begin"/>
        </w:r>
        <w:r w:rsidR="003B5D14">
          <w:rPr>
            <w:noProof/>
            <w:webHidden/>
          </w:rPr>
          <w:instrText xml:space="preserve"> PAGEREF _Toc162352654 \h </w:instrText>
        </w:r>
        <w:r w:rsidR="003B5D14">
          <w:rPr>
            <w:noProof/>
            <w:webHidden/>
          </w:rPr>
        </w:r>
        <w:r w:rsidR="003B5D14">
          <w:rPr>
            <w:noProof/>
            <w:webHidden/>
          </w:rPr>
          <w:fldChar w:fldCharType="separate"/>
        </w:r>
        <w:r w:rsidR="00027D23">
          <w:rPr>
            <w:noProof/>
            <w:webHidden/>
          </w:rPr>
          <w:t>68</w:t>
        </w:r>
        <w:r w:rsidR="003B5D14">
          <w:rPr>
            <w:noProof/>
            <w:webHidden/>
          </w:rPr>
          <w:fldChar w:fldCharType="end"/>
        </w:r>
      </w:hyperlink>
    </w:p>
    <w:p w14:paraId="01E0381D" w14:textId="63E92A68"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55" w:history="1">
        <w:r w:rsidR="003B5D14" w:rsidRPr="008B6651">
          <w:rPr>
            <w:rStyle w:val="Hyperlink"/>
            <w:noProof/>
            <w:lang w:eastAsia="en-GB"/>
          </w:rPr>
          <w:t>Project Level Monitoring and Evaluation Systems</w:t>
        </w:r>
        <w:r w:rsidR="003B5D14">
          <w:rPr>
            <w:noProof/>
            <w:webHidden/>
          </w:rPr>
          <w:tab/>
        </w:r>
        <w:r w:rsidR="003B5D14">
          <w:rPr>
            <w:noProof/>
            <w:webHidden/>
          </w:rPr>
          <w:fldChar w:fldCharType="begin"/>
        </w:r>
        <w:r w:rsidR="003B5D14">
          <w:rPr>
            <w:noProof/>
            <w:webHidden/>
          </w:rPr>
          <w:instrText xml:space="preserve"> PAGEREF _Toc162352655 \h </w:instrText>
        </w:r>
        <w:r w:rsidR="003B5D14">
          <w:rPr>
            <w:noProof/>
            <w:webHidden/>
          </w:rPr>
        </w:r>
        <w:r w:rsidR="003B5D14">
          <w:rPr>
            <w:noProof/>
            <w:webHidden/>
          </w:rPr>
          <w:fldChar w:fldCharType="separate"/>
        </w:r>
        <w:r w:rsidR="00027D23">
          <w:rPr>
            <w:noProof/>
            <w:webHidden/>
          </w:rPr>
          <w:t>69</w:t>
        </w:r>
        <w:r w:rsidR="003B5D14">
          <w:rPr>
            <w:noProof/>
            <w:webHidden/>
          </w:rPr>
          <w:fldChar w:fldCharType="end"/>
        </w:r>
      </w:hyperlink>
    </w:p>
    <w:p w14:paraId="11D55807" w14:textId="1C28EE5B"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56" w:history="1">
        <w:r w:rsidR="003B5D14" w:rsidRPr="008B6651">
          <w:rPr>
            <w:rStyle w:val="Hyperlink"/>
            <w:noProof/>
            <w:lang w:val="en-GB" w:eastAsia="en-GB"/>
          </w:rPr>
          <w:t>Management Arrangements</w:t>
        </w:r>
        <w:r w:rsidR="003B5D14">
          <w:rPr>
            <w:noProof/>
            <w:webHidden/>
          </w:rPr>
          <w:tab/>
        </w:r>
        <w:r w:rsidR="003B5D14">
          <w:rPr>
            <w:noProof/>
            <w:webHidden/>
          </w:rPr>
          <w:fldChar w:fldCharType="begin"/>
        </w:r>
        <w:r w:rsidR="003B5D14">
          <w:rPr>
            <w:noProof/>
            <w:webHidden/>
          </w:rPr>
          <w:instrText xml:space="preserve"> PAGEREF _Toc162352656 \h </w:instrText>
        </w:r>
        <w:r w:rsidR="003B5D14">
          <w:rPr>
            <w:noProof/>
            <w:webHidden/>
          </w:rPr>
        </w:r>
        <w:r w:rsidR="003B5D14">
          <w:rPr>
            <w:noProof/>
            <w:webHidden/>
          </w:rPr>
          <w:fldChar w:fldCharType="separate"/>
        </w:r>
        <w:r w:rsidR="00027D23">
          <w:rPr>
            <w:noProof/>
            <w:webHidden/>
          </w:rPr>
          <w:t>72</w:t>
        </w:r>
        <w:r w:rsidR="003B5D14">
          <w:rPr>
            <w:noProof/>
            <w:webHidden/>
          </w:rPr>
          <w:fldChar w:fldCharType="end"/>
        </w:r>
      </w:hyperlink>
    </w:p>
    <w:p w14:paraId="409EAD75" w14:textId="42696B48"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57" w:history="1">
        <w:r w:rsidR="003B5D14" w:rsidRPr="008B6651">
          <w:rPr>
            <w:rStyle w:val="Hyperlink"/>
            <w:noProof/>
            <w:lang w:eastAsia="en-GB"/>
          </w:rPr>
          <w:t>Global Communications and Awareness</w:t>
        </w:r>
        <w:r w:rsidR="003B5D14">
          <w:rPr>
            <w:noProof/>
            <w:webHidden/>
          </w:rPr>
          <w:tab/>
        </w:r>
        <w:r w:rsidR="003B5D14">
          <w:rPr>
            <w:noProof/>
            <w:webHidden/>
          </w:rPr>
          <w:fldChar w:fldCharType="begin"/>
        </w:r>
        <w:r w:rsidR="003B5D14">
          <w:rPr>
            <w:noProof/>
            <w:webHidden/>
          </w:rPr>
          <w:instrText xml:space="preserve"> PAGEREF _Toc162352657 \h </w:instrText>
        </w:r>
        <w:r w:rsidR="003B5D14">
          <w:rPr>
            <w:noProof/>
            <w:webHidden/>
          </w:rPr>
        </w:r>
        <w:r w:rsidR="003B5D14">
          <w:rPr>
            <w:noProof/>
            <w:webHidden/>
          </w:rPr>
          <w:fldChar w:fldCharType="separate"/>
        </w:r>
        <w:r w:rsidR="00027D23">
          <w:rPr>
            <w:noProof/>
            <w:webHidden/>
          </w:rPr>
          <w:t>76</w:t>
        </w:r>
        <w:r w:rsidR="003B5D14">
          <w:rPr>
            <w:noProof/>
            <w:webHidden/>
          </w:rPr>
          <w:fldChar w:fldCharType="end"/>
        </w:r>
      </w:hyperlink>
    </w:p>
    <w:p w14:paraId="227132BA" w14:textId="41831089"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58" w:history="1">
        <w:r w:rsidR="003B5D14" w:rsidRPr="008B6651">
          <w:rPr>
            <w:rStyle w:val="Hyperlink"/>
            <w:noProof/>
            <w:lang w:val="en-GB" w:eastAsia="en-GB"/>
          </w:rPr>
          <w:t>Sustainability</w:t>
        </w:r>
        <w:r w:rsidR="003B5D14">
          <w:rPr>
            <w:noProof/>
            <w:webHidden/>
          </w:rPr>
          <w:tab/>
        </w:r>
        <w:r w:rsidR="003B5D14">
          <w:rPr>
            <w:noProof/>
            <w:webHidden/>
          </w:rPr>
          <w:fldChar w:fldCharType="begin"/>
        </w:r>
        <w:r w:rsidR="003B5D14">
          <w:rPr>
            <w:noProof/>
            <w:webHidden/>
          </w:rPr>
          <w:instrText xml:space="preserve"> PAGEREF _Toc162352658 \h </w:instrText>
        </w:r>
        <w:r w:rsidR="003B5D14">
          <w:rPr>
            <w:noProof/>
            <w:webHidden/>
          </w:rPr>
        </w:r>
        <w:r w:rsidR="003B5D14">
          <w:rPr>
            <w:noProof/>
            <w:webHidden/>
          </w:rPr>
          <w:fldChar w:fldCharType="separate"/>
        </w:r>
        <w:r w:rsidR="00027D23">
          <w:rPr>
            <w:noProof/>
            <w:webHidden/>
          </w:rPr>
          <w:t>78</w:t>
        </w:r>
        <w:r w:rsidR="003B5D14">
          <w:rPr>
            <w:noProof/>
            <w:webHidden/>
          </w:rPr>
          <w:fldChar w:fldCharType="end"/>
        </w:r>
      </w:hyperlink>
    </w:p>
    <w:p w14:paraId="6BB3DF83" w14:textId="0C428C48"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59" w:history="1">
        <w:r w:rsidR="003B5D14" w:rsidRPr="008B6651">
          <w:rPr>
            <w:rStyle w:val="Hyperlink"/>
            <w:noProof/>
          </w:rPr>
          <w:t>Conclusions and Recommendations</w:t>
        </w:r>
        <w:r w:rsidR="003B5D14">
          <w:rPr>
            <w:noProof/>
            <w:webHidden/>
          </w:rPr>
          <w:tab/>
        </w:r>
        <w:r w:rsidR="003B5D14">
          <w:rPr>
            <w:noProof/>
            <w:webHidden/>
          </w:rPr>
          <w:fldChar w:fldCharType="begin"/>
        </w:r>
        <w:r w:rsidR="003B5D14">
          <w:rPr>
            <w:noProof/>
            <w:webHidden/>
          </w:rPr>
          <w:instrText xml:space="preserve"> PAGEREF _Toc162352659 \h </w:instrText>
        </w:r>
        <w:r w:rsidR="003B5D14">
          <w:rPr>
            <w:noProof/>
            <w:webHidden/>
          </w:rPr>
        </w:r>
        <w:r w:rsidR="003B5D14">
          <w:rPr>
            <w:noProof/>
            <w:webHidden/>
          </w:rPr>
          <w:fldChar w:fldCharType="separate"/>
        </w:r>
        <w:r w:rsidR="00027D23">
          <w:rPr>
            <w:noProof/>
            <w:webHidden/>
          </w:rPr>
          <w:t>80</w:t>
        </w:r>
        <w:r w:rsidR="003B5D14">
          <w:rPr>
            <w:noProof/>
            <w:webHidden/>
          </w:rPr>
          <w:fldChar w:fldCharType="end"/>
        </w:r>
      </w:hyperlink>
    </w:p>
    <w:p w14:paraId="6E928B8A" w14:textId="234ABF5F"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60" w:history="1">
        <w:r w:rsidR="003B5D14" w:rsidRPr="008B6651">
          <w:rPr>
            <w:rStyle w:val="Hyperlink"/>
            <w:noProof/>
          </w:rPr>
          <w:t>Conclusions</w:t>
        </w:r>
        <w:r w:rsidR="003B5D14">
          <w:rPr>
            <w:noProof/>
            <w:webHidden/>
          </w:rPr>
          <w:tab/>
        </w:r>
        <w:r w:rsidR="003B5D14">
          <w:rPr>
            <w:noProof/>
            <w:webHidden/>
          </w:rPr>
          <w:fldChar w:fldCharType="begin"/>
        </w:r>
        <w:r w:rsidR="003B5D14">
          <w:rPr>
            <w:noProof/>
            <w:webHidden/>
          </w:rPr>
          <w:instrText xml:space="preserve"> PAGEREF _Toc162352660 \h </w:instrText>
        </w:r>
        <w:r w:rsidR="003B5D14">
          <w:rPr>
            <w:noProof/>
            <w:webHidden/>
          </w:rPr>
        </w:r>
        <w:r w:rsidR="003B5D14">
          <w:rPr>
            <w:noProof/>
            <w:webHidden/>
          </w:rPr>
          <w:fldChar w:fldCharType="separate"/>
        </w:r>
        <w:r w:rsidR="00027D23">
          <w:rPr>
            <w:noProof/>
            <w:webHidden/>
          </w:rPr>
          <w:t>80</w:t>
        </w:r>
        <w:r w:rsidR="003B5D14">
          <w:rPr>
            <w:noProof/>
            <w:webHidden/>
          </w:rPr>
          <w:fldChar w:fldCharType="end"/>
        </w:r>
      </w:hyperlink>
    </w:p>
    <w:p w14:paraId="07001D01" w14:textId="5DD44FC8"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61" w:history="1">
        <w:r w:rsidR="003B5D14" w:rsidRPr="008B6651">
          <w:rPr>
            <w:rStyle w:val="Hyperlink"/>
            <w:noProof/>
          </w:rPr>
          <w:t>Lessons Learned</w:t>
        </w:r>
        <w:r w:rsidR="003B5D14">
          <w:rPr>
            <w:noProof/>
            <w:webHidden/>
          </w:rPr>
          <w:tab/>
        </w:r>
        <w:r w:rsidR="003B5D14">
          <w:rPr>
            <w:noProof/>
            <w:webHidden/>
          </w:rPr>
          <w:fldChar w:fldCharType="begin"/>
        </w:r>
        <w:r w:rsidR="003B5D14">
          <w:rPr>
            <w:noProof/>
            <w:webHidden/>
          </w:rPr>
          <w:instrText xml:space="preserve"> PAGEREF _Toc162352661 \h </w:instrText>
        </w:r>
        <w:r w:rsidR="003B5D14">
          <w:rPr>
            <w:noProof/>
            <w:webHidden/>
          </w:rPr>
        </w:r>
        <w:r w:rsidR="003B5D14">
          <w:rPr>
            <w:noProof/>
            <w:webHidden/>
          </w:rPr>
          <w:fldChar w:fldCharType="separate"/>
        </w:r>
        <w:r w:rsidR="00027D23">
          <w:rPr>
            <w:noProof/>
            <w:webHidden/>
          </w:rPr>
          <w:t>84</w:t>
        </w:r>
        <w:r w:rsidR="003B5D14">
          <w:rPr>
            <w:noProof/>
            <w:webHidden/>
          </w:rPr>
          <w:fldChar w:fldCharType="end"/>
        </w:r>
      </w:hyperlink>
    </w:p>
    <w:p w14:paraId="2A656A2F" w14:textId="3199D6E5"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62" w:history="1">
        <w:r w:rsidR="003B5D14" w:rsidRPr="008B6651">
          <w:rPr>
            <w:rStyle w:val="Hyperlink"/>
            <w:noProof/>
          </w:rPr>
          <w:t>Recommendations</w:t>
        </w:r>
        <w:r w:rsidR="003B5D14">
          <w:rPr>
            <w:noProof/>
            <w:webHidden/>
          </w:rPr>
          <w:tab/>
        </w:r>
        <w:r w:rsidR="003B5D14">
          <w:rPr>
            <w:noProof/>
            <w:webHidden/>
          </w:rPr>
          <w:fldChar w:fldCharType="begin"/>
        </w:r>
        <w:r w:rsidR="003B5D14">
          <w:rPr>
            <w:noProof/>
            <w:webHidden/>
          </w:rPr>
          <w:instrText xml:space="preserve"> PAGEREF _Toc162352662 \h </w:instrText>
        </w:r>
        <w:r w:rsidR="003B5D14">
          <w:rPr>
            <w:noProof/>
            <w:webHidden/>
          </w:rPr>
        </w:r>
        <w:r w:rsidR="003B5D14">
          <w:rPr>
            <w:noProof/>
            <w:webHidden/>
          </w:rPr>
          <w:fldChar w:fldCharType="separate"/>
        </w:r>
        <w:r w:rsidR="00027D23">
          <w:rPr>
            <w:noProof/>
            <w:webHidden/>
          </w:rPr>
          <w:t>87</w:t>
        </w:r>
        <w:r w:rsidR="003B5D14">
          <w:rPr>
            <w:noProof/>
            <w:webHidden/>
          </w:rPr>
          <w:fldChar w:fldCharType="end"/>
        </w:r>
      </w:hyperlink>
    </w:p>
    <w:p w14:paraId="0FA7571B" w14:textId="27294E4F"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63" w:history="1">
        <w:r w:rsidR="003B5D14" w:rsidRPr="008B6651">
          <w:rPr>
            <w:rStyle w:val="Hyperlink"/>
            <w:noProof/>
          </w:rPr>
          <w:t>Annex I – evaluation matrix</w:t>
        </w:r>
        <w:r w:rsidR="003B5D14">
          <w:rPr>
            <w:noProof/>
            <w:webHidden/>
          </w:rPr>
          <w:tab/>
        </w:r>
        <w:r w:rsidR="003B5D14">
          <w:rPr>
            <w:noProof/>
            <w:webHidden/>
          </w:rPr>
          <w:fldChar w:fldCharType="begin"/>
        </w:r>
        <w:r w:rsidR="003B5D14">
          <w:rPr>
            <w:noProof/>
            <w:webHidden/>
          </w:rPr>
          <w:instrText xml:space="preserve"> PAGEREF _Toc162352663 \h </w:instrText>
        </w:r>
        <w:r w:rsidR="003B5D14">
          <w:rPr>
            <w:noProof/>
            <w:webHidden/>
          </w:rPr>
        </w:r>
        <w:r w:rsidR="003B5D14">
          <w:rPr>
            <w:noProof/>
            <w:webHidden/>
          </w:rPr>
          <w:fldChar w:fldCharType="separate"/>
        </w:r>
        <w:r w:rsidR="00027D23">
          <w:rPr>
            <w:noProof/>
            <w:webHidden/>
          </w:rPr>
          <w:t>94</w:t>
        </w:r>
        <w:r w:rsidR="003B5D14">
          <w:rPr>
            <w:noProof/>
            <w:webHidden/>
          </w:rPr>
          <w:fldChar w:fldCharType="end"/>
        </w:r>
      </w:hyperlink>
    </w:p>
    <w:p w14:paraId="21C56BF8" w14:textId="0A580F2D"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64" w:history="1">
        <w:r w:rsidR="003B5D14" w:rsidRPr="008B6651">
          <w:rPr>
            <w:rStyle w:val="Hyperlink"/>
            <w:noProof/>
          </w:rPr>
          <w:t>Annex II – progress towards results matrix</w:t>
        </w:r>
        <w:r w:rsidR="003B5D14">
          <w:rPr>
            <w:noProof/>
            <w:webHidden/>
          </w:rPr>
          <w:tab/>
        </w:r>
        <w:r w:rsidR="003B5D14">
          <w:rPr>
            <w:noProof/>
            <w:webHidden/>
          </w:rPr>
          <w:fldChar w:fldCharType="begin"/>
        </w:r>
        <w:r w:rsidR="003B5D14">
          <w:rPr>
            <w:noProof/>
            <w:webHidden/>
          </w:rPr>
          <w:instrText xml:space="preserve"> PAGEREF _Toc162352664 \h </w:instrText>
        </w:r>
        <w:r w:rsidR="003B5D14">
          <w:rPr>
            <w:noProof/>
            <w:webHidden/>
          </w:rPr>
        </w:r>
        <w:r w:rsidR="003B5D14">
          <w:rPr>
            <w:noProof/>
            <w:webHidden/>
          </w:rPr>
          <w:fldChar w:fldCharType="separate"/>
        </w:r>
        <w:r w:rsidR="00027D23">
          <w:rPr>
            <w:noProof/>
            <w:webHidden/>
          </w:rPr>
          <w:t>105</w:t>
        </w:r>
        <w:r w:rsidR="003B5D14">
          <w:rPr>
            <w:noProof/>
            <w:webHidden/>
          </w:rPr>
          <w:fldChar w:fldCharType="end"/>
        </w:r>
      </w:hyperlink>
    </w:p>
    <w:p w14:paraId="2DCBD5AC" w14:textId="258457FC"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65" w:history="1">
        <w:r w:rsidR="003B5D14" w:rsidRPr="008B6651">
          <w:rPr>
            <w:rStyle w:val="Hyperlink"/>
            <w:noProof/>
          </w:rPr>
          <w:t>Annex III -  documents consulted</w:t>
        </w:r>
        <w:r w:rsidR="003B5D14">
          <w:rPr>
            <w:noProof/>
            <w:webHidden/>
          </w:rPr>
          <w:tab/>
        </w:r>
        <w:r w:rsidR="003B5D14">
          <w:rPr>
            <w:noProof/>
            <w:webHidden/>
          </w:rPr>
          <w:fldChar w:fldCharType="begin"/>
        </w:r>
        <w:r w:rsidR="003B5D14">
          <w:rPr>
            <w:noProof/>
            <w:webHidden/>
          </w:rPr>
          <w:instrText xml:space="preserve"> PAGEREF _Toc162352665 \h </w:instrText>
        </w:r>
        <w:r w:rsidR="003B5D14">
          <w:rPr>
            <w:noProof/>
            <w:webHidden/>
          </w:rPr>
        </w:r>
        <w:r w:rsidR="003B5D14">
          <w:rPr>
            <w:noProof/>
            <w:webHidden/>
          </w:rPr>
          <w:fldChar w:fldCharType="separate"/>
        </w:r>
        <w:r w:rsidR="00027D23">
          <w:rPr>
            <w:noProof/>
            <w:webHidden/>
          </w:rPr>
          <w:t>119</w:t>
        </w:r>
        <w:r w:rsidR="003B5D14">
          <w:rPr>
            <w:noProof/>
            <w:webHidden/>
          </w:rPr>
          <w:fldChar w:fldCharType="end"/>
        </w:r>
      </w:hyperlink>
    </w:p>
    <w:p w14:paraId="7FD0F362" w14:textId="0E01ECE7"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66" w:history="1">
        <w:r w:rsidR="003B5D14" w:rsidRPr="008B6651">
          <w:rPr>
            <w:rStyle w:val="Hyperlink"/>
            <w:noProof/>
          </w:rPr>
          <w:t>Annex IV -  stakeholders consulted</w:t>
        </w:r>
        <w:r w:rsidR="003B5D14">
          <w:rPr>
            <w:noProof/>
            <w:webHidden/>
          </w:rPr>
          <w:tab/>
        </w:r>
        <w:r w:rsidR="003B5D14">
          <w:rPr>
            <w:noProof/>
            <w:webHidden/>
          </w:rPr>
          <w:fldChar w:fldCharType="begin"/>
        </w:r>
        <w:r w:rsidR="003B5D14">
          <w:rPr>
            <w:noProof/>
            <w:webHidden/>
          </w:rPr>
          <w:instrText xml:space="preserve"> PAGEREF _Toc162352666 \h </w:instrText>
        </w:r>
        <w:r w:rsidR="003B5D14">
          <w:rPr>
            <w:noProof/>
            <w:webHidden/>
          </w:rPr>
        </w:r>
        <w:r w:rsidR="003B5D14">
          <w:rPr>
            <w:noProof/>
            <w:webHidden/>
          </w:rPr>
          <w:fldChar w:fldCharType="separate"/>
        </w:r>
        <w:r w:rsidR="00027D23">
          <w:rPr>
            <w:noProof/>
            <w:webHidden/>
          </w:rPr>
          <w:t>121</w:t>
        </w:r>
        <w:r w:rsidR="003B5D14">
          <w:rPr>
            <w:noProof/>
            <w:webHidden/>
          </w:rPr>
          <w:fldChar w:fldCharType="end"/>
        </w:r>
      </w:hyperlink>
    </w:p>
    <w:p w14:paraId="0E15F6E2" w14:textId="036F0692" w:rsidR="003B5D14" w:rsidRDefault="007D0BD9">
      <w:pPr>
        <w:pStyle w:val="TOC1"/>
        <w:tabs>
          <w:tab w:val="right" w:leader="dot" w:pos="9350"/>
        </w:tabs>
        <w:rPr>
          <w:rFonts w:eastAsiaTheme="minorEastAsia" w:cstheme="minorBidi"/>
          <w:b w:val="0"/>
          <w:bCs w:val="0"/>
          <w:caps w:val="0"/>
          <w:noProof/>
          <w:color w:val="auto"/>
          <w:kern w:val="2"/>
          <w:sz w:val="24"/>
          <w:szCs w:val="24"/>
          <w:lang w:eastAsia="en-GB"/>
          <w14:ligatures w14:val="standardContextual"/>
        </w:rPr>
      </w:pPr>
      <w:hyperlink w:anchor="_Toc162352667" w:history="1">
        <w:r w:rsidR="003B5D14" w:rsidRPr="008B6651">
          <w:rPr>
            <w:rStyle w:val="Hyperlink"/>
            <w:noProof/>
          </w:rPr>
          <w:t>Annex V – survey results</w:t>
        </w:r>
        <w:r w:rsidR="003B5D14">
          <w:rPr>
            <w:noProof/>
            <w:webHidden/>
          </w:rPr>
          <w:tab/>
        </w:r>
        <w:r w:rsidR="003B5D14">
          <w:rPr>
            <w:noProof/>
            <w:webHidden/>
          </w:rPr>
          <w:fldChar w:fldCharType="begin"/>
        </w:r>
        <w:r w:rsidR="003B5D14">
          <w:rPr>
            <w:noProof/>
            <w:webHidden/>
          </w:rPr>
          <w:instrText xml:space="preserve"> PAGEREF _Toc162352667 \h </w:instrText>
        </w:r>
        <w:r w:rsidR="003B5D14">
          <w:rPr>
            <w:noProof/>
            <w:webHidden/>
          </w:rPr>
        </w:r>
        <w:r w:rsidR="003B5D14">
          <w:rPr>
            <w:noProof/>
            <w:webHidden/>
          </w:rPr>
          <w:fldChar w:fldCharType="separate"/>
        </w:r>
        <w:r w:rsidR="00027D23">
          <w:rPr>
            <w:noProof/>
            <w:webHidden/>
          </w:rPr>
          <w:t>125</w:t>
        </w:r>
        <w:r w:rsidR="003B5D14">
          <w:rPr>
            <w:noProof/>
            <w:webHidden/>
          </w:rPr>
          <w:fldChar w:fldCharType="end"/>
        </w:r>
      </w:hyperlink>
    </w:p>
    <w:p w14:paraId="7BACEE60" w14:textId="3AE36367"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68" w:history="1">
        <w:r w:rsidR="003B5D14" w:rsidRPr="008B6651">
          <w:rPr>
            <w:rStyle w:val="Hyperlink"/>
            <w:noProof/>
          </w:rPr>
          <w:t>UNDP/FAO internal survey</w:t>
        </w:r>
        <w:r w:rsidR="003B5D14">
          <w:rPr>
            <w:noProof/>
            <w:webHidden/>
          </w:rPr>
          <w:tab/>
        </w:r>
        <w:r w:rsidR="003B5D14">
          <w:rPr>
            <w:noProof/>
            <w:webHidden/>
          </w:rPr>
          <w:fldChar w:fldCharType="begin"/>
        </w:r>
        <w:r w:rsidR="003B5D14">
          <w:rPr>
            <w:noProof/>
            <w:webHidden/>
          </w:rPr>
          <w:instrText xml:space="preserve"> PAGEREF _Toc162352668 \h </w:instrText>
        </w:r>
        <w:r w:rsidR="003B5D14">
          <w:rPr>
            <w:noProof/>
            <w:webHidden/>
          </w:rPr>
        </w:r>
        <w:r w:rsidR="003B5D14">
          <w:rPr>
            <w:noProof/>
            <w:webHidden/>
          </w:rPr>
          <w:fldChar w:fldCharType="separate"/>
        </w:r>
        <w:r w:rsidR="00027D23">
          <w:rPr>
            <w:noProof/>
            <w:webHidden/>
          </w:rPr>
          <w:t>125</w:t>
        </w:r>
        <w:r w:rsidR="003B5D14">
          <w:rPr>
            <w:noProof/>
            <w:webHidden/>
          </w:rPr>
          <w:fldChar w:fldCharType="end"/>
        </w:r>
      </w:hyperlink>
    </w:p>
    <w:p w14:paraId="3441D482" w14:textId="215CEF71" w:rsidR="003B5D14" w:rsidRDefault="007D0BD9">
      <w:pPr>
        <w:pStyle w:val="TOC2"/>
        <w:rPr>
          <w:rFonts w:eastAsiaTheme="minorEastAsia" w:cstheme="minorBidi"/>
          <w:bCs w:val="0"/>
          <w:noProof/>
          <w:color w:val="auto"/>
          <w:kern w:val="2"/>
          <w:sz w:val="24"/>
          <w:szCs w:val="24"/>
          <w:lang w:eastAsia="en-GB"/>
          <w14:ligatures w14:val="standardContextual"/>
        </w:rPr>
      </w:pPr>
      <w:hyperlink w:anchor="_Toc162352669" w:history="1">
        <w:r w:rsidR="003B5D14" w:rsidRPr="008B6651">
          <w:rPr>
            <w:rStyle w:val="Hyperlink"/>
            <w:noProof/>
          </w:rPr>
          <w:t>External stakeholders survey</w:t>
        </w:r>
        <w:r w:rsidR="003B5D14">
          <w:rPr>
            <w:noProof/>
            <w:webHidden/>
          </w:rPr>
          <w:tab/>
        </w:r>
        <w:r w:rsidR="003B5D14">
          <w:rPr>
            <w:noProof/>
            <w:webHidden/>
          </w:rPr>
          <w:fldChar w:fldCharType="begin"/>
        </w:r>
        <w:r w:rsidR="003B5D14">
          <w:rPr>
            <w:noProof/>
            <w:webHidden/>
          </w:rPr>
          <w:instrText xml:space="preserve"> PAGEREF _Toc162352669 \h </w:instrText>
        </w:r>
        <w:r w:rsidR="003B5D14">
          <w:rPr>
            <w:noProof/>
            <w:webHidden/>
          </w:rPr>
        </w:r>
        <w:r w:rsidR="003B5D14">
          <w:rPr>
            <w:noProof/>
            <w:webHidden/>
          </w:rPr>
          <w:fldChar w:fldCharType="separate"/>
        </w:r>
        <w:r w:rsidR="00027D23">
          <w:rPr>
            <w:noProof/>
            <w:webHidden/>
          </w:rPr>
          <w:t>133</w:t>
        </w:r>
        <w:r w:rsidR="003B5D14">
          <w:rPr>
            <w:noProof/>
            <w:webHidden/>
          </w:rPr>
          <w:fldChar w:fldCharType="end"/>
        </w:r>
      </w:hyperlink>
    </w:p>
    <w:p w14:paraId="259263A2" w14:textId="5C824DD3" w:rsidR="00CC204F" w:rsidRDefault="00F66BEB" w:rsidP="00DF59D0">
      <w:pPr>
        <w:rPr>
          <w:rFonts w:asciiTheme="minorHAnsi" w:hAnsiTheme="minorHAnsi" w:cstheme="minorHAnsi"/>
          <w:bCs/>
          <w:color w:val="1A406B" w:themeColor="text2"/>
          <w:szCs w:val="22"/>
        </w:rPr>
      </w:pPr>
      <w:r>
        <w:rPr>
          <w:rFonts w:asciiTheme="minorHAnsi" w:hAnsiTheme="minorHAnsi" w:cstheme="minorHAnsi"/>
          <w:bCs/>
          <w:color w:val="1A406B" w:themeColor="text2"/>
          <w:szCs w:val="22"/>
        </w:rPr>
        <w:fldChar w:fldCharType="end"/>
      </w:r>
    </w:p>
    <w:p w14:paraId="2EFE58A1" w14:textId="77777777" w:rsidR="00A7361E" w:rsidRDefault="00A7361E" w:rsidP="00A7361E">
      <w:pPr>
        <w:rPr>
          <w:rFonts w:eastAsiaTheme="majorEastAsia" w:cstheme="majorBidi"/>
          <w:color w:val="132F4F" w:themeColor="text2" w:themeShade="BF"/>
          <w:spacing w:val="24"/>
          <w:kern w:val="28"/>
          <w:sz w:val="48"/>
          <w:szCs w:val="52"/>
          <w:lang w:eastAsia="en-US"/>
        </w:rPr>
      </w:pPr>
    </w:p>
    <w:p w14:paraId="460DB7B1" w14:textId="77777777" w:rsidR="00A7361E" w:rsidRDefault="00A7361E" w:rsidP="00A7361E">
      <w:pPr>
        <w:rPr>
          <w:rFonts w:eastAsiaTheme="majorEastAsia" w:cstheme="majorBidi"/>
          <w:color w:val="132F4F" w:themeColor="text2" w:themeShade="BF"/>
          <w:spacing w:val="24"/>
          <w:kern w:val="28"/>
          <w:sz w:val="48"/>
          <w:szCs w:val="52"/>
          <w:lang w:eastAsia="en-US"/>
        </w:rPr>
      </w:pPr>
    </w:p>
    <w:p w14:paraId="7B4EBC6F" w14:textId="77777777" w:rsidR="00A7361E" w:rsidRDefault="00A7361E" w:rsidP="00A7361E">
      <w:pPr>
        <w:rPr>
          <w:rFonts w:eastAsiaTheme="majorEastAsia" w:cstheme="majorBidi"/>
          <w:color w:val="132F4F" w:themeColor="text2" w:themeShade="BF"/>
          <w:spacing w:val="24"/>
          <w:kern w:val="28"/>
          <w:sz w:val="48"/>
          <w:szCs w:val="52"/>
          <w:lang w:eastAsia="en-US"/>
        </w:rPr>
      </w:pPr>
    </w:p>
    <w:p w14:paraId="120431FB" w14:textId="77777777" w:rsidR="00A7361E" w:rsidRDefault="00A7361E" w:rsidP="00A7361E">
      <w:pPr>
        <w:rPr>
          <w:rFonts w:eastAsiaTheme="majorEastAsia" w:cstheme="majorBidi"/>
          <w:color w:val="132F4F" w:themeColor="text2" w:themeShade="BF"/>
          <w:spacing w:val="24"/>
          <w:kern w:val="28"/>
          <w:sz w:val="48"/>
          <w:szCs w:val="52"/>
          <w:lang w:eastAsia="en-US"/>
        </w:rPr>
      </w:pPr>
    </w:p>
    <w:p w14:paraId="41F2807D" w14:textId="77777777" w:rsidR="00A7361E" w:rsidRDefault="00A7361E" w:rsidP="00A7361E">
      <w:pPr>
        <w:rPr>
          <w:rFonts w:eastAsiaTheme="majorEastAsia" w:cstheme="majorBidi"/>
          <w:color w:val="132F4F" w:themeColor="text2" w:themeShade="BF"/>
          <w:spacing w:val="24"/>
          <w:kern w:val="28"/>
          <w:sz w:val="48"/>
          <w:szCs w:val="52"/>
          <w:lang w:eastAsia="en-US"/>
        </w:rPr>
      </w:pPr>
    </w:p>
    <w:p w14:paraId="26C50668" w14:textId="385A6C4D" w:rsidR="00A7361E" w:rsidRDefault="00A7361E" w:rsidP="00A7361E">
      <w:pPr>
        <w:rPr>
          <w:rFonts w:eastAsiaTheme="majorEastAsia" w:cstheme="majorBidi"/>
          <w:color w:val="132F4F" w:themeColor="text2" w:themeShade="BF"/>
          <w:spacing w:val="24"/>
          <w:kern w:val="28"/>
          <w:sz w:val="48"/>
          <w:szCs w:val="52"/>
          <w:lang w:eastAsia="en-US"/>
        </w:rPr>
      </w:pPr>
      <w:r>
        <w:rPr>
          <w:noProof/>
        </w:rPr>
        <mc:AlternateContent>
          <mc:Choice Requires="wpg">
            <w:drawing>
              <wp:anchor distT="0" distB="0" distL="114300" distR="114300" simplePos="0" relativeHeight="251658250" behindDoc="1" locked="1" layoutInCell="1" allowOverlap="1" wp14:anchorId="6F938065" wp14:editId="08B1A0E0">
                <wp:simplePos x="0" y="0"/>
                <wp:positionH relativeFrom="margin">
                  <wp:align>left</wp:align>
                </wp:positionH>
                <wp:positionV relativeFrom="page">
                  <wp:posOffset>1511935</wp:posOffset>
                </wp:positionV>
                <wp:extent cx="406800" cy="0"/>
                <wp:effectExtent l="0" t="19050" r="12700" b="19050"/>
                <wp:wrapNone/>
                <wp:docPr id="152877600" name="Group 152877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800" cy="0"/>
                          <a:chOff x="1669" y="1688"/>
                          <a:chExt cx="643" cy="2"/>
                        </a:xfrm>
                      </wpg:grpSpPr>
                      <wps:wsp>
                        <wps:cNvPr id="80934974" name="Freeform 27"/>
                        <wps:cNvSpPr>
                          <a:spLocks/>
                        </wps:cNvSpPr>
                        <wps:spPr bwMode="auto">
                          <a:xfrm>
                            <a:off x="1669" y="1688"/>
                            <a:ext cx="643" cy="2"/>
                          </a:xfrm>
                          <a:custGeom>
                            <a:avLst/>
                            <a:gdLst>
                              <a:gd name="T0" fmla="+- 0 1669 1669"/>
                              <a:gd name="T1" fmla="*/ T0 w 643"/>
                              <a:gd name="T2" fmla="+- 0 2312 1669"/>
                              <a:gd name="T3" fmla="*/ T2 w 643"/>
                            </a:gdLst>
                            <a:ahLst/>
                            <a:cxnLst>
                              <a:cxn ang="0">
                                <a:pos x="T1" y="0"/>
                              </a:cxn>
                              <a:cxn ang="0">
                                <a:pos x="T3" y="0"/>
                              </a:cxn>
                            </a:cxnLst>
                            <a:rect l="0" t="0" r="r" b="b"/>
                            <a:pathLst>
                              <a:path w="643">
                                <a:moveTo>
                                  <a:pt x="0" y="0"/>
                                </a:moveTo>
                                <a:lnTo>
                                  <a:pt x="643" y="0"/>
                                </a:lnTo>
                              </a:path>
                            </a:pathLst>
                          </a:custGeom>
                          <a:noFill/>
                          <a:ln w="38100">
                            <a:solidFill>
                              <a:schemeClr val="tx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9BF66" id="Group 152877600" o:spid="_x0000_s1026" style="position:absolute;margin-left:0;margin-top:119.05pt;width:32.05pt;height:0;z-index:-251658230;mso-position-horizontal:left;mso-position-horizontal-relative:margin;mso-position-vertical-relative:page" coordorigin="1669,1688" coordsize="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">
                <v:shape id="Freeform 27" o:spid="_x0000_s1027" style="position:absolute;left:1669;top:1688;width:643;height: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" path="m,l643,e" filled="f" strokecolor="#1a406b [3215]" strokeweight="3pt">
                  <v:path arrowok="t" o:connecttype="custom" o:connectlocs="0,0;643,0" o:connectangles="0,0"/>
                </v:shape>
                <w10:wrap anchorx="margin" anchory="page"/>
                <w10:anchorlock/>
              </v:group>
            </w:pict>
          </mc:Fallback>
        </mc:AlternateContent>
      </w:r>
      <w:r>
        <w:rPr>
          <w:rFonts w:eastAsiaTheme="majorEastAsia" w:cstheme="majorBidi"/>
          <w:color w:val="132F4F" w:themeColor="text2" w:themeShade="BF"/>
          <w:spacing w:val="24"/>
          <w:kern w:val="28"/>
          <w:sz w:val="48"/>
          <w:szCs w:val="52"/>
          <w:lang w:eastAsia="en-US"/>
        </w:rPr>
        <w:t>FIGURES, TABLES, AND BOXES</w:t>
      </w:r>
    </w:p>
    <w:p w14:paraId="15829C1D" w14:textId="77777777" w:rsidR="00A7361E" w:rsidRDefault="00A7361E" w:rsidP="00DF59D0"/>
    <w:p w14:paraId="55ADC738" w14:textId="740CDB2F" w:rsidR="00A7361E" w:rsidRPr="00A7361E" w:rsidRDefault="00A7361E" w:rsidP="00323497">
      <w:pPr>
        <w:pStyle w:val="TOC2"/>
        <w:rPr>
          <w:rStyle w:val="Hyperlink"/>
          <w:noProof/>
        </w:rPr>
      </w:pPr>
      <w:r w:rsidRPr="00A7361E">
        <w:rPr>
          <w:rStyle w:val="Hyperlink"/>
          <w:noProof/>
        </w:rPr>
        <w:fldChar w:fldCharType="begin"/>
      </w:r>
      <w:r w:rsidRPr="00A7361E">
        <w:rPr>
          <w:rStyle w:val="Hyperlink"/>
          <w:noProof/>
        </w:rPr>
        <w:instrText xml:space="preserve"> TOC \h \z \c "Figure" </w:instrText>
      </w:r>
      <w:r w:rsidRPr="00A7361E">
        <w:rPr>
          <w:rStyle w:val="Hyperlink"/>
          <w:noProof/>
        </w:rPr>
        <w:fldChar w:fldCharType="separate"/>
      </w:r>
      <w:hyperlink w:anchor="_Toc159526325" w:history="1">
        <w:r w:rsidRPr="00176B66">
          <w:rPr>
            <w:rStyle w:val="Hyperlink"/>
            <w:noProof/>
          </w:rPr>
          <w:t>Figure 1 - SCALA envisioned process.</w:t>
        </w:r>
        <w:r w:rsidRPr="00A7361E">
          <w:rPr>
            <w:rStyle w:val="Hyperlink"/>
            <w:noProof/>
            <w:webHidden/>
          </w:rPr>
          <w:tab/>
        </w:r>
        <w:r w:rsidRPr="00A7361E">
          <w:rPr>
            <w:rStyle w:val="Hyperlink"/>
            <w:noProof/>
            <w:webHidden/>
          </w:rPr>
          <w:fldChar w:fldCharType="begin"/>
        </w:r>
        <w:r w:rsidRPr="00A7361E">
          <w:rPr>
            <w:rStyle w:val="Hyperlink"/>
            <w:noProof/>
            <w:webHidden/>
          </w:rPr>
          <w:instrText xml:space="preserve"> PAGEREF _Toc159526325 \h </w:instrText>
        </w:r>
        <w:r w:rsidRPr="00A7361E">
          <w:rPr>
            <w:rStyle w:val="Hyperlink"/>
            <w:noProof/>
            <w:webHidden/>
          </w:rPr>
        </w:r>
        <w:r w:rsidRPr="00A7361E">
          <w:rPr>
            <w:rStyle w:val="Hyperlink"/>
            <w:noProof/>
            <w:webHidden/>
          </w:rPr>
          <w:fldChar w:fldCharType="separate"/>
        </w:r>
        <w:r w:rsidR="008C4D76">
          <w:rPr>
            <w:rStyle w:val="Hyperlink"/>
            <w:noProof/>
            <w:webHidden/>
          </w:rPr>
          <w:t>10</w:t>
        </w:r>
        <w:r w:rsidRPr="00A7361E">
          <w:rPr>
            <w:rStyle w:val="Hyperlink"/>
            <w:noProof/>
            <w:webHidden/>
          </w:rPr>
          <w:fldChar w:fldCharType="end"/>
        </w:r>
      </w:hyperlink>
    </w:p>
    <w:p w14:paraId="06C0982C" w14:textId="678F982A" w:rsidR="00A7361E" w:rsidRPr="00A7361E" w:rsidRDefault="007D0BD9" w:rsidP="00323497">
      <w:pPr>
        <w:pStyle w:val="TOC2"/>
        <w:rPr>
          <w:rStyle w:val="Hyperlink"/>
          <w:noProof/>
        </w:rPr>
      </w:pPr>
      <w:hyperlink w:anchor="_Toc159526326" w:history="1">
        <w:r w:rsidR="00A7361E" w:rsidRPr="00176B66">
          <w:rPr>
            <w:rStyle w:val="Hyperlink"/>
            <w:noProof/>
          </w:rPr>
          <w:t>Figure 2 - Programme operational structure</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_Toc159526326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12</w:t>
        </w:r>
        <w:r w:rsidR="00A7361E" w:rsidRPr="00A7361E">
          <w:rPr>
            <w:rStyle w:val="Hyperlink"/>
            <w:noProof/>
            <w:webHidden/>
          </w:rPr>
          <w:fldChar w:fldCharType="end"/>
        </w:r>
      </w:hyperlink>
    </w:p>
    <w:p w14:paraId="259A87E2" w14:textId="06B254A4" w:rsidR="00A7361E" w:rsidRPr="00A7361E" w:rsidRDefault="007D0BD9" w:rsidP="00323497">
      <w:pPr>
        <w:pStyle w:val="TOC2"/>
        <w:rPr>
          <w:rStyle w:val="Hyperlink"/>
          <w:noProof/>
        </w:rPr>
      </w:pPr>
      <w:hyperlink w:anchor="_Toc159526327" w:history="1">
        <w:r w:rsidR="00A7361E" w:rsidRPr="00176B66">
          <w:rPr>
            <w:rStyle w:val="Hyperlink"/>
            <w:noProof/>
          </w:rPr>
          <w:t>Figure 3 - Theory of Change</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_Toc159526327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25</w:t>
        </w:r>
        <w:r w:rsidR="00A7361E" w:rsidRPr="00A7361E">
          <w:rPr>
            <w:rStyle w:val="Hyperlink"/>
            <w:noProof/>
            <w:webHidden/>
          </w:rPr>
          <w:fldChar w:fldCharType="end"/>
        </w:r>
      </w:hyperlink>
    </w:p>
    <w:p w14:paraId="345BAFE9" w14:textId="17147F49" w:rsidR="00A7361E" w:rsidRPr="00A7361E" w:rsidRDefault="007D0BD9" w:rsidP="00323497">
      <w:pPr>
        <w:pStyle w:val="TOC2"/>
        <w:rPr>
          <w:rStyle w:val="Hyperlink"/>
          <w:noProof/>
        </w:rPr>
      </w:pPr>
      <w:hyperlink w:anchor="_Toc159526328" w:history="1">
        <w:r w:rsidR="00A7361E" w:rsidRPr="00176B66">
          <w:rPr>
            <w:rStyle w:val="Hyperlink"/>
            <w:noProof/>
          </w:rPr>
          <w:t>Figure 4. Impact Chain to mainstream Gender and Social inclusion in SCALA</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_Toc159526328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37</w:t>
        </w:r>
        <w:r w:rsidR="00A7361E" w:rsidRPr="00A7361E">
          <w:rPr>
            <w:rStyle w:val="Hyperlink"/>
            <w:noProof/>
            <w:webHidden/>
          </w:rPr>
          <w:fldChar w:fldCharType="end"/>
        </w:r>
      </w:hyperlink>
    </w:p>
    <w:p w14:paraId="3C784A12" w14:textId="787C9A4C" w:rsidR="00A7361E" w:rsidRPr="00A7361E" w:rsidRDefault="007D0BD9" w:rsidP="00323497">
      <w:pPr>
        <w:pStyle w:val="TOC2"/>
        <w:rPr>
          <w:rStyle w:val="Hyperlink"/>
          <w:noProof/>
        </w:rPr>
      </w:pPr>
      <w:hyperlink w:anchor="_Toc159526329" w:history="1">
        <w:r w:rsidR="00A7361E" w:rsidRPr="00176B66">
          <w:rPr>
            <w:rStyle w:val="Hyperlink"/>
            <w:noProof/>
          </w:rPr>
          <w:t>Figure 5. Proposed GSI interventions in SCALA country work plans</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_Toc159526329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39</w:t>
        </w:r>
        <w:r w:rsidR="00A7361E" w:rsidRPr="00A7361E">
          <w:rPr>
            <w:rStyle w:val="Hyperlink"/>
            <w:noProof/>
            <w:webHidden/>
          </w:rPr>
          <w:fldChar w:fldCharType="end"/>
        </w:r>
      </w:hyperlink>
    </w:p>
    <w:p w14:paraId="6DBE78DE" w14:textId="0F0760E6" w:rsidR="00A7361E" w:rsidRPr="00A7361E" w:rsidRDefault="007D0BD9" w:rsidP="00323497">
      <w:pPr>
        <w:pStyle w:val="TOC2"/>
        <w:rPr>
          <w:rStyle w:val="Hyperlink"/>
          <w:noProof/>
        </w:rPr>
      </w:pPr>
      <w:hyperlink w:anchor="_Toc159526330" w:history="1">
        <w:r w:rsidR="00A7361E" w:rsidRPr="00176B66">
          <w:rPr>
            <w:rStyle w:val="Hyperlink"/>
            <w:noProof/>
          </w:rPr>
          <w:t>Figure 6 - Gender mainstreaming in activities (N=30)</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_Toc159526330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39</w:t>
        </w:r>
        <w:r w:rsidR="00A7361E" w:rsidRPr="00A7361E">
          <w:rPr>
            <w:rStyle w:val="Hyperlink"/>
            <w:noProof/>
            <w:webHidden/>
          </w:rPr>
          <w:fldChar w:fldCharType="end"/>
        </w:r>
      </w:hyperlink>
    </w:p>
    <w:p w14:paraId="3F2FBECE" w14:textId="5C118E7F" w:rsidR="00A7361E" w:rsidRPr="00A7361E" w:rsidRDefault="007D0BD9" w:rsidP="00323497">
      <w:pPr>
        <w:pStyle w:val="TOC2"/>
        <w:rPr>
          <w:rStyle w:val="Hyperlink"/>
          <w:noProof/>
        </w:rPr>
      </w:pPr>
      <w:hyperlink w:anchor="_Toc159526331" w:history="1">
        <w:r w:rsidR="00A7361E" w:rsidRPr="00176B66">
          <w:rPr>
            <w:rStyle w:val="Hyperlink"/>
            <w:noProof/>
          </w:rPr>
          <w:t>Figure 7 - To what extent have the following ministries been involved in planning for SCALA implementation in your country? (n= between 23 and 27)</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_Toc159526331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43</w:t>
        </w:r>
        <w:r w:rsidR="00A7361E" w:rsidRPr="00A7361E">
          <w:rPr>
            <w:rStyle w:val="Hyperlink"/>
            <w:noProof/>
            <w:webHidden/>
          </w:rPr>
          <w:fldChar w:fldCharType="end"/>
        </w:r>
      </w:hyperlink>
    </w:p>
    <w:p w14:paraId="25B7BCBB" w14:textId="658BC3CE" w:rsidR="00A7361E" w:rsidRPr="00A7361E" w:rsidRDefault="007D0BD9" w:rsidP="00323497">
      <w:pPr>
        <w:pStyle w:val="TOC2"/>
        <w:rPr>
          <w:rStyle w:val="Hyperlink"/>
          <w:noProof/>
        </w:rPr>
      </w:pPr>
      <w:hyperlink w:anchor="_Toc159526332" w:history="1">
        <w:r w:rsidR="00A7361E" w:rsidRPr="00176B66">
          <w:rPr>
            <w:rStyle w:val="Hyperlink"/>
            <w:noProof/>
          </w:rPr>
          <w:t>Figure 8 - To what extent have the following ministries been involved in SCALA implementation in your country? (n= between 20 and 27)</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_Toc159526332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44</w:t>
        </w:r>
        <w:r w:rsidR="00A7361E" w:rsidRPr="00A7361E">
          <w:rPr>
            <w:rStyle w:val="Hyperlink"/>
            <w:noProof/>
            <w:webHidden/>
          </w:rPr>
          <w:fldChar w:fldCharType="end"/>
        </w:r>
      </w:hyperlink>
    </w:p>
    <w:p w14:paraId="14D007E3" w14:textId="61E5A529" w:rsidR="00A7361E" w:rsidRPr="00A7361E" w:rsidRDefault="007D0BD9" w:rsidP="00323497">
      <w:pPr>
        <w:pStyle w:val="TOC2"/>
        <w:rPr>
          <w:rStyle w:val="Hyperlink"/>
          <w:noProof/>
        </w:rPr>
      </w:pPr>
      <w:hyperlink w:anchor="_Toc159526333" w:history="1">
        <w:r w:rsidR="00A7361E" w:rsidRPr="00176B66">
          <w:rPr>
            <w:rStyle w:val="Hyperlink"/>
            <w:noProof/>
          </w:rPr>
          <w:t>Figure 9 - TOC Objective, Medium-Term Outcome, and Impact</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_Toc159526333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50</w:t>
        </w:r>
        <w:r w:rsidR="00A7361E" w:rsidRPr="00A7361E">
          <w:rPr>
            <w:rStyle w:val="Hyperlink"/>
            <w:noProof/>
            <w:webHidden/>
          </w:rPr>
          <w:fldChar w:fldCharType="end"/>
        </w:r>
      </w:hyperlink>
    </w:p>
    <w:p w14:paraId="0BCB3A8D" w14:textId="46B4A787" w:rsidR="00A7361E" w:rsidRPr="00A7361E" w:rsidRDefault="007D0BD9" w:rsidP="00323497">
      <w:pPr>
        <w:pStyle w:val="TOC2"/>
        <w:rPr>
          <w:rStyle w:val="Hyperlink"/>
          <w:noProof/>
        </w:rPr>
      </w:pPr>
      <w:hyperlink w:anchor="_Toc159526334" w:history="1">
        <w:r w:rsidR="00A7361E" w:rsidRPr="00176B66">
          <w:rPr>
            <w:rStyle w:val="Hyperlink"/>
            <w:noProof/>
          </w:rPr>
          <w:t>Figure 10 - Annual actual expenditures vs planned budget</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_Toc159526334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52</w:t>
        </w:r>
        <w:r w:rsidR="00A7361E" w:rsidRPr="00A7361E">
          <w:rPr>
            <w:rStyle w:val="Hyperlink"/>
            <w:noProof/>
            <w:webHidden/>
          </w:rPr>
          <w:fldChar w:fldCharType="end"/>
        </w:r>
      </w:hyperlink>
    </w:p>
    <w:p w14:paraId="0E91F7B6" w14:textId="5C24A913" w:rsidR="00A7361E" w:rsidRPr="00A7361E" w:rsidRDefault="007D0BD9" w:rsidP="00323497">
      <w:pPr>
        <w:pStyle w:val="TOC2"/>
        <w:rPr>
          <w:rStyle w:val="Hyperlink"/>
          <w:noProof/>
        </w:rPr>
      </w:pPr>
      <w:hyperlink w:anchor="_Toc159526335" w:history="1">
        <w:r w:rsidR="00A7361E" w:rsidRPr="00176B66">
          <w:rPr>
            <w:rStyle w:val="Hyperlink"/>
            <w:noProof/>
          </w:rPr>
          <w:t>Figure 11 - Actual expenditures and planned budget per Outcome and per year</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_Toc159526335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54</w:t>
        </w:r>
        <w:r w:rsidR="00A7361E" w:rsidRPr="00A7361E">
          <w:rPr>
            <w:rStyle w:val="Hyperlink"/>
            <w:noProof/>
            <w:webHidden/>
          </w:rPr>
          <w:fldChar w:fldCharType="end"/>
        </w:r>
      </w:hyperlink>
    </w:p>
    <w:p w14:paraId="10D8B558" w14:textId="44720A39" w:rsidR="00A7361E" w:rsidRPr="00A7361E" w:rsidRDefault="007D0BD9" w:rsidP="00323497">
      <w:pPr>
        <w:pStyle w:val="TOC2"/>
        <w:rPr>
          <w:rStyle w:val="Hyperlink"/>
          <w:noProof/>
        </w:rPr>
      </w:pPr>
      <w:hyperlink w:anchor="_Toc159526336" w:history="1">
        <w:r w:rsidR="00A7361E" w:rsidRPr="00176B66">
          <w:rPr>
            <w:rStyle w:val="Hyperlink"/>
            <w:noProof/>
          </w:rPr>
          <w:t>Figure 12 - Country burn rates per agencies</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_Toc159526336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56</w:t>
        </w:r>
        <w:r w:rsidR="00A7361E" w:rsidRPr="00A7361E">
          <w:rPr>
            <w:rStyle w:val="Hyperlink"/>
            <w:noProof/>
            <w:webHidden/>
          </w:rPr>
          <w:fldChar w:fldCharType="end"/>
        </w:r>
      </w:hyperlink>
    </w:p>
    <w:p w14:paraId="64B1BB98" w14:textId="02382B38" w:rsidR="00A7361E" w:rsidRPr="00A7361E" w:rsidRDefault="007D0BD9" w:rsidP="00323497">
      <w:pPr>
        <w:pStyle w:val="TOC2"/>
        <w:rPr>
          <w:rStyle w:val="Hyperlink"/>
          <w:noProof/>
        </w:rPr>
      </w:pPr>
      <w:hyperlink w:anchor="_Toc159526337" w:history="1">
        <w:r w:rsidR="00A7361E" w:rsidRPr="00176B66">
          <w:rPr>
            <w:rStyle w:val="Hyperlink"/>
            <w:noProof/>
          </w:rPr>
          <w:t>Figure 13 - Country Teams' Perception of coordination between FAO and UNDP at Global and Country Level</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_Toc159526337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64</w:t>
        </w:r>
        <w:r w:rsidR="00A7361E" w:rsidRPr="00A7361E">
          <w:rPr>
            <w:rStyle w:val="Hyperlink"/>
            <w:noProof/>
            <w:webHidden/>
          </w:rPr>
          <w:fldChar w:fldCharType="end"/>
        </w:r>
      </w:hyperlink>
    </w:p>
    <w:p w14:paraId="1176B321" w14:textId="5D35522E" w:rsidR="00A7361E" w:rsidRPr="00A7361E" w:rsidRDefault="007D0BD9" w:rsidP="00323497">
      <w:pPr>
        <w:pStyle w:val="TOC2"/>
        <w:rPr>
          <w:rStyle w:val="Hyperlink"/>
          <w:noProof/>
        </w:rPr>
      </w:pPr>
      <w:hyperlink w:anchor="_Toc159526338" w:history="1">
        <w:r w:rsidR="00A7361E" w:rsidRPr="00176B66">
          <w:rPr>
            <w:rStyle w:val="Hyperlink"/>
            <w:noProof/>
          </w:rPr>
          <w:t>Figure 14 - Country stakeholder perception of UNDP and FAO coordination and collaboration</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_Toc159526338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66</w:t>
        </w:r>
        <w:r w:rsidR="00A7361E" w:rsidRPr="00A7361E">
          <w:rPr>
            <w:rStyle w:val="Hyperlink"/>
            <w:noProof/>
            <w:webHidden/>
          </w:rPr>
          <w:fldChar w:fldCharType="end"/>
        </w:r>
      </w:hyperlink>
    </w:p>
    <w:p w14:paraId="66BA2FF2" w14:textId="77777777" w:rsidR="00323497" w:rsidRDefault="00A7361E" w:rsidP="00323497">
      <w:pPr>
        <w:pStyle w:val="TOC2"/>
        <w:rPr>
          <w:noProof/>
        </w:rPr>
      </w:pPr>
      <w:r w:rsidRPr="00A7361E">
        <w:rPr>
          <w:rStyle w:val="Hyperlink"/>
          <w:noProof/>
        </w:rPr>
        <w:fldChar w:fldCharType="end"/>
      </w:r>
      <w:r w:rsidRPr="00A7361E">
        <w:rPr>
          <w:rStyle w:val="Hyperlink"/>
          <w:noProof/>
        </w:rPr>
        <w:fldChar w:fldCharType="begin"/>
      </w:r>
      <w:r w:rsidRPr="00A7361E">
        <w:rPr>
          <w:rStyle w:val="Hyperlink"/>
          <w:noProof/>
        </w:rPr>
        <w:instrText xml:space="preserve"> TOC \h \z \c "Table" </w:instrText>
      </w:r>
      <w:r w:rsidRPr="00A7361E">
        <w:rPr>
          <w:rStyle w:val="Hyperlink"/>
          <w:noProof/>
        </w:rPr>
        <w:fldChar w:fldCharType="separate"/>
      </w:r>
    </w:p>
    <w:p w14:paraId="0FCE3E78" w14:textId="15F2FAF2" w:rsidR="00323497" w:rsidRPr="00323497" w:rsidRDefault="007D0BD9" w:rsidP="00323497">
      <w:pPr>
        <w:pStyle w:val="TOC2"/>
        <w:rPr>
          <w:rStyle w:val="Hyperlink"/>
        </w:rPr>
      </w:pPr>
      <w:hyperlink w:anchor="_Toc162094361" w:history="1">
        <w:r w:rsidR="00323497" w:rsidRPr="002C27D7">
          <w:rPr>
            <w:rStyle w:val="Hyperlink"/>
            <w:noProof/>
          </w:rPr>
          <w:t>Table 1 - MTR Ratings &amp; Achievement Summary Table for SCALA</w:t>
        </w:r>
        <w:r w:rsidR="00323497" w:rsidRPr="00323497">
          <w:rPr>
            <w:rStyle w:val="Hyperlink"/>
            <w:webHidden/>
          </w:rPr>
          <w:tab/>
        </w:r>
        <w:r w:rsidR="00323497" w:rsidRPr="00323497">
          <w:rPr>
            <w:rStyle w:val="Hyperlink"/>
            <w:webHidden/>
          </w:rPr>
          <w:fldChar w:fldCharType="begin"/>
        </w:r>
        <w:r w:rsidR="00323497" w:rsidRPr="00323497">
          <w:rPr>
            <w:rStyle w:val="Hyperlink"/>
            <w:webHidden/>
          </w:rPr>
          <w:instrText xml:space="preserve"> PAGEREF _Toc162094361 \h </w:instrText>
        </w:r>
        <w:r w:rsidR="00323497" w:rsidRPr="00323497">
          <w:rPr>
            <w:rStyle w:val="Hyperlink"/>
            <w:webHidden/>
          </w:rPr>
        </w:r>
        <w:r w:rsidR="00323497" w:rsidRPr="00323497">
          <w:rPr>
            <w:rStyle w:val="Hyperlink"/>
            <w:webHidden/>
          </w:rPr>
          <w:fldChar w:fldCharType="separate"/>
        </w:r>
        <w:r w:rsidR="00323497" w:rsidRPr="00323497">
          <w:rPr>
            <w:rStyle w:val="Hyperlink"/>
            <w:webHidden/>
          </w:rPr>
          <w:t>15</w:t>
        </w:r>
        <w:r w:rsidR="00323497" w:rsidRPr="00323497">
          <w:rPr>
            <w:rStyle w:val="Hyperlink"/>
            <w:webHidden/>
          </w:rPr>
          <w:fldChar w:fldCharType="end"/>
        </w:r>
      </w:hyperlink>
    </w:p>
    <w:p w14:paraId="763F361E" w14:textId="6BC22B76" w:rsidR="00323497" w:rsidRPr="00323497" w:rsidRDefault="007D0BD9" w:rsidP="00323497">
      <w:pPr>
        <w:pStyle w:val="TOC2"/>
        <w:rPr>
          <w:rStyle w:val="Hyperlink"/>
          <w:noProof/>
        </w:rPr>
      </w:pPr>
      <w:hyperlink w:anchor="_Toc162094362" w:history="1">
        <w:r w:rsidR="00323497" w:rsidRPr="002C27D7">
          <w:rPr>
            <w:rStyle w:val="Hyperlink"/>
            <w:noProof/>
          </w:rPr>
          <w:t>Table 2 - Annual actual expenditure and planned budget</w:t>
        </w:r>
        <w:r w:rsidR="00323497" w:rsidRPr="00323497">
          <w:rPr>
            <w:rStyle w:val="Hyperlink"/>
            <w:noProof/>
            <w:webHidden/>
          </w:rPr>
          <w:tab/>
        </w:r>
        <w:r w:rsidR="00323497" w:rsidRPr="00323497">
          <w:rPr>
            <w:rStyle w:val="Hyperlink"/>
            <w:noProof/>
            <w:webHidden/>
          </w:rPr>
          <w:fldChar w:fldCharType="begin"/>
        </w:r>
        <w:r w:rsidR="00323497" w:rsidRPr="00323497">
          <w:rPr>
            <w:rStyle w:val="Hyperlink"/>
            <w:noProof/>
            <w:webHidden/>
          </w:rPr>
          <w:instrText xml:space="preserve"> PAGEREF _Toc162094362 \h </w:instrText>
        </w:r>
        <w:r w:rsidR="00323497" w:rsidRPr="00323497">
          <w:rPr>
            <w:rStyle w:val="Hyperlink"/>
            <w:noProof/>
            <w:webHidden/>
          </w:rPr>
        </w:r>
        <w:r w:rsidR="00323497" w:rsidRPr="00323497">
          <w:rPr>
            <w:rStyle w:val="Hyperlink"/>
            <w:noProof/>
            <w:webHidden/>
          </w:rPr>
          <w:fldChar w:fldCharType="separate"/>
        </w:r>
        <w:r w:rsidR="00323497" w:rsidRPr="00323497">
          <w:rPr>
            <w:rStyle w:val="Hyperlink"/>
            <w:noProof/>
            <w:webHidden/>
          </w:rPr>
          <w:t>47</w:t>
        </w:r>
        <w:r w:rsidR="00323497" w:rsidRPr="00323497">
          <w:rPr>
            <w:rStyle w:val="Hyperlink"/>
            <w:noProof/>
            <w:webHidden/>
          </w:rPr>
          <w:fldChar w:fldCharType="end"/>
        </w:r>
      </w:hyperlink>
    </w:p>
    <w:p w14:paraId="720C0366" w14:textId="020C0539" w:rsidR="00323497" w:rsidRPr="00323497" w:rsidRDefault="007D0BD9" w:rsidP="00323497">
      <w:pPr>
        <w:pStyle w:val="TOC2"/>
        <w:rPr>
          <w:rStyle w:val="Hyperlink"/>
        </w:rPr>
      </w:pPr>
      <w:hyperlink w:anchor="_Toc162094363" w:history="1">
        <w:r w:rsidR="00323497" w:rsidRPr="002C27D7">
          <w:rPr>
            <w:rStyle w:val="Hyperlink"/>
            <w:noProof/>
          </w:rPr>
          <w:t>Table 3 - Actual expenditures and planned budget per year</w:t>
        </w:r>
        <w:r w:rsidR="00323497" w:rsidRPr="00323497">
          <w:rPr>
            <w:rStyle w:val="Hyperlink"/>
            <w:webHidden/>
          </w:rPr>
          <w:tab/>
        </w:r>
        <w:r w:rsidR="00323497" w:rsidRPr="00323497">
          <w:rPr>
            <w:rStyle w:val="Hyperlink"/>
            <w:webHidden/>
          </w:rPr>
          <w:fldChar w:fldCharType="begin"/>
        </w:r>
        <w:r w:rsidR="00323497" w:rsidRPr="00323497">
          <w:rPr>
            <w:rStyle w:val="Hyperlink"/>
            <w:webHidden/>
          </w:rPr>
          <w:instrText xml:space="preserve"> PAGEREF _Toc162094363 \h </w:instrText>
        </w:r>
        <w:r w:rsidR="00323497" w:rsidRPr="00323497">
          <w:rPr>
            <w:rStyle w:val="Hyperlink"/>
            <w:webHidden/>
          </w:rPr>
        </w:r>
        <w:r w:rsidR="00323497" w:rsidRPr="00323497">
          <w:rPr>
            <w:rStyle w:val="Hyperlink"/>
            <w:webHidden/>
          </w:rPr>
          <w:fldChar w:fldCharType="separate"/>
        </w:r>
        <w:r w:rsidR="00323497" w:rsidRPr="00323497">
          <w:rPr>
            <w:rStyle w:val="Hyperlink"/>
            <w:webHidden/>
          </w:rPr>
          <w:t>49</w:t>
        </w:r>
        <w:r w:rsidR="00323497" w:rsidRPr="00323497">
          <w:rPr>
            <w:rStyle w:val="Hyperlink"/>
            <w:webHidden/>
          </w:rPr>
          <w:fldChar w:fldCharType="end"/>
        </w:r>
      </w:hyperlink>
    </w:p>
    <w:p w14:paraId="3749C3AE" w14:textId="77777777" w:rsidR="00A7361E" w:rsidRPr="00A7361E" w:rsidRDefault="00A7361E" w:rsidP="00323497">
      <w:pPr>
        <w:pStyle w:val="TOC2"/>
        <w:rPr>
          <w:rStyle w:val="Hyperlink"/>
          <w:noProof/>
        </w:rPr>
      </w:pPr>
      <w:r w:rsidRPr="00A7361E">
        <w:rPr>
          <w:rStyle w:val="Hyperlink"/>
          <w:noProof/>
        </w:rPr>
        <w:fldChar w:fldCharType="end"/>
      </w:r>
      <w:r w:rsidRPr="00A7361E">
        <w:rPr>
          <w:rStyle w:val="Hyperlink"/>
          <w:noProof/>
        </w:rPr>
        <w:fldChar w:fldCharType="begin"/>
      </w:r>
      <w:r w:rsidRPr="00A7361E">
        <w:rPr>
          <w:rStyle w:val="Hyperlink"/>
          <w:noProof/>
        </w:rPr>
        <w:instrText xml:space="preserve"> TOC \h \z \c "Box" </w:instrText>
      </w:r>
      <w:r w:rsidRPr="00A7361E">
        <w:rPr>
          <w:rStyle w:val="Hyperlink"/>
          <w:noProof/>
        </w:rPr>
        <w:fldChar w:fldCharType="separate"/>
      </w:r>
    </w:p>
    <w:p w14:paraId="23E4AB7A" w14:textId="056BD9FD" w:rsidR="00A7361E" w:rsidRPr="00A7361E" w:rsidRDefault="007D0BD9" w:rsidP="00323497">
      <w:pPr>
        <w:pStyle w:val="TOC2"/>
        <w:rPr>
          <w:rStyle w:val="Hyperlink"/>
          <w:noProof/>
        </w:rPr>
      </w:pPr>
      <w:hyperlink w:anchor="_Toc159526375" w:history="1">
        <w:r w:rsidR="00A7361E" w:rsidRPr="007C4441">
          <w:rPr>
            <w:rStyle w:val="Hyperlink"/>
            <w:noProof/>
          </w:rPr>
          <w:t>Box 1. Mainstreaming NDC and NAPs in National Policies</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_Toc159526375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30</w:t>
        </w:r>
        <w:r w:rsidR="00A7361E" w:rsidRPr="00A7361E">
          <w:rPr>
            <w:rStyle w:val="Hyperlink"/>
            <w:noProof/>
            <w:webHidden/>
          </w:rPr>
          <w:fldChar w:fldCharType="end"/>
        </w:r>
      </w:hyperlink>
    </w:p>
    <w:p w14:paraId="169322D1" w14:textId="47E88F0D" w:rsidR="00A7361E" w:rsidRPr="00A7361E" w:rsidRDefault="007D0BD9" w:rsidP="00323497">
      <w:pPr>
        <w:pStyle w:val="TOC2"/>
        <w:rPr>
          <w:rStyle w:val="Hyperlink"/>
          <w:noProof/>
        </w:rPr>
      </w:pPr>
      <w:hyperlink w:anchor="_Toc159526376" w:history="1">
        <w:r w:rsidR="00A7361E" w:rsidRPr="007C4441">
          <w:rPr>
            <w:rStyle w:val="Hyperlink"/>
            <w:noProof/>
          </w:rPr>
          <w:t>Box 2. Co-financing through PPPs in Costa Rica</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_Toc159526376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34</w:t>
        </w:r>
        <w:r w:rsidR="00A7361E" w:rsidRPr="00A7361E">
          <w:rPr>
            <w:rStyle w:val="Hyperlink"/>
            <w:noProof/>
            <w:webHidden/>
          </w:rPr>
          <w:fldChar w:fldCharType="end"/>
        </w:r>
      </w:hyperlink>
    </w:p>
    <w:p w14:paraId="25AB67F2" w14:textId="790A1396" w:rsidR="00A7361E" w:rsidRPr="00A7361E" w:rsidRDefault="007D0BD9" w:rsidP="00323497">
      <w:pPr>
        <w:pStyle w:val="TOC2"/>
        <w:rPr>
          <w:rStyle w:val="Hyperlink"/>
          <w:noProof/>
        </w:rPr>
      </w:pPr>
      <w:hyperlink w:anchor="_Toc159526377" w:history="1">
        <w:r w:rsidR="00A7361E" w:rsidRPr="007C4441">
          <w:rPr>
            <w:rStyle w:val="Hyperlink"/>
            <w:noProof/>
          </w:rPr>
          <w:t>Box 3. Gender Mainstreaming in Uganda</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_Toc159526377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40</w:t>
        </w:r>
        <w:r w:rsidR="00A7361E" w:rsidRPr="00A7361E">
          <w:rPr>
            <w:rStyle w:val="Hyperlink"/>
            <w:noProof/>
            <w:webHidden/>
          </w:rPr>
          <w:fldChar w:fldCharType="end"/>
        </w:r>
      </w:hyperlink>
    </w:p>
    <w:p w14:paraId="3BBF7559" w14:textId="5FEBC8DC" w:rsidR="00A7361E" w:rsidRPr="00A7361E" w:rsidRDefault="007D0BD9" w:rsidP="00323497">
      <w:pPr>
        <w:pStyle w:val="TOC2"/>
        <w:rPr>
          <w:rStyle w:val="Hyperlink"/>
          <w:noProof/>
        </w:rPr>
      </w:pPr>
      <w:hyperlink w:anchor="_Toc159526378" w:history="1">
        <w:r w:rsidR="00A7361E" w:rsidRPr="007C4441">
          <w:rPr>
            <w:rStyle w:val="Hyperlink"/>
            <w:noProof/>
          </w:rPr>
          <w:t>Box 4. Stakeholder engagement in Ethiopia</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_Toc159526378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46</w:t>
        </w:r>
        <w:r w:rsidR="00A7361E" w:rsidRPr="00A7361E">
          <w:rPr>
            <w:rStyle w:val="Hyperlink"/>
            <w:noProof/>
            <w:webHidden/>
          </w:rPr>
          <w:fldChar w:fldCharType="end"/>
        </w:r>
      </w:hyperlink>
    </w:p>
    <w:p w14:paraId="3B05A748" w14:textId="649408E1" w:rsidR="00A7361E" w:rsidRPr="00A7361E" w:rsidRDefault="007D0BD9" w:rsidP="00323497">
      <w:pPr>
        <w:pStyle w:val="TOC2"/>
        <w:rPr>
          <w:rStyle w:val="Hyperlink"/>
          <w:noProof/>
        </w:rPr>
      </w:pPr>
      <w:hyperlink w:anchor="_Toc159526379" w:history="1">
        <w:r w:rsidR="00A7361E" w:rsidRPr="007C4441">
          <w:rPr>
            <w:rStyle w:val="Hyperlink"/>
            <w:noProof/>
          </w:rPr>
          <w:t>Box 5. Examples of External Events attended by SCALA in 2023</w:t>
        </w:r>
        <w:r w:rsidR="00A7361E" w:rsidRPr="00A7361E">
          <w:rPr>
            <w:rStyle w:val="Hyperlink"/>
            <w:noProof/>
            <w:webHidden/>
          </w:rPr>
          <w:tab/>
        </w:r>
        <w:r w:rsidR="00A7361E" w:rsidRPr="00A7361E">
          <w:rPr>
            <w:rStyle w:val="Hyperlink"/>
            <w:noProof/>
            <w:webHidden/>
          </w:rPr>
          <w:fldChar w:fldCharType="begin"/>
        </w:r>
        <w:r w:rsidR="00A7361E" w:rsidRPr="00A7361E">
          <w:rPr>
            <w:rStyle w:val="Hyperlink"/>
            <w:noProof/>
            <w:webHidden/>
          </w:rPr>
          <w:instrText xml:space="preserve"> PAGEREF _Toc159526379 \h </w:instrText>
        </w:r>
        <w:r w:rsidR="00A7361E" w:rsidRPr="00A7361E">
          <w:rPr>
            <w:rStyle w:val="Hyperlink"/>
            <w:noProof/>
            <w:webHidden/>
          </w:rPr>
        </w:r>
        <w:r w:rsidR="00A7361E" w:rsidRPr="00A7361E">
          <w:rPr>
            <w:rStyle w:val="Hyperlink"/>
            <w:noProof/>
            <w:webHidden/>
          </w:rPr>
          <w:fldChar w:fldCharType="separate"/>
        </w:r>
        <w:r w:rsidR="008C4D76">
          <w:rPr>
            <w:rStyle w:val="Hyperlink"/>
            <w:noProof/>
            <w:webHidden/>
          </w:rPr>
          <w:t>68</w:t>
        </w:r>
        <w:r w:rsidR="00A7361E" w:rsidRPr="00A7361E">
          <w:rPr>
            <w:rStyle w:val="Hyperlink"/>
            <w:noProof/>
            <w:webHidden/>
          </w:rPr>
          <w:fldChar w:fldCharType="end"/>
        </w:r>
      </w:hyperlink>
    </w:p>
    <w:p w14:paraId="7C051750" w14:textId="34ED0C86" w:rsidR="00CC204F" w:rsidRDefault="00A7361E" w:rsidP="00323497">
      <w:pPr>
        <w:pStyle w:val="TOC2"/>
      </w:pPr>
      <w:r w:rsidRPr="00A7361E">
        <w:rPr>
          <w:rStyle w:val="Hyperlink"/>
          <w:noProof/>
        </w:rPr>
        <w:fldChar w:fldCharType="end"/>
      </w:r>
    </w:p>
    <w:p w14:paraId="6A5C539E" w14:textId="77777777" w:rsidR="00CC204F" w:rsidRDefault="00CC204F" w:rsidP="00DF59D0"/>
    <w:p w14:paraId="7300C277" w14:textId="77777777" w:rsidR="00CC204F" w:rsidRDefault="00CC204F" w:rsidP="00DF59D0"/>
    <w:p w14:paraId="67FF972F" w14:textId="77777777" w:rsidR="00A7361E" w:rsidRDefault="00A7361E">
      <w:pPr>
        <w:suppressAutoHyphens w:val="0"/>
        <w:spacing w:before="0" w:after="200"/>
      </w:pPr>
    </w:p>
    <w:p w14:paraId="6C6C7782" w14:textId="77777777" w:rsidR="00A7361E" w:rsidRDefault="00A7361E">
      <w:pPr>
        <w:suppressAutoHyphens w:val="0"/>
        <w:spacing w:before="0" w:after="200"/>
      </w:pPr>
    </w:p>
    <w:p w14:paraId="441CA38F" w14:textId="77777777" w:rsidR="00A7361E" w:rsidRDefault="00A7361E">
      <w:pPr>
        <w:suppressAutoHyphens w:val="0"/>
        <w:spacing w:before="0" w:after="200"/>
      </w:pPr>
    </w:p>
    <w:p w14:paraId="482FC63D" w14:textId="77777777" w:rsidR="00A7361E" w:rsidRDefault="00A7361E">
      <w:pPr>
        <w:suppressAutoHyphens w:val="0"/>
        <w:spacing w:before="0" w:after="200"/>
      </w:pPr>
    </w:p>
    <w:p w14:paraId="7F3148E9" w14:textId="52ACE231" w:rsidR="00CC204F" w:rsidRPr="00154D60" w:rsidRDefault="00A7361E">
      <w:pPr>
        <w:suppressAutoHyphens w:val="0"/>
        <w:spacing w:before="0" w:after="200"/>
        <w:rPr>
          <w:lang w:val="da-DK"/>
        </w:rPr>
      </w:pPr>
      <w:r>
        <w:rPr>
          <w:rFonts w:eastAsiaTheme="majorEastAsia" w:cstheme="majorBidi"/>
          <w:color w:val="132F4F" w:themeColor="text2" w:themeShade="BF"/>
          <w:spacing w:val="24"/>
          <w:kern w:val="28"/>
          <w:sz w:val="48"/>
          <w:szCs w:val="52"/>
          <w:lang w:eastAsia="en-US"/>
        </w:rPr>
        <w:t>ACRONYMS</w:t>
      </w:r>
    </w:p>
    <w:tbl>
      <w:tblPr>
        <w:tblW w:w="0" w:type="auto"/>
        <w:tblBorders>
          <w:top w:val="single" w:sz="4" w:space="0" w:color="95999C"/>
          <w:left w:val="single" w:sz="4" w:space="0" w:color="95999C"/>
          <w:bottom w:val="single" w:sz="4" w:space="0" w:color="95999C"/>
          <w:right w:val="single" w:sz="4" w:space="0" w:color="95999C"/>
          <w:insideH w:val="single" w:sz="4" w:space="0" w:color="95999C"/>
          <w:insideV w:val="single" w:sz="4" w:space="0" w:color="95999C"/>
        </w:tblBorders>
        <w:tblLook w:val="0480" w:firstRow="0" w:lastRow="0" w:firstColumn="1" w:lastColumn="0" w:noHBand="0" w:noVBand="1"/>
      </w:tblPr>
      <w:tblGrid>
        <w:gridCol w:w="2263"/>
        <w:gridCol w:w="7087"/>
      </w:tblGrid>
      <w:tr w:rsidR="001C24F3" w:rsidRPr="001A3E2D" w14:paraId="05327C72"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1BA40DE7" w14:textId="77777777" w:rsidR="001C24F3" w:rsidRPr="00EB16A0" w:rsidRDefault="001C24F3" w:rsidP="00A13E14">
            <w:pPr>
              <w:spacing w:before="40" w:after="40"/>
              <w:rPr>
                <w:color w:val="1A406B"/>
                <w:sz w:val="20"/>
                <w:lang w:val="en-GB"/>
              </w:rPr>
            </w:pPr>
            <w:r w:rsidRPr="00EB16A0">
              <w:rPr>
                <w:color w:val="1A406B"/>
                <w:sz w:val="20"/>
                <w:lang w:val="en-GB"/>
              </w:rPr>
              <w:t>BPPS</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FB606DE" w14:textId="77777777" w:rsidR="001C24F3" w:rsidRPr="00EB16A0" w:rsidRDefault="001C24F3" w:rsidP="00A13E14">
            <w:pPr>
              <w:spacing w:before="40" w:after="40"/>
              <w:rPr>
                <w:color w:val="1A406B"/>
                <w:sz w:val="20"/>
                <w:lang w:val="en-GB"/>
              </w:rPr>
            </w:pPr>
            <w:r w:rsidRPr="00EB16A0">
              <w:rPr>
                <w:color w:val="1A406B"/>
                <w:sz w:val="20"/>
                <w:lang w:val="en-GB"/>
              </w:rPr>
              <w:t>Bureau for Policy and Programme Support</w:t>
            </w:r>
          </w:p>
        </w:tc>
      </w:tr>
      <w:tr w:rsidR="001C24F3" w:rsidRPr="00EB16A0" w14:paraId="50004DB4"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CDCD663" w14:textId="77777777" w:rsidR="001C24F3" w:rsidRPr="00EB16A0" w:rsidRDefault="001C24F3" w:rsidP="00A13E14">
            <w:pPr>
              <w:spacing w:before="40" w:after="40"/>
              <w:rPr>
                <w:color w:val="1A406B"/>
                <w:sz w:val="20"/>
                <w:lang w:val="en-GB"/>
              </w:rPr>
            </w:pPr>
            <w:r w:rsidRPr="00EB16A0">
              <w:rPr>
                <w:color w:val="1A406B"/>
                <w:sz w:val="20"/>
                <w:lang w:val="en-GB"/>
              </w:rPr>
              <w:t>CAR</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F197DEA" w14:textId="77777777" w:rsidR="001C24F3" w:rsidRPr="00EB16A0" w:rsidRDefault="001C24F3" w:rsidP="00A13E14">
            <w:pPr>
              <w:spacing w:before="40" w:after="40"/>
              <w:rPr>
                <w:color w:val="1A406B"/>
                <w:sz w:val="20"/>
                <w:lang w:val="en-GB"/>
              </w:rPr>
            </w:pPr>
            <w:r w:rsidRPr="00EB16A0">
              <w:rPr>
                <w:color w:val="1A406B"/>
                <w:sz w:val="20"/>
                <w:lang w:val="en-GB"/>
              </w:rPr>
              <w:t xml:space="preserve">Climate Action Review </w:t>
            </w:r>
          </w:p>
        </w:tc>
      </w:tr>
      <w:tr w:rsidR="00F165A0" w:rsidRPr="001A3E2D" w14:paraId="6BC2198A"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6CD45A4B" w14:textId="6BFB5521" w:rsidR="00F165A0" w:rsidRPr="00EB16A0" w:rsidRDefault="00F165A0" w:rsidP="00A13E14">
            <w:pPr>
              <w:spacing w:before="40" w:after="40"/>
              <w:rPr>
                <w:color w:val="1A406B"/>
                <w:sz w:val="20"/>
                <w:lang w:val="en-GB"/>
              </w:rPr>
            </w:pPr>
            <w:r>
              <w:rPr>
                <w:color w:val="1A406B"/>
                <w:sz w:val="20"/>
                <w:lang w:val="en-GB"/>
              </w:rPr>
              <w:t>CBIT</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2998F37F" w14:textId="3FE5900A" w:rsidR="00F165A0" w:rsidRPr="00EB16A0" w:rsidRDefault="007C336F" w:rsidP="00A13E14">
            <w:pPr>
              <w:spacing w:before="40" w:after="40"/>
              <w:rPr>
                <w:color w:val="1A406B"/>
                <w:sz w:val="20"/>
                <w:lang w:val="en-GB"/>
              </w:rPr>
            </w:pPr>
            <w:r>
              <w:rPr>
                <w:color w:val="1A406B"/>
                <w:sz w:val="20"/>
                <w:lang w:val="en-GB"/>
              </w:rPr>
              <w:t>Capacity Building Initiative for Transparency</w:t>
            </w:r>
          </w:p>
        </w:tc>
      </w:tr>
      <w:tr w:rsidR="001C24F3" w:rsidRPr="001A3E2D" w14:paraId="6119B636"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6B1C81C" w14:textId="77777777" w:rsidR="001C24F3" w:rsidRPr="00EB16A0" w:rsidRDefault="001C24F3" w:rsidP="00A13E14">
            <w:pPr>
              <w:spacing w:before="40" w:after="40"/>
              <w:rPr>
                <w:color w:val="1A406B"/>
                <w:sz w:val="20"/>
                <w:lang w:val="en-GB"/>
              </w:rPr>
            </w:pPr>
            <w:r w:rsidRPr="00EB16A0">
              <w:rPr>
                <w:color w:val="1A406B"/>
                <w:sz w:val="20"/>
                <w:lang w:val="en-GB"/>
              </w:rPr>
              <w:t>CCAFS</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5D56AC38" w14:textId="77777777" w:rsidR="001C24F3" w:rsidRPr="00EB16A0" w:rsidRDefault="001C24F3" w:rsidP="00A13E14">
            <w:pPr>
              <w:spacing w:before="40" w:after="40"/>
              <w:rPr>
                <w:color w:val="1A406B"/>
                <w:sz w:val="20"/>
                <w:lang w:val="en-GB"/>
              </w:rPr>
            </w:pPr>
            <w:r w:rsidRPr="00EB16A0">
              <w:rPr>
                <w:color w:val="1A406B"/>
                <w:sz w:val="20"/>
                <w:lang w:val="en-GB"/>
              </w:rPr>
              <w:t> Climate Change, Agriculture and Food Security</w:t>
            </w:r>
          </w:p>
        </w:tc>
      </w:tr>
      <w:tr w:rsidR="001C24F3" w:rsidRPr="001A3E2D" w14:paraId="4F12FBC5"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270159A" w14:textId="77777777" w:rsidR="001C24F3" w:rsidRPr="00EB16A0" w:rsidRDefault="001C24F3" w:rsidP="00A13E14">
            <w:pPr>
              <w:spacing w:before="40" w:after="40"/>
              <w:rPr>
                <w:color w:val="1A406B"/>
                <w:sz w:val="20"/>
                <w:lang w:val="en-GB"/>
              </w:rPr>
            </w:pPr>
            <w:r w:rsidRPr="00EB16A0">
              <w:rPr>
                <w:color w:val="1A406B"/>
                <w:sz w:val="20"/>
                <w:lang w:val="en-GB"/>
              </w:rPr>
              <w:t>CGIAR</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10F98293" w14:textId="77777777" w:rsidR="001C24F3" w:rsidRPr="00EB16A0" w:rsidRDefault="001C24F3" w:rsidP="00A13E14">
            <w:pPr>
              <w:spacing w:before="40" w:after="40"/>
              <w:rPr>
                <w:color w:val="1A406B"/>
                <w:sz w:val="20"/>
                <w:lang w:val="en-GB"/>
              </w:rPr>
            </w:pPr>
            <w:r w:rsidRPr="00EB16A0">
              <w:rPr>
                <w:color w:val="1A406B"/>
                <w:sz w:val="20"/>
                <w:lang w:val="en-GB"/>
              </w:rPr>
              <w:t>Consultative Group on International Agricultural Research</w:t>
            </w:r>
          </w:p>
        </w:tc>
      </w:tr>
      <w:tr w:rsidR="001C24F3" w:rsidRPr="00EB16A0" w14:paraId="41BB9EA6"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2651A184" w14:textId="77777777" w:rsidR="001C24F3" w:rsidRPr="00EB16A0" w:rsidRDefault="001C24F3" w:rsidP="00A13E14">
            <w:pPr>
              <w:spacing w:before="40" w:after="40"/>
              <w:rPr>
                <w:color w:val="1A406B"/>
                <w:sz w:val="20"/>
                <w:lang w:val="en-GB"/>
              </w:rPr>
            </w:pPr>
            <w:r w:rsidRPr="00EB16A0">
              <w:rPr>
                <w:color w:val="1A406B"/>
                <w:sz w:val="20"/>
                <w:lang w:val="en-GB"/>
              </w:rPr>
              <w:t>DAC</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24ADFC7A" w14:textId="77777777" w:rsidR="001C24F3" w:rsidRPr="00EB16A0" w:rsidRDefault="001C24F3" w:rsidP="00A13E14">
            <w:pPr>
              <w:spacing w:before="40" w:after="40"/>
              <w:rPr>
                <w:color w:val="1A406B"/>
                <w:sz w:val="20"/>
                <w:lang w:val="en-GB"/>
              </w:rPr>
            </w:pPr>
            <w:r w:rsidRPr="00EB16A0">
              <w:rPr>
                <w:color w:val="1A406B"/>
                <w:sz w:val="20"/>
                <w:lang w:val="en-GB"/>
              </w:rPr>
              <w:t>Development Assistance Committee</w:t>
            </w:r>
          </w:p>
        </w:tc>
      </w:tr>
      <w:tr w:rsidR="00154D60" w:rsidRPr="00EB16A0" w14:paraId="1F890463"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63DD20BD" w14:textId="17B8D120" w:rsidR="00154D60" w:rsidRPr="00EB16A0" w:rsidRDefault="00154D60" w:rsidP="00A13E14">
            <w:pPr>
              <w:spacing w:before="40" w:after="40"/>
              <w:rPr>
                <w:color w:val="1A406B"/>
                <w:sz w:val="20"/>
                <w:lang w:val="en-GB"/>
              </w:rPr>
            </w:pPr>
            <w:r>
              <w:rPr>
                <w:color w:val="1A406B"/>
                <w:sz w:val="20"/>
                <w:lang w:val="en-GB"/>
              </w:rPr>
              <w:t>ECA</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53DD109" w14:textId="176D3F5B" w:rsidR="00154D60" w:rsidRPr="00EB16A0" w:rsidRDefault="00154D60" w:rsidP="00A13E14">
            <w:pPr>
              <w:spacing w:before="40" w:after="40"/>
              <w:rPr>
                <w:color w:val="1A406B"/>
                <w:sz w:val="20"/>
                <w:lang w:val="en-GB"/>
              </w:rPr>
            </w:pPr>
            <w:r>
              <w:rPr>
                <w:color w:val="1A406B"/>
                <w:sz w:val="20"/>
                <w:lang w:val="en-GB"/>
              </w:rPr>
              <w:t>Effective Collaborative Action (ECA)</w:t>
            </w:r>
          </w:p>
        </w:tc>
      </w:tr>
      <w:tr w:rsidR="001C24F3" w:rsidRPr="00EB16A0" w14:paraId="0BFDD06F"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55C22756" w14:textId="77777777" w:rsidR="001C24F3" w:rsidRPr="00EB16A0" w:rsidRDefault="001C24F3" w:rsidP="00A13E14">
            <w:pPr>
              <w:spacing w:before="40" w:after="40"/>
              <w:rPr>
                <w:color w:val="1A406B"/>
                <w:sz w:val="20"/>
                <w:lang w:val="en-GB"/>
              </w:rPr>
            </w:pPr>
            <w:r w:rsidRPr="00EB16A0">
              <w:rPr>
                <w:color w:val="1A406B"/>
                <w:sz w:val="20"/>
                <w:lang w:val="en-GB"/>
              </w:rPr>
              <w:t>EOI</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146BF0B3" w14:textId="77777777" w:rsidR="001C24F3" w:rsidRPr="00EB16A0" w:rsidRDefault="001C24F3" w:rsidP="00A13E14">
            <w:pPr>
              <w:spacing w:before="40" w:after="40"/>
              <w:rPr>
                <w:color w:val="1A406B"/>
                <w:sz w:val="20"/>
                <w:lang w:val="en-GB"/>
              </w:rPr>
            </w:pPr>
            <w:r w:rsidRPr="00EB16A0">
              <w:rPr>
                <w:color w:val="1A406B"/>
                <w:sz w:val="20"/>
                <w:lang w:val="en-GB"/>
              </w:rPr>
              <w:t xml:space="preserve">Expression of Interest </w:t>
            </w:r>
          </w:p>
        </w:tc>
      </w:tr>
      <w:tr w:rsidR="00154D60" w:rsidRPr="00EB16A0" w14:paraId="45A8F9EE"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5C0D3E6" w14:textId="676BF575" w:rsidR="00154D60" w:rsidRPr="00EB16A0" w:rsidRDefault="00154D60" w:rsidP="00A13E14">
            <w:pPr>
              <w:spacing w:before="40" w:after="40"/>
              <w:rPr>
                <w:color w:val="1A406B"/>
                <w:sz w:val="20"/>
                <w:lang w:val="en-GB"/>
              </w:rPr>
            </w:pPr>
            <w:r>
              <w:rPr>
                <w:color w:val="1A406B"/>
                <w:sz w:val="20"/>
                <w:lang w:val="en-GB"/>
              </w:rPr>
              <w:t>FACS</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018E2834" w14:textId="6DF85B58" w:rsidR="00154D60" w:rsidRPr="00EB16A0" w:rsidRDefault="008C4D76" w:rsidP="00A13E14">
            <w:pPr>
              <w:spacing w:before="40" w:after="40"/>
              <w:rPr>
                <w:color w:val="1A406B"/>
                <w:sz w:val="20"/>
                <w:lang w:val="en-GB"/>
              </w:rPr>
            </w:pPr>
            <w:r>
              <w:rPr>
                <w:color w:val="1A406B"/>
                <w:sz w:val="20"/>
                <w:lang w:val="en-GB"/>
              </w:rPr>
              <w:t>Food and Agricultural Commodity Systems</w:t>
            </w:r>
          </w:p>
        </w:tc>
      </w:tr>
      <w:tr w:rsidR="001C24F3" w:rsidRPr="00EB16A0" w14:paraId="362DFA47"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2331D7CA" w14:textId="77777777" w:rsidR="001C24F3" w:rsidRPr="00EB16A0" w:rsidRDefault="001C24F3" w:rsidP="00A13E14">
            <w:pPr>
              <w:spacing w:before="40" w:after="40"/>
              <w:rPr>
                <w:color w:val="1A406B"/>
                <w:sz w:val="20"/>
                <w:lang w:val="en-GB"/>
              </w:rPr>
            </w:pPr>
            <w:r w:rsidRPr="00EB16A0">
              <w:rPr>
                <w:color w:val="1A406B"/>
                <w:sz w:val="20"/>
                <w:lang w:val="en-GB"/>
              </w:rPr>
              <w:t>FAO</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4A303354" w14:textId="77777777" w:rsidR="001C24F3" w:rsidRPr="00EB16A0" w:rsidRDefault="001C24F3" w:rsidP="00A13E14">
            <w:pPr>
              <w:spacing w:before="40" w:after="40"/>
              <w:rPr>
                <w:color w:val="1A406B"/>
                <w:sz w:val="20"/>
                <w:lang w:val="en-GB"/>
              </w:rPr>
            </w:pPr>
            <w:r w:rsidRPr="00EB16A0">
              <w:rPr>
                <w:color w:val="1A406B"/>
                <w:sz w:val="20"/>
                <w:lang w:val="en-GB"/>
              </w:rPr>
              <w:t xml:space="preserve">Food and Agriculture Organization </w:t>
            </w:r>
          </w:p>
        </w:tc>
      </w:tr>
      <w:tr w:rsidR="001C24F3" w:rsidRPr="001A3E2D" w14:paraId="72F36048"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1CE74AB0" w14:textId="77777777" w:rsidR="001C24F3" w:rsidRPr="00EB16A0" w:rsidRDefault="001C24F3" w:rsidP="00A13E14">
            <w:pPr>
              <w:spacing w:before="40" w:after="40"/>
              <w:rPr>
                <w:color w:val="1A406B"/>
                <w:sz w:val="20"/>
                <w:lang w:val="en-GB"/>
              </w:rPr>
            </w:pPr>
            <w:r w:rsidRPr="00EB16A0">
              <w:rPr>
                <w:color w:val="1A406B"/>
                <w:sz w:val="20"/>
                <w:lang w:val="en-GB"/>
              </w:rPr>
              <w:t>GLEAM</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029140E" w14:textId="77777777" w:rsidR="001C24F3" w:rsidRPr="00EB16A0" w:rsidRDefault="001C24F3" w:rsidP="00A13E14">
            <w:pPr>
              <w:spacing w:before="40" w:after="40"/>
              <w:rPr>
                <w:color w:val="1A406B"/>
                <w:sz w:val="20"/>
                <w:lang w:val="en-GB"/>
              </w:rPr>
            </w:pPr>
            <w:r w:rsidRPr="00EB16A0">
              <w:rPr>
                <w:color w:val="1A406B"/>
                <w:sz w:val="20"/>
                <w:lang w:val="en-GB"/>
              </w:rPr>
              <w:t xml:space="preserve">Global Livestock Environmental Assessment Model </w:t>
            </w:r>
          </w:p>
        </w:tc>
      </w:tr>
      <w:tr w:rsidR="001C24F3" w:rsidRPr="00EB16A0" w14:paraId="0403AFFF"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DC1AC74" w14:textId="77777777" w:rsidR="001C24F3" w:rsidRPr="00EB16A0" w:rsidRDefault="001C24F3" w:rsidP="00A13E14">
            <w:pPr>
              <w:spacing w:before="40" w:after="40"/>
              <w:rPr>
                <w:color w:val="1A406B"/>
                <w:sz w:val="20"/>
                <w:lang w:val="en-GB"/>
              </w:rPr>
            </w:pPr>
            <w:r w:rsidRPr="00EB16A0">
              <w:rPr>
                <w:color w:val="1A406B"/>
                <w:sz w:val="20"/>
                <w:lang w:val="en-GB"/>
              </w:rPr>
              <w:t>GPN</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0A01D98D" w14:textId="77777777" w:rsidR="001C24F3" w:rsidRPr="00EB16A0" w:rsidRDefault="001C24F3" w:rsidP="00A13E14">
            <w:pPr>
              <w:spacing w:before="40" w:after="40"/>
              <w:rPr>
                <w:color w:val="1A406B"/>
                <w:sz w:val="20"/>
                <w:lang w:val="en-GB"/>
              </w:rPr>
            </w:pPr>
            <w:r w:rsidRPr="00EB16A0">
              <w:rPr>
                <w:color w:val="1A406B"/>
                <w:sz w:val="20"/>
                <w:lang w:val="en-GB"/>
              </w:rPr>
              <w:t xml:space="preserve">Global Policy Network </w:t>
            </w:r>
          </w:p>
        </w:tc>
      </w:tr>
      <w:tr w:rsidR="001C24F3" w:rsidRPr="001A3E2D" w14:paraId="1E66B522"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1C837ED7" w14:textId="77777777" w:rsidR="001C24F3" w:rsidRPr="00EB16A0" w:rsidRDefault="001C24F3" w:rsidP="00A13E14">
            <w:pPr>
              <w:spacing w:before="40" w:after="40"/>
              <w:rPr>
                <w:color w:val="1A406B"/>
                <w:sz w:val="20"/>
                <w:lang w:val="en-GB"/>
              </w:rPr>
            </w:pPr>
            <w:r w:rsidRPr="00EB16A0">
              <w:rPr>
                <w:color w:val="1A406B"/>
                <w:sz w:val="20"/>
                <w:lang w:val="en-GB"/>
              </w:rPr>
              <w:t>IKI</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BA5B03B" w14:textId="77777777" w:rsidR="001C24F3" w:rsidRPr="00EB16A0" w:rsidRDefault="001C24F3" w:rsidP="00A13E14">
            <w:pPr>
              <w:spacing w:before="40" w:after="40"/>
              <w:rPr>
                <w:color w:val="1A406B"/>
                <w:sz w:val="20"/>
                <w:lang w:val="en-GB"/>
              </w:rPr>
            </w:pPr>
            <w:r w:rsidRPr="00EB16A0">
              <w:rPr>
                <w:color w:val="1A406B"/>
                <w:sz w:val="20"/>
                <w:lang w:val="en-GB"/>
              </w:rPr>
              <w:t xml:space="preserve">German Government International Climate Initiative </w:t>
            </w:r>
          </w:p>
        </w:tc>
      </w:tr>
      <w:tr w:rsidR="001C24F3" w:rsidRPr="00EB16A0" w14:paraId="3ADE17B3"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653F89D4" w14:textId="77777777" w:rsidR="001C24F3" w:rsidRPr="00EB16A0" w:rsidRDefault="001C24F3" w:rsidP="00A13E14">
            <w:pPr>
              <w:spacing w:before="40" w:after="40"/>
              <w:rPr>
                <w:color w:val="1A406B"/>
                <w:sz w:val="20"/>
                <w:lang w:val="en-GB"/>
              </w:rPr>
            </w:pPr>
            <w:r w:rsidRPr="00EB16A0">
              <w:rPr>
                <w:color w:val="1A406B"/>
                <w:sz w:val="20"/>
                <w:lang w:val="en-GB"/>
              </w:rPr>
              <w:t>KIIs</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519777DC" w14:textId="77777777" w:rsidR="001C24F3" w:rsidRPr="00EB16A0" w:rsidRDefault="001C24F3" w:rsidP="00A13E14">
            <w:pPr>
              <w:spacing w:before="40" w:after="40"/>
              <w:rPr>
                <w:color w:val="1A406B"/>
                <w:sz w:val="20"/>
                <w:lang w:val="en-GB"/>
              </w:rPr>
            </w:pPr>
            <w:r w:rsidRPr="00EB16A0">
              <w:rPr>
                <w:color w:val="1A406B"/>
                <w:sz w:val="20"/>
                <w:lang w:val="en-GB"/>
              </w:rPr>
              <w:t>Key Informant Interviews</w:t>
            </w:r>
          </w:p>
        </w:tc>
      </w:tr>
      <w:tr w:rsidR="001C24F3" w:rsidRPr="00EB16A0" w14:paraId="00BA9117"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54013A1" w14:textId="77777777" w:rsidR="001C24F3" w:rsidRPr="00EB16A0" w:rsidRDefault="001C24F3" w:rsidP="00A13E14">
            <w:pPr>
              <w:spacing w:before="40" w:after="40"/>
              <w:rPr>
                <w:color w:val="1A406B"/>
                <w:sz w:val="20"/>
                <w:lang w:val="en-GB"/>
              </w:rPr>
            </w:pPr>
            <w:r w:rsidRPr="00EB16A0">
              <w:rPr>
                <w:color w:val="1A406B"/>
                <w:sz w:val="20"/>
                <w:lang w:val="en-GB"/>
              </w:rPr>
              <w:t>LDCs</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63DED04" w14:textId="77777777" w:rsidR="001C24F3" w:rsidRPr="00EB16A0" w:rsidRDefault="001C24F3" w:rsidP="00A13E14">
            <w:pPr>
              <w:spacing w:before="40" w:after="40"/>
              <w:rPr>
                <w:color w:val="1A406B"/>
                <w:sz w:val="20"/>
                <w:lang w:val="en-GB"/>
              </w:rPr>
            </w:pPr>
            <w:r w:rsidRPr="00EB16A0">
              <w:rPr>
                <w:color w:val="1A406B"/>
                <w:sz w:val="20"/>
                <w:lang w:val="en-GB"/>
              </w:rPr>
              <w:t xml:space="preserve">Least Developed Countries </w:t>
            </w:r>
          </w:p>
        </w:tc>
      </w:tr>
      <w:tr w:rsidR="001C24F3" w:rsidRPr="00EB16A0" w14:paraId="1051A98C"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105CE2A5" w14:textId="77777777" w:rsidR="001C24F3" w:rsidRPr="00EB16A0" w:rsidRDefault="001C24F3" w:rsidP="00A13E14">
            <w:pPr>
              <w:spacing w:before="40" w:after="40"/>
              <w:rPr>
                <w:color w:val="1A406B"/>
                <w:sz w:val="20"/>
                <w:lang w:val="en-GB"/>
              </w:rPr>
            </w:pPr>
            <w:proofErr w:type="spellStart"/>
            <w:r w:rsidRPr="00EB16A0">
              <w:rPr>
                <w:color w:val="1A406B"/>
                <w:sz w:val="20"/>
                <w:lang w:val="en-GB"/>
              </w:rPr>
              <w:t>LoA</w:t>
            </w:r>
            <w:proofErr w:type="spellEnd"/>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566F8BC3" w14:textId="77777777" w:rsidR="001C24F3" w:rsidRPr="00EB16A0" w:rsidRDefault="001C24F3" w:rsidP="00A13E14">
            <w:pPr>
              <w:spacing w:before="40" w:after="40"/>
              <w:rPr>
                <w:color w:val="1A406B"/>
                <w:sz w:val="20"/>
                <w:lang w:val="en-GB"/>
              </w:rPr>
            </w:pPr>
            <w:r w:rsidRPr="00EB16A0">
              <w:rPr>
                <w:color w:val="1A406B"/>
                <w:sz w:val="20"/>
                <w:lang w:val="en-GB"/>
              </w:rPr>
              <w:t xml:space="preserve">Letters of Agreement </w:t>
            </w:r>
          </w:p>
        </w:tc>
      </w:tr>
      <w:tr w:rsidR="001C24F3" w:rsidRPr="00EB16A0" w14:paraId="2D940187"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27E218BB" w14:textId="77777777" w:rsidR="001C24F3" w:rsidRPr="00EB16A0" w:rsidRDefault="001C24F3" w:rsidP="00A13E14">
            <w:pPr>
              <w:spacing w:before="40" w:after="40"/>
              <w:rPr>
                <w:color w:val="1A406B"/>
                <w:sz w:val="20"/>
                <w:lang w:val="en-GB"/>
              </w:rPr>
            </w:pPr>
            <w:r w:rsidRPr="00EB16A0">
              <w:rPr>
                <w:color w:val="1A406B"/>
                <w:sz w:val="20"/>
                <w:lang w:val="en-GB"/>
              </w:rPr>
              <w:t>M&amp;E</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27DB929B" w14:textId="77777777" w:rsidR="001C24F3" w:rsidRPr="00EB16A0" w:rsidRDefault="001C24F3" w:rsidP="00A13E14">
            <w:pPr>
              <w:spacing w:before="40" w:after="40"/>
              <w:rPr>
                <w:color w:val="1A406B"/>
                <w:sz w:val="20"/>
                <w:lang w:val="en-GB"/>
              </w:rPr>
            </w:pPr>
            <w:r w:rsidRPr="00EB16A0">
              <w:rPr>
                <w:color w:val="1A406B"/>
                <w:sz w:val="20"/>
                <w:lang w:val="en-GB"/>
              </w:rPr>
              <w:t>Monitoring and Evaluation</w:t>
            </w:r>
          </w:p>
        </w:tc>
      </w:tr>
      <w:tr w:rsidR="001C24F3" w:rsidRPr="00EB16A0" w14:paraId="2711D4E3"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220B5AE2" w14:textId="77777777" w:rsidR="001C24F3" w:rsidRPr="00EB16A0" w:rsidRDefault="001C24F3" w:rsidP="00A13E14">
            <w:pPr>
              <w:spacing w:before="40" w:after="40"/>
              <w:rPr>
                <w:color w:val="1A406B"/>
                <w:sz w:val="20"/>
                <w:lang w:val="en-GB"/>
              </w:rPr>
            </w:pPr>
            <w:r w:rsidRPr="00EB16A0">
              <w:rPr>
                <w:color w:val="1A406B"/>
                <w:sz w:val="20"/>
                <w:lang w:val="en-GB"/>
              </w:rPr>
              <w:t>MRV</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28AA447A" w14:textId="77777777" w:rsidR="001C24F3" w:rsidRPr="00EB16A0" w:rsidRDefault="001C24F3" w:rsidP="00A13E14">
            <w:pPr>
              <w:spacing w:before="40" w:after="40"/>
              <w:rPr>
                <w:color w:val="1A406B"/>
                <w:sz w:val="20"/>
                <w:lang w:val="en-GB"/>
              </w:rPr>
            </w:pPr>
            <w:r w:rsidRPr="00EB16A0">
              <w:rPr>
                <w:color w:val="1A406B"/>
                <w:sz w:val="20"/>
                <w:lang w:val="en-GB"/>
              </w:rPr>
              <w:t xml:space="preserve">Measurement, Reporting, and Verification </w:t>
            </w:r>
          </w:p>
        </w:tc>
      </w:tr>
      <w:tr w:rsidR="001C24F3" w:rsidRPr="00EB16A0" w14:paraId="40901EF4"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220D6C3" w14:textId="77777777" w:rsidR="001C24F3" w:rsidRPr="00EB16A0" w:rsidRDefault="001C24F3" w:rsidP="00A13E14">
            <w:pPr>
              <w:spacing w:before="40" w:after="40"/>
              <w:rPr>
                <w:color w:val="1A406B"/>
                <w:sz w:val="20"/>
                <w:lang w:val="en-GB"/>
              </w:rPr>
            </w:pPr>
            <w:r w:rsidRPr="00EB16A0">
              <w:rPr>
                <w:color w:val="1A406B"/>
                <w:sz w:val="20"/>
                <w:lang w:val="en-GB"/>
              </w:rPr>
              <w:t>MTR</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0DBEFEC" w14:textId="77777777" w:rsidR="001C24F3" w:rsidRPr="00EB16A0" w:rsidRDefault="001C24F3" w:rsidP="00A13E14">
            <w:pPr>
              <w:spacing w:before="40" w:after="40"/>
              <w:rPr>
                <w:color w:val="1A406B"/>
                <w:sz w:val="20"/>
                <w:lang w:val="en-GB"/>
              </w:rPr>
            </w:pPr>
            <w:r w:rsidRPr="00EB16A0">
              <w:rPr>
                <w:color w:val="1A406B"/>
                <w:sz w:val="20"/>
                <w:lang w:val="en-GB"/>
              </w:rPr>
              <w:t>Medium-Term Review</w:t>
            </w:r>
          </w:p>
        </w:tc>
      </w:tr>
      <w:tr w:rsidR="001C24F3" w:rsidRPr="00EB16A0" w14:paraId="2BC4E984"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40057F8" w14:textId="77777777" w:rsidR="001C24F3" w:rsidRPr="00EB16A0" w:rsidRDefault="001C24F3" w:rsidP="00A13E14">
            <w:pPr>
              <w:spacing w:before="40" w:after="40"/>
              <w:rPr>
                <w:color w:val="1A406B"/>
                <w:sz w:val="20"/>
                <w:lang w:val="en-GB"/>
              </w:rPr>
            </w:pPr>
            <w:r w:rsidRPr="00EB16A0">
              <w:rPr>
                <w:color w:val="1A406B"/>
                <w:sz w:val="20"/>
                <w:lang w:val="en-GB"/>
              </w:rPr>
              <w:t>NAP</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4C3BC36C" w14:textId="77777777" w:rsidR="001C24F3" w:rsidRPr="00EB16A0" w:rsidRDefault="001C24F3" w:rsidP="00A13E14">
            <w:pPr>
              <w:spacing w:before="40" w:after="40"/>
              <w:rPr>
                <w:color w:val="1A406B"/>
                <w:sz w:val="20"/>
                <w:lang w:val="en-GB"/>
              </w:rPr>
            </w:pPr>
            <w:r w:rsidRPr="00EB16A0">
              <w:rPr>
                <w:color w:val="1A406B"/>
                <w:sz w:val="20"/>
                <w:lang w:val="en-GB"/>
              </w:rPr>
              <w:t xml:space="preserve">National Adaptation Plans </w:t>
            </w:r>
          </w:p>
        </w:tc>
      </w:tr>
      <w:tr w:rsidR="001C24F3" w:rsidRPr="001A3E2D" w14:paraId="334CED85"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C3F3A48" w14:textId="77777777" w:rsidR="001C24F3" w:rsidRPr="00EB16A0" w:rsidRDefault="001C24F3" w:rsidP="00A13E14">
            <w:pPr>
              <w:spacing w:before="40" w:after="40"/>
              <w:rPr>
                <w:color w:val="1A406B"/>
                <w:sz w:val="20"/>
                <w:lang w:val="en-GB"/>
              </w:rPr>
            </w:pPr>
            <w:r w:rsidRPr="00EB16A0">
              <w:rPr>
                <w:color w:val="1A406B"/>
                <w:sz w:val="20"/>
                <w:lang w:val="en-GB"/>
              </w:rPr>
              <w:t>NAP-Ag</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60ABA104" w14:textId="77777777" w:rsidR="001C24F3" w:rsidRPr="00EB16A0" w:rsidRDefault="001C24F3" w:rsidP="00A13E14">
            <w:pPr>
              <w:spacing w:before="40" w:after="40"/>
              <w:rPr>
                <w:color w:val="1A406B"/>
                <w:sz w:val="20"/>
                <w:lang w:val="en-GB"/>
              </w:rPr>
            </w:pPr>
            <w:r w:rsidRPr="00EB16A0">
              <w:rPr>
                <w:color w:val="1A406B"/>
                <w:sz w:val="20"/>
                <w:lang w:val="en-GB"/>
              </w:rPr>
              <w:t xml:space="preserve">Integrating Agriculture into National Adaptation Plans </w:t>
            </w:r>
          </w:p>
        </w:tc>
      </w:tr>
      <w:tr w:rsidR="001C24F3" w:rsidRPr="00EB16A0" w14:paraId="0A31ED91"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2940E3B4" w14:textId="77777777" w:rsidR="001C24F3" w:rsidRPr="00EB16A0" w:rsidRDefault="001C24F3" w:rsidP="00A13E14">
            <w:pPr>
              <w:spacing w:before="40" w:after="40"/>
              <w:rPr>
                <w:color w:val="1A406B"/>
                <w:sz w:val="20"/>
                <w:lang w:val="en-GB"/>
              </w:rPr>
            </w:pPr>
            <w:r w:rsidRPr="00EB16A0">
              <w:rPr>
                <w:color w:val="1A406B"/>
                <w:sz w:val="20"/>
                <w:lang w:val="en-GB"/>
              </w:rPr>
              <w:t>NAP-GSP</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96C48CF" w14:textId="77777777" w:rsidR="001C24F3" w:rsidRPr="00EB16A0" w:rsidRDefault="001C24F3" w:rsidP="00A13E14">
            <w:pPr>
              <w:spacing w:before="40" w:after="40"/>
              <w:rPr>
                <w:color w:val="1A406B"/>
                <w:sz w:val="20"/>
                <w:lang w:val="en-GB"/>
              </w:rPr>
            </w:pPr>
            <w:r w:rsidRPr="00EB16A0">
              <w:rPr>
                <w:color w:val="1A406B"/>
                <w:sz w:val="20"/>
                <w:lang w:val="en-GB"/>
              </w:rPr>
              <w:t xml:space="preserve">NAP Global Support Programme </w:t>
            </w:r>
          </w:p>
        </w:tc>
      </w:tr>
      <w:tr w:rsidR="001C24F3" w:rsidRPr="00EB16A0" w14:paraId="028AA9DC"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8738847" w14:textId="77777777" w:rsidR="001C24F3" w:rsidRPr="00EB16A0" w:rsidRDefault="001C24F3" w:rsidP="00A13E14">
            <w:pPr>
              <w:spacing w:before="40" w:after="40"/>
              <w:rPr>
                <w:color w:val="1A406B"/>
                <w:sz w:val="20"/>
                <w:lang w:val="en-GB"/>
              </w:rPr>
            </w:pPr>
            <w:r w:rsidRPr="00EB16A0">
              <w:rPr>
                <w:color w:val="1A406B"/>
                <w:sz w:val="20"/>
                <w:lang w:val="en-GB"/>
              </w:rPr>
              <w:t>NDC</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433FD2E6" w14:textId="77777777" w:rsidR="001C24F3" w:rsidRPr="00EB16A0" w:rsidRDefault="001C24F3" w:rsidP="00A13E14">
            <w:pPr>
              <w:spacing w:before="40" w:after="40"/>
              <w:rPr>
                <w:color w:val="1A406B"/>
                <w:sz w:val="20"/>
                <w:lang w:val="en-GB"/>
              </w:rPr>
            </w:pPr>
            <w:r w:rsidRPr="00EB16A0">
              <w:rPr>
                <w:color w:val="1A406B"/>
                <w:sz w:val="20"/>
                <w:lang w:val="en-GB"/>
              </w:rPr>
              <w:t>Nationally Determined Contributions</w:t>
            </w:r>
          </w:p>
        </w:tc>
      </w:tr>
      <w:tr w:rsidR="001C24F3" w:rsidRPr="001A3E2D" w14:paraId="7910BAB5"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1CA30A68" w14:textId="77777777" w:rsidR="001C24F3" w:rsidRPr="00EB16A0" w:rsidRDefault="001C24F3" w:rsidP="00A13E14">
            <w:pPr>
              <w:spacing w:before="40" w:after="40"/>
              <w:rPr>
                <w:color w:val="1A406B"/>
                <w:sz w:val="20"/>
                <w:lang w:val="en-GB"/>
              </w:rPr>
            </w:pPr>
            <w:r w:rsidRPr="00EB16A0">
              <w:rPr>
                <w:color w:val="1A406B"/>
                <w:sz w:val="20"/>
                <w:lang w:val="en-GB"/>
              </w:rPr>
              <w:t>NEXT</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5D2F513" w14:textId="77777777" w:rsidR="001C24F3" w:rsidRPr="00EB16A0" w:rsidRDefault="001C24F3" w:rsidP="00A13E14">
            <w:pPr>
              <w:spacing w:before="40" w:after="40"/>
              <w:rPr>
                <w:color w:val="1A406B"/>
                <w:sz w:val="20"/>
                <w:lang w:val="en-GB"/>
              </w:rPr>
            </w:pPr>
            <w:r w:rsidRPr="00EB16A0">
              <w:rPr>
                <w:color w:val="1A406B"/>
                <w:sz w:val="20"/>
                <w:lang w:val="en-GB"/>
              </w:rPr>
              <w:t>Nationally Determined Contribution Expert Tool</w:t>
            </w:r>
          </w:p>
        </w:tc>
      </w:tr>
      <w:tr w:rsidR="001C24F3" w:rsidRPr="00EB16A0" w14:paraId="0043310B"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11D7A5AC" w14:textId="77777777" w:rsidR="001C24F3" w:rsidRPr="00EB16A0" w:rsidRDefault="001C24F3" w:rsidP="00A13E14">
            <w:pPr>
              <w:spacing w:before="40" w:after="40"/>
              <w:rPr>
                <w:color w:val="1A406B"/>
                <w:sz w:val="20"/>
                <w:lang w:val="en-GB"/>
              </w:rPr>
            </w:pPr>
            <w:r w:rsidRPr="00EB16A0">
              <w:rPr>
                <w:color w:val="1A406B"/>
                <w:sz w:val="20"/>
                <w:lang w:val="en-GB"/>
              </w:rPr>
              <w:t>ODA</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18FB6AF6" w14:textId="256F7E5A" w:rsidR="001C24F3" w:rsidRPr="00EB16A0" w:rsidRDefault="001C24F3" w:rsidP="00A13E14">
            <w:pPr>
              <w:spacing w:before="40" w:after="40"/>
              <w:rPr>
                <w:color w:val="1A406B"/>
                <w:sz w:val="20"/>
                <w:lang w:val="en-GB"/>
              </w:rPr>
            </w:pPr>
            <w:r w:rsidRPr="00EB16A0">
              <w:rPr>
                <w:color w:val="1A406B"/>
                <w:sz w:val="20"/>
                <w:lang w:val="en-GB"/>
              </w:rPr>
              <w:t>O</w:t>
            </w:r>
            <w:r w:rsidR="006D7290">
              <w:rPr>
                <w:color w:val="1A406B"/>
                <w:sz w:val="20"/>
                <w:lang w:val="en-GB"/>
              </w:rPr>
              <w:t>fficial</w:t>
            </w:r>
            <w:r w:rsidRPr="00EB16A0">
              <w:rPr>
                <w:color w:val="1A406B"/>
                <w:sz w:val="20"/>
                <w:lang w:val="en-GB"/>
              </w:rPr>
              <w:t xml:space="preserve"> Development Assistance </w:t>
            </w:r>
          </w:p>
        </w:tc>
      </w:tr>
      <w:tr w:rsidR="001C24F3" w:rsidRPr="001A3E2D" w14:paraId="175FA9EC"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2CBD2606" w14:textId="77777777" w:rsidR="001C24F3" w:rsidRPr="00EB16A0" w:rsidRDefault="001C24F3" w:rsidP="00A13E14">
            <w:pPr>
              <w:spacing w:before="40" w:after="40"/>
              <w:rPr>
                <w:color w:val="1A406B"/>
                <w:sz w:val="20"/>
                <w:lang w:val="en-GB"/>
              </w:rPr>
            </w:pPr>
            <w:r w:rsidRPr="00EB16A0">
              <w:rPr>
                <w:color w:val="1A406B"/>
                <w:sz w:val="20"/>
                <w:lang w:val="en-GB"/>
              </w:rPr>
              <w:t>OECD</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6F688267" w14:textId="77777777" w:rsidR="001C24F3" w:rsidRPr="00EB16A0" w:rsidRDefault="001C24F3" w:rsidP="00A13E14">
            <w:pPr>
              <w:spacing w:before="40" w:after="40"/>
              <w:rPr>
                <w:color w:val="1A406B"/>
                <w:sz w:val="20"/>
                <w:lang w:val="en-GB"/>
              </w:rPr>
            </w:pPr>
            <w:r w:rsidRPr="00EB16A0">
              <w:rPr>
                <w:color w:val="1A406B"/>
                <w:sz w:val="20"/>
                <w:lang w:val="en-GB"/>
              </w:rPr>
              <w:t>Organization for Economic Cooperation and Development</w:t>
            </w:r>
          </w:p>
        </w:tc>
      </w:tr>
      <w:tr w:rsidR="001C24F3" w:rsidRPr="00EB16A0" w14:paraId="45146E68"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4C0689FE" w14:textId="77777777" w:rsidR="001C24F3" w:rsidRPr="00EB16A0" w:rsidRDefault="001C24F3" w:rsidP="00A13E14">
            <w:pPr>
              <w:spacing w:before="40" w:after="40"/>
              <w:rPr>
                <w:color w:val="1A406B"/>
                <w:sz w:val="20"/>
                <w:lang w:val="en-GB"/>
              </w:rPr>
            </w:pPr>
            <w:r w:rsidRPr="00EB16A0">
              <w:rPr>
                <w:color w:val="1A406B"/>
                <w:sz w:val="20"/>
                <w:lang w:val="en-GB"/>
              </w:rPr>
              <w:t>PAG</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1E8A526" w14:textId="77777777" w:rsidR="001C24F3" w:rsidRPr="00EB16A0" w:rsidRDefault="001C24F3" w:rsidP="00A13E14">
            <w:pPr>
              <w:spacing w:before="40" w:after="40"/>
              <w:rPr>
                <w:color w:val="1A406B"/>
                <w:sz w:val="20"/>
                <w:lang w:val="en-GB"/>
              </w:rPr>
            </w:pPr>
            <w:r w:rsidRPr="00EB16A0">
              <w:rPr>
                <w:color w:val="1A406B"/>
                <w:sz w:val="20"/>
                <w:lang w:val="en-GB"/>
              </w:rPr>
              <w:t xml:space="preserve">Project Advisory Group </w:t>
            </w:r>
          </w:p>
        </w:tc>
      </w:tr>
      <w:tr w:rsidR="001C24F3" w:rsidRPr="00EB16A0" w14:paraId="746BA702"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7F49C4C" w14:textId="77777777" w:rsidR="001C24F3" w:rsidRPr="00EB16A0" w:rsidRDefault="001C24F3" w:rsidP="00A13E14">
            <w:pPr>
              <w:spacing w:before="40" w:after="40"/>
              <w:rPr>
                <w:color w:val="1A406B"/>
                <w:sz w:val="20"/>
                <w:lang w:val="en-GB"/>
              </w:rPr>
            </w:pPr>
            <w:r w:rsidRPr="00EB16A0">
              <w:rPr>
                <w:color w:val="1A406B"/>
                <w:sz w:val="20"/>
                <w:lang w:val="en-GB"/>
              </w:rPr>
              <w:t>PB</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E1CDD89" w14:textId="77777777" w:rsidR="001C24F3" w:rsidRPr="00EB16A0" w:rsidRDefault="001C24F3" w:rsidP="00A13E14">
            <w:pPr>
              <w:spacing w:before="40" w:after="40"/>
              <w:rPr>
                <w:color w:val="1A406B"/>
                <w:sz w:val="20"/>
                <w:lang w:val="en-GB"/>
              </w:rPr>
            </w:pPr>
            <w:r w:rsidRPr="00EB16A0">
              <w:rPr>
                <w:color w:val="1A406B"/>
                <w:sz w:val="20"/>
                <w:lang w:val="en-GB"/>
              </w:rPr>
              <w:t xml:space="preserve">Project Board </w:t>
            </w:r>
          </w:p>
        </w:tc>
      </w:tr>
      <w:tr w:rsidR="001C24F3" w:rsidRPr="00EB16A0" w14:paraId="09D666EB"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60F2FA8D" w14:textId="77777777" w:rsidR="001C24F3" w:rsidRPr="00EB16A0" w:rsidRDefault="001C24F3" w:rsidP="00A13E14">
            <w:pPr>
              <w:spacing w:before="40" w:after="40"/>
              <w:rPr>
                <w:color w:val="1A406B"/>
                <w:sz w:val="20"/>
                <w:lang w:val="en-GB"/>
              </w:rPr>
            </w:pPr>
            <w:r w:rsidRPr="00EB16A0">
              <w:rPr>
                <w:color w:val="1A406B"/>
                <w:sz w:val="20"/>
                <w:lang w:val="en-GB"/>
              </w:rPr>
              <w:t>PMU</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6482D29B" w14:textId="77777777" w:rsidR="001C24F3" w:rsidRPr="00EB16A0" w:rsidRDefault="001C24F3" w:rsidP="00A13E14">
            <w:pPr>
              <w:spacing w:before="40" w:after="40"/>
              <w:rPr>
                <w:color w:val="1A406B"/>
                <w:sz w:val="20"/>
                <w:lang w:val="en-GB"/>
              </w:rPr>
            </w:pPr>
            <w:r w:rsidRPr="00EB16A0">
              <w:rPr>
                <w:color w:val="1A406B"/>
                <w:sz w:val="20"/>
                <w:lang w:val="en-GB"/>
              </w:rPr>
              <w:t>Programme Management Unit</w:t>
            </w:r>
          </w:p>
        </w:tc>
      </w:tr>
      <w:tr w:rsidR="001C24F3" w:rsidRPr="00EB16A0" w14:paraId="641D6A11"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0136FA59" w14:textId="77777777" w:rsidR="001C24F3" w:rsidRPr="00EB16A0" w:rsidRDefault="001C24F3" w:rsidP="00A13E14">
            <w:pPr>
              <w:spacing w:before="40" w:after="40"/>
              <w:rPr>
                <w:color w:val="1A406B"/>
                <w:sz w:val="20"/>
                <w:lang w:val="en-GB"/>
              </w:rPr>
            </w:pPr>
            <w:r w:rsidRPr="00EB16A0">
              <w:rPr>
                <w:color w:val="1A406B"/>
                <w:sz w:val="20"/>
                <w:lang w:val="en-GB"/>
              </w:rPr>
              <w:t>PSEF</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52EEBEB" w14:textId="77777777" w:rsidR="001C24F3" w:rsidRPr="00EB16A0" w:rsidRDefault="001C24F3" w:rsidP="00A13E14">
            <w:pPr>
              <w:spacing w:before="40" w:after="40"/>
              <w:rPr>
                <w:color w:val="1A406B"/>
                <w:sz w:val="20"/>
                <w:lang w:val="en-GB"/>
              </w:rPr>
            </w:pPr>
            <w:r w:rsidRPr="00EB16A0">
              <w:rPr>
                <w:color w:val="1A406B"/>
                <w:sz w:val="20"/>
                <w:lang w:val="en-GB"/>
              </w:rPr>
              <w:t>Private Sector Engagement Facility</w:t>
            </w:r>
          </w:p>
        </w:tc>
      </w:tr>
      <w:tr w:rsidR="001C24F3" w:rsidRPr="001A3E2D" w14:paraId="5FB4DA2E"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577AEF65" w14:textId="77777777" w:rsidR="001C24F3" w:rsidRPr="00EB16A0" w:rsidRDefault="001C24F3" w:rsidP="00A13E14">
            <w:pPr>
              <w:spacing w:before="40" w:after="40"/>
              <w:rPr>
                <w:color w:val="1A406B"/>
                <w:sz w:val="20"/>
                <w:lang w:val="en-GB"/>
              </w:rPr>
            </w:pPr>
            <w:r w:rsidRPr="00EB16A0">
              <w:rPr>
                <w:color w:val="1A406B"/>
                <w:sz w:val="20"/>
                <w:lang w:val="en-GB"/>
              </w:rPr>
              <w:t>RECSOIL</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223ED66D" w14:textId="77777777" w:rsidR="001C24F3" w:rsidRPr="00EB16A0" w:rsidRDefault="001C24F3" w:rsidP="00A13E14">
            <w:pPr>
              <w:spacing w:before="40" w:after="40"/>
              <w:rPr>
                <w:color w:val="1A406B"/>
                <w:sz w:val="20"/>
                <w:lang w:val="en-GB"/>
              </w:rPr>
            </w:pPr>
            <w:proofErr w:type="spellStart"/>
            <w:r w:rsidRPr="00EB16A0">
              <w:rPr>
                <w:color w:val="1A406B"/>
                <w:sz w:val="20"/>
                <w:lang w:val="en-GB"/>
              </w:rPr>
              <w:t>Recarbonization</w:t>
            </w:r>
            <w:proofErr w:type="spellEnd"/>
            <w:r w:rsidRPr="00EB16A0">
              <w:rPr>
                <w:color w:val="1A406B"/>
                <w:sz w:val="20"/>
                <w:lang w:val="en-GB"/>
              </w:rPr>
              <w:t xml:space="preserve"> of global agricultural soils</w:t>
            </w:r>
          </w:p>
        </w:tc>
      </w:tr>
      <w:tr w:rsidR="001C24F3" w:rsidRPr="001A3E2D" w14:paraId="31E8DAAE"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822F499" w14:textId="77777777" w:rsidR="001C24F3" w:rsidRPr="00EB16A0" w:rsidRDefault="001C24F3" w:rsidP="00A13E14">
            <w:pPr>
              <w:spacing w:before="40" w:after="40"/>
              <w:rPr>
                <w:color w:val="1A406B"/>
                <w:sz w:val="20"/>
                <w:lang w:val="en-GB"/>
              </w:rPr>
            </w:pPr>
            <w:r w:rsidRPr="00EB16A0">
              <w:rPr>
                <w:color w:val="1A406B"/>
                <w:sz w:val="20"/>
                <w:lang w:val="en-GB"/>
              </w:rPr>
              <w:lastRenderedPageBreak/>
              <w:t>SCALA</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00E5BEA" w14:textId="77777777" w:rsidR="001C24F3" w:rsidRPr="00EB16A0" w:rsidRDefault="001C24F3" w:rsidP="00A13E14">
            <w:pPr>
              <w:spacing w:before="40" w:after="40"/>
              <w:rPr>
                <w:color w:val="1A406B"/>
                <w:sz w:val="20"/>
                <w:lang w:val="en-GB"/>
              </w:rPr>
            </w:pPr>
            <w:r w:rsidRPr="00EB16A0">
              <w:rPr>
                <w:color w:val="1A406B"/>
                <w:sz w:val="20"/>
                <w:lang w:val="en-GB"/>
              </w:rPr>
              <w:t xml:space="preserve">Scaling up Climate Ambition on Land Use and Agriculture </w:t>
            </w:r>
          </w:p>
        </w:tc>
      </w:tr>
      <w:tr w:rsidR="001C24F3" w:rsidRPr="00EB16A0" w14:paraId="10C4507E"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4D1A014E" w14:textId="77777777" w:rsidR="001C24F3" w:rsidRPr="00EB16A0" w:rsidRDefault="001C24F3" w:rsidP="00A13E14">
            <w:pPr>
              <w:spacing w:before="40" w:after="40"/>
              <w:rPr>
                <w:color w:val="1A406B"/>
                <w:sz w:val="20"/>
                <w:lang w:val="en-GB"/>
              </w:rPr>
            </w:pPr>
            <w:r w:rsidRPr="00EB16A0">
              <w:rPr>
                <w:color w:val="1A406B"/>
                <w:sz w:val="20"/>
                <w:lang w:val="en-GB"/>
              </w:rPr>
              <w:t>SDGs</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9B0DABC" w14:textId="77777777" w:rsidR="001C24F3" w:rsidRPr="00EB16A0" w:rsidRDefault="001C24F3" w:rsidP="00A13E14">
            <w:pPr>
              <w:spacing w:before="40" w:after="40"/>
              <w:rPr>
                <w:color w:val="1A406B"/>
                <w:sz w:val="20"/>
                <w:lang w:val="en-GB"/>
              </w:rPr>
            </w:pPr>
            <w:r w:rsidRPr="00EB16A0">
              <w:rPr>
                <w:color w:val="1A406B"/>
                <w:sz w:val="20"/>
                <w:lang w:val="en-GB"/>
              </w:rPr>
              <w:t xml:space="preserve">Sustainable Development Goals </w:t>
            </w:r>
          </w:p>
        </w:tc>
      </w:tr>
      <w:tr w:rsidR="001C24F3" w:rsidRPr="001A3E2D" w14:paraId="0E987E30"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56509E5B" w14:textId="77777777" w:rsidR="001C24F3" w:rsidRPr="00EB16A0" w:rsidRDefault="001C24F3" w:rsidP="00A13E14">
            <w:pPr>
              <w:spacing w:before="40" w:after="40"/>
              <w:rPr>
                <w:color w:val="1A406B"/>
                <w:sz w:val="20"/>
                <w:lang w:val="en-GB"/>
              </w:rPr>
            </w:pPr>
            <w:r w:rsidRPr="00EB16A0">
              <w:rPr>
                <w:color w:val="1A406B"/>
                <w:sz w:val="20"/>
                <w:lang w:val="en-GB"/>
              </w:rPr>
              <w:t>SHARP</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6DD7E5D1" w14:textId="77777777" w:rsidR="001C24F3" w:rsidRPr="00EB16A0" w:rsidRDefault="001C24F3" w:rsidP="00A13E14">
            <w:pPr>
              <w:spacing w:before="40" w:after="40"/>
              <w:rPr>
                <w:color w:val="1A406B"/>
                <w:sz w:val="20"/>
                <w:lang w:val="en-GB"/>
              </w:rPr>
            </w:pPr>
            <w:r w:rsidRPr="00EB16A0">
              <w:rPr>
                <w:color w:val="1A406B"/>
                <w:sz w:val="20"/>
                <w:lang w:val="en-GB"/>
              </w:rPr>
              <w:t xml:space="preserve">Self-evaluation and Holistic Assessment of Climate Resilience of Farmers and Pastoralists </w:t>
            </w:r>
          </w:p>
        </w:tc>
      </w:tr>
      <w:tr w:rsidR="001C24F3" w:rsidRPr="00EB16A0" w14:paraId="7A664FC0"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0B2DA346" w14:textId="77777777" w:rsidR="001C24F3" w:rsidRPr="00EB16A0" w:rsidRDefault="001C24F3" w:rsidP="00A13E14">
            <w:pPr>
              <w:spacing w:before="40" w:after="40"/>
              <w:rPr>
                <w:color w:val="1A406B"/>
                <w:sz w:val="20"/>
                <w:lang w:val="en-GB"/>
              </w:rPr>
            </w:pPr>
            <w:r w:rsidRPr="00EB16A0">
              <w:rPr>
                <w:color w:val="1A406B"/>
                <w:sz w:val="20"/>
                <w:lang w:val="en-GB"/>
              </w:rPr>
              <w:t>SIDS</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70DD71DE" w14:textId="77777777" w:rsidR="001C24F3" w:rsidRPr="00EB16A0" w:rsidRDefault="001C24F3" w:rsidP="00A13E14">
            <w:pPr>
              <w:spacing w:before="40" w:after="40"/>
              <w:rPr>
                <w:color w:val="1A406B"/>
                <w:sz w:val="20"/>
                <w:lang w:val="en-GB"/>
              </w:rPr>
            </w:pPr>
            <w:r w:rsidRPr="00EB16A0">
              <w:rPr>
                <w:color w:val="1A406B"/>
                <w:sz w:val="20"/>
                <w:lang w:val="en-GB"/>
              </w:rPr>
              <w:t xml:space="preserve">Small Island Developing States </w:t>
            </w:r>
          </w:p>
        </w:tc>
      </w:tr>
      <w:tr w:rsidR="001C24F3" w:rsidRPr="00EB16A0" w14:paraId="6ABDA8F1"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420E6D90" w14:textId="77777777" w:rsidR="001C24F3" w:rsidRPr="00EB16A0" w:rsidRDefault="001C24F3" w:rsidP="00A13E14">
            <w:pPr>
              <w:spacing w:before="40" w:after="40"/>
              <w:rPr>
                <w:color w:val="1A406B"/>
                <w:sz w:val="20"/>
                <w:lang w:val="en-GB"/>
              </w:rPr>
            </w:pPr>
            <w:r w:rsidRPr="00EB16A0">
              <w:rPr>
                <w:color w:val="1A406B"/>
                <w:sz w:val="20"/>
                <w:lang w:val="en-GB"/>
              </w:rPr>
              <w:t>ToC</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E8E0E0C" w14:textId="77777777" w:rsidR="001C24F3" w:rsidRPr="00EB16A0" w:rsidRDefault="001C24F3" w:rsidP="00A13E14">
            <w:pPr>
              <w:spacing w:before="40" w:after="40"/>
              <w:rPr>
                <w:color w:val="1A406B"/>
                <w:sz w:val="20"/>
                <w:lang w:val="en-GB"/>
              </w:rPr>
            </w:pPr>
            <w:r w:rsidRPr="00EB16A0">
              <w:rPr>
                <w:color w:val="1A406B"/>
                <w:sz w:val="20"/>
                <w:lang w:val="en-GB"/>
              </w:rPr>
              <w:t>Theory of Change</w:t>
            </w:r>
          </w:p>
        </w:tc>
      </w:tr>
      <w:tr w:rsidR="001C24F3" w:rsidRPr="00EB16A0" w14:paraId="59563C7C"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09070371" w14:textId="77777777" w:rsidR="001C24F3" w:rsidRPr="00EB16A0" w:rsidRDefault="001C24F3" w:rsidP="00A13E14">
            <w:pPr>
              <w:spacing w:before="40" w:after="40"/>
              <w:rPr>
                <w:color w:val="1A406B"/>
                <w:sz w:val="20"/>
                <w:lang w:val="en-GB"/>
              </w:rPr>
            </w:pPr>
            <w:r w:rsidRPr="00EB16A0">
              <w:rPr>
                <w:color w:val="1A406B"/>
                <w:sz w:val="20"/>
                <w:lang w:val="en-GB"/>
              </w:rPr>
              <w:t>UNDP</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6D1BAA04" w14:textId="77777777" w:rsidR="001C24F3" w:rsidRPr="00EB16A0" w:rsidRDefault="001C24F3" w:rsidP="00A13E14">
            <w:pPr>
              <w:spacing w:before="40" w:after="40"/>
              <w:rPr>
                <w:color w:val="1A406B"/>
                <w:sz w:val="20"/>
                <w:lang w:val="en-GB"/>
              </w:rPr>
            </w:pPr>
            <w:r w:rsidRPr="00EB16A0">
              <w:rPr>
                <w:color w:val="1A406B"/>
                <w:sz w:val="20"/>
                <w:lang w:val="en-GB"/>
              </w:rPr>
              <w:t xml:space="preserve">United Nations Development Programme </w:t>
            </w:r>
          </w:p>
        </w:tc>
      </w:tr>
      <w:tr w:rsidR="001C24F3" w:rsidRPr="001A3E2D" w14:paraId="0A345B6D"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5C5B4394" w14:textId="77777777" w:rsidR="001C24F3" w:rsidRPr="00EB16A0" w:rsidRDefault="001C24F3" w:rsidP="00A13E14">
            <w:pPr>
              <w:spacing w:before="40" w:after="40"/>
              <w:rPr>
                <w:color w:val="1A406B"/>
                <w:sz w:val="20"/>
                <w:lang w:val="en-GB"/>
              </w:rPr>
            </w:pPr>
            <w:r w:rsidRPr="00EB16A0">
              <w:rPr>
                <w:color w:val="1A406B"/>
                <w:sz w:val="20"/>
                <w:lang w:val="en-GB"/>
              </w:rPr>
              <w:t>UNFCCC</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343C5923" w14:textId="77777777" w:rsidR="001C24F3" w:rsidRPr="00EB16A0" w:rsidRDefault="001C24F3" w:rsidP="00A13E14">
            <w:pPr>
              <w:spacing w:before="40" w:after="40"/>
              <w:rPr>
                <w:color w:val="1A406B"/>
                <w:sz w:val="20"/>
                <w:lang w:val="en-GB"/>
              </w:rPr>
            </w:pPr>
            <w:r w:rsidRPr="00EB16A0">
              <w:rPr>
                <w:color w:val="1A406B"/>
                <w:sz w:val="20"/>
                <w:lang w:val="en-GB"/>
              </w:rPr>
              <w:t>United Nations Framework Convention on Climate Change</w:t>
            </w:r>
          </w:p>
        </w:tc>
      </w:tr>
      <w:tr w:rsidR="008C4D76" w:rsidRPr="001A3E2D" w14:paraId="3B4871B4"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4E345B83" w14:textId="5F82EA84" w:rsidR="008C4D76" w:rsidRPr="00EB16A0" w:rsidRDefault="008C4D76" w:rsidP="00A13E14">
            <w:pPr>
              <w:spacing w:before="40" w:after="40"/>
              <w:rPr>
                <w:color w:val="1A406B"/>
                <w:sz w:val="20"/>
                <w:lang w:val="en-GB"/>
              </w:rPr>
            </w:pPr>
            <w:r>
              <w:rPr>
                <w:color w:val="1A406B"/>
                <w:sz w:val="20"/>
                <w:lang w:val="en-GB"/>
              </w:rPr>
              <w:t>VHLEC</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49A7893B" w14:textId="08FC24C6" w:rsidR="008C4D76" w:rsidRPr="00EB16A0" w:rsidRDefault="008C4D76" w:rsidP="00A13E14">
            <w:pPr>
              <w:spacing w:before="40" w:after="40"/>
              <w:rPr>
                <w:color w:val="1A406B"/>
                <w:sz w:val="20"/>
                <w:lang w:val="en-GB"/>
              </w:rPr>
            </w:pPr>
            <w:r>
              <w:rPr>
                <w:color w:val="1A406B"/>
                <w:sz w:val="20"/>
                <w:lang w:val="en-GB"/>
              </w:rPr>
              <w:t xml:space="preserve">Veterinary Hospital and Livestock Service Expert </w:t>
            </w:r>
            <w:proofErr w:type="spellStart"/>
            <w:r>
              <w:rPr>
                <w:color w:val="1A406B"/>
                <w:sz w:val="20"/>
                <w:lang w:val="en-GB"/>
              </w:rPr>
              <w:t>Center</w:t>
            </w:r>
            <w:proofErr w:type="spellEnd"/>
          </w:p>
        </w:tc>
      </w:tr>
      <w:tr w:rsidR="001C24F3" w:rsidRPr="001A3E2D" w14:paraId="54B07E4E"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15A4118F" w14:textId="77777777" w:rsidR="001C24F3" w:rsidRPr="00EB16A0" w:rsidRDefault="001C24F3" w:rsidP="00A13E14">
            <w:pPr>
              <w:spacing w:before="40" w:after="40"/>
              <w:rPr>
                <w:color w:val="1A406B"/>
                <w:sz w:val="20"/>
                <w:lang w:val="en-GB"/>
              </w:rPr>
            </w:pPr>
            <w:r w:rsidRPr="00EB16A0">
              <w:rPr>
                <w:color w:val="1A406B"/>
                <w:sz w:val="20"/>
                <w:lang w:val="en-GB"/>
              </w:rPr>
              <w:t>WBCSD</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52424DD3" w14:textId="77777777" w:rsidR="001C24F3" w:rsidRPr="00EB16A0" w:rsidRDefault="001C24F3" w:rsidP="00A13E14">
            <w:pPr>
              <w:spacing w:before="40" w:after="40"/>
              <w:rPr>
                <w:color w:val="1A406B"/>
                <w:sz w:val="20"/>
                <w:lang w:val="en-GB"/>
              </w:rPr>
            </w:pPr>
            <w:r w:rsidRPr="00EB16A0">
              <w:rPr>
                <w:color w:val="1A406B"/>
                <w:sz w:val="20"/>
                <w:lang w:val="en-GB"/>
              </w:rPr>
              <w:t>World Business Council for Sustainable Development</w:t>
            </w:r>
          </w:p>
        </w:tc>
      </w:tr>
      <w:tr w:rsidR="001C24F3" w:rsidRPr="00EB16A0" w14:paraId="7D1D75BB"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11EA4A55" w14:textId="77777777" w:rsidR="001C24F3" w:rsidRPr="00EB16A0" w:rsidRDefault="001C24F3" w:rsidP="00A13E14">
            <w:pPr>
              <w:spacing w:before="40" w:after="40"/>
              <w:rPr>
                <w:color w:val="1A406B"/>
                <w:sz w:val="20"/>
                <w:lang w:val="en-GB"/>
              </w:rPr>
            </w:pPr>
            <w:r w:rsidRPr="00EB16A0">
              <w:rPr>
                <w:color w:val="1A406B"/>
                <w:sz w:val="20"/>
                <w:lang w:val="en-GB"/>
              </w:rPr>
              <w:t>WFO</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64326A1B" w14:textId="77777777" w:rsidR="001C24F3" w:rsidRPr="00EB16A0" w:rsidRDefault="001C24F3" w:rsidP="00A13E14">
            <w:pPr>
              <w:spacing w:before="40" w:after="40"/>
              <w:rPr>
                <w:color w:val="1A406B"/>
                <w:sz w:val="20"/>
                <w:lang w:val="en-GB"/>
              </w:rPr>
            </w:pPr>
            <w:r w:rsidRPr="00EB16A0">
              <w:rPr>
                <w:color w:val="1A406B"/>
                <w:sz w:val="20"/>
                <w:lang w:val="en-GB"/>
              </w:rPr>
              <w:t>World Farmers Organisation</w:t>
            </w:r>
          </w:p>
        </w:tc>
      </w:tr>
      <w:tr w:rsidR="001C24F3" w:rsidRPr="00EB16A0" w14:paraId="6296D809" w14:textId="77777777" w:rsidTr="00A13E14">
        <w:tc>
          <w:tcPr>
            <w:tcW w:w="2263" w:type="dxa"/>
            <w:tcBorders>
              <w:top w:val="single" w:sz="4" w:space="0" w:color="95999C"/>
              <w:left w:val="single" w:sz="4" w:space="0" w:color="95999C"/>
              <w:bottom w:val="single" w:sz="4" w:space="0" w:color="95999C"/>
              <w:right w:val="single" w:sz="4" w:space="0" w:color="95999C"/>
            </w:tcBorders>
            <w:shd w:val="clear" w:color="auto" w:fill="auto"/>
            <w:vAlign w:val="center"/>
          </w:tcPr>
          <w:p w14:paraId="6E3A84A9" w14:textId="77777777" w:rsidR="001C24F3" w:rsidRPr="00EB16A0" w:rsidRDefault="001C24F3" w:rsidP="00A13E14">
            <w:pPr>
              <w:spacing w:before="40" w:after="40"/>
              <w:rPr>
                <w:color w:val="1A406B"/>
                <w:sz w:val="20"/>
                <w:lang w:val="en-GB"/>
              </w:rPr>
            </w:pPr>
            <w:r w:rsidRPr="00EB16A0">
              <w:rPr>
                <w:color w:val="1A406B"/>
                <w:sz w:val="20"/>
                <w:lang w:val="en-GB"/>
              </w:rPr>
              <w:t>ZUG</w:t>
            </w:r>
          </w:p>
        </w:tc>
        <w:tc>
          <w:tcPr>
            <w:tcW w:w="7087" w:type="dxa"/>
            <w:tcBorders>
              <w:top w:val="single" w:sz="4" w:space="0" w:color="95999C"/>
              <w:left w:val="single" w:sz="4" w:space="0" w:color="95999C"/>
              <w:bottom w:val="single" w:sz="4" w:space="0" w:color="95999C"/>
              <w:right w:val="single" w:sz="4" w:space="0" w:color="95999C"/>
            </w:tcBorders>
            <w:shd w:val="clear" w:color="auto" w:fill="auto"/>
            <w:vAlign w:val="center"/>
          </w:tcPr>
          <w:p w14:paraId="56003FA7" w14:textId="77777777" w:rsidR="001C24F3" w:rsidRPr="00EB16A0" w:rsidRDefault="001C24F3" w:rsidP="00A13E14">
            <w:pPr>
              <w:spacing w:before="40" w:after="40"/>
              <w:rPr>
                <w:color w:val="1A406B"/>
                <w:sz w:val="20"/>
                <w:lang w:val="en-GB"/>
              </w:rPr>
            </w:pPr>
            <w:r w:rsidRPr="00EB16A0">
              <w:rPr>
                <w:color w:val="1A406B"/>
                <w:sz w:val="20"/>
                <w:lang w:val="en-GB"/>
              </w:rPr>
              <w:t>Zukunft-Umwelt-</w:t>
            </w:r>
            <w:proofErr w:type="spellStart"/>
            <w:r w:rsidRPr="00EB16A0">
              <w:rPr>
                <w:color w:val="1A406B"/>
                <w:sz w:val="20"/>
                <w:lang w:val="en-GB"/>
              </w:rPr>
              <w:t>Geselschaft</w:t>
            </w:r>
            <w:proofErr w:type="spellEnd"/>
          </w:p>
        </w:tc>
      </w:tr>
    </w:tbl>
    <w:p w14:paraId="636D5BE4" w14:textId="77777777" w:rsidR="009D2FC2" w:rsidRDefault="009D2FC2" w:rsidP="00E51211">
      <w:pPr>
        <w:pStyle w:val="Heading1"/>
        <w:numPr>
          <w:ilvl w:val="0"/>
          <w:numId w:val="0"/>
        </w:numPr>
        <w:ind w:left="360" w:hanging="360"/>
        <w:rPr>
          <w:rFonts w:hint="eastAsia"/>
        </w:rPr>
        <w:sectPr w:rsidR="009D2FC2" w:rsidSect="00027D23">
          <w:headerReference w:type="default" r:id="rId18"/>
          <w:footerReference w:type="default" r:id="rId19"/>
          <w:pgSz w:w="12240" w:h="15840"/>
          <w:pgMar w:top="1440" w:right="1440" w:bottom="1440" w:left="1440" w:header="708" w:footer="708" w:gutter="0"/>
          <w:pgNumType w:fmt="lowerRoman" w:start="1"/>
          <w:cols w:space="708"/>
          <w:docGrid w:linePitch="360"/>
        </w:sectPr>
      </w:pPr>
    </w:p>
    <w:p w14:paraId="73C74942" w14:textId="58A131B7" w:rsidR="00E51211" w:rsidRDefault="00E51211" w:rsidP="00E51211">
      <w:pPr>
        <w:pStyle w:val="Heading1"/>
        <w:numPr>
          <w:ilvl w:val="0"/>
          <w:numId w:val="0"/>
        </w:numPr>
        <w:ind w:left="360" w:hanging="360"/>
        <w:rPr>
          <w:rFonts w:hint="eastAsia"/>
        </w:rPr>
      </w:pPr>
      <w:bookmarkStart w:id="0" w:name="_Toc162352629"/>
      <w:r>
        <w:lastRenderedPageBreak/>
        <w:t>EXECUTIVE SUMMARY</w:t>
      </w:r>
      <w:bookmarkEnd w:id="0"/>
    </w:p>
    <w:p w14:paraId="4C9C0C23" w14:textId="73A8A4C5" w:rsidR="00C47BBF" w:rsidRPr="00C47BBF" w:rsidRDefault="004D405A" w:rsidP="00C47BBF">
      <w:pPr>
        <w:rPr>
          <w:rFonts w:asciiTheme="minorHAnsi" w:hAnsiTheme="minorHAnsi" w:cstheme="minorHAnsi"/>
          <w:color w:val="0D0D0D"/>
          <w:szCs w:val="22"/>
          <w:shd w:val="clear" w:color="auto" w:fill="FFFFFF"/>
        </w:rPr>
      </w:pPr>
      <w:r w:rsidRPr="00C47BBF">
        <w:rPr>
          <w:rFonts w:asciiTheme="minorHAnsi" w:hAnsiTheme="minorHAnsi" w:cstheme="minorHAnsi"/>
          <w:color w:val="0D0D0D"/>
          <w:szCs w:val="22"/>
          <w:shd w:val="clear" w:color="auto" w:fill="FFFFFF"/>
        </w:rPr>
        <w:t xml:space="preserve">The current climate initiatives related to land-use and agriculture, outlined in Nationally Determined Contributions (NDC) and National Adaptation Plans (NAP), are insufficient to </w:t>
      </w:r>
      <w:r w:rsidR="003B2C9B">
        <w:rPr>
          <w:rFonts w:asciiTheme="minorHAnsi" w:hAnsiTheme="minorHAnsi" w:cstheme="minorHAnsi"/>
          <w:color w:val="0D0D0D"/>
          <w:szCs w:val="22"/>
          <w:shd w:val="clear" w:color="auto" w:fill="FFFFFF"/>
        </w:rPr>
        <w:t>limit</w:t>
      </w:r>
      <w:r w:rsidRPr="00C47BBF">
        <w:rPr>
          <w:rFonts w:asciiTheme="minorHAnsi" w:hAnsiTheme="minorHAnsi" w:cstheme="minorHAnsi"/>
          <w:color w:val="0D0D0D"/>
          <w:szCs w:val="22"/>
          <w:shd w:val="clear" w:color="auto" w:fill="FFFFFF"/>
        </w:rPr>
        <w:t xml:space="preserve"> global warming to 1.5°C. Given the impact of unsustainable land-use on climate change, as well as the vulnerability of land-use to climate change, a transformation of agri-food systems to effectively mitigate and adapt to climate change impacts </w:t>
      </w:r>
      <w:r w:rsidR="00C47BBF" w:rsidRPr="00C47BBF">
        <w:rPr>
          <w:rFonts w:asciiTheme="minorHAnsi" w:hAnsiTheme="minorHAnsi" w:cstheme="minorHAnsi"/>
          <w:color w:val="0D0D0D"/>
          <w:szCs w:val="22"/>
          <w:shd w:val="clear" w:color="auto" w:fill="FFFFFF"/>
        </w:rPr>
        <w:t>could</w:t>
      </w:r>
      <w:r w:rsidRPr="00C47BBF">
        <w:rPr>
          <w:rFonts w:asciiTheme="minorHAnsi" w:hAnsiTheme="minorHAnsi" w:cstheme="minorHAnsi"/>
          <w:color w:val="0D0D0D"/>
          <w:szCs w:val="22"/>
          <w:shd w:val="clear" w:color="auto" w:fill="FFFFFF"/>
        </w:rPr>
        <w:t xml:space="preserve"> help drive </w:t>
      </w:r>
      <w:r w:rsidR="00C47BBF" w:rsidRPr="00C47BBF">
        <w:rPr>
          <w:rFonts w:asciiTheme="minorHAnsi" w:hAnsiTheme="minorHAnsi" w:cstheme="minorHAnsi"/>
          <w:color w:val="0D0D0D"/>
          <w:szCs w:val="22"/>
          <w:shd w:val="clear" w:color="auto" w:fill="FFFFFF"/>
        </w:rPr>
        <w:t>achievements under the NDCs and NAPs</w:t>
      </w:r>
      <w:r w:rsidRPr="00C47BBF">
        <w:rPr>
          <w:rFonts w:asciiTheme="minorHAnsi" w:hAnsiTheme="minorHAnsi" w:cstheme="minorHAnsi"/>
          <w:color w:val="0D0D0D"/>
          <w:szCs w:val="22"/>
          <w:shd w:val="clear" w:color="auto" w:fill="FFFFFF"/>
        </w:rPr>
        <w:t>. To address this gap, the United Nations Development Programme (UNDP) and the Food and Agriculture Organization (FAO) are jointly implementing the SCALA programme, funded by the German government's International Climate Initiative (IKI) with €20 million (2021-2025). Building upon the successes of the previous NAP-Ag programme, SCALA aims to enhance the ambition and action in agriculture and land use sectors across 12 countries in Asia, Africa, and Latin America, by assisting in the development of actionable climate solutions aligned with NDCs and NAPs.</w:t>
      </w:r>
    </w:p>
    <w:p w14:paraId="3F4F1340" w14:textId="7A7467C1" w:rsidR="00FD526D" w:rsidRDefault="0088415D" w:rsidP="00FD526D">
      <w:pPr>
        <w:rPr>
          <w:rFonts w:asciiTheme="minorHAnsi" w:hAnsiTheme="minorHAnsi" w:cstheme="minorHAnsi"/>
          <w:color w:val="0D0D0D"/>
          <w:szCs w:val="22"/>
          <w:shd w:val="clear" w:color="auto" w:fill="FFFFFF"/>
        </w:rPr>
      </w:pPr>
      <w:r>
        <w:rPr>
          <w:rFonts w:asciiTheme="minorHAnsi" w:hAnsiTheme="minorHAnsi" w:cstheme="minorHAnsi"/>
          <w:color w:val="0D0D0D"/>
          <w:szCs w:val="22"/>
          <w:shd w:val="clear" w:color="auto" w:fill="FFFFFF"/>
        </w:rPr>
        <w:t>Through a</w:t>
      </w:r>
      <w:r w:rsidR="00032174" w:rsidRPr="00032174">
        <w:rPr>
          <w:rFonts w:asciiTheme="minorHAnsi" w:hAnsiTheme="minorHAnsi" w:cstheme="minorHAnsi"/>
          <w:color w:val="0D0D0D"/>
          <w:szCs w:val="22"/>
          <w:shd w:val="clear" w:color="auto" w:fill="FFFFFF"/>
        </w:rPr>
        <w:t xml:space="preserve"> country-driven </w:t>
      </w:r>
      <w:r w:rsidR="000C6916">
        <w:rPr>
          <w:rFonts w:asciiTheme="minorHAnsi" w:hAnsiTheme="minorHAnsi" w:cstheme="minorHAnsi"/>
          <w:color w:val="0D0D0D"/>
          <w:szCs w:val="22"/>
          <w:shd w:val="clear" w:color="auto" w:fill="FFFFFF"/>
        </w:rPr>
        <w:t xml:space="preserve">stakeholder engagement </w:t>
      </w:r>
      <w:r w:rsidR="00032174" w:rsidRPr="00032174">
        <w:rPr>
          <w:rFonts w:asciiTheme="minorHAnsi" w:hAnsiTheme="minorHAnsi" w:cstheme="minorHAnsi"/>
          <w:color w:val="0D0D0D"/>
          <w:szCs w:val="22"/>
          <w:shd w:val="clear" w:color="auto" w:fill="FFFFFF"/>
        </w:rPr>
        <w:t xml:space="preserve">approach tailored to the specific needs of each participating country, SCALA seeks to create an enabling environment for policy development, regulatory frameworks, and investment strategies conducive to private sector involvement in climate actions related to agriculture and land use. The programme </w:t>
      </w:r>
      <w:r w:rsidR="005310B0">
        <w:rPr>
          <w:rFonts w:asciiTheme="minorHAnsi" w:hAnsiTheme="minorHAnsi" w:cstheme="minorHAnsi"/>
          <w:color w:val="0D0D0D"/>
          <w:szCs w:val="22"/>
          <w:shd w:val="clear" w:color="auto" w:fill="FFFFFF"/>
        </w:rPr>
        <w:t xml:space="preserve">also </w:t>
      </w:r>
      <w:r w:rsidR="00032174" w:rsidRPr="00032174">
        <w:rPr>
          <w:rFonts w:asciiTheme="minorHAnsi" w:hAnsiTheme="minorHAnsi" w:cstheme="minorHAnsi"/>
          <w:color w:val="0D0D0D"/>
          <w:szCs w:val="22"/>
          <w:shd w:val="clear" w:color="auto" w:fill="FFFFFF"/>
        </w:rPr>
        <w:t>emphasizes gender equality and women's empowerment, striving to remove barriers to women's participation in decision-making processes and address disparities in access to natural resources. SCALA aims to achieve three key outcomes</w:t>
      </w:r>
      <w:r w:rsidR="00A6453C">
        <w:rPr>
          <w:rFonts w:asciiTheme="minorHAnsi" w:hAnsiTheme="minorHAnsi" w:cstheme="minorHAnsi"/>
          <w:color w:val="0D0D0D"/>
          <w:szCs w:val="22"/>
          <w:shd w:val="clear" w:color="auto" w:fill="FFFFFF"/>
        </w:rPr>
        <w:t>:</w:t>
      </w:r>
    </w:p>
    <w:p w14:paraId="0A1AD0AB" w14:textId="77777777" w:rsidR="00A6453C" w:rsidRPr="00E418B4" w:rsidRDefault="00A6453C" w:rsidP="00A6453C">
      <w:pPr>
        <w:pStyle w:val="ListParagraph"/>
        <w:numPr>
          <w:ilvl w:val="0"/>
          <w:numId w:val="12"/>
        </w:numPr>
        <w:rPr>
          <w:lang w:val="en-GB"/>
        </w:rPr>
      </w:pPr>
      <w:r w:rsidRPr="00E418B4">
        <w:rPr>
          <w:b/>
          <w:bCs/>
          <w:lang w:val="en-GB"/>
        </w:rPr>
        <w:t xml:space="preserve">Outcome 1: </w:t>
      </w:r>
      <w:r w:rsidRPr="00E418B4">
        <w:rPr>
          <w:lang w:val="en-GB"/>
        </w:rPr>
        <w:t>Information and assessments used by national stakeholders to identify and appraise transformative climate actions to advance NDC/NAP priorities in land-use and agriculture.</w:t>
      </w:r>
    </w:p>
    <w:p w14:paraId="41C3E71E" w14:textId="77777777" w:rsidR="00A6453C" w:rsidRPr="00E418B4" w:rsidRDefault="00A6453C" w:rsidP="00A6453C">
      <w:pPr>
        <w:pStyle w:val="ListParagraph"/>
        <w:numPr>
          <w:ilvl w:val="0"/>
          <w:numId w:val="12"/>
        </w:numPr>
        <w:rPr>
          <w:lang w:val="en-GB"/>
        </w:rPr>
      </w:pPr>
      <w:r w:rsidRPr="00E418B4">
        <w:rPr>
          <w:b/>
          <w:bCs/>
          <w:lang w:val="en-GB"/>
        </w:rPr>
        <w:t>Outcome 2:</w:t>
      </w:r>
      <w:r w:rsidRPr="00E418B4">
        <w:rPr>
          <w:lang w:val="en-GB"/>
        </w:rPr>
        <w:t xml:space="preserve"> Climate risk-informed land-use and agriculture sector priorities integrated into national and sectoral planning, budgeting, and monitoring.</w:t>
      </w:r>
    </w:p>
    <w:p w14:paraId="1386502E" w14:textId="77777777" w:rsidR="00A6453C" w:rsidRDefault="00A6453C" w:rsidP="00A6453C">
      <w:pPr>
        <w:pStyle w:val="ListParagraph"/>
        <w:numPr>
          <w:ilvl w:val="0"/>
          <w:numId w:val="12"/>
        </w:numPr>
        <w:rPr>
          <w:lang w:val="en-GB"/>
        </w:rPr>
      </w:pPr>
      <w:r w:rsidRPr="00E418B4">
        <w:rPr>
          <w:b/>
          <w:bCs/>
          <w:lang w:val="en-GB"/>
        </w:rPr>
        <w:t>Outcome 3:</w:t>
      </w:r>
      <w:r w:rsidRPr="00E418B4">
        <w:rPr>
          <w:lang w:val="en-GB"/>
        </w:rPr>
        <w:t xml:space="preserve"> Private sector engagement in climate action in land-use and agriculture increased.</w:t>
      </w:r>
    </w:p>
    <w:p w14:paraId="18B1F889" w14:textId="782F79F3" w:rsidR="002A0511" w:rsidRDefault="00BB569D" w:rsidP="00BB569D">
      <w:pPr>
        <w:rPr>
          <w:rFonts w:asciiTheme="minorHAnsi" w:hAnsiTheme="minorHAnsi" w:cstheme="minorHAnsi"/>
          <w:color w:val="0D0D0D"/>
          <w:szCs w:val="22"/>
          <w:shd w:val="clear" w:color="auto" w:fill="FFFFFF"/>
        </w:rPr>
      </w:pPr>
      <w:r>
        <w:rPr>
          <w:rFonts w:asciiTheme="minorHAnsi" w:hAnsiTheme="minorHAnsi" w:cstheme="minorHAnsi"/>
          <w:color w:val="0D0D0D"/>
          <w:szCs w:val="22"/>
          <w:shd w:val="clear" w:color="auto" w:fill="FFFFFF"/>
        </w:rPr>
        <w:t>T</w:t>
      </w:r>
      <w:r w:rsidRPr="00BB569D">
        <w:rPr>
          <w:rFonts w:asciiTheme="minorHAnsi" w:hAnsiTheme="minorHAnsi" w:cstheme="minorHAnsi"/>
          <w:color w:val="0D0D0D"/>
          <w:szCs w:val="22"/>
          <w:shd w:val="clear" w:color="auto" w:fill="FFFFFF"/>
        </w:rPr>
        <w:t>h</w:t>
      </w:r>
      <w:r w:rsidR="003D1F60">
        <w:rPr>
          <w:rFonts w:asciiTheme="minorHAnsi" w:hAnsiTheme="minorHAnsi" w:cstheme="minorHAnsi"/>
          <w:color w:val="0D0D0D"/>
          <w:szCs w:val="22"/>
          <w:shd w:val="clear" w:color="auto" w:fill="FFFFFF"/>
        </w:rPr>
        <w:t>is</w:t>
      </w:r>
      <w:r w:rsidRPr="00BB569D">
        <w:rPr>
          <w:rFonts w:asciiTheme="minorHAnsi" w:hAnsiTheme="minorHAnsi" w:cstheme="minorHAnsi"/>
          <w:color w:val="0D0D0D"/>
          <w:szCs w:val="22"/>
          <w:shd w:val="clear" w:color="auto" w:fill="FFFFFF"/>
        </w:rPr>
        <w:t xml:space="preserve"> mid-term review (MTR) of the SCALA Programme aim</w:t>
      </w:r>
      <w:r w:rsidR="003D1F60">
        <w:rPr>
          <w:rFonts w:asciiTheme="minorHAnsi" w:hAnsiTheme="minorHAnsi" w:cstheme="minorHAnsi"/>
          <w:color w:val="0D0D0D"/>
          <w:szCs w:val="22"/>
          <w:shd w:val="clear" w:color="auto" w:fill="FFFFFF"/>
        </w:rPr>
        <w:t>s</w:t>
      </w:r>
      <w:r w:rsidRPr="00BB569D">
        <w:rPr>
          <w:rFonts w:asciiTheme="minorHAnsi" w:hAnsiTheme="minorHAnsi" w:cstheme="minorHAnsi"/>
          <w:color w:val="0D0D0D"/>
          <w:szCs w:val="22"/>
          <w:shd w:val="clear" w:color="auto" w:fill="FFFFFF"/>
        </w:rPr>
        <w:t xml:space="preserve"> to evaluate </w:t>
      </w:r>
      <w:r w:rsidR="003D1F60">
        <w:rPr>
          <w:rFonts w:asciiTheme="minorHAnsi" w:hAnsiTheme="minorHAnsi" w:cstheme="minorHAnsi"/>
          <w:color w:val="0D0D0D"/>
          <w:szCs w:val="22"/>
          <w:shd w:val="clear" w:color="auto" w:fill="FFFFFF"/>
        </w:rPr>
        <w:t>SCALA’s</w:t>
      </w:r>
      <w:r w:rsidRPr="00BB569D">
        <w:rPr>
          <w:rFonts w:asciiTheme="minorHAnsi" w:hAnsiTheme="minorHAnsi" w:cstheme="minorHAnsi"/>
          <w:color w:val="0D0D0D"/>
          <w:szCs w:val="22"/>
          <w:shd w:val="clear" w:color="auto" w:fill="FFFFFF"/>
        </w:rPr>
        <w:t xml:space="preserve"> intervention logic and progress over a three-year period (2020-2023). </w:t>
      </w:r>
      <w:r w:rsidR="00752132">
        <w:rPr>
          <w:rFonts w:asciiTheme="minorHAnsi" w:hAnsiTheme="minorHAnsi" w:cstheme="minorHAnsi"/>
          <w:color w:val="0D0D0D"/>
          <w:szCs w:val="22"/>
          <w:shd w:val="clear" w:color="auto" w:fill="FFFFFF"/>
        </w:rPr>
        <w:t>Using a Theory-</w:t>
      </w:r>
      <w:r w:rsidR="002B6D34">
        <w:rPr>
          <w:rFonts w:asciiTheme="minorHAnsi" w:hAnsiTheme="minorHAnsi" w:cstheme="minorHAnsi"/>
          <w:color w:val="0D0D0D"/>
          <w:szCs w:val="22"/>
          <w:shd w:val="clear" w:color="auto" w:fill="FFFFFF"/>
        </w:rPr>
        <w:t>based approach, t</w:t>
      </w:r>
      <w:r w:rsidRPr="00BB569D">
        <w:rPr>
          <w:rFonts w:asciiTheme="minorHAnsi" w:hAnsiTheme="minorHAnsi" w:cstheme="minorHAnsi"/>
          <w:color w:val="0D0D0D"/>
          <w:szCs w:val="22"/>
          <w:shd w:val="clear" w:color="auto" w:fill="FFFFFF"/>
        </w:rPr>
        <w:t>he review assessed</w:t>
      </w:r>
      <w:r w:rsidR="00204B99">
        <w:rPr>
          <w:rFonts w:asciiTheme="minorHAnsi" w:hAnsiTheme="minorHAnsi" w:cstheme="minorHAnsi"/>
          <w:color w:val="0D0D0D"/>
          <w:szCs w:val="22"/>
          <w:shd w:val="clear" w:color="auto" w:fill="FFFFFF"/>
        </w:rPr>
        <w:t xml:space="preserve"> the</w:t>
      </w:r>
      <w:r w:rsidR="002B6D34">
        <w:rPr>
          <w:rFonts w:asciiTheme="minorHAnsi" w:hAnsiTheme="minorHAnsi" w:cstheme="minorHAnsi"/>
          <w:color w:val="0D0D0D"/>
          <w:szCs w:val="22"/>
          <w:shd w:val="clear" w:color="auto" w:fill="FFFFFF"/>
        </w:rPr>
        <w:t xml:space="preserve"> relevance, coherence, effectiveness, efficiency, and sustainability of the program</w:t>
      </w:r>
      <w:r w:rsidR="00413A79">
        <w:rPr>
          <w:rFonts w:asciiTheme="minorHAnsi" w:hAnsiTheme="minorHAnsi" w:cstheme="minorHAnsi"/>
          <w:color w:val="0D0D0D"/>
          <w:szCs w:val="22"/>
          <w:shd w:val="clear" w:color="auto" w:fill="FFFFFF"/>
        </w:rPr>
        <w:t>me</w:t>
      </w:r>
      <w:r w:rsidRPr="00BB569D">
        <w:rPr>
          <w:rFonts w:asciiTheme="minorHAnsi" w:hAnsiTheme="minorHAnsi" w:cstheme="minorHAnsi"/>
          <w:color w:val="0D0D0D"/>
          <w:szCs w:val="22"/>
          <w:shd w:val="clear" w:color="auto" w:fill="FFFFFF"/>
        </w:rPr>
        <w:t xml:space="preserve">, </w:t>
      </w:r>
      <w:r w:rsidR="007850DA">
        <w:rPr>
          <w:rFonts w:asciiTheme="minorHAnsi" w:hAnsiTheme="minorHAnsi" w:cstheme="minorHAnsi"/>
          <w:color w:val="0D0D0D"/>
          <w:szCs w:val="22"/>
          <w:shd w:val="clear" w:color="auto" w:fill="FFFFFF"/>
        </w:rPr>
        <w:t>and offers</w:t>
      </w:r>
      <w:r w:rsidRPr="00BB569D">
        <w:rPr>
          <w:rFonts w:asciiTheme="minorHAnsi" w:hAnsiTheme="minorHAnsi" w:cstheme="minorHAnsi"/>
          <w:color w:val="0D0D0D"/>
          <w:szCs w:val="22"/>
          <w:shd w:val="clear" w:color="auto" w:fill="FFFFFF"/>
        </w:rPr>
        <w:t xml:space="preserve"> recommendations for immediate next steps and opportunities for scaling up. </w:t>
      </w:r>
      <w:r w:rsidR="00D54543">
        <w:rPr>
          <w:rFonts w:asciiTheme="minorHAnsi" w:hAnsiTheme="minorHAnsi" w:cstheme="minorHAnsi"/>
          <w:color w:val="0D0D0D"/>
          <w:szCs w:val="22"/>
          <w:shd w:val="clear" w:color="auto" w:fill="FFFFFF"/>
        </w:rPr>
        <w:t>Findings were devised through triangulation from multiple</w:t>
      </w:r>
      <w:r w:rsidRPr="00BB569D">
        <w:rPr>
          <w:rFonts w:asciiTheme="minorHAnsi" w:hAnsiTheme="minorHAnsi" w:cstheme="minorHAnsi"/>
          <w:color w:val="0D0D0D"/>
          <w:szCs w:val="22"/>
          <w:shd w:val="clear" w:color="auto" w:fill="FFFFFF"/>
        </w:rPr>
        <w:t xml:space="preserve"> data collection methods including document reviews, </w:t>
      </w:r>
      <w:r w:rsidR="00621C6B">
        <w:rPr>
          <w:rFonts w:asciiTheme="minorHAnsi" w:hAnsiTheme="minorHAnsi" w:cstheme="minorHAnsi"/>
          <w:color w:val="0D0D0D"/>
          <w:szCs w:val="22"/>
          <w:shd w:val="clear" w:color="auto" w:fill="FFFFFF"/>
        </w:rPr>
        <w:t xml:space="preserve">key informant </w:t>
      </w:r>
      <w:r w:rsidRPr="00BB569D">
        <w:rPr>
          <w:rFonts w:asciiTheme="minorHAnsi" w:hAnsiTheme="minorHAnsi" w:cstheme="minorHAnsi"/>
          <w:color w:val="0D0D0D"/>
          <w:szCs w:val="22"/>
          <w:shd w:val="clear" w:color="auto" w:fill="FFFFFF"/>
        </w:rPr>
        <w:t xml:space="preserve">interviews, surveys, and country visits. A total of 75 key informant interviews were conducted, supplemented by online surveys targeting both internal and external stakeholders across SCALA countries. Additionally, country visits to Costa Rica, Ethiopia, and Cambodia provided in-depth insights into work plan implementation and stakeholder engagement. The </w:t>
      </w:r>
      <w:r w:rsidR="00E649DF">
        <w:rPr>
          <w:rFonts w:asciiTheme="minorHAnsi" w:hAnsiTheme="minorHAnsi" w:cstheme="minorHAnsi"/>
          <w:color w:val="0D0D0D"/>
          <w:szCs w:val="22"/>
          <w:shd w:val="clear" w:color="auto" w:fill="FFFFFF"/>
        </w:rPr>
        <w:t>review</w:t>
      </w:r>
      <w:r w:rsidRPr="00BB569D">
        <w:rPr>
          <w:rFonts w:asciiTheme="minorHAnsi" w:hAnsiTheme="minorHAnsi" w:cstheme="minorHAnsi"/>
          <w:color w:val="0D0D0D"/>
          <w:szCs w:val="22"/>
          <w:shd w:val="clear" w:color="auto" w:fill="FFFFFF"/>
        </w:rPr>
        <w:t xml:space="preserve"> team analyzed and triangulated data to inform selected indicators and answer evaluation questions, culminating in the development of country case study reports contributing to the overall </w:t>
      </w:r>
      <w:r w:rsidR="00E649DF">
        <w:rPr>
          <w:rFonts w:asciiTheme="minorHAnsi" w:hAnsiTheme="minorHAnsi" w:cstheme="minorHAnsi"/>
          <w:color w:val="0D0D0D"/>
          <w:szCs w:val="22"/>
          <w:shd w:val="clear" w:color="auto" w:fill="FFFFFF"/>
        </w:rPr>
        <w:t>review.</w:t>
      </w:r>
    </w:p>
    <w:p w14:paraId="37EEC4D5" w14:textId="603794AD" w:rsidR="002A0511" w:rsidRDefault="002A0511" w:rsidP="001D75C0">
      <w:pPr>
        <w:pStyle w:val="Heading3"/>
        <w:numPr>
          <w:ilvl w:val="0"/>
          <w:numId w:val="0"/>
        </w:numPr>
        <w:rPr>
          <w:rFonts w:hint="eastAsia"/>
          <w:shd w:val="clear" w:color="auto" w:fill="FFFFFF"/>
        </w:rPr>
      </w:pPr>
      <w:r>
        <w:rPr>
          <w:shd w:val="clear" w:color="auto" w:fill="FFFFFF"/>
        </w:rPr>
        <w:lastRenderedPageBreak/>
        <w:t>Review Findings</w:t>
      </w:r>
    </w:p>
    <w:p w14:paraId="2C5D28CE" w14:textId="03D71536" w:rsidR="002A0511" w:rsidRDefault="006A5491" w:rsidP="001D75C0">
      <w:pPr>
        <w:pStyle w:val="Heading4"/>
        <w:numPr>
          <w:ilvl w:val="0"/>
          <w:numId w:val="0"/>
        </w:numPr>
        <w:rPr>
          <w:rFonts w:hint="eastAsia"/>
          <w:shd w:val="clear" w:color="auto" w:fill="FFFFFF"/>
        </w:rPr>
      </w:pPr>
      <w:r>
        <w:rPr>
          <w:shd w:val="clear" w:color="auto" w:fill="FFFFFF"/>
        </w:rPr>
        <w:t xml:space="preserve">Project Strategy and Design: </w:t>
      </w:r>
      <w:r w:rsidR="002A0511">
        <w:rPr>
          <w:shd w:val="clear" w:color="auto" w:fill="FFFFFF"/>
        </w:rPr>
        <w:t>Relevance and Coherence</w:t>
      </w:r>
    </w:p>
    <w:p w14:paraId="614A504D" w14:textId="018F1773" w:rsidR="002A0511" w:rsidRDefault="002A0511" w:rsidP="00BB569D">
      <w:pPr>
        <w:rPr>
          <w:rFonts w:asciiTheme="minorHAnsi" w:hAnsiTheme="minorHAnsi" w:cstheme="minorHAnsi"/>
          <w:color w:val="0D0D0D"/>
          <w:szCs w:val="22"/>
          <w:shd w:val="clear" w:color="auto" w:fill="FFFFFF"/>
        </w:rPr>
      </w:pPr>
      <w:r w:rsidRPr="002A0511">
        <w:rPr>
          <w:rFonts w:asciiTheme="minorHAnsi" w:hAnsiTheme="minorHAnsi" w:cstheme="minorHAnsi"/>
          <w:color w:val="0D0D0D"/>
          <w:szCs w:val="22"/>
          <w:shd w:val="clear" w:color="auto" w:fill="FFFFFF"/>
        </w:rPr>
        <w:t xml:space="preserve">The SCALA Programme demonstrates alignment with the priorities and strategies of the </w:t>
      </w:r>
      <w:r w:rsidR="00B75126">
        <w:rPr>
          <w:rFonts w:asciiTheme="minorHAnsi" w:hAnsiTheme="minorHAnsi" w:cstheme="minorHAnsi"/>
          <w:color w:val="0D0D0D"/>
          <w:szCs w:val="22"/>
          <w:shd w:val="clear" w:color="auto" w:fill="FFFFFF"/>
        </w:rPr>
        <w:t xml:space="preserve">Germany’s </w:t>
      </w:r>
      <w:r w:rsidRPr="002A0511">
        <w:rPr>
          <w:rFonts w:asciiTheme="minorHAnsi" w:hAnsiTheme="minorHAnsi" w:cstheme="minorHAnsi"/>
          <w:color w:val="0D0D0D"/>
          <w:szCs w:val="22"/>
          <w:shd w:val="clear" w:color="auto" w:fill="FFFFFF"/>
        </w:rPr>
        <w:t>International Climate Initiative (IKI)</w:t>
      </w:r>
      <w:r w:rsidR="00FF5546">
        <w:rPr>
          <w:rFonts w:asciiTheme="minorHAnsi" w:hAnsiTheme="minorHAnsi" w:cstheme="minorHAnsi"/>
          <w:color w:val="0D0D0D"/>
          <w:szCs w:val="22"/>
          <w:shd w:val="clear" w:color="auto" w:fill="FFFFFF"/>
        </w:rPr>
        <w:t xml:space="preserve">. With its focus </w:t>
      </w:r>
      <w:r w:rsidRPr="002A0511">
        <w:rPr>
          <w:rFonts w:asciiTheme="minorHAnsi" w:hAnsiTheme="minorHAnsi" w:cstheme="minorHAnsi"/>
          <w:color w:val="0D0D0D"/>
          <w:szCs w:val="22"/>
          <w:shd w:val="clear" w:color="auto" w:fill="FFFFFF"/>
        </w:rPr>
        <w:t xml:space="preserve">on greenhouse gas </w:t>
      </w:r>
      <w:r w:rsidR="00FF5546">
        <w:rPr>
          <w:rFonts w:asciiTheme="minorHAnsi" w:hAnsiTheme="minorHAnsi" w:cstheme="minorHAnsi"/>
          <w:color w:val="0D0D0D"/>
          <w:szCs w:val="22"/>
          <w:shd w:val="clear" w:color="auto" w:fill="FFFFFF"/>
        </w:rPr>
        <w:t>mitigation</w:t>
      </w:r>
      <w:r w:rsidRPr="002A0511">
        <w:rPr>
          <w:rFonts w:asciiTheme="minorHAnsi" w:hAnsiTheme="minorHAnsi" w:cstheme="minorHAnsi"/>
          <w:color w:val="0D0D0D"/>
          <w:szCs w:val="22"/>
          <w:shd w:val="clear" w:color="auto" w:fill="FFFFFF"/>
        </w:rPr>
        <w:t xml:space="preserve"> and adapting to climate change impacts, </w:t>
      </w:r>
      <w:r w:rsidR="00FF5546">
        <w:rPr>
          <w:rFonts w:asciiTheme="minorHAnsi" w:hAnsiTheme="minorHAnsi" w:cstheme="minorHAnsi"/>
          <w:color w:val="0D0D0D"/>
          <w:szCs w:val="22"/>
          <w:shd w:val="clear" w:color="auto" w:fill="FFFFFF"/>
        </w:rPr>
        <w:t>it enriches</w:t>
      </w:r>
      <w:r w:rsidRPr="002A0511">
        <w:rPr>
          <w:rFonts w:asciiTheme="minorHAnsi" w:hAnsiTheme="minorHAnsi" w:cstheme="minorHAnsi"/>
          <w:color w:val="0D0D0D"/>
          <w:szCs w:val="22"/>
          <w:shd w:val="clear" w:color="auto" w:fill="FFFFFF"/>
        </w:rPr>
        <w:t xml:space="preserve"> IKI's engagement </w:t>
      </w:r>
      <w:r w:rsidR="00673EA4">
        <w:rPr>
          <w:rFonts w:asciiTheme="minorHAnsi" w:hAnsiTheme="minorHAnsi" w:cstheme="minorHAnsi"/>
          <w:color w:val="0D0D0D"/>
          <w:szCs w:val="22"/>
          <w:shd w:val="clear" w:color="auto" w:fill="FFFFFF"/>
        </w:rPr>
        <w:t>within its</w:t>
      </w:r>
      <w:r w:rsidR="00EE4B9B">
        <w:rPr>
          <w:rFonts w:asciiTheme="minorHAnsi" w:hAnsiTheme="minorHAnsi" w:cstheme="minorHAnsi"/>
          <w:color w:val="0D0D0D"/>
          <w:szCs w:val="22"/>
          <w:shd w:val="clear" w:color="auto" w:fill="FFFFFF"/>
        </w:rPr>
        <w:t xml:space="preserve"> priority countries, but also some </w:t>
      </w:r>
      <w:r w:rsidRPr="002A0511">
        <w:rPr>
          <w:rFonts w:asciiTheme="minorHAnsi" w:hAnsiTheme="minorHAnsi" w:cstheme="minorHAnsi"/>
          <w:color w:val="0D0D0D"/>
          <w:szCs w:val="22"/>
          <w:shd w:val="clear" w:color="auto" w:fill="FFFFFF"/>
        </w:rPr>
        <w:t>non-traditional partner countries, including Least Developed Countries (LDCs). SCALA's emphasis on private sector engagement</w:t>
      </w:r>
      <w:r w:rsidR="00A95F9F">
        <w:rPr>
          <w:rFonts w:asciiTheme="minorHAnsi" w:hAnsiTheme="minorHAnsi" w:cstheme="minorHAnsi"/>
          <w:color w:val="0D0D0D"/>
          <w:szCs w:val="22"/>
          <w:shd w:val="clear" w:color="auto" w:fill="FFFFFF"/>
        </w:rPr>
        <w:t>,</w:t>
      </w:r>
      <w:r w:rsidR="00673EA4">
        <w:rPr>
          <w:rFonts w:asciiTheme="minorHAnsi" w:hAnsiTheme="minorHAnsi" w:cstheme="minorHAnsi"/>
          <w:color w:val="0D0D0D"/>
          <w:szCs w:val="22"/>
          <w:shd w:val="clear" w:color="auto" w:fill="FFFFFF"/>
        </w:rPr>
        <w:t xml:space="preserve"> </w:t>
      </w:r>
      <w:r w:rsidRPr="002A0511">
        <w:rPr>
          <w:rFonts w:asciiTheme="minorHAnsi" w:hAnsiTheme="minorHAnsi" w:cstheme="minorHAnsi"/>
          <w:color w:val="0D0D0D"/>
          <w:szCs w:val="22"/>
          <w:shd w:val="clear" w:color="auto" w:fill="FFFFFF"/>
        </w:rPr>
        <w:t>gender inclusiveness</w:t>
      </w:r>
      <w:r w:rsidR="00A95F9F">
        <w:rPr>
          <w:rFonts w:asciiTheme="minorHAnsi" w:hAnsiTheme="minorHAnsi" w:cstheme="minorHAnsi"/>
          <w:color w:val="0D0D0D"/>
          <w:szCs w:val="22"/>
          <w:shd w:val="clear" w:color="auto" w:fill="FFFFFF"/>
        </w:rPr>
        <w:t>, and</w:t>
      </w:r>
      <w:r w:rsidR="00673EA4">
        <w:rPr>
          <w:rFonts w:asciiTheme="minorHAnsi" w:hAnsiTheme="minorHAnsi" w:cstheme="minorHAnsi"/>
          <w:color w:val="0D0D0D"/>
          <w:szCs w:val="22"/>
          <w:shd w:val="clear" w:color="auto" w:fill="FFFFFF"/>
        </w:rPr>
        <w:t xml:space="preserve"> </w:t>
      </w:r>
      <w:r w:rsidR="00A95F9F" w:rsidRPr="002A0511">
        <w:rPr>
          <w:rFonts w:asciiTheme="minorHAnsi" w:hAnsiTheme="minorHAnsi" w:cstheme="minorHAnsi"/>
          <w:color w:val="0D0D0D"/>
          <w:szCs w:val="22"/>
          <w:shd w:val="clear" w:color="auto" w:fill="FFFFFF"/>
        </w:rPr>
        <w:t xml:space="preserve">agriculture and land-use </w:t>
      </w:r>
      <w:r w:rsidR="00126001" w:rsidRPr="002A0511">
        <w:rPr>
          <w:rFonts w:asciiTheme="minorHAnsi" w:hAnsiTheme="minorHAnsi" w:cstheme="minorHAnsi"/>
          <w:color w:val="0D0D0D"/>
          <w:szCs w:val="22"/>
          <w:shd w:val="clear" w:color="auto" w:fill="FFFFFF"/>
        </w:rPr>
        <w:t>contribut</w:t>
      </w:r>
      <w:r w:rsidR="00126001">
        <w:rPr>
          <w:rFonts w:asciiTheme="minorHAnsi" w:hAnsiTheme="minorHAnsi" w:cstheme="minorHAnsi"/>
          <w:color w:val="0D0D0D"/>
          <w:szCs w:val="22"/>
          <w:shd w:val="clear" w:color="auto" w:fill="FFFFFF"/>
        </w:rPr>
        <w:t>e</w:t>
      </w:r>
      <w:r w:rsidR="00126001" w:rsidRPr="002A0511">
        <w:rPr>
          <w:rFonts w:asciiTheme="minorHAnsi" w:hAnsiTheme="minorHAnsi" w:cstheme="minorHAnsi"/>
          <w:color w:val="0D0D0D"/>
          <w:szCs w:val="22"/>
          <w:shd w:val="clear" w:color="auto" w:fill="FFFFFF"/>
        </w:rPr>
        <w:t xml:space="preserve"> to IKI's thematic support areas</w:t>
      </w:r>
      <w:r w:rsidR="00126001">
        <w:rPr>
          <w:rFonts w:asciiTheme="minorHAnsi" w:hAnsiTheme="minorHAnsi" w:cstheme="minorHAnsi"/>
          <w:color w:val="0D0D0D"/>
          <w:szCs w:val="22"/>
          <w:shd w:val="clear" w:color="auto" w:fill="FFFFFF"/>
        </w:rPr>
        <w:t xml:space="preserve"> and</w:t>
      </w:r>
      <w:r w:rsidR="00A95F9F">
        <w:rPr>
          <w:rFonts w:asciiTheme="minorHAnsi" w:hAnsiTheme="minorHAnsi" w:cstheme="minorHAnsi"/>
          <w:color w:val="0D0D0D"/>
          <w:szCs w:val="22"/>
          <w:shd w:val="clear" w:color="auto" w:fill="FFFFFF"/>
        </w:rPr>
        <w:t xml:space="preserve"> provides</w:t>
      </w:r>
      <w:r w:rsidRPr="002A0511">
        <w:rPr>
          <w:rFonts w:asciiTheme="minorHAnsi" w:hAnsiTheme="minorHAnsi" w:cstheme="minorHAnsi"/>
          <w:color w:val="0D0D0D"/>
          <w:szCs w:val="22"/>
          <w:shd w:val="clear" w:color="auto" w:fill="FFFFFF"/>
        </w:rPr>
        <w:t xml:space="preserve"> important entry points in international dialogues and negotiations </w:t>
      </w:r>
      <w:r w:rsidR="00126001">
        <w:rPr>
          <w:rFonts w:asciiTheme="minorHAnsi" w:hAnsiTheme="minorHAnsi" w:cstheme="minorHAnsi"/>
          <w:color w:val="0D0D0D"/>
          <w:szCs w:val="22"/>
          <w:shd w:val="clear" w:color="auto" w:fill="FFFFFF"/>
        </w:rPr>
        <w:t>while also</w:t>
      </w:r>
      <w:r w:rsidR="00A95F9F">
        <w:rPr>
          <w:rFonts w:asciiTheme="minorHAnsi" w:hAnsiTheme="minorHAnsi" w:cstheme="minorHAnsi"/>
          <w:color w:val="0D0D0D"/>
          <w:szCs w:val="22"/>
          <w:shd w:val="clear" w:color="auto" w:fill="FFFFFF"/>
        </w:rPr>
        <w:t xml:space="preserve"> building a particular link to the German Ministry of Agriculture.</w:t>
      </w:r>
    </w:p>
    <w:p w14:paraId="25CB9D9B" w14:textId="0126A98E" w:rsidR="002A0511" w:rsidRDefault="002A0511" w:rsidP="00BB569D">
      <w:pPr>
        <w:rPr>
          <w:rFonts w:asciiTheme="minorHAnsi" w:hAnsiTheme="minorHAnsi" w:cstheme="minorHAnsi"/>
          <w:color w:val="0D0D0D"/>
          <w:szCs w:val="22"/>
          <w:shd w:val="clear" w:color="auto" w:fill="FFFFFF"/>
        </w:rPr>
      </w:pPr>
      <w:r w:rsidRPr="002A0511">
        <w:rPr>
          <w:rFonts w:asciiTheme="minorHAnsi" w:hAnsiTheme="minorHAnsi" w:cstheme="minorHAnsi"/>
          <w:color w:val="0D0D0D"/>
          <w:szCs w:val="22"/>
          <w:shd w:val="clear" w:color="auto" w:fill="FFFFFF"/>
        </w:rPr>
        <w:t>Similarly, SCALA aligns with the strategic objectives of both the United Nations Development Programme (UNDP) and the Food and Agriculture Organization (FAO), contributing to UNDP's Strategic Plan outcomes and directly supporting the UN Climate Promise. Within FAO, SCALA integrates with the organization's climate-focused strategies and plays a critical role in advancing FAO's goals in addressing climate change, including shaping FAO's Strategy on Engagement with the private sector. Moreover, SCALA supports the Memorandum of Understanding between FAO and UNDP, focusing on strengthening collaboration on advancing agricultural/ecosystem-based livelihood enhancement and accelerating ambition and action in agriculture and land-use through NDCs and NAPs</w:t>
      </w:r>
      <w:r w:rsidR="00082A8C">
        <w:rPr>
          <w:rFonts w:asciiTheme="minorHAnsi" w:hAnsiTheme="minorHAnsi" w:cstheme="minorHAnsi"/>
          <w:color w:val="0D0D0D"/>
          <w:szCs w:val="22"/>
          <w:shd w:val="clear" w:color="auto" w:fill="FFFFFF"/>
        </w:rPr>
        <w:t>.</w:t>
      </w:r>
    </w:p>
    <w:p w14:paraId="4F8E4F32" w14:textId="2399F712" w:rsidR="00C34EEF" w:rsidRDefault="00C34EEF" w:rsidP="00BB569D">
      <w:pPr>
        <w:rPr>
          <w:rFonts w:asciiTheme="minorHAnsi" w:hAnsiTheme="minorHAnsi" w:cstheme="minorHAnsi"/>
          <w:color w:val="0D0D0D"/>
          <w:szCs w:val="22"/>
          <w:shd w:val="clear" w:color="auto" w:fill="FFFFFF"/>
        </w:rPr>
      </w:pPr>
      <w:r>
        <w:rPr>
          <w:rFonts w:asciiTheme="minorHAnsi" w:hAnsiTheme="minorHAnsi" w:cstheme="minorHAnsi"/>
          <w:color w:val="0D0D0D"/>
          <w:szCs w:val="22"/>
          <w:shd w:val="clear" w:color="auto" w:fill="FFFFFF"/>
        </w:rPr>
        <w:t xml:space="preserve">SCALA activities </w:t>
      </w:r>
      <w:r w:rsidR="005E5CD8">
        <w:rPr>
          <w:rFonts w:asciiTheme="minorHAnsi" w:hAnsiTheme="minorHAnsi" w:cstheme="minorHAnsi"/>
          <w:color w:val="0D0D0D"/>
          <w:szCs w:val="22"/>
          <w:shd w:val="clear" w:color="auto" w:fill="FFFFFF"/>
        </w:rPr>
        <w:t xml:space="preserve">further </w:t>
      </w:r>
      <w:r w:rsidR="005A0A93" w:rsidRPr="005A0A93">
        <w:rPr>
          <w:rFonts w:asciiTheme="minorHAnsi" w:hAnsiTheme="minorHAnsi" w:cstheme="minorHAnsi"/>
          <w:color w:val="0D0D0D"/>
          <w:szCs w:val="22"/>
          <w:shd w:val="clear" w:color="auto" w:fill="FFFFFF"/>
        </w:rPr>
        <w:t xml:space="preserve">contribute to </w:t>
      </w:r>
      <w:r w:rsidR="005E5CD8">
        <w:rPr>
          <w:rFonts w:asciiTheme="minorHAnsi" w:hAnsiTheme="minorHAnsi" w:cstheme="minorHAnsi"/>
          <w:color w:val="0D0D0D"/>
          <w:szCs w:val="22"/>
          <w:shd w:val="clear" w:color="auto" w:fill="FFFFFF"/>
        </w:rPr>
        <w:t>overall global sustainable development efforts</w:t>
      </w:r>
      <w:r>
        <w:rPr>
          <w:rFonts w:asciiTheme="minorHAnsi" w:hAnsiTheme="minorHAnsi" w:cstheme="minorHAnsi"/>
          <w:color w:val="0D0D0D"/>
          <w:szCs w:val="22"/>
          <w:shd w:val="clear" w:color="auto" w:fill="FFFFFF"/>
        </w:rPr>
        <w:t xml:space="preserve">. </w:t>
      </w:r>
      <w:r w:rsidR="002D68CD">
        <w:rPr>
          <w:rFonts w:asciiTheme="minorHAnsi" w:hAnsiTheme="minorHAnsi" w:cstheme="minorHAnsi"/>
          <w:color w:val="0D0D0D"/>
          <w:szCs w:val="22"/>
          <w:shd w:val="clear" w:color="auto" w:fill="FFFFFF"/>
        </w:rPr>
        <w:t>B</w:t>
      </w:r>
      <w:r w:rsidR="002D68CD" w:rsidRPr="005A0A93">
        <w:rPr>
          <w:rFonts w:asciiTheme="minorHAnsi" w:hAnsiTheme="minorHAnsi" w:cstheme="minorHAnsi"/>
          <w:color w:val="0D0D0D"/>
          <w:szCs w:val="22"/>
          <w:shd w:val="clear" w:color="auto" w:fill="FFFFFF"/>
        </w:rPr>
        <w:t xml:space="preserve">y facilitating the formulation and implementation of Nationally Determined Contributions (NDCs) and National Adaptation Plans (NAPs), and enhancing Monitoring, Reporting, and Verification (MRV) systems </w:t>
      </w:r>
      <w:r w:rsidR="00CC17D1">
        <w:rPr>
          <w:rFonts w:asciiTheme="minorHAnsi" w:hAnsiTheme="minorHAnsi" w:cstheme="minorHAnsi"/>
          <w:color w:val="0D0D0D"/>
          <w:szCs w:val="22"/>
          <w:shd w:val="clear" w:color="auto" w:fill="FFFFFF"/>
        </w:rPr>
        <w:t>the</w:t>
      </w:r>
      <w:r>
        <w:rPr>
          <w:rFonts w:asciiTheme="minorHAnsi" w:hAnsiTheme="minorHAnsi" w:cstheme="minorHAnsi"/>
          <w:color w:val="0D0D0D"/>
          <w:szCs w:val="22"/>
          <w:shd w:val="clear" w:color="auto" w:fill="FFFFFF"/>
        </w:rPr>
        <w:t xml:space="preserve"> program</w:t>
      </w:r>
      <w:r w:rsidR="00413A79">
        <w:rPr>
          <w:rFonts w:asciiTheme="minorHAnsi" w:hAnsiTheme="minorHAnsi" w:cstheme="minorHAnsi"/>
          <w:color w:val="0D0D0D"/>
          <w:szCs w:val="22"/>
          <w:shd w:val="clear" w:color="auto" w:fill="FFFFFF"/>
        </w:rPr>
        <w:t>me</w:t>
      </w:r>
      <w:r>
        <w:rPr>
          <w:rFonts w:asciiTheme="minorHAnsi" w:hAnsiTheme="minorHAnsi" w:cstheme="minorHAnsi"/>
          <w:color w:val="0D0D0D"/>
          <w:szCs w:val="22"/>
          <w:shd w:val="clear" w:color="auto" w:fill="FFFFFF"/>
        </w:rPr>
        <w:t xml:space="preserve"> support </w:t>
      </w:r>
      <w:r w:rsidR="00094E46">
        <w:rPr>
          <w:rFonts w:asciiTheme="minorHAnsi" w:hAnsiTheme="minorHAnsi" w:cstheme="minorHAnsi"/>
          <w:color w:val="0D0D0D"/>
          <w:szCs w:val="22"/>
          <w:shd w:val="clear" w:color="auto" w:fill="FFFFFF"/>
        </w:rPr>
        <w:t xml:space="preserve">is relevant for Articles 4, 6, 7, and 13 of the Paris Agreement. </w:t>
      </w:r>
      <w:r w:rsidR="00CC17D1" w:rsidRPr="00CC17D1">
        <w:rPr>
          <w:rFonts w:asciiTheme="minorHAnsi" w:hAnsiTheme="minorHAnsi" w:cstheme="minorHAnsi"/>
          <w:color w:val="0D0D0D"/>
          <w:szCs w:val="22"/>
          <w:shd w:val="clear" w:color="auto" w:fill="FFFFFF"/>
        </w:rPr>
        <w:t>Through addressing specific gaps identified in international dialogues and supporting countries in mainstreaming key thematic areas from enhanced NDCs and NAPs, SCALA aids in strengthening adaptation efforts and reducing vulnerability to climate change. This is particularly crucial given the low number of NAPs submitted to the secretariat, underscoring the urgent need for enhanced technical support. Furthermore, SCALA remains relevant to evolving COP discussions, aligning with major pledges such as the Glasgow Leaders’ Declaration on Forests and Land Use and engaging with various UNFCCC bodies and global initiatives, while also contributing to multiple Sustainable Development Goals (SDGs), including climate action, poverty eradication, food security, gender equality, life on land, and partnerships for the goals.</w:t>
      </w:r>
    </w:p>
    <w:p w14:paraId="29844677" w14:textId="25D6CA54" w:rsidR="0079666C" w:rsidRDefault="00E839F2" w:rsidP="00BB569D">
      <w:pPr>
        <w:rPr>
          <w:rFonts w:asciiTheme="minorHAnsi" w:hAnsiTheme="minorHAnsi" w:cstheme="minorHAnsi"/>
          <w:color w:val="0D0D0D"/>
          <w:szCs w:val="22"/>
          <w:shd w:val="clear" w:color="auto" w:fill="FFFFFF"/>
        </w:rPr>
      </w:pPr>
      <w:r w:rsidRPr="00102127">
        <w:rPr>
          <w:rFonts w:asciiTheme="minorHAnsi" w:hAnsiTheme="minorHAnsi" w:cstheme="minorHAnsi"/>
          <w:color w:val="0D0D0D"/>
          <w:szCs w:val="22"/>
          <w:shd w:val="clear" w:color="auto" w:fill="FFFFFF"/>
        </w:rPr>
        <w:t>SCALA's country selection process has allowed the program</w:t>
      </w:r>
      <w:r w:rsidR="00413A79">
        <w:rPr>
          <w:rFonts w:asciiTheme="minorHAnsi" w:hAnsiTheme="minorHAnsi" w:cstheme="minorHAnsi"/>
          <w:color w:val="0D0D0D"/>
          <w:szCs w:val="22"/>
          <w:shd w:val="clear" w:color="auto" w:fill="FFFFFF"/>
        </w:rPr>
        <w:t>me</w:t>
      </w:r>
      <w:r w:rsidRPr="00102127">
        <w:rPr>
          <w:rFonts w:asciiTheme="minorHAnsi" w:hAnsiTheme="minorHAnsi" w:cstheme="minorHAnsi"/>
          <w:color w:val="0D0D0D"/>
          <w:szCs w:val="22"/>
          <w:shd w:val="clear" w:color="auto" w:fill="FFFFFF"/>
        </w:rPr>
        <w:t xml:space="preserve"> to operate in diverse countries where support is most needed, guided by criteria such as agricultural priorities outlined in NDCs and NAPs, mitigation potential, and existing support structures. Interviews and surveys confirm SCALA's alignment with national priorities, with stakeholders acknowledging its responsiveness to country needs, facilitated by participatory stakeholder engagement during the inception phase. Despite initial alignment, challenges </w:t>
      </w:r>
      <w:r w:rsidR="005E11F6">
        <w:rPr>
          <w:rFonts w:asciiTheme="minorHAnsi" w:hAnsiTheme="minorHAnsi" w:cstheme="minorHAnsi"/>
          <w:color w:val="0D0D0D"/>
          <w:szCs w:val="22"/>
          <w:shd w:val="clear" w:color="auto" w:fill="FFFFFF"/>
        </w:rPr>
        <w:t xml:space="preserve">have </w:t>
      </w:r>
      <w:r w:rsidRPr="00102127">
        <w:rPr>
          <w:rFonts w:asciiTheme="minorHAnsi" w:hAnsiTheme="minorHAnsi" w:cstheme="minorHAnsi"/>
          <w:color w:val="0D0D0D"/>
          <w:szCs w:val="22"/>
          <w:shd w:val="clear" w:color="auto" w:fill="FFFFFF"/>
        </w:rPr>
        <w:t>arise</w:t>
      </w:r>
      <w:r w:rsidR="005E11F6">
        <w:rPr>
          <w:rFonts w:asciiTheme="minorHAnsi" w:hAnsiTheme="minorHAnsi" w:cstheme="minorHAnsi"/>
          <w:color w:val="0D0D0D"/>
          <w:szCs w:val="22"/>
          <w:shd w:val="clear" w:color="auto" w:fill="FFFFFF"/>
        </w:rPr>
        <w:t>n</w:t>
      </w:r>
      <w:r w:rsidRPr="00102127">
        <w:rPr>
          <w:rFonts w:asciiTheme="minorHAnsi" w:hAnsiTheme="minorHAnsi" w:cstheme="minorHAnsi"/>
          <w:color w:val="0D0D0D"/>
          <w:szCs w:val="22"/>
          <w:shd w:val="clear" w:color="auto" w:fill="FFFFFF"/>
        </w:rPr>
        <w:t xml:space="preserve"> during implementation, particularly </w:t>
      </w:r>
      <w:r w:rsidRPr="00391771">
        <w:rPr>
          <w:rFonts w:asciiTheme="minorHAnsi" w:hAnsiTheme="minorHAnsi" w:cstheme="minorHAnsi"/>
          <w:color w:val="0D0D0D"/>
          <w:szCs w:val="22"/>
          <w:shd w:val="clear" w:color="auto" w:fill="FFFFFF"/>
        </w:rPr>
        <w:t>due to low government engagemen</w:t>
      </w:r>
      <w:r w:rsidRPr="00102127">
        <w:rPr>
          <w:rFonts w:asciiTheme="minorHAnsi" w:hAnsiTheme="minorHAnsi" w:cstheme="minorHAnsi"/>
          <w:color w:val="0D0D0D"/>
          <w:szCs w:val="22"/>
          <w:shd w:val="clear" w:color="auto" w:fill="FFFFFF"/>
        </w:rPr>
        <w:t xml:space="preserve">t, often associated with </w:t>
      </w:r>
      <w:r w:rsidRPr="00391771">
        <w:rPr>
          <w:rFonts w:asciiTheme="minorHAnsi" w:hAnsiTheme="minorHAnsi" w:cstheme="minorHAnsi"/>
          <w:color w:val="0D0D0D"/>
          <w:szCs w:val="22"/>
          <w:shd w:val="clear" w:color="auto" w:fill="FFFFFF"/>
        </w:rPr>
        <w:t>changes in government</w:t>
      </w:r>
      <w:r w:rsidRPr="00102127">
        <w:rPr>
          <w:rFonts w:asciiTheme="minorHAnsi" w:hAnsiTheme="minorHAnsi" w:cstheme="minorHAnsi"/>
          <w:color w:val="0D0D0D"/>
          <w:szCs w:val="22"/>
          <w:shd w:val="clear" w:color="auto" w:fill="FFFFFF"/>
        </w:rPr>
        <w:t xml:space="preserve">. However, survey results </w:t>
      </w:r>
      <w:r w:rsidRPr="00102127">
        <w:rPr>
          <w:rFonts w:asciiTheme="minorHAnsi" w:hAnsiTheme="minorHAnsi" w:cstheme="minorHAnsi"/>
          <w:color w:val="0D0D0D"/>
          <w:szCs w:val="22"/>
          <w:shd w:val="clear" w:color="auto" w:fill="FFFFFF"/>
        </w:rPr>
        <w:lastRenderedPageBreak/>
        <w:t>demonstrate widespread government interest in collaborating with SCALA, reflecting its perceived significance in addressing national needs. Challenges persist</w:t>
      </w:r>
      <w:r w:rsidR="00102127" w:rsidRPr="00102127">
        <w:rPr>
          <w:rFonts w:asciiTheme="minorHAnsi" w:hAnsiTheme="minorHAnsi" w:cstheme="minorHAnsi"/>
          <w:color w:val="0D0D0D"/>
          <w:szCs w:val="22"/>
          <w:shd w:val="clear" w:color="auto" w:fill="FFFFFF"/>
        </w:rPr>
        <w:t>, though,</w:t>
      </w:r>
      <w:r w:rsidRPr="00102127">
        <w:rPr>
          <w:rFonts w:asciiTheme="minorHAnsi" w:hAnsiTheme="minorHAnsi" w:cstheme="minorHAnsi"/>
          <w:color w:val="0D0D0D"/>
          <w:szCs w:val="22"/>
          <w:shd w:val="clear" w:color="auto" w:fill="FFFFFF"/>
        </w:rPr>
        <w:t xml:space="preserve"> in fully engaging all relevant ministries.</w:t>
      </w:r>
    </w:p>
    <w:p w14:paraId="6E57F1F8" w14:textId="7EE980E4" w:rsidR="00FD526D" w:rsidRDefault="00F22D2C" w:rsidP="00FD526D">
      <w:pPr>
        <w:rPr>
          <w:rFonts w:asciiTheme="minorHAnsi" w:hAnsiTheme="minorHAnsi" w:cstheme="minorHAnsi"/>
          <w:color w:val="0D0D0D"/>
          <w:szCs w:val="22"/>
          <w:shd w:val="clear" w:color="auto" w:fill="FFFFFF"/>
        </w:rPr>
      </w:pPr>
      <w:r w:rsidRPr="00F22D2C">
        <w:rPr>
          <w:rFonts w:asciiTheme="minorHAnsi" w:hAnsiTheme="minorHAnsi" w:cstheme="minorHAnsi"/>
          <w:color w:val="0D0D0D"/>
          <w:szCs w:val="22"/>
          <w:shd w:val="clear" w:color="auto" w:fill="FFFFFF"/>
        </w:rPr>
        <w:t xml:space="preserve">Despite some challenges in fully realizing synergies beyond UNDP, FAO, and GEF projects, SCALA effectively fills gaps in existing activities by complementing initiatives implemented by FAO and UNDP country offices. </w:t>
      </w:r>
      <w:r w:rsidR="00982795">
        <w:rPr>
          <w:rFonts w:asciiTheme="minorHAnsi" w:hAnsiTheme="minorHAnsi" w:cstheme="minorHAnsi"/>
          <w:color w:val="0D0D0D"/>
          <w:szCs w:val="22"/>
          <w:shd w:val="clear" w:color="auto" w:fill="FFFFFF"/>
        </w:rPr>
        <w:t>The programme leverages</w:t>
      </w:r>
      <w:r w:rsidRPr="00F22D2C">
        <w:rPr>
          <w:rFonts w:asciiTheme="minorHAnsi" w:hAnsiTheme="minorHAnsi" w:cstheme="minorHAnsi"/>
          <w:color w:val="0D0D0D"/>
          <w:szCs w:val="22"/>
          <w:shd w:val="clear" w:color="auto" w:fill="FFFFFF"/>
        </w:rPr>
        <w:t xml:space="preserve"> pre-developed </w:t>
      </w:r>
      <w:r w:rsidR="00982795">
        <w:rPr>
          <w:rFonts w:asciiTheme="minorHAnsi" w:hAnsiTheme="minorHAnsi" w:cstheme="minorHAnsi"/>
          <w:color w:val="0D0D0D"/>
          <w:szCs w:val="22"/>
          <w:shd w:val="clear" w:color="auto" w:fill="FFFFFF"/>
        </w:rPr>
        <w:t xml:space="preserve">FAO and UNDP </w:t>
      </w:r>
      <w:r w:rsidRPr="00F22D2C">
        <w:rPr>
          <w:rFonts w:asciiTheme="minorHAnsi" w:hAnsiTheme="minorHAnsi" w:cstheme="minorHAnsi"/>
          <w:color w:val="0D0D0D"/>
          <w:szCs w:val="22"/>
          <w:shd w:val="clear" w:color="auto" w:fill="FFFFFF"/>
        </w:rPr>
        <w:t>tools and models</w:t>
      </w:r>
      <w:r w:rsidR="004824F0">
        <w:rPr>
          <w:rFonts w:asciiTheme="minorHAnsi" w:hAnsiTheme="minorHAnsi" w:cstheme="minorHAnsi"/>
          <w:color w:val="0D0D0D"/>
          <w:szCs w:val="22"/>
          <w:shd w:val="clear" w:color="auto" w:fill="FFFFFF"/>
        </w:rPr>
        <w:t xml:space="preserve"> in its activities</w:t>
      </w:r>
      <w:r w:rsidRPr="00F22D2C">
        <w:rPr>
          <w:rFonts w:asciiTheme="minorHAnsi" w:hAnsiTheme="minorHAnsi" w:cstheme="minorHAnsi"/>
          <w:color w:val="0D0D0D"/>
          <w:szCs w:val="22"/>
          <w:shd w:val="clear" w:color="auto" w:fill="FFFFFF"/>
        </w:rPr>
        <w:t xml:space="preserve">, such as the COP 28 Agriculture, Food and Climate National Action Toolkit, </w:t>
      </w:r>
      <w:r w:rsidR="00744545">
        <w:rPr>
          <w:rFonts w:asciiTheme="minorHAnsi" w:hAnsiTheme="minorHAnsi" w:cstheme="minorHAnsi"/>
          <w:color w:val="0D0D0D"/>
          <w:szCs w:val="22"/>
          <w:shd w:val="clear" w:color="auto" w:fill="FFFFFF"/>
        </w:rPr>
        <w:t>RECSOIL,</w:t>
      </w:r>
      <w:r w:rsidR="00982795">
        <w:rPr>
          <w:rFonts w:asciiTheme="minorHAnsi" w:hAnsiTheme="minorHAnsi" w:cstheme="minorHAnsi"/>
          <w:color w:val="0D0D0D"/>
          <w:szCs w:val="22"/>
          <w:shd w:val="clear" w:color="auto" w:fill="FFFFFF"/>
        </w:rPr>
        <w:t xml:space="preserve"> </w:t>
      </w:r>
      <w:r w:rsidR="004824F0">
        <w:rPr>
          <w:rFonts w:asciiTheme="minorHAnsi" w:hAnsiTheme="minorHAnsi" w:cstheme="minorHAnsi"/>
          <w:color w:val="0D0D0D"/>
          <w:szCs w:val="22"/>
          <w:shd w:val="clear" w:color="auto" w:fill="FFFFFF"/>
        </w:rPr>
        <w:t xml:space="preserve">SHARP, and the Value Chain Toolkit developed under NAP-AG. </w:t>
      </w:r>
      <w:r w:rsidR="00B93C56">
        <w:rPr>
          <w:rFonts w:asciiTheme="minorHAnsi" w:hAnsiTheme="minorHAnsi" w:cstheme="minorHAnsi"/>
          <w:color w:val="0D0D0D"/>
          <w:szCs w:val="22"/>
          <w:shd w:val="clear" w:color="auto" w:fill="FFFFFF"/>
        </w:rPr>
        <w:t>Furthermore, v</w:t>
      </w:r>
      <w:r w:rsidR="00B93C56" w:rsidRPr="00857336">
        <w:rPr>
          <w:rFonts w:asciiTheme="minorHAnsi" w:hAnsiTheme="minorHAnsi" w:cstheme="minorHAnsi"/>
          <w:color w:val="0D0D0D"/>
          <w:szCs w:val="22"/>
          <w:shd w:val="clear" w:color="auto" w:fill="FFFFFF"/>
        </w:rPr>
        <w:t>arious program</w:t>
      </w:r>
      <w:r w:rsidR="00413A79">
        <w:rPr>
          <w:rFonts w:asciiTheme="minorHAnsi" w:hAnsiTheme="minorHAnsi" w:cstheme="minorHAnsi"/>
          <w:color w:val="0D0D0D"/>
          <w:szCs w:val="22"/>
          <w:shd w:val="clear" w:color="auto" w:fill="FFFFFF"/>
        </w:rPr>
        <w:t>me</w:t>
      </w:r>
      <w:r w:rsidR="00B93C56" w:rsidRPr="00857336">
        <w:rPr>
          <w:rFonts w:asciiTheme="minorHAnsi" w:hAnsiTheme="minorHAnsi" w:cstheme="minorHAnsi"/>
          <w:color w:val="0D0D0D"/>
          <w:szCs w:val="22"/>
          <w:shd w:val="clear" w:color="auto" w:fill="FFFFFF"/>
        </w:rPr>
        <w:t xml:space="preserve">s, agencies, and initiatives, including the UNDP Climate Promise, NDC Partnership, and Climate Finance Network partner with SCALA on global implementation and development of analytical products and awareness raising. </w:t>
      </w:r>
      <w:r w:rsidR="00A97F43">
        <w:rPr>
          <w:rFonts w:asciiTheme="minorHAnsi" w:hAnsiTheme="minorHAnsi" w:cstheme="minorHAnsi"/>
          <w:color w:val="0D0D0D"/>
          <w:szCs w:val="22"/>
          <w:shd w:val="clear" w:color="auto" w:fill="FFFFFF"/>
        </w:rPr>
        <w:t xml:space="preserve">However, </w:t>
      </w:r>
      <w:r w:rsidR="00B93C56">
        <w:rPr>
          <w:rFonts w:asciiTheme="minorHAnsi" w:hAnsiTheme="minorHAnsi" w:cstheme="minorHAnsi"/>
          <w:color w:val="0D0D0D"/>
          <w:szCs w:val="22"/>
          <w:shd w:val="clear" w:color="auto" w:fill="FFFFFF"/>
        </w:rPr>
        <w:t>SCALA has not been able to move much beyond UNDP and FAO program</w:t>
      </w:r>
      <w:r w:rsidR="00413A79">
        <w:rPr>
          <w:rFonts w:asciiTheme="minorHAnsi" w:hAnsiTheme="minorHAnsi" w:cstheme="minorHAnsi"/>
          <w:color w:val="0D0D0D"/>
          <w:szCs w:val="22"/>
          <w:shd w:val="clear" w:color="auto" w:fill="FFFFFF"/>
        </w:rPr>
        <w:t>me</w:t>
      </w:r>
      <w:r w:rsidR="00B93C56">
        <w:rPr>
          <w:rFonts w:asciiTheme="minorHAnsi" w:hAnsiTheme="minorHAnsi" w:cstheme="minorHAnsi"/>
          <w:color w:val="0D0D0D"/>
          <w:szCs w:val="22"/>
          <w:shd w:val="clear" w:color="auto" w:fill="FFFFFF"/>
        </w:rPr>
        <w:t xml:space="preserve">s in terms of partnerships, </w:t>
      </w:r>
      <w:r w:rsidR="00570389">
        <w:rPr>
          <w:rFonts w:asciiTheme="minorHAnsi" w:hAnsiTheme="minorHAnsi" w:cstheme="minorHAnsi"/>
          <w:color w:val="0D0D0D"/>
          <w:szCs w:val="22"/>
          <w:shd w:val="clear" w:color="auto" w:fill="FFFFFF"/>
        </w:rPr>
        <w:t>except for</w:t>
      </w:r>
      <w:r w:rsidR="00B93C56">
        <w:rPr>
          <w:rFonts w:asciiTheme="minorHAnsi" w:hAnsiTheme="minorHAnsi" w:cstheme="minorHAnsi"/>
          <w:color w:val="0D0D0D"/>
          <w:szCs w:val="22"/>
          <w:shd w:val="clear" w:color="auto" w:fill="FFFFFF"/>
        </w:rPr>
        <w:t xml:space="preserve"> the NDC-P.</w:t>
      </w:r>
      <w:r w:rsidR="0041167F" w:rsidRPr="0041167F">
        <w:rPr>
          <w:rFonts w:asciiTheme="minorHAnsi" w:hAnsiTheme="minorHAnsi" w:cstheme="minorHAnsi"/>
          <w:color w:val="0D0D0D"/>
          <w:szCs w:val="22"/>
          <w:shd w:val="clear" w:color="auto" w:fill="FFFFFF"/>
        </w:rPr>
        <w:t xml:space="preserve"> Opportunities to align with the Forest Carbon Partnership Facility, </w:t>
      </w:r>
      <w:proofErr w:type="spellStart"/>
      <w:r w:rsidR="0041167F" w:rsidRPr="0041167F">
        <w:rPr>
          <w:rFonts w:asciiTheme="minorHAnsi" w:hAnsiTheme="minorHAnsi" w:cstheme="minorHAnsi"/>
          <w:color w:val="0D0D0D"/>
          <w:szCs w:val="22"/>
          <w:shd w:val="clear" w:color="auto" w:fill="FFFFFF"/>
        </w:rPr>
        <w:t>ProGreen</w:t>
      </w:r>
      <w:proofErr w:type="spellEnd"/>
      <w:r w:rsidR="0041167F" w:rsidRPr="0041167F">
        <w:rPr>
          <w:rFonts w:asciiTheme="minorHAnsi" w:hAnsiTheme="minorHAnsi" w:cstheme="minorHAnsi"/>
          <w:color w:val="0D0D0D"/>
          <w:szCs w:val="22"/>
          <w:shd w:val="clear" w:color="auto" w:fill="FFFFFF"/>
        </w:rPr>
        <w:t xml:space="preserve">, Ci-Dev, </w:t>
      </w:r>
      <w:proofErr w:type="spellStart"/>
      <w:r w:rsidR="0041167F" w:rsidRPr="0041167F">
        <w:rPr>
          <w:rFonts w:asciiTheme="minorHAnsi" w:hAnsiTheme="minorHAnsi" w:cstheme="minorHAnsi"/>
          <w:color w:val="0D0D0D"/>
          <w:szCs w:val="22"/>
          <w:shd w:val="clear" w:color="auto" w:fill="FFFFFF"/>
        </w:rPr>
        <w:t>BioCarbon</w:t>
      </w:r>
      <w:proofErr w:type="spellEnd"/>
      <w:r w:rsidR="0041167F" w:rsidRPr="0041167F">
        <w:rPr>
          <w:rFonts w:asciiTheme="minorHAnsi" w:hAnsiTheme="minorHAnsi" w:cstheme="minorHAnsi"/>
          <w:color w:val="0D0D0D"/>
          <w:szCs w:val="22"/>
          <w:shd w:val="clear" w:color="auto" w:fill="FFFFFF"/>
        </w:rPr>
        <w:t xml:space="preserve"> Fund, and other multilateral development bank (MDB) funded activities have not been widely explored. Strengthening coordination and sharing experiences is essential to prevent overlaps and enhance the impact of interventions.</w:t>
      </w:r>
      <w:r w:rsidR="0041167F">
        <w:rPr>
          <w:rFonts w:asciiTheme="minorHAnsi" w:hAnsiTheme="minorHAnsi" w:cstheme="minorHAnsi"/>
          <w:color w:val="0D0D0D"/>
          <w:szCs w:val="22"/>
          <w:shd w:val="clear" w:color="auto" w:fill="FFFFFF"/>
        </w:rPr>
        <w:t xml:space="preserve"> Similarly, SCALA needs to broaden its </w:t>
      </w:r>
      <w:r w:rsidR="008B2AA7">
        <w:rPr>
          <w:rFonts w:asciiTheme="minorHAnsi" w:hAnsiTheme="minorHAnsi" w:cstheme="minorHAnsi"/>
          <w:color w:val="0D0D0D"/>
          <w:szCs w:val="22"/>
          <w:shd w:val="clear" w:color="auto" w:fill="FFFFFF"/>
        </w:rPr>
        <w:t>lens on partnerships that can advance component 3.</w:t>
      </w:r>
    </w:p>
    <w:p w14:paraId="054E8BC9" w14:textId="10714073" w:rsidR="001D75C0" w:rsidRDefault="001D75C0" w:rsidP="001D75C0">
      <w:pPr>
        <w:pStyle w:val="Heading3"/>
        <w:numPr>
          <w:ilvl w:val="0"/>
          <w:numId w:val="0"/>
        </w:numPr>
        <w:rPr>
          <w:rFonts w:hint="eastAsia"/>
          <w:shd w:val="clear" w:color="auto" w:fill="FFFFFF"/>
        </w:rPr>
      </w:pPr>
      <w:r>
        <w:rPr>
          <w:shd w:val="clear" w:color="auto" w:fill="FFFFFF"/>
        </w:rPr>
        <w:t>Effectiveness</w:t>
      </w:r>
    </w:p>
    <w:p w14:paraId="0BBBF503" w14:textId="77777777" w:rsidR="002E70DE" w:rsidRDefault="002E70DE" w:rsidP="00FD526D">
      <w:pPr>
        <w:rPr>
          <w:rFonts w:asciiTheme="minorHAnsi" w:hAnsiTheme="minorHAnsi" w:cstheme="minorHAnsi"/>
          <w:color w:val="0D0D0D"/>
          <w:szCs w:val="22"/>
          <w:shd w:val="clear" w:color="auto" w:fill="FFFFFF"/>
        </w:rPr>
      </w:pPr>
      <w:r>
        <w:rPr>
          <w:rFonts w:asciiTheme="minorHAnsi" w:hAnsiTheme="minorHAnsi" w:cstheme="minorHAnsi"/>
          <w:color w:val="0D0D0D"/>
          <w:szCs w:val="22"/>
          <w:shd w:val="clear" w:color="auto" w:fill="FFFFFF"/>
        </w:rPr>
        <w:t xml:space="preserve">While Outcomes 1 and 2 are faring well, Outcome 3 has experience more challenges in implementation, but have also commenced work by mid-term. </w:t>
      </w:r>
    </w:p>
    <w:p w14:paraId="2F1CEACB" w14:textId="77777777" w:rsidR="00957F28" w:rsidRDefault="00733104" w:rsidP="00FD526D">
      <w:pPr>
        <w:rPr>
          <w:rFonts w:ascii="system-ui" w:hAnsi="system-ui"/>
          <w:color w:val="0D0D0D"/>
          <w:shd w:val="clear" w:color="auto" w:fill="FFFFFF"/>
        </w:rPr>
      </w:pPr>
      <w:r w:rsidRPr="004135C5">
        <w:rPr>
          <w:rFonts w:asciiTheme="minorHAnsi" w:hAnsiTheme="minorHAnsi" w:cstheme="minorHAnsi"/>
          <w:color w:val="0D0D0D"/>
          <w:szCs w:val="22"/>
          <w:shd w:val="clear" w:color="auto" w:fill="FFFFFF"/>
        </w:rPr>
        <w:t xml:space="preserve">Following a prolonged inception period both Outcome 1 and Outcome 2 have shown notable progress. Outcome 1 is advancing well across most countries, with targets being met. </w:t>
      </w:r>
      <w:r w:rsidR="004B215B">
        <w:rPr>
          <w:rFonts w:asciiTheme="minorHAnsi" w:hAnsiTheme="minorHAnsi" w:cstheme="minorHAnsi"/>
          <w:color w:val="0D0D0D"/>
          <w:szCs w:val="22"/>
          <w:shd w:val="clear" w:color="auto" w:fill="FFFFFF"/>
        </w:rPr>
        <w:t>Nine</w:t>
      </w:r>
      <w:r w:rsidRPr="004135C5">
        <w:rPr>
          <w:rFonts w:asciiTheme="minorHAnsi" w:hAnsiTheme="minorHAnsi" w:cstheme="minorHAnsi"/>
          <w:color w:val="0D0D0D"/>
          <w:szCs w:val="22"/>
          <w:shd w:val="clear" w:color="auto" w:fill="FFFFFF"/>
        </w:rPr>
        <w:t xml:space="preserve"> System Level Assessments (SLAs) have been successfully completed, and an additional 10 assessments are underway. While not all analyses fit the SLA framework, they contribute to vital baseline knowledge crucial for informed climate action in agriculture and land use.</w:t>
      </w:r>
      <w:r w:rsidR="00A4246D">
        <w:rPr>
          <w:rFonts w:asciiTheme="minorHAnsi" w:hAnsiTheme="minorHAnsi" w:cstheme="minorHAnsi"/>
          <w:color w:val="0D0D0D"/>
          <w:szCs w:val="22"/>
          <w:shd w:val="clear" w:color="auto" w:fill="FFFFFF"/>
        </w:rPr>
        <w:t xml:space="preserve"> </w:t>
      </w:r>
      <w:r w:rsidR="00A4246D" w:rsidRPr="009B38D9">
        <w:rPr>
          <w:rFonts w:asciiTheme="minorHAnsi" w:hAnsiTheme="minorHAnsi" w:cstheme="minorHAnsi"/>
          <w:color w:val="0D0D0D"/>
          <w:szCs w:val="22"/>
          <w:shd w:val="clear" w:color="auto" w:fill="FFFFFF"/>
        </w:rPr>
        <w:t>Tools like the Climate Action Review (CAR) Matrix have proven beneficial in</w:t>
      </w:r>
      <w:r w:rsidR="00681E33" w:rsidRPr="009B38D9">
        <w:rPr>
          <w:rFonts w:asciiTheme="minorHAnsi" w:hAnsiTheme="minorHAnsi" w:cstheme="minorHAnsi"/>
          <w:color w:val="0D0D0D"/>
          <w:szCs w:val="22"/>
          <w:shd w:val="clear" w:color="auto" w:fill="FFFFFF"/>
        </w:rPr>
        <w:t xml:space="preserve"> many countries</w:t>
      </w:r>
      <w:r w:rsidR="00A4246D" w:rsidRPr="009B38D9">
        <w:rPr>
          <w:rFonts w:asciiTheme="minorHAnsi" w:hAnsiTheme="minorHAnsi" w:cstheme="minorHAnsi"/>
          <w:color w:val="0D0D0D"/>
          <w:szCs w:val="22"/>
          <w:shd w:val="clear" w:color="auto" w:fill="FFFFFF"/>
        </w:rPr>
        <w:t xml:space="preserve"> identifying strategic entry points for SCALA's initiatives, despite not being universally adopted.</w:t>
      </w:r>
      <w:r w:rsidR="009B38D9" w:rsidRPr="00112D0D">
        <w:rPr>
          <w:rFonts w:asciiTheme="minorHAnsi" w:hAnsiTheme="minorHAnsi" w:cstheme="minorHAnsi"/>
          <w:color w:val="0D0D0D"/>
          <w:szCs w:val="22"/>
          <w:shd w:val="clear" w:color="auto" w:fill="FFFFFF"/>
        </w:rPr>
        <w:t xml:space="preserve"> </w:t>
      </w:r>
      <w:r w:rsidR="00112D0D" w:rsidRPr="00112D0D">
        <w:rPr>
          <w:rFonts w:asciiTheme="minorHAnsi" w:hAnsiTheme="minorHAnsi" w:cstheme="minorHAnsi"/>
          <w:color w:val="0D0D0D"/>
          <w:szCs w:val="22"/>
          <w:shd w:val="clear" w:color="auto" w:fill="FFFFFF"/>
        </w:rPr>
        <w:t>As for Outcome 2, although progress was limited in 2022, significant strides were made in 2023. Six countries achieved notable milestones by adopting participatory approaches to develop domestic plans, policies, budgets, and monitoring systems essential for implementing NDCs and NAPs. SCALA supported three out of twelve MRV/M&amp;E systems by mid-term, with more underway, indicating its value in strengthening tracking and reporting systems for climate action in agriculture and land use.</w:t>
      </w:r>
    </w:p>
    <w:p w14:paraId="298583D1" w14:textId="3A221EF7" w:rsidR="00957F28" w:rsidRPr="00957F28" w:rsidRDefault="00957F28" w:rsidP="00FD526D">
      <w:pPr>
        <w:rPr>
          <w:rFonts w:asciiTheme="minorHAnsi" w:hAnsiTheme="minorHAnsi" w:cstheme="minorHAnsi"/>
          <w:color w:val="0D0D0D"/>
          <w:szCs w:val="22"/>
          <w:shd w:val="clear" w:color="auto" w:fill="FFFFFF"/>
        </w:rPr>
      </w:pPr>
      <w:r w:rsidRPr="00957F28">
        <w:rPr>
          <w:rFonts w:asciiTheme="minorHAnsi" w:hAnsiTheme="minorHAnsi" w:cstheme="minorHAnsi"/>
          <w:color w:val="0D0D0D"/>
          <w:szCs w:val="22"/>
          <w:shd w:val="clear" w:color="auto" w:fill="FFFFFF"/>
        </w:rPr>
        <w:t>The inception phase and early implementation of the SCALA project were affected by factors such as the Covid-19 pandemic, government buy-in and support, government restructuring, political unrest, and the level of existing enabling environments within countries.</w:t>
      </w:r>
      <w:r w:rsidR="00C53A62">
        <w:rPr>
          <w:rFonts w:asciiTheme="minorHAnsi" w:hAnsiTheme="minorHAnsi" w:cstheme="minorHAnsi"/>
          <w:color w:val="0D0D0D"/>
          <w:szCs w:val="22"/>
          <w:shd w:val="clear" w:color="auto" w:fill="FFFFFF"/>
        </w:rPr>
        <w:t xml:space="preserve"> </w:t>
      </w:r>
      <w:r w:rsidRPr="00957F28">
        <w:rPr>
          <w:rFonts w:asciiTheme="minorHAnsi" w:hAnsiTheme="minorHAnsi" w:cstheme="minorHAnsi"/>
          <w:color w:val="0D0D0D"/>
          <w:szCs w:val="22"/>
          <w:shd w:val="clear" w:color="auto" w:fill="FFFFFF"/>
        </w:rPr>
        <w:t>Despite efforts to design the project with consideration for the pandemic, its impact still led to delays</w:t>
      </w:r>
      <w:r w:rsidR="00411A9D">
        <w:rPr>
          <w:rFonts w:asciiTheme="minorHAnsi" w:hAnsiTheme="minorHAnsi" w:cstheme="minorHAnsi"/>
          <w:color w:val="0D0D0D"/>
          <w:szCs w:val="22"/>
          <w:shd w:val="clear" w:color="auto" w:fill="FFFFFF"/>
        </w:rPr>
        <w:t>, which were outside the management team’s control</w:t>
      </w:r>
      <w:r w:rsidRPr="00957F28">
        <w:rPr>
          <w:rFonts w:asciiTheme="minorHAnsi" w:hAnsiTheme="minorHAnsi" w:cstheme="minorHAnsi"/>
          <w:color w:val="0D0D0D"/>
          <w:szCs w:val="22"/>
          <w:shd w:val="clear" w:color="auto" w:fill="FFFFFF"/>
        </w:rPr>
        <w:t xml:space="preserve">. Government buy-in </w:t>
      </w:r>
      <w:r w:rsidR="00A112BD">
        <w:rPr>
          <w:rFonts w:asciiTheme="minorHAnsi" w:hAnsiTheme="minorHAnsi" w:cstheme="minorHAnsi"/>
          <w:color w:val="0D0D0D"/>
          <w:szCs w:val="22"/>
          <w:shd w:val="clear" w:color="auto" w:fill="FFFFFF"/>
        </w:rPr>
        <w:t>was</w:t>
      </w:r>
      <w:r w:rsidRPr="00957F28">
        <w:rPr>
          <w:rFonts w:asciiTheme="minorHAnsi" w:hAnsiTheme="minorHAnsi" w:cstheme="minorHAnsi"/>
          <w:color w:val="0D0D0D"/>
          <w:szCs w:val="22"/>
          <w:shd w:val="clear" w:color="auto" w:fill="FFFFFF"/>
        </w:rPr>
        <w:t xml:space="preserve"> crucial, leading to multiple rounds of consultations to convince governments of SCALA's value</w:t>
      </w:r>
      <w:r w:rsidR="00411A9D">
        <w:rPr>
          <w:rFonts w:asciiTheme="minorHAnsi" w:hAnsiTheme="minorHAnsi" w:cstheme="minorHAnsi"/>
          <w:color w:val="0D0D0D"/>
          <w:szCs w:val="22"/>
          <w:shd w:val="clear" w:color="auto" w:fill="FFFFFF"/>
        </w:rPr>
        <w:t xml:space="preserve"> as well as explain the complexities of </w:t>
      </w:r>
      <w:r w:rsidR="00411A9D">
        <w:rPr>
          <w:rFonts w:asciiTheme="minorHAnsi" w:hAnsiTheme="minorHAnsi" w:cstheme="minorHAnsi"/>
          <w:color w:val="0D0D0D"/>
          <w:szCs w:val="22"/>
          <w:shd w:val="clear" w:color="auto" w:fill="FFFFFF"/>
        </w:rPr>
        <w:lastRenderedPageBreak/>
        <w:t>the programme</w:t>
      </w:r>
      <w:r w:rsidRPr="00957F28">
        <w:rPr>
          <w:rFonts w:asciiTheme="minorHAnsi" w:hAnsiTheme="minorHAnsi" w:cstheme="minorHAnsi"/>
          <w:color w:val="0D0D0D"/>
          <w:szCs w:val="22"/>
          <w:shd w:val="clear" w:color="auto" w:fill="FFFFFF"/>
        </w:rPr>
        <w:t>. Challenges</w:t>
      </w:r>
      <w:r w:rsidR="00411A9D">
        <w:rPr>
          <w:rFonts w:asciiTheme="minorHAnsi" w:hAnsiTheme="minorHAnsi" w:cstheme="minorHAnsi"/>
          <w:color w:val="0D0D0D"/>
          <w:szCs w:val="22"/>
          <w:shd w:val="clear" w:color="auto" w:fill="FFFFFF"/>
        </w:rPr>
        <w:t xml:space="preserve"> also</w:t>
      </w:r>
      <w:r w:rsidRPr="00957F28">
        <w:rPr>
          <w:rFonts w:asciiTheme="minorHAnsi" w:hAnsiTheme="minorHAnsi" w:cstheme="minorHAnsi"/>
          <w:color w:val="0D0D0D"/>
          <w:szCs w:val="22"/>
          <w:shd w:val="clear" w:color="auto" w:fill="FFFFFF"/>
        </w:rPr>
        <w:t xml:space="preserve"> arose from government restructuring and political instability. To mitigate these factors, the global team organized internal capacity development events, provided close support and technical guidance, and distributed introductory packages and guidelines, which were considered facilitating factors by country team.</w:t>
      </w:r>
      <w:r w:rsidR="0063782D">
        <w:rPr>
          <w:rFonts w:asciiTheme="minorHAnsi" w:hAnsiTheme="minorHAnsi" w:cstheme="minorHAnsi"/>
          <w:color w:val="0D0D0D"/>
          <w:szCs w:val="22"/>
          <w:shd w:val="clear" w:color="auto" w:fill="FFFFFF"/>
        </w:rPr>
        <w:t xml:space="preserve"> </w:t>
      </w:r>
      <w:r w:rsidR="0063782D" w:rsidRPr="005A1CC2">
        <w:t xml:space="preserve">The level at which existing enabling environments </w:t>
      </w:r>
      <w:r w:rsidR="0063782D">
        <w:t xml:space="preserve">were </w:t>
      </w:r>
      <w:r w:rsidR="0063782D" w:rsidRPr="005A1CC2">
        <w:t>in place within countries also play</w:t>
      </w:r>
      <w:r w:rsidR="0063782D">
        <w:t>ed</w:t>
      </w:r>
      <w:r w:rsidR="0063782D" w:rsidRPr="005A1CC2">
        <w:t xml:space="preserve"> a significant role, with prior social capital and connections accelerating progress in some countries, particularly those where climate change is already a priority. Furthermore, countries participating in NAP-AG advanced quicker due to increased understanding and an enabling environment.</w:t>
      </w:r>
    </w:p>
    <w:p w14:paraId="31097125" w14:textId="796AEAC1" w:rsidR="00FD526D" w:rsidRDefault="00BA1D81" w:rsidP="00FD526D">
      <w:r w:rsidRPr="00BA1D81">
        <w:t xml:space="preserve">Globally, SCALA significantly contributed to advocacy efforts and disseminated knowledge on mainstreaming climate change in land use and agriculture through various means such as guidance papers, webinars, thematic briefs, presentations, and reports. </w:t>
      </w:r>
      <w:r w:rsidR="00033F38">
        <w:t>T</w:t>
      </w:r>
      <w:r w:rsidR="00033F38" w:rsidRPr="00942EC3">
        <w:t xml:space="preserve">he SCALA </w:t>
      </w:r>
      <w:r w:rsidR="00033F38">
        <w:t xml:space="preserve">external communications strategy is commendable. </w:t>
      </w:r>
      <w:r w:rsidR="00033F38" w:rsidRPr="00942EC3">
        <w:t>Through participation in key events like</w:t>
      </w:r>
      <w:r w:rsidR="00033F38">
        <w:t xml:space="preserve"> the COPs, NAP Expos, APAN forum etc.</w:t>
      </w:r>
      <w:r w:rsidR="00033F38" w:rsidRPr="00942EC3">
        <w:t>, SCALA enhances its profile and disseminates knowledge effectively via articles, videos, and partner websites.</w:t>
      </w:r>
      <w:r w:rsidR="00033F38">
        <w:t xml:space="preserve"> It has also done well in enhancing individual country activities and including the country teams in global events.</w:t>
      </w:r>
    </w:p>
    <w:p w14:paraId="38B3E1DA" w14:textId="67F05340" w:rsidR="00DD33E5" w:rsidRPr="009F3ABE" w:rsidRDefault="001B3823" w:rsidP="00FD526D">
      <w:r>
        <w:t xml:space="preserve">The complexities of </w:t>
      </w:r>
      <w:r w:rsidR="009F5800">
        <w:t xml:space="preserve">understanding the private sectors’ engagement in mainstreaming climate change in agriculture and land use, have been a key factor delaying component 3. </w:t>
      </w:r>
      <w:r w:rsidR="008362ED" w:rsidRPr="008A5F88">
        <w:t>However, efforts are underway to address these challenges by actively engaging the private sector across all program</w:t>
      </w:r>
      <w:r w:rsidR="00413A79">
        <w:t>me</w:t>
      </w:r>
      <w:r w:rsidR="008362ED" w:rsidRPr="008A5F88">
        <w:t xml:space="preserve"> components, focusing on stakeholder mapping, capacity development, and operationalizing the Private Sector Engagement Fund (PSEF). Financial analyses are being conducted to showcase the benefits of climate-related investments and explore innovative financing mechanisms to address high-risk agriculture investments. While progress has been made </w:t>
      </w:r>
      <w:r w:rsidR="008A0B02">
        <w:t>in some countries</w:t>
      </w:r>
      <w:r w:rsidR="008362ED" w:rsidRPr="008A5F88">
        <w:t xml:space="preserve">, limited understanding of private sector priorities </w:t>
      </w:r>
      <w:r w:rsidR="001D1CD8" w:rsidRPr="008A5F88">
        <w:t>persists</w:t>
      </w:r>
      <w:r w:rsidR="008362ED" w:rsidRPr="008A5F88">
        <w:t xml:space="preserve">. </w:t>
      </w:r>
      <w:r w:rsidR="00DD33E5" w:rsidRPr="00ED5EC3">
        <w:t>Concept note development has generally not commenced yet, but the path has been laid. Particularly the SLA’s and stakeholder mapping have helped pinpoint the key areas of support in most countries in other countries, the private sector components still need more groundwork.</w:t>
      </w:r>
      <w:r w:rsidR="008641CF" w:rsidRPr="00ED5EC3">
        <w:t xml:space="preserve"> Country teams raise some concern regarding the concept note development, particularly with regards to the potential for reputational risk if funding for the concept notes is not identified.</w:t>
      </w:r>
      <w:r w:rsidR="00E53B5B" w:rsidRPr="00E53B5B">
        <w:t xml:space="preserve"> </w:t>
      </w:r>
      <w:r w:rsidR="00E53B5B" w:rsidRPr="008A5F88">
        <w:t xml:space="preserve">The global team has </w:t>
      </w:r>
      <w:r w:rsidR="00E53B5B">
        <w:t>had to focus on enhancing capacity</w:t>
      </w:r>
      <w:r w:rsidR="00E53B5B" w:rsidRPr="008A5F88">
        <w:t>, not only internally, but also to country teams to</w:t>
      </w:r>
      <w:r w:rsidR="00E53B5B">
        <w:t xml:space="preserve"> better</w:t>
      </w:r>
      <w:r w:rsidR="00E53B5B" w:rsidRPr="008A5F88">
        <w:t xml:space="preserve"> guide private sector engagement. This has resulted in guidelines on how to address the private sector in SCALA as well as a comprehensive private sector strategy.</w:t>
      </w:r>
    </w:p>
    <w:p w14:paraId="35D16DF3" w14:textId="4C87D98A" w:rsidR="00EA50F7" w:rsidRPr="009F3ABE" w:rsidRDefault="006715D5" w:rsidP="00FD526D">
      <w:r w:rsidRPr="009F3ABE">
        <w:t>Getting the private sector engaged is often hampered by a persistent distrust between the Government and the private sector, and according to interview</w:t>
      </w:r>
      <w:r w:rsidR="00ED5EC3">
        <w:t>s</w:t>
      </w:r>
      <w:r w:rsidRPr="009F3ABE">
        <w:t xml:space="preserve"> and the survey, the private sector is simply not as interested in the soft activities that </w:t>
      </w:r>
      <w:r w:rsidR="00AC20A1" w:rsidRPr="009F3ABE">
        <w:t xml:space="preserve">SCALA implements. Notably, developing the enabling environment for the private sector to engage is </w:t>
      </w:r>
      <w:proofErr w:type="gramStart"/>
      <w:r w:rsidR="00AC20A1" w:rsidRPr="009F3ABE">
        <w:t>SCALA</w:t>
      </w:r>
      <w:r w:rsidR="00ED5EC3">
        <w:t>‘</w:t>
      </w:r>
      <w:proofErr w:type="gramEnd"/>
      <w:r w:rsidR="00ED5EC3">
        <w:t xml:space="preserve">s </w:t>
      </w:r>
      <w:r w:rsidR="00AC20A1" w:rsidRPr="009F3ABE">
        <w:t xml:space="preserve">primary objective, which requires soft activities. This may </w:t>
      </w:r>
      <w:r w:rsidR="00ED5EC3">
        <w:t>necessitate</w:t>
      </w:r>
      <w:r w:rsidR="00AC20A1" w:rsidRPr="009F3ABE">
        <w:t xml:space="preserve"> more </w:t>
      </w:r>
      <w:r w:rsidR="002B3DF8">
        <w:t>sensitization</w:t>
      </w:r>
      <w:r w:rsidR="00AC20A1" w:rsidRPr="009F3ABE">
        <w:t xml:space="preserve"> to private sector players</w:t>
      </w:r>
      <w:r w:rsidR="002B3DF8">
        <w:t xml:space="preserve"> on SCALA’s value added</w:t>
      </w:r>
      <w:r w:rsidR="00617948" w:rsidRPr="009F3ABE">
        <w:t>.</w:t>
      </w:r>
    </w:p>
    <w:p w14:paraId="06DB6D0E" w14:textId="4EAE9137" w:rsidR="00EA50F7" w:rsidRDefault="00EA50F7" w:rsidP="00FD526D">
      <w:r w:rsidRPr="009F3ABE">
        <w:t>The establishment of the Private Sector Engagement F</w:t>
      </w:r>
      <w:r w:rsidR="009F3ABE">
        <w:t>acility</w:t>
      </w:r>
      <w:r w:rsidRPr="009F3ABE">
        <w:t xml:space="preserve"> (PSEF) faced initial delays but has since been established, completing one funding cycle for Least Developed Countries (LDCs) and initiating a second call for proposals targeting Small Island Developing States (SIDS) and middle-income countries. Despite modest funding, the PSEF has had a substantial impact, contributing </w:t>
      </w:r>
      <w:r w:rsidRPr="009F3ABE">
        <w:lastRenderedPageBreak/>
        <w:t xml:space="preserve">to larger private sector </w:t>
      </w:r>
      <w:r w:rsidR="009309AC" w:rsidRPr="009F3ABE">
        <w:t>initiatives,</w:t>
      </w:r>
      <w:r w:rsidRPr="009F3ABE">
        <w:t xml:space="preserve"> and addressing gaps crucial for NAP and NDC implementation. Notable achievements include advancing biodiversity goals in São Tomé and Príncipe and supporting a blue economy program</w:t>
      </w:r>
      <w:r w:rsidR="00413A79">
        <w:t>me</w:t>
      </w:r>
      <w:r w:rsidRPr="009F3ABE">
        <w:t xml:space="preserve"> in Somalia. However, challenges such as recruitment difficulties and political instability in some countries have hindered progress.</w:t>
      </w:r>
    </w:p>
    <w:p w14:paraId="5FF5314F" w14:textId="16C23FED" w:rsidR="00FF7F0B" w:rsidRDefault="00FF7F0B" w:rsidP="00FD526D">
      <w:r>
        <w:t>Considering progress on the Programme’s outcomes, t</w:t>
      </w:r>
      <w:r w:rsidRPr="00FF7F0B">
        <w:t>he likelihood of achieving objectives in SCALA is promising, with capacity building efforts and enhancements of enabling environments evident</w:t>
      </w:r>
      <w:r w:rsidR="00B01F7C">
        <w:t xml:space="preserve"> from the MTR assessment</w:t>
      </w:r>
      <w:r w:rsidRPr="00FF7F0B">
        <w:t>.</w:t>
      </w:r>
      <w:r w:rsidR="006C67CB">
        <w:t xml:space="preserve"> Significant capacity has been </w:t>
      </w:r>
      <w:r w:rsidR="00A11E49">
        <w:t>built</w:t>
      </w:r>
      <w:r w:rsidR="006C67CB">
        <w:t>, which is a first indicator on achieving more comprehensive enabling environments.</w:t>
      </w:r>
      <w:r w:rsidRPr="00FF7F0B">
        <w:t xml:space="preserve"> At the Medium-Term Outcome level, early indicators show progress in translating NDCs and NAPs into actionable climate solutions in land-use and agriculture across participating countries. However, the achievement of outcomes </w:t>
      </w:r>
      <w:r w:rsidR="008B65AA">
        <w:t xml:space="preserve">partly </w:t>
      </w:r>
      <w:r w:rsidRPr="00FF7F0B">
        <w:t xml:space="preserve">depends on the effectiveness of SLAs and Concept Notes under Component 3, crucial for enhancing climate finance. To fully realize its drive towards transformative climate action, SCALA must prioritize engaging the private sector, mainstreaming gender, and promoting social inclusion. </w:t>
      </w:r>
    </w:p>
    <w:p w14:paraId="0A615C68" w14:textId="5D7903AC" w:rsidR="007946FC" w:rsidRDefault="007946FC" w:rsidP="007946FC">
      <w:pPr>
        <w:pStyle w:val="Heading4"/>
        <w:numPr>
          <w:ilvl w:val="0"/>
          <w:numId w:val="0"/>
        </w:numPr>
        <w:rPr>
          <w:rFonts w:hint="eastAsia"/>
        </w:rPr>
      </w:pPr>
      <w:r>
        <w:t>Effectiveness of Social Inclusiveness</w:t>
      </w:r>
    </w:p>
    <w:p w14:paraId="7ABF5E28" w14:textId="52B8AA82" w:rsidR="00D560A6" w:rsidRDefault="007946FC" w:rsidP="00FD526D">
      <w:r w:rsidRPr="007946FC">
        <w:t xml:space="preserve">Marginalized groups, including women, youth, and disabled individuals, are increasingly recognized for their role in addressing climate change. However, SCALA currently lacks focus on disabled populations, with limited consideration for Indigenous Peoples in most countries except Colombia. While the Risk Log acknowledges the potential involvement of Indigenous Peoples, actual engagement varies across participating nations. </w:t>
      </w:r>
      <w:r w:rsidR="00D560A6">
        <w:t xml:space="preserve">Similarly, </w:t>
      </w:r>
      <w:r w:rsidR="00A90E5E">
        <w:t xml:space="preserve">little has been done to integrate youth, </w:t>
      </w:r>
      <w:r w:rsidR="00EF151F">
        <w:t>except for</w:t>
      </w:r>
      <w:r w:rsidR="00A90E5E">
        <w:t xml:space="preserve"> the launch of Hackathons</w:t>
      </w:r>
      <w:r w:rsidR="00EF151F">
        <w:t>, which</w:t>
      </w:r>
      <w:r w:rsidR="005B59B2">
        <w:t xml:space="preserve"> have provided a unique</w:t>
      </w:r>
      <w:r w:rsidR="00EF151F" w:rsidRPr="00EF151F">
        <w:t xml:space="preserve"> platform for young innovators to contribute to climate resilience. Plans for future Hackathons indicate a </w:t>
      </w:r>
      <w:r w:rsidR="005B59B2">
        <w:t xml:space="preserve">continued </w:t>
      </w:r>
      <w:r w:rsidR="00EF151F" w:rsidRPr="00EF151F">
        <w:t>commitment to youth engagement.</w:t>
      </w:r>
    </w:p>
    <w:p w14:paraId="562F71DD" w14:textId="727E55F1" w:rsidR="00843664" w:rsidRPr="007946FC" w:rsidRDefault="00D560A6" w:rsidP="00FD526D">
      <w:r>
        <w:t>T</w:t>
      </w:r>
      <w:r w:rsidR="007946FC" w:rsidRPr="007946FC">
        <w:t>he program</w:t>
      </w:r>
      <w:r w:rsidR="00413A79">
        <w:t>me</w:t>
      </w:r>
      <w:r w:rsidR="007946FC" w:rsidRPr="007946FC">
        <w:t xml:space="preserve"> demonstrates commitment to gender inclusion in alignment with IKI's gender strategy, aiming to close gender gaps in climate change and agriculture. Efforts to mainstream gender considerations across all components include integrating gender in governance, policies, and plans, with gender inclusivity integrated throughout the results framework.</w:t>
      </w:r>
      <w:r w:rsidR="00536E12">
        <w:t xml:space="preserve"> </w:t>
      </w:r>
      <w:r w:rsidR="00843664" w:rsidRPr="00843664">
        <w:t>Despite these efforts, the actual implementation of gender mainstreaming faces challenges, with gender often treated as an add-on rather than a primary focus. Internal capacity building on gender within global and country teams has been necessary, alongside the development of key documents like the Gender and Social Inclusion Strategy. However, the translation of guidance into performance at the country level remains a concern. Gender mainstreaming has been uneven across SCALA countries, with limited gender analysis during the inception phase and slow progress in fully incorporating gender considerations. Challenges in achieving gender balance in workshops and ensuring active engagement of gender-relevant agencies persist</w:t>
      </w:r>
      <w:r w:rsidR="00804DFA">
        <w:t>.</w:t>
      </w:r>
    </w:p>
    <w:p w14:paraId="60A3398C" w14:textId="4FD2AF52" w:rsidR="007946FC" w:rsidRDefault="007946FC" w:rsidP="007946FC">
      <w:pPr>
        <w:pStyle w:val="Heading4"/>
        <w:numPr>
          <w:ilvl w:val="0"/>
          <w:numId w:val="0"/>
        </w:numPr>
        <w:rPr>
          <w:rFonts w:hint="eastAsia"/>
        </w:rPr>
      </w:pPr>
      <w:r w:rsidRPr="007946FC">
        <w:t>Effectiveness of Stakeholder Engagement</w:t>
      </w:r>
    </w:p>
    <w:p w14:paraId="082EA1B8" w14:textId="306D9C8A" w:rsidR="000A3191" w:rsidRDefault="000502C4" w:rsidP="000A3191">
      <w:r w:rsidRPr="00FC2C5F">
        <w:t xml:space="preserve">SCALA has served as a collaborative platform involving ministries, UN agencies, civil society organizations (CSOs), the private sector, and academia, </w:t>
      </w:r>
      <w:r w:rsidR="00CA4A92">
        <w:t xml:space="preserve">but </w:t>
      </w:r>
      <w:r w:rsidRPr="00FC2C5F">
        <w:t xml:space="preserve">there are variations in stakeholder </w:t>
      </w:r>
      <w:r w:rsidRPr="00FC2C5F">
        <w:lastRenderedPageBreak/>
        <w:t xml:space="preserve">involvement across phases and sectors. While stakeholder engagement is higher than in typical projects, it falls short of the ambitions outlined in the </w:t>
      </w:r>
      <w:proofErr w:type="spellStart"/>
      <w:r w:rsidRPr="00FC2C5F">
        <w:t>ProDoc</w:t>
      </w:r>
      <w:proofErr w:type="spellEnd"/>
      <w:r w:rsidRPr="00FC2C5F">
        <w:t>, raising questions about the program</w:t>
      </w:r>
      <w:r w:rsidR="00413A79">
        <w:t>me</w:t>
      </w:r>
      <w:r w:rsidRPr="00FC2C5F">
        <w:t>'s potential to achieve its goals. Disparities exist in the engagement of ministries, with some, like Agriculture, Forestry, and Fisheries, showing higher levels of involvement than others, such as Energy and Land-use Planning</w:t>
      </w:r>
      <w:r w:rsidR="00CA4A92">
        <w:t>, and in many cases even the Ministries of Environment during implementation</w:t>
      </w:r>
      <w:r w:rsidRPr="00FC2C5F">
        <w:t>.</w:t>
      </w:r>
      <w:r w:rsidR="000A3191">
        <w:t xml:space="preserve"> </w:t>
      </w:r>
      <w:r w:rsidR="000A3191" w:rsidRPr="00FC2C5F">
        <w:t xml:space="preserve">At the global level, SCALA engages stakeholders through partnerships, events, and awareness initiatives, supported by a Project Advisory Group comprising diverse stakeholders. However, consistent participation from all entities in the group remains a challenge. </w:t>
      </w:r>
    </w:p>
    <w:p w14:paraId="5ADC05D1" w14:textId="12E31A10" w:rsidR="000A3191" w:rsidRDefault="00FC2C5F" w:rsidP="00FD526D">
      <w:r w:rsidRPr="00FC2C5F">
        <w:t xml:space="preserve">Despite the establishment of steering committees at the national level, their functionality varies across countries. </w:t>
      </w:r>
      <w:r w:rsidR="00CA4A92">
        <w:t>Given the need for constant stakeholder engagement, these</w:t>
      </w:r>
      <w:r w:rsidRPr="00FC2C5F">
        <w:t xml:space="preserve"> committees are crucial for effective program</w:t>
      </w:r>
      <w:r w:rsidR="00413A79">
        <w:t>me</w:t>
      </w:r>
      <w:r w:rsidRPr="00FC2C5F">
        <w:t xml:space="preserve"> management,</w:t>
      </w:r>
      <w:r w:rsidR="00CA4A92">
        <w:t xml:space="preserve"> but</w:t>
      </w:r>
      <w:r w:rsidRPr="00FC2C5F">
        <w:t xml:space="preserve"> their limited activity raises concerns about SCALA's institutional setup and governance mechanisms</w:t>
      </w:r>
      <w:r w:rsidR="00F63678">
        <w:t>.</w:t>
      </w:r>
      <w:r w:rsidRPr="00FC2C5F">
        <w:t xml:space="preserve"> In </w:t>
      </w:r>
      <w:r w:rsidR="00F63678">
        <w:t>most</w:t>
      </w:r>
      <w:r w:rsidR="002824B7">
        <w:t xml:space="preserve"> countries </w:t>
      </w:r>
      <w:r w:rsidRPr="00FC2C5F">
        <w:t>the Project Steering Committee</w:t>
      </w:r>
      <w:r w:rsidR="002824B7">
        <w:t>s</w:t>
      </w:r>
      <w:r w:rsidRPr="00FC2C5F">
        <w:t xml:space="preserve"> and Project Advisory Group have not been fully implemented. Improved communication channels and regular interactions facilitated by steering committees are deemed essential for fostering </w:t>
      </w:r>
      <w:r w:rsidR="002824B7">
        <w:t xml:space="preserve">mutual </w:t>
      </w:r>
      <w:r w:rsidRPr="00FC2C5F">
        <w:t>ownership.</w:t>
      </w:r>
      <w:r w:rsidR="00D25626">
        <w:t xml:space="preserve"> </w:t>
      </w:r>
      <w:r w:rsidRPr="00FC2C5F">
        <w:t xml:space="preserve">Although stakeholder engagement has not fully aligned with the </w:t>
      </w:r>
      <w:proofErr w:type="spellStart"/>
      <w:r w:rsidRPr="00FC2C5F">
        <w:t>ProDoc's</w:t>
      </w:r>
      <w:proofErr w:type="spellEnd"/>
      <w:r w:rsidRPr="00FC2C5F">
        <w:t xml:space="preserve"> expectations, positive outcomes have been observed</w:t>
      </w:r>
      <w:r w:rsidR="000A3191">
        <w:t>.</w:t>
      </w:r>
    </w:p>
    <w:p w14:paraId="13BD47D2" w14:textId="4835344C" w:rsidR="00A5618A" w:rsidRDefault="00A5618A" w:rsidP="00027D23">
      <w:pPr>
        <w:pStyle w:val="Heading4"/>
        <w:numPr>
          <w:ilvl w:val="0"/>
          <w:numId w:val="0"/>
        </w:numPr>
        <w:rPr>
          <w:rFonts w:hint="eastAsia"/>
        </w:rPr>
      </w:pPr>
      <w:r>
        <w:t>Efficiency</w:t>
      </w:r>
    </w:p>
    <w:p w14:paraId="5B0E0F4A" w14:textId="0934D7A8" w:rsidR="006B7FE1" w:rsidRDefault="00A5618A" w:rsidP="00FD526D">
      <w:r>
        <w:t xml:space="preserve">The </w:t>
      </w:r>
      <w:r w:rsidRPr="00A5618A">
        <w:t>program</w:t>
      </w:r>
      <w:r w:rsidR="00413A79">
        <w:t>me</w:t>
      </w:r>
      <w:r w:rsidRPr="00A5618A">
        <w:t>'s spending</w:t>
      </w:r>
      <w:r w:rsidR="00EC3A7C">
        <w:t xml:space="preserve"> is lower than planned at this time, but</w:t>
      </w:r>
      <w:r w:rsidRPr="00A5618A">
        <w:t xml:space="preserve"> aligns with </w:t>
      </w:r>
      <w:r w:rsidR="00EC3A7C">
        <w:t>the program</w:t>
      </w:r>
      <w:r w:rsidR="00413A79">
        <w:t>me</w:t>
      </w:r>
      <w:r w:rsidR="00EC3A7C">
        <w:t>’s</w:t>
      </w:r>
      <w:r w:rsidRPr="00A5618A">
        <w:t xml:space="preserve"> level of implemented activities, with a total expenditure of 7.590.534,19 USD as of November 2023, representing a burn rate of 34,84%. </w:t>
      </w:r>
      <w:r w:rsidR="006F5669" w:rsidRPr="00DB2E9E">
        <w:t>The lower-than-expected expenditure rate is attributed to delays during the inception phase.</w:t>
      </w:r>
      <w:r w:rsidR="006F5669">
        <w:t xml:space="preserve"> </w:t>
      </w:r>
      <w:r w:rsidR="0057695B">
        <w:t xml:space="preserve">The burn rate by outcome </w:t>
      </w:r>
      <w:r w:rsidR="00250112">
        <w:t>shows similar alignment, with</w:t>
      </w:r>
      <w:r w:rsidRPr="00A5618A">
        <w:t xml:space="preserve"> Outcome 1 show</w:t>
      </w:r>
      <w:r w:rsidR="00250112">
        <w:t>ing</w:t>
      </w:r>
      <w:r w:rsidRPr="00A5618A">
        <w:t xml:space="preserve"> the highest burn rate of 37%, indicating significant progress, while Outcome 3 </w:t>
      </w:r>
      <w:r w:rsidR="00E37CDF" w:rsidRPr="00A5618A">
        <w:t>lags</w:t>
      </w:r>
      <w:r w:rsidRPr="00A5618A">
        <w:t xml:space="preserve"> with a burn rate of 33.50%</w:t>
      </w:r>
      <w:r w:rsidR="00250112">
        <w:t xml:space="preserve">; though this burn rate of 33% for outcome 3 may be considered slightly high as </w:t>
      </w:r>
      <w:r w:rsidRPr="00A5618A">
        <w:t xml:space="preserve">activities under Outcome 3 </w:t>
      </w:r>
      <w:r w:rsidR="00CC3FFA">
        <w:t>are mostly</w:t>
      </w:r>
      <w:r w:rsidRPr="00A5618A">
        <w:t xml:space="preserve"> scheduled to commence in 2024. </w:t>
      </w:r>
      <w:r w:rsidR="00CC3FFA">
        <w:t>The</w:t>
      </w:r>
      <w:r w:rsidRPr="00A5618A">
        <w:t xml:space="preserve"> reallocation of a substantial portion of the budget to 2024 and 2025 raises concerns about the program</w:t>
      </w:r>
      <w:r w:rsidR="00413A79">
        <w:t>me</w:t>
      </w:r>
      <w:r w:rsidRPr="00A5618A">
        <w:t xml:space="preserve">'s ability to expend funds each year, especially considering low burn rates in certain countries. While reallocating a higher percentage of the budget to 2025 aims to align with projected expenditure, it poses potential risks that need mitigation strategies to ensure successful </w:t>
      </w:r>
      <w:r w:rsidR="00CC3FFA" w:rsidRPr="00A5618A">
        <w:t>execution.</w:t>
      </w:r>
    </w:p>
    <w:p w14:paraId="4BF136E4" w14:textId="38ACBC4A" w:rsidR="007F4F2C" w:rsidRDefault="00DB2E9E" w:rsidP="00FD526D">
      <w:r w:rsidRPr="00DB2E9E">
        <w:t>The cost-effectiveness of SCALA's programme implementation demonstrates both efficiency and areas for improvement. Project management costs, accounting for 4.05% of total expenditure as of November 2023, align with budget projections, indicating prudent resource management. Similarly, general management services (GMS) expenditures are within expectations, representing 7.27% of total expenditure, showcasing efficient allocation of resources. The joint implementation model between UNDP and FAO has facilitated cost-effective implementation by leveraging agency strengths. Monitoring and evaluation (M&amp;E) costs, currently at 41% of the budget,</w:t>
      </w:r>
      <w:r w:rsidR="007F4F2C">
        <w:t xml:space="preserve"> also</w:t>
      </w:r>
      <w:r w:rsidRPr="00DB2E9E">
        <w:t xml:space="preserve"> indicate </w:t>
      </w:r>
      <w:r w:rsidR="00F62F00">
        <w:t>good</w:t>
      </w:r>
      <w:r w:rsidRPr="00DB2E9E">
        <w:t xml:space="preserve"> management</w:t>
      </w:r>
      <w:r w:rsidR="007F4F2C">
        <w:t xml:space="preserve"> of M&amp;E</w:t>
      </w:r>
      <w:r w:rsidRPr="00DB2E9E">
        <w:t xml:space="preserve">, with expenditures on track for project completion in 2025. </w:t>
      </w:r>
      <w:r w:rsidR="00EC3A7C" w:rsidRPr="00DB2E9E">
        <w:t>Financial management challenges, such as coordinating between UNDP and FAO and managing split finances at the country level, require streamlining to enhance efficiency.</w:t>
      </w:r>
    </w:p>
    <w:p w14:paraId="37DA7461" w14:textId="052DA57B" w:rsidR="0002007C" w:rsidRDefault="00DB2E9E" w:rsidP="00FD526D">
      <w:r w:rsidRPr="00DB2E9E">
        <w:lastRenderedPageBreak/>
        <w:t>The reallocation of funds based on country performance demonstrates a strategic approach to maximizing impact within budget constraints. However, challenges persist, particularly regarding budget adequacy and financial management. The allocated budget of USD 600,000 per country, while sufficient for planned activities</w:t>
      </w:r>
      <w:r w:rsidR="00EE4340">
        <w:t xml:space="preserve"> and aligning with the normal allocation for enabling activities</w:t>
      </w:r>
      <w:r w:rsidRPr="00DB2E9E">
        <w:t>, may not meet stakeholders' expectations</w:t>
      </w:r>
      <w:r w:rsidR="00EE4340">
        <w:t>. This highlights</w:t>
      </w:r>
      <w:r w:rsidRPr="00DB2E9E">
        <w:t xml:space="preserve"> the need for realistic expectations and effective communication</w:t>
      </w:r>
      <w:r w:rsidR="00EE4340">
        <w:t xml:space="preserve"> to countries on SCALA’s limitations</w:t>
      </w:r>
      <w:r w:rsidRPr="00DB2E9E">
        <w:t>. Furthermore, the dispersion of funds across numerous small activities within countries may hinder demonstrat</w:t>
      </w:r>
      <w:r w:rsidR="00EE4340">
        <w:t>ion of</w:t>
      </w:r>
      <w:r w:rsidRPr="00DB2E9E">
        <w:t xml:space="preserve"> SCALA's impact. </w:t>
      </w:r>
    </w:p>
    <w:p w14:paraId="373591BB" w14:textId="4EB4DFFD" w:rsidR="006B7FE1" w:rsidRDefault="00FB79DB" w:rsidP="004B04DE">
      <w:pPr>
        <w:pStyle w:val="Heading4"/>
        <w:numPr>
          <w:ilvl w:val="0"/>
          <w:numId w:val="0"/>
        </w:numPr>
        <w:rPr>
          <w:rFonts w:hint="eastAsia"/>
        </w:rPr>
      </w:pPr>
      <w:r>
        <w:t>Monitoring &amp; Evaluation</w:t>
      </w:r>
    </w:p>
    <w:p w14:paraId="22BB6DD4" w14:textId="1177CBE7" w:rsidR="00FB79DB" w:rsidRDefault="004B04DE" w:rsidP="00FD526D">
      <w:r w:rsidRPr="004B04DE">
        <w:t>The Monitoring and Evaluation (M&amp;E) framework of the SCALA progra</w:t>
      </w:r>
      <w:r w:rsidR="00413A79">
        <w:t>m</w:t>
      </w:r>
      <w:r w:rsidRPr="004B04DE">
        <w:t>m</w:t>
      </w:r>
      <w:r w:rsidR="00413A79">
        <w:t>e</w:t>
      </w:r>
      <w:r w:rsidRPr="004B04DE">
        <w:t xml:space="preserve"> demonstrates comprehensive planning but faces challenges in implementation. </w:t>
      </w:r>
      <w:r w:rsidR="002D3BD6">
        <w:t>T</w:t>
      </w:r>
      <w:r w:rsidRPr="004B04DE">
        <w:t>he M&amp;E plan adequately covers essential requirements and integrates planning for lessons learned and knowledge generation, a practice often overlooked in similar program</w:t>
      </w:r>
      <w:r w:rsidR="00413A79">
        <w:t>me</w:t>
      </w:r>
      <w:r w:rsidRPr="004B04DE">
        <w:t xml:space="preserve">s. Notably, distinct costs allocated for monitoring risks, stakeholder engagement, and gender action plans are commendable, reflecting good practice. However, the Results Framework appears </w:t>
      </w:r>
      <w:r w:rsidR="006116E2">
        <w:t>insufficient</w:t>
      </w:r>
      <w:r w:rsidRPr="004B04DE">
        <w:t>, with indicators and targets sometimes proving unachievable or misplaced</w:t>
      </w:r>
      <w:r w:rsidR="006116E2">
        <w:t>.</w:t>
      </w:r>
      <w:r w:rsidRPr="004B04DE">
        <w:t xml:space="preserve"> Additionally, the absence of Mid-Term targets and specific targets for capacity building</w:t>
      </w:r>
      <w:r w:rsidR="006162AB">
        <w:t xml:space="preserve"> and gender inclusiveness</w:t>
      </w:r>
      <w:r w:rsidRPr="004B04DE">
        <w:t xml:space="preserve"> within the results framework pose challenges to assessing the program</w:t>
      </w:r>
      <w:r w:rsidR="00413A79">
        <w:t>me</w:t>
      </w:r>
      <w:r w:rsidRPr="004B04DE">
        <w:t xml:space="preserve">'s </w:t>
      </w:r>
      <w:r w:rsidR="006116E2">
        <w:t>transformative impact</w:t>
      </w:r>
      <w:r>
        <w:t>.</w:t>
      </w:r>
    </w:p>
    <w:p w14:paraId="4C4F0366" w14:textId="24C6896A" w:rsidR="004203B2" w:rsidRDefault="004203B2" w:rsidP="00FD526D">
      <w:r w:rsidRPr="004203B2">
        <w:t xml:space="preserve">Reporting adheres to UNDP and IKI standards, ensuring alignment with best practices. </w:t>
      </w:r>
      <w:r w:rsidR="00DE176F">
        <w:t>Though reports are submitted on time</w:t>
      </w:r>
      <w:r w:rsidRPr="004203B2">
        <w:t xml:space="preserve"> and high-quality content, </w:t>
      </w:r>
      <w:r w:rsidR="00DE176F">
        <w:t>they are often long</w:t>
      </w:r>
      <w:r w:rsidRPr="004203B2">
        <w:t xml:space="preserve"> and complex, complicating comprehension for management and donors.</w:t>
      </w:r>
      <w:r w:rsidR="001E0C9C">
        <w:t xml:space="preserve"> This may be related to the fact that SCALA is a complex programme.</w:t>
      </w:r>
      <w:r w:rsidRPr="004203B2">
        <w:t xml:space="preserve"> At the country level, reporting inconsistencies and insufficient detail </w:t>
      </w:r>
      <w:r w:rsidR="001E0C9C">
        <w:t>complicates</w:t>
      </w:r>
      <w:r w:rsidRPr="004203B2">
        <w:t xml:space="preserve"> tracking of progress, particularly in aligning with the global</w:t>
      </w:r>
      <w:r w:rsidR="001E0C9C">
        <w:t>-level</w:t>
      </w:r>
      <w:r w:rsidRPr="004203B2">
        <w:t xml:space="preserve"> results framework. Moreover, while quarterly reporting structures aim to streamline monitoring, they often lack essential information and may not accurately reflect the program</w:t>
      </w:r>
      <w:r w:rsidR="00413A79">
        <w:t>me</w:t>
      </w:r>
      <w:r w:rsidRPr="004203B2">
        <w:t>'s achievements. Addressing these challenges requires streamlining reporting processes, simplifying templates, and ensuring better alignment with program</w:t>
      </w:r>
      <w:r w:rsidR="00413A79">
        <w:t>me</w:t>
      </w:r>
      <w:r w:rsidRPr="004203B2">
        <w:t xml:space="preserve"> objectives and country contexts. </w:t>
      </w:r>
    </w:p>
    <w:p w14:paraId="60D8FD27" w14:textId="4F9BAFFD" w:rsidR="00FB79DB" w:rsidRPr="004B04DE" w:rsidRDefault="00FB79DB" w:rsidP="00FD526D">
      <w:pPr>
        <w:rPr>
          <w:rFonts w:asciiTheme="majorHAnsi" w:eastAsiaTheme="majorEastAsia" w:hAnsiTheme="majorHAnsi" w:cstheme="majorBidi" w:hint="eastAsia"/>
          <w:iCs/>
          <w:color w:val="6E7276" w:themeColor="accent6" w:themeShade="BF"/>
          <w:sz w:val="24"/>
        </w:rPr>
      </w:pPr>
      <w:r w:rsidRPr="004B04DE">
        <w:rPr>
          <w:rFonts w:asciiTheme="majorHAnsi" w:eastAsiaTheme="majorEastAsia" w:hAnsiTheme="majorHAnsi" w:cstheme="majorBidi"/>
          <w:iCs/>
          <w:color w:val="6E7276" w:themeColor="accent6" w:themeShade="BF"/>
          <w:sz w:val="24"/>
        </w:rPr>
        <w:t>Management Arrangements</w:t>
      </w:r>
    </w:p>
    <w:p w14:paraId="282C8027" w14:textId="51A1D49B" w:rsidR="006B7FE1" w:rsidRPr="00BE4F26" w:rsidRDefault="001D3560" w:rsidP="00FD526D">
      <w:r w:rsidRPr="00BE4F26">
        <w:t>The institutional setup of the SCALA program</w:t>
      </w:r>
      <w:r w:rsidR="00413A79">
        <w:t>me</w:t>
      </w:r>
      <w:r w:rsidRPr="00BE4F26">
        <w:t>, fostering collaboration between FAO and UNDP, leverages the strengths of each organization both globally and at the country level. This collaboration is aimed at enhancing the program</w:t>
      </w:r>
      <w:r w:rsidR="00413A79">
        <w:t>me</w:t>
      </w:r>
      <w:r w:rsidRPr="00BE4F26">
        <w:t xml:space="preserve">'s capability to address complex challenges at the intersection of agriculture, climate change, and sustainable development. Despite some challenges stemming from administrative differences between the two organizations, the collaborative model has generally worked well, with responsibilities effectively shared and activities leveraging the expertise of both FAO and UNDP. However, there have been indications of challenges at the country level, where coordination between the two agencies can sometimes be more fragmented, leading to siloed work rather than true collaboration. </w:t>
      </w:r>
      <w:r w:rsidR="00B87097">
        <w:t>At the global level, t</w:t>
      </w:r>
      <w:r w:rsidR="00B87097" w:rsidRPr="00BE4F26">
        <w:t>he establishment of the Programme Board and Advisory Group demonstrates a structured approach to strategic oversight, with both bodies providing valuable guidance and recommendations to strengthen the program</w:t>
      </w:r>
      <w:r w:rsidR="00B87097">
        <w:t>me</w:t>
      </w:r>
      <w:r w:rsidR="00B87097" w:rsidRPr="00BE4F26">
        <w:t xml:space="preserve">'s implementation. </w:t>
      </w:r>
    </w:p>
    <w:p w14:paraId="7E6EA97A" w14:textId="7E6908BB" w:rsidR="00BE4F26" w:rsidRDefault="00BE4F26" w:rsidP="00FD526D">
      <w:r w:rsidRPr="00BE4F26">
        <w:lastRenderedPageBreak/>
        <w:t>Regular joint activities, team retreats, and webinars offered by the global team have contributed to better coordination, understanding of the progra</w:t>
      </w:r>
      <w:r w:rsidR="00413A79">
        <w:t>m</w:t>
      </w:r>
      <w:r w:rsidRPr="00BE4F26">
        <w:t>m</w:t>
      </w:r>
      <w:r w:rsidR="00413A79">
        <w:t>e</w:t>
      </w:r>
      <w:r w:rsidRPr="00BE4F26">
        <w:t xml:space="preserve">, and sharing of lessons learned between countries. However, concerns have been raised regarding the frequency and duration of regular meetings, with some expressing that the limited time allocated per country impacts the depth of discussions. Moreover, there is room to </w:t>
      </w:r>
      <w:r w:rsidR="00781852">
        <w:t>expand</w:t>
      </w:r>
      <w:r w:rsidRPr="00BE4F26">
        <w:t xml:space="preserve"> emphasis on learning and capacity </w:t>
      </w:r>
      <w:r w:rsidR="006B0B6A">
        <w:t xml:space="preserve">as country partners </w:t>
      </w:r>
      <w:r w:rsidR="005E185A">
        <w:t>testify that they would like to seem more</w:t>
      </w:r>
      <w:r w:rsidRPr="00BE4F26">
        <w:t xml:space="preserve"> platforms </w:t>
      </w:r>
      <w:r w:rsidR="005E185A">
        <w:t xml:space="preserve">in SCALA </w:t>
      </w:r>
      <w:r w:rsidRPr="00BE4F26">
        <w:t xml:space="preserve">for sharing experiences and lessons learned </w:t>
      </w:r>
      <w:r w:rsidR="005E185A">
        <w:t>with other SCALA countries</w:t>
      </w:r>
      <w:r w:rsidRPr="00BE4F26">
        <w:t xml:space="preserve">. </w:t>
      </w:r>
    </w:p>
    <w:p w14:paraId="7C226781" w14:textId="2FD31E0F" w:rsidR="00387157" w:rsidRPr="00612395" w:rsidRDefault="00387157" w:rsidP="00612395">
      <w:pPr>
        <w:rPr>
          <w:rFonts w:asciiTheme="majorHAnsi" w:eastAsiaTheme="majorEastAsia" w:hAnsiTheme="majorHAnsi" w:cstheme="majorBidi" w:hint="eastAsia"/>
          <w:iCs/>
          <w:color w:val="6E7276" w:themeColor="accent6" w:themeShade="BF"/>
          <w:sz w:val="24"/>
        </w:rPr>
      </w:pPr>
      <w:r w:rsidRPr="00612395">
        <w:rPr>
          <w:rFonts w:asciiTheme="majorHAnsi" w:eastAsiaTheme="majorEastAsia" w:hAnsiTheme="majorHAnsi" w:cstheme="majorBidi"/>
          <w:iCs/>
          <w:color w:val="6E7276" w:themeColor="accent6" w:themeShade="BF"/>
          <w:sz w:val="24"/>
        </w:rPr>
        <w:t>Sustainability</w:t>
      </w:r>
    </w:p>
    <w:p w14:paraId="60C14D82" w14:textId="0D8DEE2F" w:rsidR="00387157" w:rsidRPr="00065F33" w:rsidRDefault="00065F33" w:rsidP="00FD526D">
      <w:r w:rsidRPr="00065F33">
        <w:t>Assessing the sustainability of results at the mid-term review</w:t>
      </w:r>
      <w:r w:rsidR="005E185A">
        <w:t xml:space="preserve"> </w:t>
      </w:r>
      <w:r w:rsidRPr="00065F33">
        <w:t xml:space="preserve">stage remains premature, particularly for the SCALA programme, as significant achievements necessary for such </w:t>
      </w:r>
      <w:r>
        <w:t>assessment</w:t>
      </w:r>
      <w:r w:rsidRPr="00065F33">
        <w:t xml:space="preserve"> have yet to materialize. However, considerations for ensuring sustainability post-project closure are crucial, focusing mainly on factors facilitating or hindering implementation. Key among these considerations is the absence of an exit strategy, a vital component for ensuring sustainability. An exit strategy would outline measures for country ownership, scaling up by stakeholders, and potential avenues for additional donor funding to sustain results beyond the project's lifespan</w:t>
      </w:r>
      <w:r w:rsidR="00A61931">
        <w:t>.</w:t>
      </w:r>
    </w:p>
    <w:p w14:paraId="7B2C0101" w14:textId="3EDAFB01" w:rsidR="00612395" w:rsidRDefault="00065F33" w:rsidP="009F227B">
      <w:r w:rsidRPr="00065F33">
        <w:t>Government commitment and support play a pivotal role in the sustainability of SCALA programme results, with countries demonstrating varying levels of engagement. However, challenges persist, such as lower-than-expected engagement across government agencies and uncertainties introduced by political and social contexts, including elections and political conflicts. Additionally, the limited budget allocation to SCALA affects its priority level within government counterparts and country teams, potentially undermining the sustainability of outcomes. To enhance sustainability, efforts to secure new funding through concept notes and investments in monitoring, evaluation, and reporting systems are essential, alongside considerations for a potential second iteration of the programme focusing on scaling up activities and expanding geographic scope</w:t>
      </w:r>
      <w:r w:rsidR="00874F44">
        <w:t>.</w:t>
      </w:r>
    </w:p>
    <w:p w14:paraId="2608FB34" w14:textId="77777777" w:rsidR="00027D23" w:rsidRDefault="00027D23" w:rsidP="009F227B"/>
    <w:p w14:paraId="26E94456" w14:textId="5BDD3A7E" w:rsidR="00A714BF" w:rsidRPr="00612395" w:rsidRDefault="001D2E1D" w:rsidP="00612395">
      <w:pPr>
        <w:rPr>
          <w:rFonts w:asciiTheme="majorHAnsi" w:eastAsiaTheme="majorEastAsia" w:hAnsiTheme="majorHAnsi" w:cstheme="majorBidi" w:hint="eastAsia"/>
          <w:iCs/>
          <w:color w:val="6E7276" w:themeColor="accent6" w:themeShade="BF"/>
          <w:sz w:val="24"/>
        </w:rPr>
      </w:pPr>
      <w:r w:rsidRPr="00612395">
        <w:rPr>
          <w:rFonts w:asciiTheme="majorHAnsi" w:eastAsiaTheme="majorEastAsia" w:hAnsiTheme="majorHAnsi" w:cstheme="majorBidi"/>
          <w:iCs/>
          <w:color w:val="6E7276" w:themeColor="accent6" w:themeShade="BF"/>
          <w:sz w:val="24"/>
        </w:rPr>
        <w:t>Lessons Learned</w:t>
      </w:r>
      <w:r w:rsidR="003C1019" w:rsidRPr="00612395">
        <w:rPr>
          <w:rFonts w:asciiTheme="majorHAnsi" w:eastAsiaTheme="majorEastAsia" w:hAnsiTheme="majorHAnsi" w:cstheme="majorBidi"/>
          <w:iCs/>
          <w:color w:val="6E7276" w:themeColor="accent6" w:themeShade="BF"/>
          <w:sz w:val="24"/>
        </w:rPr>
        <w:t>,</w:t>
      </w:r>
      <w:r w:rsidRPr="00612395">
        <w:rPr>
          <w:rFonts w:asciiTheme="majorHAnsi" w:eastAsiaTheme="majorEastAsia" w:hAnsiTheme="majorHAnsi" w:cstheme="majorBidi"/>
          <w:iCs/>
          <w:color w:val="6E7276" w:themeColor="accent6" w:themeShade="BF"/>
          <w:sz w:val="24"/>
        </w:rPr>
        <w:t xml:space="preserve"> </w:t>
      </w:r>
      <w:r w:rsidR="009F227B" w:rsidRPr="00612395">
        <w:rPr>
          <w:rFonts w:asciiTheme="majorHAnsi" w:eastAsiaTheme="majorEastAsia" w:hAnsiTheme="majorHAnsi" w:cstheme="majorBidi"/>
          <w:iCs/>
          <w:color w:val="6E7276" w:themeColor="accent6" w:themeShade="BF"/>
          <w:sz w:val="24"/>
        </w:rPr>
        <w:t>Conclusion</w:t>
      </w:r>
      <w:r w:rsidR="00874F44" w:rsidRPr="00612395">
        <w:rPr>
          <w:rFonts w:asciiTheme="majorHAnsi" w:eastAsiaTheme="majorEastAsia" w:hAnsiTheme="majorHAnsi" w:cstheme="majorBidi"/>
          <w:iCs/>
          <w:color w:val="6E7276" w:themeColor="accent6" w:themeShade="BF"/>
          <w:sz w:val="24"/>
        </w:rPr>
        <w:t>s</w:t>
      </w:r>
      <w:r w:rsidR="003C1019" w:rsidRPr="00612395">
        <w:rPr>
          <w:rFonts w:asciiTheme="majorHAnsi" w:eastAsiaTheme="majorEastAsia" w:hAnsiTheme="majorHAnsi" w:cstheme="majorBidi"/>
          <w:iCs/>
          <w:color w:val="6E7276" w:themeColor="accent6" w:themeShade="BF"/>
          <w:sz w:val="24"/>
        </w:rPr>
        <w:t>, and Recommendations</w:t>
      </w:r>
    </w:p>
    <w:p w14:paraId="5D4EE984" w14:textId="3DFED346" w:rsidR="00FA5CA7" w:rsidRDefault="00874F44" w:rsidP="009F227B">
      <w:r w:rsidRPr="00874F44">
        <w:t xml:space="preserve">Despite not fully meeting its ambitious goals outlined in the Theory of Change and Results Framework, the SCALA programme has shown significant progress. </w:t>
      </w:r>
      <w:r w:rsidR="00A94218">
        <w:t>Therefore,</w:t>
      </w:r>
      <w:r>
        <w:t xml:space="preserve"> the overall programme performance is rated </w:t>
      </w:r>
      <w:r w:rsidRPr="00691531">
        <w:rPr>
          <w:b/>
          <w:bCs/>
        </w:rPr>
        <w:t>Moderately Satisfactory</w:t>
      </w:r>
      <w:r>
        <w:t xml:space="preserve"> with </w:t>
      </w:r>
      <w:r w:rsidR="00691531">
        <w:t xml:space="preserve">the achievement of Satisfactory or Highly Satisfactory by the terminal evaluation likely. </w:t>
      </w:r>
    </w:p>
    <w:p w14:paraId="24744C86" w14:textId="77777777" w:rsidR="00612395" w:rsidRDefault="00612395" w:rsidP="009F227B"/>
    <w:p w14:paraId="7BD02FB7" w14:textId="77777777" w:rsidR="00612395" w:rsidRDefault="00612395" w:rsidP="009F227B"/>
    <w:p w14:paraId="7BDF325A" w14:textId="77777777" w:rsidR="00612395" w:rsidRDefault="00612395" w:rsidP="009F227B"/>
    <w:p w14:paraId="6ADFACA1" w14:textId="3A30EC6D" w:rsidR="00427EDD" w:rsidRDefault="00427EDD" w:rsidP="00427EDD">
      <w:pPr>
        <w:pStyle w:val="Caption"/>
        <w:keepNext/>
      </w:pPr>
      <w:bookmarkStart w:id="1" w:name="_Toc162094361"/>
      <w:r>
        <w:lastRenderedPageBreak/>
        <w:t xml:space="preserve">Table </w:t>
      </w:r>
      <w:r>
        <w:fldChar w:fldCharType="begin"/>
      </w:r>
      <w:r>
        <w:instrText xml:space="preserve"> SEQ Table \* ARABIC </w:instrText>
      </w:r>
      <w:r>
        <w:fldChar w:fldCharType="separate"/>
      </w:r>
      <w:r>
        <w:rPr>
          <w:noProof/>
        </w:rPr>
        <w:t>1</w:t>
      </w:r>
      <w:r>
        <w:fldChar w:fldCharType="end"/>
      </w:r>
      <w:r>
        <w:t xml:space="preserve"> - MTR Ratings &amp; Achievement Summary Table for SCALA</w:t>
      </w:r>
      <w:bookmarkEnd w:id="1"/>
    </w:p>
    <w:tbl>
      <w:tblPr>
        <w:tblStyle w:val="TableGrid"/>
        <w:tblW w:w="9634" w:type="dxa"/>
        <w:tblLook w:val="04A0" w:firstRow="1" w:lastRow="0" w:firstColumn="1" w:lastColumn="0" w:noHBand="0" w:noVBand="1"/>
      </w:tblPr>
      <w:tblGrid>
        <w:gridCol w:w="1696"/>
        <w:gridCol w:w="1418"/>
        <w:gridCol w:w="6520"/>
      </w:tblGrid>
      <w:tr w:rsidR="00420006" w14:paraId="5EF22663" w14:textId="77777777" w:rsidTr="00612395">
        <w:trPr>
          <w:cnfStyle w:val="100000000000" w:firstRow="1" w:lastRow="0" w:firstColumn="0" w:lastColumn="0" w:oddVBand="0" w:evenVBand="0" w:oddHBand="0" w:evenHBand="0" w:firstRowFirstColumn="0" w:firstRowLastColumn="0" w:lastRowFirstColumn="0" w:lastRowLastColumn="0"/>
          <w:trHeight w:val="20"/>
        </w:trPr>
        <w:tc>
          <w:tcPr>
            <w:tcW w:w="1696" w:type="dxa"/>
          </w:tcPr>
          <w:p w14:paraId="30699689" w14:textId="4988085D" w:rsidR="00420006" w:rsidRDefault="00420006" w:rsidP="00420006">
            <w:pPr>
              <w:spacing w:before="0" w:after="0" w:line="240" w:lineRule="auto"/>
            </w:pPr>
            <w:r>
              <w:t>Measure</w:t>
            </w:r>
          </w:p>
        </w:tc>
        <w:tc>
          <w:tcPr>
            <w:tcW w:w="1418" w:type="dxa"/>
          </w:tcPr>
          <w:p w14:paraId="5DC0C010" w14:textId="3730B738" w:rsidR="00420006" w:rsidRDefault="00420006" w:rsidP="00420006">
            <w:pPr>
              <w:spacing w:before="0" w:after="0" w:line="240" w:lineRule="auto"/>
            </w:pPr>
            <w:r>
              <w:t>MTR Rating</w:t>
            </w:r>
          </w:p>
        </w:tc>
        <w:tc>
          <w:tcPr>
            <w:tcW w:w="6520" w:type="dxa"/>
          </w:tcPr>
          <w:p w14:paraId="46950BCA" w14:textId="59D9CD70" w:rsidR="00420006" w:rsidRDefault="00420006" w:rsidP="00420006">
            <w:pPr>
              <w:spacing w:before="0" w:after="0" w:line="240" w:lineRule="auto"/>
            </w:pPr>
            <w:r>
              <w:t>Achievement Description</w:t>
            </w:r>
          </w:p>
        </w:tc>
      </w:tr>
      <w:tr w:rsidR="00420006" w14:paraId="5134CFB1" w14:textId="77777777" w:rsidTr="00612395">
        <w:trPr>
          <w:trHeight w:val="20"/>
        </w:trPr>
        <w:tc>
          <w:tcPr>
            <w:tcW w:w="1696" w:type="dxa"/>
          </w:tcPr>
          <w:p w14:paraId="78815265" w14:textId="31431589" w:rsidR="00420006" w:rsidRDefault="00420006" w:rsidP="00420006">
            <w:pPr>
              <w:spacing w:before="0" w:after="0" w:line="240" w:lineRule="auto"/>
              <w:jc w:val="left"/>
            </w:pPr>
            <w:r>
              <w:t>Project Strategy</w:t>
            </w:r>
          </w:p>
        </w:tc>
        <w:tc>
          <w:tcPr>
            <w:tcW w:w="1418" w:type="dxa"/>
          </w:tcPr>
          <w:p w14:paraId="1442F25E" w14:textId="60A9DFA6" w:rsidR="00420006" w:rsidRPr="00612395" w:rsidRDefault="00420006" w:rsidP="00420006">
            <w:pPr>
              <w:spacing w:before="0" w:after="0" w:line="240" w:lineRule="auto"/>
            </w:pPr>
            <w:r w:rsidRPr="00612395">
              <w:t>N/A</w:t>
            </w:r>
          </w:p>
        </w:tc>
        <w:tc>
          <w:tcPr>
            <w:tcW w:w="6520" w:type="dxa"/>
          </w:tcPr>
          <w:p w14:paraId="6758B56C" w14:textId="697B4EE2" w:rsidR="00420006" w:rsidRDefault="003547E1" w:rsidP="003376B7">
            <w:pPr>
              <w:spacing w:before="0" w:after="0" w:line="240" w:lineRule="auto"/>
            </w:pPr>
            <w:r w:rsidRPr="003376B7">
              <w:t xml:space="preserve">SCALA aligns with Germany’s International Climate Initiative (IKI), UNDP, and FAO goals, aiding global climate efforts by supporting NDCs and NAPs implementation. </w:t>
            </w:r>
            <w:r w:rsidR="003376B7" w:rsidRPr="003376B7">
              <w:t>I</w:t>
            </w:r>
            <w:r w:rsidRPr="003376B7">
              <w:t>t</w:t>
            </w:r>
            <w:r w:rsidR="003376B7" w:rsidRPr="003376B7">
              <w:t xml:space="preserve"> also</w:t>
            </w:r>
            <w:r w:rsidRPr="003376B7">
              <w:t xml:space="preserve"> complements existing initiatives, leveraging tools and models from FAO and UNDP. Collaboration with other program</w:t>
            </w:r>
            <w:r w:rsidR="00413A79" w:rsidRPr="003376B7">
              <w:t>me</w:t>
            </w:r>
            <w:r w:rsidRPr="003376B7">
              <w:t>s enhances impact, but more partnerships beyond UNDP and FAO are needed.</w:t>
            </w:r>
          </w:p>
        </w:tc>
      </w:tr>
      <w:tr w:rsidR="00420006" w14:paraId="5441F4AB" w14:textId="77777777" w:rsidTr="00612395">
        <w:trPr>
          <w:trHeight w:val="20"/>
        </w:trPr>
        <w:tc>
          <w:tcPr>
            <w:tcW w:w="1696" w:type="dxa"/>
            <w:vMerge w:val="restart"/>
          </w:tcPr>
          <w:p w14:paraId="0B5624AD" w14:textId="16FDD30B" w:rsidR="00420006" w:rsidRDefault="00420006" w:rsidP="00420006">
            <w:pPr>
              <w:spacing w:before="0" w:after="0" w:line="240" w:lineRule="auto"/>
              <w:jc w:val="left"/>
            </w:pPr>
            <w:r>
              <w:t>Progress Towards Results</w:t>
            </w:r>
          </w:p>
        </w:tc>
        <w:tc>
          <w:tcPr>
            <w:tcW w:w="1418" w:type="dxa"/>
          </w:tcPr>
          <w:p w14:paraId="02C9B753" w14:textId="0418C9AA" w:rsidR="00420006" w:rsidRPr="00612395" w:rsidRDefault="00420006" w:rsidP="00420006">
            <w:pPr>
              <w:spacing w:before="0" w:after="0" w:line="240" w:lineRule="auto"/>
              <w:jc w:val="left"/>
            </w:pPr>
            <w:r w:rsidRPr="00612395">
              <w:t>Objective Achievement Rating:</w:t>
            </w:r>
            <w:r w:rsidR="00A97011" w:rsidRPr="00612395">
              <w:t xml:space="preserve"> </w:t>
            </w:r>
            <w:r w:rsidR="0098278A" w:rsidRPr="00612395">
              <w:t>Moderately Satisfactory</w:t>
            </w:r>
          </w:p>
        </w:tc>
        <w:tc>
          <w:tcPr>
            <w:tcW w:w="6520" w:type="dxa"/>
          </w:tcPr>
          <w:p w14:paraId="0F8AA0A8" w14:textId="0B26CA88" w:rsidR="00420006" w:rsidRPr="00D859D6" w:rsidRDefault="00D859D6" w:rsidP="00420006">
            <w:pPr>
              <w:spacing w:before="0" w:after="0" w:line="240" w:lineRule="auto"/>
              <w:rPr>
                <w:lang w:val="en-GB"/>
              </w:rPr>
            </w:pPr>
            <w:r w:rsidRPr="00D859D6">
              <w:rPr>
                <w:lang w:val="en-GB"/>
              </w:rPr>
              <w:t xml:space="preserve">SCALA's likelihood of achieving objectives is promising, with evident progress in capacity building and enabling environments. Early indicators suggest progress in translating NDCs and NAPs into actionable solutions. However, success depends on effective SLAs and Concept Notes under Component 3 for climate finance enhancement. </w:t>
            </w:r>
          </w:p>
        </w:tc>
      </w:tr>
      <w:tr w:rsidR="00420006" w14:paraId="3AF060BE" w14:textId="77777777" w:rsidTr="00612395">
        <w:trPr>
          <w:trHeight w:val="20"/>
        </w:trPr>
        <w:tc>
          <w:tcPr>
            <w:tcW w:w="1696" w:type="dxa"/>
            <w:vMerge/>
          </w:tcPr>
          <w:p w14:paraId="3120BE3C" w14:textId="77777777" w:rsidR="00420006" w:rsidRDefault="00420006" w:rsidP="00420006">
            <w:pPr>
              <w:spacing w:before="0" w:after="0" w:line="240" w:lineRule="auto"/>
              <w:jc w:val="left"/>
            </w:pPr>
          </w:p>
        </w:tc>
        <w:tc>
          <w:tcPr>
            <w:tcW w:w="1418" w:type="dxa"/>
          </w:tcPr>
          <w:p w14:paraId="502ED41F" w14:textId="6D8F0546" w:rsidR="00420006" w:rsidRPr="00612395" w:rsidRDefault="00420006" w:rsidP="00420006">
            <w:pPr>
              <w:spacing w:before="0" w:after="0" w:line="240" w:lineRule="auto"/>
              <w:jc w:val="left"/>
            </w:pPr>
            <w:r w:rsidRPr="00612395">
              <w:t>Outcome 1 Achievement Rating:</w:t>
            </w:r>
            <w:r w:rsidR="00E609A6" w:rsidRPr="00612395">
              <w:t xml:space="preserve"> </w:t>
            </w:r>
            <w:r w:rsidR="0098278A" w:rsidRPr="00612395">
              <w:t>Satisfactory</w:t>
            </w:r>
          </w:p>
        </w:tc>
        <w:tc>
          <w:tcPr>
            <w:tcW w:w="6520" w:type="dxa"/>
          </w:tcPr>
          <w:p w14:paraId="2F8C7850" w14:textId="3A068FC4" w:rsidR="00420006" w:rsidRDefault="00A354D1" w:rsidP="00420006">
            <w:pPr>
              <w:spacing w:before="0" w:after="0" w:line="240" w:lineRule="auto"/>
            </w:pPr>
            <w:r>
              <w:t>After a slow start, Outcome 1 is progressing well in most countries, with targets being met. Challenges include the new concept of transformative systems change and the need for ongoing capacity building. Despite delays in some countries, stakeholders are satisfied with the groundwork laid for future outcomes.</w:t>
            </w:r>
          </w:p>
        </w:tc>
      </w:tr>
      <w:tr w:rsidR="00420006" w14:paraId="3D381C7A" w14:textId="77777777" w:rsidTr="00612395">
        <w:trPr>
          <w:trHeight w:val="20"/>
        </w:trPr>
        <w:tc>
          <w:tcPr>
            <w:tcW w:w="1696" w:type="dxa"/>
            <w:vMerge/>
          </w:tcPr>
          <w:p w14:paraId="5F367EF1" w14:textId="77777777" w:rsidR="00420006" w:rsidRDefault="00420006" w:rsidP="00420006">
            <w:pPr>
              <w:spacing w:before="0" w:after="0" w:line="240" w:lineRule="auto"/>
              <w:jc w:val="left"/>
            </w:pPr>
          </w:p>
        </w:tc>
        <w:tc>
          <w:tcPr>
            <w:tcW w:w="1418" w:type="dxa"/>
          </w:tcPr>
          <w:p w14:paraId="48B0CF26" w14:textId="416B003D" w:rsidR="00420006" w:rsidRPr="00612395" w:rsidRDefault="00420006" w:rsidP="00420006">
            <w:pPr>
              <w:spacing w:before="0" w:after="0" w:line="240" w:lineRule="auto"/>
              <w:jc w:val="left"/>
            </w:pPr>
            <w:r w:rsidRPr="00612395">
              <w:t>Outcome 2 Achievement Rating:</w:t>
            </w:r>
            <w:r w:rsidR="00365276" w:rsidRPr="00612395">
              <w:t xml:space="preserve"> </w:t>
            </w:r>
            <w:r w:rsidR="0098278A" w:rsidRPr="00612395">
              <w:t>Moderately Satisfactory</w:t>
            </w:r>
          </w:p>
        </w:tc>
        <w:tc>
          <w:tcPr>
            <w:tcW w:w="6520" w:type="dxa"/>
          </w:tcPr>
          <w:p w14:paraId="4207B85A" w14:textId="2196D329" w:rsidR="00420006" w:rsidRPr="006209FD" w:rsidRDefault="006209FD" w:rsidP="00420006">
            <w:pPr>
              <w:spacing w:before="0" w:after="0" w:line="240" w:lineRule="auto"/>
              <w:rPr>
                <w:lang w:val="en-GB"/>
              </w:rPr>
            </w:pPr>
            <w:r w:rsidRPr="006209FD">
              <w:rPr>
                <w:lang w:val="en-GB"/>
              </w:rPr>
              <w:t xml:space="preserve">Outcome 2 </w:t>
            </w:r>
            <w:r w:rsidR="00433F83">
              <w:rPr>
                <w:lang w:val="en-GB"/>
              </w:rPr>
              <w:t>has picked up implementation</w:t>
            </w:r>
            <w:r w:rsidR="00373528">
              <w:rPr>
                <w:lang w:val="en-GB"/>
              </w:rPr>
              <w:t xml:space="preserve"> with </w:t>
            </w:r>
            <w:r w:rsidR="003F5075">
              <w:rPr>
                <w:lang w:val="en-GB"/>
              </w:rPr>
              <w:t xml:space="preserve">multiple countries advancing on </w:t>
            </w:r>
            <w:r w:rsidRPr="006209FD">
              <w:rPr>
                <w:lang w:val="en-GB"/>
              </w:rPr>
              <w:t xml:space="preserve">milestones </w:t>
            </w:r>
            <w:r w:rsidR="003F5075">
              <w:rPr>
                <w:lang w:val="en-GB"/>
              </w:rPr>
              <w:t>related to</w:t>
            </w:r>
            <w:r w:rsidRPr="006209FD">
              <w:rPr>
                <w:lang w:val="en-GB"/>
              </w:rPr>
              <w:t xml:space="preserve"> developing domestic plans and monitoring systems for NDCs and NAPs. However, coherence among multiple systems within participating countries remains a challenge. Globally, SCALA played</w:t>
            </w:r>
            <w:r w:rsidR="00481582">
              <w:rPr>
                <w:lang w:val="en-GB"/>
              </w:rPr>
              <w:t xml:space="preserve"> a</w:t>
            </w:r>
            <w:r w:rsidRPr="006209FD">
              <w:rPr>
                <w:lang w:val="en-GB"/>
              </w:rPr>
              <w:t xml:space="preserve"> role in advocating and disseminating knowledge on climate change mainstreaming in land use and agriculture through various channels.</w:t>
            </w:r>
          </w:p>
        </w:tc>
      </w:tr>
      <w:tr w:rsidR="00420006" w14:paraId="29629A85" w14:textId="77777777" w:rsidTr="00612395">
        <w:trPr>
          <w:trHeight w:val="20"/>
        </w:trPr>
        <w:tc>
          <w:tcPr>
            <w:tcW w:w="1696" w:type="dxa"/>
            <w:vMerge/>
          </w:tcPr>
          <w:p w14:paraId="6F19BA90" w14:textId="77777777" w:rsidR="00420006" w:rsidRDefault="00420006" w:rsidP="00420006">
            <w:pPr>
              <w:spacing w:before="0" w:after="0" w:line="240" w:lineRule="auto"/>
              <w:jc w:val="left"/>
            </w:pPr>
          </w:p>
        </w:tc>
        <w:tc>
          <w:tcPr>
            <w:tcW w:w="1418" w:type="dxa"/>
          </w:tcPr>
          <w:p w14:paraId="49170F36" w14:textId="359B38C2" w:rsidR="00420006" w:rsidRPr="00612395" w:rsidRDefault="00420006" w:rsidP="00420006">
            <w:pPr>
              <w:spacing w:before="0" w:after="0" w:line="240" w:lineRule="auto"/>
              <w:jc w:val="left"/>
            </w:pPr>
            <w:r w:rsidRPr="00612395">
              <w:t>Outcome 3 Achievement Rating:</w:t>
            </w:r>
            <w:r w:rsidR="00365276" w:rsidRPr="00612395">
              <w:t xml:space="preserve"> </w:t>
            </w:r>
            <w:r w:rsidR="0098278A" w:rsidRPr="00612395">
              <w:t>Moderately Satisfactory</w:t>
            </w:r>
          </w:p>
        </w:tc>
        <w:tc>
          <w:tcPr>
            <w:tcW w:w="6520" w:type="dxa"/>
          </w:tcPr>
          <w:p w14:paraId="14AF6FD9" w14:textId="0622CFA8" w:rsidR="00420006" w:rsidRDefault="00365276" w:rsidP="00420006">
            <w:pPr>
              <w:spacing w:before="0" w:after="0" w:line="240" w:lineRule="auto"/>
            </w:pPr>
            <w:r w:rsidRPr="00365276">
              <w:t xml:space="preserve">Component 3 faced delays due to complexities in engaging the private sector in climate change actions for agriculture and land use. Efforts </w:t>
            </w:r>
            <w:r w:rsidR="00481582">
              <w:t xml:space="preserve">have </w:t>
            </w:r>
            <w:r w:rsidRPr="00365276">
              <w:t>include</w:t>
            </w:r>
            <w:r w:rsidR="00481582">
              <w:t>d</w:t>
            </w:r>
            <w:r w:rsidRPr="00365276">
              <w:t xml:space="preserve"> stakeholder mapping and operationalizing the Private Sector Engagement </w:t>
            </w:r>
            <w:r w:rsidR="00DC65FF" w:rsidRPr="00365276">
              <w:t>Fund</w:t>
            </w:r>
            <w:r w:rsidR="00DC65FF">
              <w:t>;</w:t>
            </w:r>
            <w:r w:rsidR="00481582">
              <w:t xml:space="preserve"> </w:t>
            </w:r>
            <w:proofErr w:type="gramStart"/>
            <w:r w:rsidR="00481582">
              <w:t>however</w:t>
            </w:r>
            <w:proofErr w:type="gramEnd"/>
            <w:r w:rsidR="00DC65FF">
              <w:t xml:space="preserve"> concept note development have not started in most countries. </w:t>
            </w:r>
            <w:r w:rsidRPr="00365276">
              <w:t>Challenges like system coherence</w:t>
            </w:r>
            <w:r w:rsidR="00DC65FF">
              <w:t xml:space="preserve">, </w:t>
            </w:r>
            <w:r w:rsidRPr="00365276">
              <w:t>private sector understanding persist</w:t>
            </w:r>
            <w:r w:rsidR="00DC65FF">
              <w:t xml:space="preserve">, </w:t>
            </w:r>
            <w:r w:rsidRPr="00365276">
              <w:t>and distrust between governments and the private sector remain. The PSEF, despite initial delays, has made notable contributions in biodiversity and blue economy program</w:t>
            </w:r>
            <w:r w:rsidR="005F52EB">
              <w:t>me</w:t>
            </w:r>
            <w:r w:rsidRPr="00365276">
              <w:t xml:space="preserve">s. </w:t>
            </w:r>
          </w:p>
        </w:tc>
      </w:tr>
      <w:tr w:rsidR="00420006" w14:paraId="54D317E2" w14:textId="77777777" w:rsidTr="00612395">
        <w:trPr>
          <w:trHeight w:val="20"/>
        </w:trPr>
        <w:tc>
          <w:tcPr>
            <w:tcW w:w="1696" w:type="dxa"/>
          </w:tcPr>
          <w:p w14:paraId="1A301ED1" w14:textId="193EFB8C" w:rsidR="00420006" w:rsidRDefault="00420006" w:rsidP="00420006">
            <w:pPr>
              <w:spacing w:before="0" w:after="0" w:line="240" w:lineRule="auto"/>
              <w:jc w:val="left"/>
            </w:pPr>
            <w:r>
              <w:t>Project Implementation &amp; Adaptive Management</w:t>
            </w:r>
          </w:p>
        </w:tc>
        <w:tc>
          <w:tcPr>
            <w:tcW w:w="1418" w:type="dxa"/>
          </w:tcPr>
          <w:p w14:paraId="431B03FA" w14:textId="0D347DD8" w:rsidR="00420006" w:rsidRPr="00612395" w:rsidRDefault="0098278A" w:rsidP="00420006">
            <w:pPr>
              <w:spacing w:before="0" w:after="0" w:line="240" w:lineRule="auto"/>
            </w:pPr>
            <w:r w:rsidRPr="00612395">
              <w:t>Satisfactory</w:t>
            </w:r>
          </w:p>
        </w:tc>
        <w:tc>
          <w:tcPr>
            <w:tcW w:w="6520" w:type="dxa"/>
          </w:tcPr>
          <w:p w14:paraId="7E7475AB" w14:textId="78048D70" w:rsidR="00420006" w:rsidRDefault="007A5BB1" w:rsidP="00420006">
            <w:pPr>
              <w:spacing w:before="0" w:after="0" w:line="240" w:lineRule="auto"/>
            </w:pPr>
            <w:r w:rsidRPr="007A5BB1">
              <w:t>The SCALA program</w:t>
            </w:r>
            <w:r w:rsidR="005F52EB">
              <w:t>me</w:t>
            </w:r>
            <w:r w:rsidRPr="007A5BB1">
              <w:t>'s expenditure aligns with implemented activities, though</w:t>
            </w:r>
            <w:r w:rsidR="000F55B3">
              <w:t xml:space="preserve"> it remains</w:t>
            </w:r>
            <w:r w:rsidRPr="007A5BB1">
              <w:t xml:space="preserve"> lower than planned due to inception delays and the COVID-19 pandemic. Reallocation of funds raises concerns about annual expenditure and risks. Cost-effectiveness is demonstrated in project management and general management services costs, but financial management challenges persist. The Monitoring and Evaluation framework faces implementation challenges, while reporting adheres to standards but can be complex. Collaboration between FAO and UNDP leverages strengths but faces coordination challenges, particularly at the country level. </w:t>
            </w:r>
          </w:p>
        </w:tc>
      </w:tr>
      <w:tr w:rsidR="00420006" w14:paraId="13DF8F69" w14:textId="77777777" w:rsidTr="00612395">
        <w:trPr>
          <w:trHeight w:val="20"/>
        </w:trPr>
        <w:tc>
          <w:tcPr>
            <w:tcW w:w="1696" w:type="dxa"/>
          </w:tcPr>
          <w:p w14:paraId="56771B81" w14:textId="7F97A9B1" w:rsidR="00420006" w:rsidRDefault="00420006" w:rsidP="00420006">
            <w:pPr>
              <w:spacing w:before="0" w:after="0" w:line="240" w:lineRule="auto"/>
              <w:jc w:val="left"/>
            </w:pPr>
            <w:r>
              <w:t>Sustainability</w:t>
            </w:r>
          </w:p>
        </w:tc>
        <w:tc>
          <w:tcPr>
            <w:tcW w:w="1418" w:type="dxa"/>
          </w:tcPr>
          <w:p w14:paraId="326701AD" w14:textId="2DEEEF7B" w:rsidR="00420006" w:rsidRPr="00612395" w:rsidRDefault="0098278A" w:rsidP="00420006">
            <w:pPr>
              <w:spacing w:before="0" w:after="0" w:line="240" w:lineRule="auto"/>
            </w:pPr>
            <w:r w:rsidRPr="00612395">
              <w:t>Moderately Likely</w:t>
            </w:r>
          </w:p>
        </w:tc>
        <w:tc>
          <w:tcPr>
            <w:tcW w:w="6520" w:type="dxa"/>
          </w:tcPr>
          <w:p w14:paraId="34B80D36" w14:textId="278AB84E" w:rsidR="00420006" w:rsidRDefault="00A9517C" w:rsidP="00420006">
            <w:pPr>
              <w:spacing w:before="0" w:after="0" w:line="240" w:lineRule="auto"/>
            </w:pPr>
            <w:r w:rsidRPr="00A9517C">
              <w:t>Assessing mid-term sustainability for the SCALA program</w:t>
            </w:r>
            <w:r w:rsidR="005F52EB">
              <w:t>me</w:t>
            </w:r>
            <w:r w:rsidRPr="00A9517C">
              <w:t xml:space="preserve"> is premature due to significant achievements still pending. Government commitment varies across countries, with challenges like limited budget allocation and political uncertainties hindering sustainability. Efforts to secure new funding and investments in monitoring systems are </w:t>
            </w:r>
            <w:r>
              <w:t>important</w:t>
            </w:r>
            <w:r w:rsidRPr="00A9517C">
              <w:t xml:space="preserve"> for sustainability. Considerations for a potential second iteration of the progra</w:t>
            </w:r>
            <w:r w:rsidR="005F52EB">
              <w:t>m</w:t>
            </w:r>
            <w:r w:rsidRPr="00A9517C">
              <w:t>m</w:t>
            </w:r>
            <w:r w:rsidR="005F52EB">
              <w:t>e</w:t>
            </w:r>
            <w:r w:rsidRPr="00A9517C">
              <w:t xml:space="preserve"> focusing on scaling up activities and expanding scope are also important.</w:t>
            </w:r>
          </w:p>
        </w:tc>
      </w:tr>
    </w:tbl>
    <w:p w14:paraId="2B5F0B50" w14:textId="77777777" w:rsidR="003C1019" w:rsidRDefault="003C1019" w:rsidP="003C1019">
      <w:r>
        <w:lastRenderedPageBreak/>
        <w:t>The programme implementation has yielded several lessons learned:</w:t>
      </w:r>
    </w:p>
    <w:p w14:paraId="7841D3CD" w14:textId="77777777" w:rsidR="003C1019" w:rsidRPr="00A94218" w:rsidRDefault="003C1019" w:rsidP="003C1019">
      <w:pPr>
        <w:pStyle w:val="ListParagraph"/>
        <w:numPr>
          <w:ilvl w:val="0"/>
          <w:numId w:val="63"/>
        </w:numPr>
        <w:suppressAutoHyphens w:val="0"/>
        <w:spacing w:before="0" w:after="0" w:line="240" w:lineRule="auto"/>
      </w:pPr>
      <w:r w:rsidRPr="00A94218">
        <w:t>Bi-modal agency models like that employed by SCALA are an efficient method to maximize UN agencies’ strengths but can be more complicated to deploy at the country level.</w:t>
      </w:r>
    </w:p>
    <w:p w14:paraId="10675437" w14:textId="77777777" w:rsidR="003C1019" w:rsidRPr="00A94218" w:rsidRDefault="003C1019" w:rsidP="003C1019">
      <w:pPr>
        <w:pStyle w:val="ListParagraph"/>
        <w:numPr>
          <w:ilvl w:val="0"/>
          <w:numId w:val="63"/>
        </w:numPr>
        <w:suppressAutoHyphens w:val="0"/>
        <w:spacing w:before="0" w:after="0" w:line="240" w:lineRule="auto"/>
      </w:pPr>
      <w:r w:rsidRPr="00A94218">
        <w:t>Complicated approaches need additional time for capacity building and sensitization to ensure full understanding of the programme goals and objectives by all stakeholders.</w:t>
      </w:r>
    </w:p>
    <w:p w14:paraId="6716754E" w14:textId="77777777" w:rsidR="003C1019" w:rsidRPr="00A94218" w:rsidRDefault="003C1019" w:rsidP="003C1019">
      <w:pPr>
        <w:pStyle w:val="ListParagraph"/>
        <w:numPr>
          <w:ilvl w:val="0"/>
          <w:numId w:val="63"/>
        </w:numPr>
        <w:suppressAutoHyphens w:val="0"/>
        <w:spacing w:before="0" w:after="0" w:line="240" w:lineRule="auto"/>
      </w:pPr>
      <w:r w:rsidRPr="00A94218">
        <w:t>Streamlined and simple M&amp;E is essential for a global programme.</w:t>
      </w:r>
    </w:p>
    <w:p w14:paraId="639F1B6F" w14:textId="77777777" w:rsidR="003C1019" w:rsidRPr="00A94218" w:rsidRDefault="003C1019" w:rsidP="003C1019">
      <w:pPr>
        <w:pStyle w:val="ListParagraph"/>
        <w:numPr>
          <w:ilvl w:val="0"/>
          <w:numId w:val="63"/>
        </w:numPr>
        <w:suppressAutoHyphens w:val="0"/>
        <w:spacing w:before="0" w:after="0" w:line="240" w:lineRule="auto"/>
      </w:pPr>
      <w:r w:rsidRPr="00A94218">
        <w:t>Ensuring sufficient time to conduct a baseline is critical and helps direct activities at the country level.</w:t>
      </w:r>
    </w:p>
    <w:p w14:paraId="69EC52F4" w14:textId="77777777" w:rsidR="003C1019" w:rsidRPr="00A94218" w:rsidRDefault="003C1019" w:rsidP="003C1019">
      <w:pPr>
        <w:pStyle w:val="ListParagraph"/>
        <w:numPr>
          <w:ilvl w:val="0"/>
          <w:numId w:val="63"/>
        </w:numPr>
        <w:suppressAutoHyphens w:val="0"/>
        <w:spacing w:before="0" w:after="0" w:line="240" w:lineRule="auto"/>
      </w:pPr>
      <w:r w:rsidRPr="00A94218">
        <w:t>Coherence and coordination are important factors to maximize impact of small technical assistance funding.</w:t>
      </w:r>
    </w:p>
    <w:p w14:paraId="2A374E7B" w14:textId="77777777" w:rsidR="003C1019" w:rsidRPr="00A94218" w:rsidRDefault="003C1019" w:rsidP="003C1019">
      <w:pPr>
        <w:pStyle w:val="ListParagraph"/>
        <w:numPr>
          <w:ilvl w:val="0"/>
          <w:numId w:val="63"/>
        </w:numPr>
        <w:suppressAutoHyphens w:val="0"/>
        <w:spacing w:before="0" w:after="0" w:line="240" w:lineRule="auto"/>
      </w:pPr>
      <w:r w:rsidRPr="00A94218">
        <w:t xml:space="preserve">Ongoing dialogue and engagement with all stakeholders </w:t>
      </w:r>
      <w:proofErr w:type="gramStart"/>
      <w:r w:rsidRPr="00A94218">
        <w:t>is</w:t>
      </w:r>
      <w:proofErr w:type="gramEnd"/>
      <w:r w:rsidRPr="00A94218">
        <w:t xml:space="preserve"> key to continued buy-in.</w:t>
      </w:r>
    </w:p>
    <w:p w14:paraId="26CA977B" w14:textId="77777777" w:rsidR="003C1019" w:rsidRPr="00A94218" w:rsidRDefault="003C1019" w:rsidP="003C1019">
      <w:pPr>
        <w:pStyle w:val="ListParagraph"/>
        <w:numPr>
          <w:ilvl w:val="0"/>
          <w:numId w:val="63"/>
        </w:numPr>
        <w:suppressAutoHyphens w:val="0"/>
        <w:spacing w:before="0" w:after="0" w:line="240" w:lineRule="auto"/>
      </w:pPr>
      <w:r w:rsidRPr="00A94218">
        <w:t>Private Sector engagement for UN agencies is complicated.</w:t>
      </w:r>
    </w:p>
    <w:p w14:paraId="45221882" w14:textId="77777777" w:rsidR="003C1019" w:rsidRPr="00A94218" w:rsidRDefault="003C1019" w:rsidP="003C1019">
      <w:pPr>
        <w:pStyle w:val="ListParagraph"/>
        <w:numPr>
          <w:ilvl w:val="0"/>
          <w:numId w:val="63"/>
        </w:numPr>
        <w:suppressAutoHyphens w:val="0"/>
        <w:spacing w:before="0" w:after="0" w:line="240" w:lineRule="auto"/>
      </w:pPr>
      <w:r w:rsidRPr="00A94218">
        <w:t>Clear communication on expectations to the private sector is key to manage expectations.</w:t>
      </w:r>
    </w:p>
    <w:p w14:paraId="4813105D" w14:textId="77777777" w:rsidR="003C1019" w:rsidRPr="00A94218" w:rsidRDefault="003C1019" w:rsidP="003C1019">
      <w:pPr>
        <w:pStyle w:val="ListParagraph"/>
        <w:numPr>
          <w:ilvl w:val="0"/>
          <w:numId w:val="63"/>
        </w:numPr>
        <w:suppressAutoHyphens w:val="0"/>
        <w:spacing w:before="0" w:after="0" w:line="240" w:lineRule="auto"/>
      </w:pPr>
      <w:r w:rsidRPr="00A94218">
        <w:t>Engaging the private sector at an early stage in the process can yield collaborative approaches throughout all outcomes</w:t>
      </w:r>
      <w:r>
        <w:t>.</w:t>
      </w:r>
    </w:p>
    <w:p w14:paraId="2DF9C75B" w14:textId="77777777" w:rsidR="003C1019" w:rsidRDefault="003C1019" w:rsidP="006B2575">
      <w:pPr>
        <w:spacing w:after="120"/>
      </w:pPr>
      <w:r>
        <w:t>The Following recommendations are proposed:</w:t>
      </w:r>
    </w:p>
    <w:p w14:paraId="2523A3E9" w14:textId="498780C1" w:rsidR="00117F88" w:rsidRPr="00117F88" w:rsidRDefault="00117F88" w:rsidP="006B2575">
      <w:pPr>
        <w:pStyle w:val="ListParagraph"/>
        <w:numPr>
          <w:ilvl w:val="0"/>
          <w:numId w:val="66"/>
        </w:numPr>
        <w:rPr>
          <w:rFonts w:cs="Arial"/>
          <w:b/>
          <w:bCs/>
          <w:szCs w:val="22"/>
          <w:u w:val="single"/>
        </w:rPr>
      </w:pPr>
      <w:r w:rsidRPr="00117F88">
        <w:rPr>
          <w:rFonts w:cs="Arial"/>
          <w:b/>
          <w:bCs/>
          <w:i/>
          <w:iCs/>
          <w:szCs w:val="22"/>
          <w:u w:val="single"/>
        </w:rPr>
        <w:t>PROJECT STRATEGY AND DESIGN: RELEVANCE &amp; COHERENCE</w:t>
      </w:r>
      <w:r w:rsidRPr="00117F88">
        <w:rPr>
          <w:rFonts w:cs="Arial"/>
          <w:b/>
          <w:bCs/>
          <w:szCs w:val="22"/>
          <w:u w:val="single"/>
        </w:rPr>
        <w:t xml:space="preserve"> </w:t>
      </w:r>
    </w:p>
    <w:p w14:paraId="6353D6FE" w14:textId="41852065" w:rsidR="00117F88" w:rsidRPr="009D2FC2" w:rsidRDefault="009D2FC2" w:rsidP="006B2575">
      <w:pPr>
        <w:suppressAutoHyphens w:val="0"/>
        <w:spacing w:before="0" w:after="0" w:line="240" w:lineRule="auto"/>
        <w:ind w:left="426" w:hanging="360"/>
        <w:rPr>
          <w:rFonts w:cs="Arial"/>
          <w:szCs w:val="22"/>
        </w:rPr>
      </w:pPr>
      <w:r w:rsidRPr="009D2FC2">
        <w:rPr>
          <w:rFonts w:cs="Arial"/>
          <w:szCs w:val="22"/>
        </w:rPr>
        <w:t xml:space="preserve">A1. </w:t>
      </w:r>
      <w:r w:rsidR="00117F88" w:rsidRPr="009D2FC2">
        <w:rPr>
          <w:rFonts w:cs="Arial"/>
          <w:szCs w:val="22"/>
        </w:rPr>
        <w:t>Define a short, but targeted, partnership plan at the global level with a narrower focus, building on existing partnerships, and a focus on closing gaps in the Theory of Change.</w:t>
      </w:r>
    </w:p>
    <w:p w14:paraId="226BB4B4" w14:textId="24ACA84C" w:rsidR="00117F88" w:rsidRPr="00117F88" w:rsidRDefault="00117F88" w:rsidP="006B2575">
      <w:pPr>
        <w:pStyle w:val="ListParagraph"/>
        <w:numPr>
          <w:ilvl w:val="0"/>
          <w:numId w:val="66"/>
        </w:numPr>
        <w:rPr>
          <w:rFonts w:cs="Arial"/>
          <w:b/>
          <w:bCs/>
          <w:szCs w:val="22"/>
          <w:u w:val="single"/>
        </w:rPr>
      </w:pPr>
      <w:r w:rsidRPr="00117F88">
        <w:rPr>
          <w:rFonts w:cs="Arial"/>
          <w:b/>
          <w:bCs/>
          <w:i/>
          <w:iCs/>
          <w:szCs w:val="22"/>
          <w:u w:val="single"/>
        </w:rPr>
        <w:t>PROGRESS TOWARDS RESULTS: EFFECTIVENESS</w:t>
      </w:r>
    </w:p>
    <w:p w14:paraId="43BF77AA" w14:textId="77777777" w:rsidR="009D2FC2" w:rsidRDefault="009D2FC2" w:rsidP="006B2575">
      <w:pPr>
        <w:suppressAutoHyphens w:val="0"/>
        <w:spacing w:before="0" w:after="0" w:line="240" w:lineRule="auto"/>
        <w:ind w:left="426" w:hanging="360"/>
        <w:rPr>
          <w:rStyle w:val="normaltextrun"/>
          <w:rFonts w:eastAsiaTheme="minorHAnsi" w:cs="Arial"/>
          <w:szCs w:val="22"/>
        </w:rPr>
      </w:pPr>
      <w:r w:rsidRPr="009D2FC2">
        <w:t>B1</w:t>
      </w:r>
      <w:r w:rsidRPr="009D2FC2">
        <w:rPr>
          <w:rStyle w:val="normaltextrun"/>
          <w:rFonts w:eastAsiaTheme="majorEastAsia" w:cs="Arial"/>
          <w:szCs w:val="22"/>
        </w:rPr>
        <w:t xml:space="preserve">. </w:t>
      </w:r>
      <w:r w:rsidR="00117F88" w:rsidRPr="009D2FC2">
        <w:rPr>
          <w:rStyle w:val="normaltextrun"/>
          <w:rFonts w:eastAsiaTheme="majorEastAsia" w:cs="Arial"/>
          <w:szCs w:val="22"/>
        </w:rPr>
        <w:t>Recapture stakeholder interest and coordination to enhance support to country activities.</w:t>
      </w:r>
    </w:p>
    <w:p w14:paraId="3E9C686F" w14:textId="77777777" w:rsidR="006B2575" w:rsidRDefault="009D2FC2" w:rsidP="006B2575">
      <w:pPr>
        <w:suppressAutoHyphens w:val="0"/>
        <w:spacing w:before="0" w:after="0" w:line="240" w:lineRule="auto"/>
        <w:ind w:left="426" w:hanging="360"/>
        <w:rPr>
          <w:rStyle w:val="eop"/>
          <w:rFonts w:eastAsiaTheme="minorHAnsi" w:cs="Arial"/>
          <w:szCs w:val="22"/>
        </w:rPr>
      </w:pPr>
      <w:r w:rsidRPr="009D2FC2">
        <w:t>B2</w:t>
      </w:r>
      <w:r>
        <w:rPr>
          <w:rStyle w:val="normaltextrun"/>
          <w:rFonts w:eastAsiaTheme="minorHAnsi" w:cs="Arial"/>
          <w:szCs w:val="22"/>
        </w:rPr>
        <w:t xml:space="preserve">. </w:t>
      </w:r>
      <w:r w:rsidR="00117F88" w:rsidRPr="009D2FC2">
        <w:rPr>
          <w:rStyle w:val="eop"/>
          <w:rFonts w:cs="Arial"/>
          <w:szCs w:val="22"/>
          <w:shd w:val="clear" w:color="auto" w:fill="FFFFFF"/>
        </w:rPr>
        <w:t>Re</w:t>
      </w:r>
      <w:r w:rsidR="00117F88" w:rsidRPr="009D2FC2">
        <w:rPr>
          <w:rStyle w:val="eop"/>
          <w:rFonts w:cs="Arial"/>
          <w:szCs w:val="22"/>
          <w:shd w:val="clear" w:color="auto" w:fill="FFFFFF"/>
          <w:lang w:val="en-US"/>
        </w:rPr>
        <w:t>-</w:t>
      </w:r>
      <w:r w:rsidR="00117F88" w:rsidRPr="009D2FC2">
        <w:rPr>
          <w:rStyle w:val="eop"/>
          <w:rFonts w:cs="Arial"/>
          <w:szCs w:val="22"/>
          <w:shd w:val="clear" w:color="auto" w:fill="FFFFFF"/>
        </w:rPr>
        <w:t>assess stakeholders in the countries and engage those that are key but may be missing.</w:t>
      </w:r>
    </w:p>
    <w:p w14:paraId="3399CE3B" w14:textId="259ACC4D" w:rsidR="00117F88" w:rsidRPr="009D2FC2" w:rsidRDefault="009D2FC2" w:rsidP="006B2575">
      <w:pPr>
        <w:suppressAutoHyphens w:val="0"/>
        <w:spacing w:before="0" w:after="0" w:line="240" w:lineRule="auto"/>
        <w:ind w:left="426" w:hanging="360"/>
        <w:rPr>
          <w:rStyle w:val="normaltextrun"/>
          <w:rFonts w:eastAsiaTheme="minorHAnsi" w:cs="Arial"/>
          <w:szCs w:val="22"/>
        </w:rPr>
      </w:pPr>
      <w:r>
        <w:rPr>
          <w:rStyle w:val="normaltextrun"/>
          <w:rFonts w:eastAsiaTheme="minorHAnsi" w:cs="Arial"/>
          <w:szCs w:val="22"/>
        </w:rPr>
        <w:t>B3.</w:t>
      </w:r>
      <w:r>
        <w:rPr>
          <w:rStyle w:val="normaltextrun"/>
          <w:rFonts w:eastAsiaTheme="majorEastAsia" w:cs="Arial"/>
          <w:szCs w:val="22"/>
        </w:rPr>
        <w:t xml:space="preserve"> </w:t>
      </w:r>
      <w:r w:rsidR="00117F88" w:rsidRPr="009D2FC2">
        <w:rPr>
          <w:rStyle w:val="normaltextrun"/>
          <w:rFonts w:eastAsiaTheme="majorEastAsia" w:cs="Arial"/>
          <w:szCs w:val="22"/>
        </w:rPr>
        <w:t>Enhance Gender across the activities.</w:t>
      </w:r>
    </w:p>
    <w:p w14:paraId="2E898F5E" w14:textId="607DEA3D" w:rsidR="00117F88" w:rsidRPr="00117F88" w:rsidRDefault="00117F88" w:rsidP="006B2575">
      <w:pPr>
        <w:pStyle w:val="ListParagraph"/>
        <w:numPr>
          <w:ilvl w:val="1"/>
          <w:numId w:val="65"/>
        </w:numPr>
        <w:suppressAutoHyphens w:val="0"/>
        <w:spacing w:before="0" w:after="0" w:line="240" w:lineRule="auto"/>
        <w:ind w:left="709"/>
        <w:rPr>
          <w:rFonts w:cs="Arial"/>
          <w:szCs w:val="22"/>
        </w:rPr>
      </w:pPr>
      <w:r w:rsidRPr="00117F88">
        <w:rPr>
          <w:rFonts w:cs="Arial"/>
          <w:szCs w:val="22"/>
        </w:rPr>
        <w:t>Use the SLAs for targeted gender mainstreaming.</w:t>
      </w:r>
    </w:p>
    <w:p w14:paraId="6E4DCC22" w14:textId="77777777" w:rsidR="00117F88" w:rsidRPr="00117F88" w:rsidRDefault="00117F88" w:rsidP="006B2575">
      <w:pPr>
        <w:pStyle w:val="ListParagraph"/>
        <w:numPr>
          <w:ilvl w:val="1"/>
          <w:numId w:val="65"/>
        </w:numPr>
        <w:suppressAutoHyphens w:val="0"/>
        <w:spacing w:before="0" w:after="0" w:line="240" w:lineRule="auto"/>
        <w:ind w:left="709"/>
        <w:rPr>
          <w:rFonts w:cs="Arial"/>
          <w:szCs w:val="22"/>
        </w:rPr>
      </w:pPr>
      <w:r w:rsidRPr="00117F88">
        <w:rPr>
          <w:rFonts w:cs="Arial"/>
          <w:szCs w:val="22"/>
        </w:rPr>
        <w:t>Define a few specific gender indicators and targets for the results framework.</w:t>
      </w:r>
    </w:p>
    <w:p w14:paraId="399D1D07" w14:textId="77777777" w:rsidR="00117F88" w:rsidRPr="00117F88" w:rsidRDefault="00117F88" w:rsidP="006B2575">
      <w:pPr>
        <w:pStyle w:val="ListParagraph"/>
        <w:numPr>
          <w:ilvl w:val="1"/>
          <w:numId w:val="65"/>
        </w:numPr>
        <w:suppressAutoHyphens w:val="0"/>
        <w:spacing w:before="0" w:after="0" w:line="240" w:lineRule="auto"/>
        <w:ind w:left="709"/>
        <w:rPr>
          <w:rFonts w:cs="Arial"/>
          <w:szCs w:val="22"/>
        </w:rPr>
      </w:pPr>
      <w:r w:rsidRPr="00117F88">
        <w:rPr>
          <w:rFonts w:cs="Arial"/>
          <w:szCs w:val="22"/>
        </w:rPr>
        <w:t>Advance engagement with more gender-specific stakeholders.</w:t>
      </w:r>
    </w:p>
    <w:p w14:paraId="5B6F65F1" w14:textId="77777777" w:rsidR="00117F88" w:rsidRPr="00117F88" w:rsidRDefault="00117F88" w:rsidP="006B2575">
      <w:pPr>
        <w:pStyle w:val="ListParagraph"/>
        <w:numPr>
          <w:ilvl w:val="1"/>
          <w:numId w:val="65"/>
        </w:numPr>
        <w:suppressAutoHyphens w:val="0"/>
        <w:spacing w:before="0" w:after="0" w:line="240" w:lineRule="auto"/>
        <w:ind w:left="709"/>
        <w:rPr>
          <w:rFonts w:cs="Arial"/>
          <w:szCs w:val="22"/>
        </w:rPr>
      </w:pPr>
      <w:r w:rsidRPr="00117F88">
        <w:rPr>
          <w:rFonts w:cs="Arial"/>
          <w:szCs w:val="22"/>
        </w:rPr>
        <w:t>Plan for a short gender outcome analysis.</w:t>
      </w:r>
    </w:p>
    <w:p w14:paraId="5BA6A491" w14:textId="6AC69386" w:rsidR="00117F88" w:rsidRPr="00117F88" w:rsidRDefault="00117F88" w:rsidP="006B2575">
      <w:pPr>
        <w:pStyle w:val="ListParagraph"/>
        <w:numPr>
          <w:ilvl w:val="0"/>
          <w:numId w:val="66"/>
        </w:numPr>
        <w:ind w:left="357" w:hanging="357"/>
        <w:contextualSpacing w:val="0"/>
        <w:rPr>
          <w:rFonts w:cs="Arial"/>
          <w:b/>
          <w:bCs/>
          <w:szCs w:val="22"/>
          <w:u w:val="single"/>
        </w:rPr>
      </w:pPr>
      <w:r w:rsidRPr="00117F88">
        <w:rPr>
          <w:rFonts w:cs="Arial"/>
          <w:b/>
          <w:bCs/>
          <w:i/>
          <w:iCs/>
          <w:szCs w:val="22"/>
          <w:u w:val="single"/>
        </w:rPr>
        <w:t>PROJECT IMPLEMENTATION &amp; ADAPTIVE MANAGEMENT: EFFICIENCY</w:t>
      </w:r>
    </w:p>
    <w:p w14:paraId="23043C99" w14:textId="5383D7CD" w:rsidR="00117F88" w:rsidRPr="009D2FC2" w:rsidRDefault="009D2FC2" w:rsidP="006B2575">
      <w:pPr>
        <w:suppressAutoHyphens w:val="0"/>
        <w:spacing w:before="0" w:after="0" w:line="240" w:lineRule="auto"/>
        <w:ind w:left="426" w:hanging="360"/>
        <w:rPr>
          <w:rFonts w:cs="Arial"/>
          <w:szCs w:val="22"/>
        </w:rPr>
      </w:pPr>
      <w:r w:rsidRPr="006B2575">
        <w:rPr>
          <w:rStyle w:val="normaltextrun"/>
          <w:rFonts w:eastAsiaTheme="majorEastAsia"/>
        </w:rPr>
        <w:t>C1</w:t>
      </w:r>
      <w:r>
        <w:rPr>
          <w:rFonts w:cs="Arial"/>
          <w:szCs w:val="22"/>
        </w:rPr>
        <w:t xml:space="preserve">. </w:t>
      </w:r>
      <w:r w:rsidR="00117F88" w:rsidRPr="009D2FC2">
        <w:rPr>
          <w:rFonts w:cs="Arial"/>
          <w:szCs w:val="22"/>
        </w:rPr>
        <w:t>Extend the project until December 2026 to ensure implementation of all activities.</w:t>
      </w:r>
    </w:p>
    <w:p w14:paraId="74957EF6" w14:textId="77777777" w:rsidR="00117F88" w:rsidRPr="00117F88" w:rsidRDefault="00117F88" w:rsidP="006B2575">
      <w:pPr>
        <w:pStyle w:val="ListParagraph"/>
        <w:numPr>
          <w:ilvl w:val="1"/>
          <w:numId w:val="65"/>
        </w:numPr>
        <w:suppressAutoHyphens w:val="0"/>
        <w:spacing w:before="0" w:after="0" w:line="240" w:lineRule="auto"/>
        <w:ind w:left="709"/>
        <w:rPr>
          <w:rFonts w:cs="Arial"/>
          <w:szCs w:val="22"/>
        </w:rPr>
      </w:pPr>
      <w:r w:rsidRPr="00117F88">
        <w:rPr>
          <w:rFonts w:cs="Arial"/>
          <w:szCs w:val="22"/>
        </w:rPr>
        <w:t>Focus extra hands-on support to slow moving countries.</w:t>
      </w:r>
    </w:p>
    <w:p w14:paraId="2634AB37" w14:textId="77777777" w:rsidR="00117F88" w:rsidRPr="00117F88" w:rsidRDefault="00117F88" w:rsidP="006B2575">
      <w:pPr>
        <w:pStyle w:val="ListParagraph"/>
        <w:numPr>
          <w:ilvl w:val="1"/>
          <w:numId w:val="65"/>
        </w:numPr>
        <w:suppressAutoHyphens w:val="0"/>
        <w:spacing w:before="0" w:after="0" w:line="240" w:lineRule="auto"/>
        <w:ind w:left="709"/>
        <w:rPr>
          <w:rFonts w:cs="Arial"/>
          <w:szCs w:val="22"/>
          <w:lang/>
        </w:rPr>
      </w:pPr>
      <w:r w:rsidRPr="00117F88">
        <w:rPr>
          <w:rFonts w:cs="Arial"/>
          <w:szCs w:val="22"/>
          <w:lang w:val="en-US"/>
        </w:rPr>
        <w:t>Have countries review and (if needed) simplify/narrow their workplans.</w:t>
      </w:r>
    </w:p>
    <w:p w14:paraId="4D991C98" w14:textId="0B696EEA" w:rsidR="00117F88" w:rsidRPr="009D2FC2" w:rsidRDefault="009D2FC2" w:rsidP="006B2575">
      <w:pPr>
        <w:suppressAutoHyphens w:val="0"/>
        <w:spacing w:before="0" w:after="0" w:line="240" w:lineRule="auto"/>
        <w:ind w:left="426" w:hanging="360"/>
        <w:rPr>
          <w:rFonts w:cs="Arial"/>
          <w:szCs w:val="22"/>
        </w:rPr>
      </w:pPr>
      <w:r w:rsidRPr="006B2575">
        <w:rPr>
          <w:rStyle w:val="normaltextrun"/>
          <w:rFonts w:eastAsiaTheme="majorEastAsia"/>
        </w:rPr>
        <w:t>C2</w:t>
      </w:r>
      <w:r>
        <w:rPr>
          <w:rFonts w:cs="Arial"/>
          <w:szCs w:val="22"/>
        </w:rPr>
        <w:t xml:space="preserve">. </w:t>
      </w:r>
      <w:r w:rsidR="00117F88" w:rsidRPr="009D2FC2">
        <w:rPr>
          <w:rFonts w:cs="Arial"/>
          <w:szCs w:val="22"/>
        </w:rPr>
        <w:t>Improve the monitoring and reporting framework to better capture the achievements</w:t>
      </w:r>
      <w:r>
        <w:rPr>
          <w:rFonts w:cs="Arial"/>
          <w:szCs w:val="22"/>
        </w:rPr>
        <w:t xml:space="preserve"> </w:t>
      </w:r>
      <w:r w:rsidR="00117F88" w:rsidRPr="009D2FC2">
        <w:rPr>
          <w:rFonts w:cs="Arial"/>
          <w:szCs w:val="22"/>
        </w:rPr>
        <w:t>expressed in the Theory of Change.</w:t>
      </w:r>
    </w:p>
    <w:p w14:paraId="05EAD53B" w14:textId="77777777" w:rsidR="00117F88" w:rsidRPr="00117F88" w:rsidRDefault="00117F88" w:rsidP="006B2575">
      <w:pPr>
        <w:pStyle w:val="ListParagraph"/>
        <w:numPr>
          <w:ilvl w:val="1"/>
          <w:numId w:val="65"/>
        </w:numPr>
        <w:suppressAutoHyphens w:val="0"/>
        <w:spacing w:before="0" w:after="0" w:line="240" w:lineRule="auto"/>
        <w:ind w:left="709"/>
        <w:rPr>
          <w:rFonts w:cs="Arial"/>
          <w:szCs w:val="22"/>
        </w:rPr>
      </w:pPr>
      <w:r w:rsidRPr="00117F88">
        <w:rPr>
          <w:rFonts w:cs="Arial"/>
          <w:szCs w:val="22"/>
        </w:rPr>
        <w:t>Define a few indicators to illustrate achievements on capacity building, gender, and stakeholder engagement.</w:t>
      </w:r>
    </w:p>
    <w:p w14:paraId="1D02DC07" w14:textId="77777777" w:rsidR="00117F88" w:rsidRPr="00117F88" w:rsidRDefault="00117F88" w:rsidP="006B2575">
      <w:pPr>
        <w:pStyle w:val="ListParagraph"/>
        <w:numPr>
          <w:ilvl w:val="1"/>
          <w:numId w:val="65"/>
        </w:numPr>
        <w:suppressAutoHyphens w:val="0"/>
        <w:spacing w:before="0" w:after="0" w:line="240" w:lineRule="auto"/>
        <w:ind w:left="709"/>
        <w:rPr>
          <w:rFonts w:cs="Arial"/>
          <w:szCs w:val="22"/>
        </w:rPr>
      </w:pPr>
      <w:r w:rsidRPr="00117F88">
        <w:rPr>
          <w:rFonts w:cs="Arial"/>
          <w:szCs w:val="22"/>
        </w:rPr>
        <w:t>Improve/simplify reporting templates and requirements from country to global team.</w:t>
      </w:r>
    </w:p>
    <w:p w14:paraId="11BFB6BD" w14:textId="5A74C9D5" w:rsidR="00117F88" w:rsidRPr="009D2FC2" w:rsidRDefault="009D2FC2" w:rsidP="006B2575">
      <w:pPr>
        <w:suppressAutoHyphens w:val="0"/>
        <w:spacing w:before="0" w:after="0" w:line="240" w:lineRule="auto"/>
        <w:ind w:left="426" w:hanging="360"/>
        <w:rPr>
          <w:rStyle w:val="normaltextrun"/>
          <w:rFonts w:eastAsiaTheme="minorHAnsi" w:cs="Arial"/>
          <w:szCs w:val="22"/>
        </w:rPr>
      </w:pPr>
      <w:r w:rsidRPr="006B2575">
        <w:rPr>
          <w:rStyle w:val="normaltextrun"/>
          <w:rFonts w:eastAsiaTheme="majorEastAsia"/>
        </w:rPr>
        <w:t>C3</w:t>
      </w:r>
      <w:r>
        <w:rPr>
          <w:rStyle w:val="normaltextrun"/>
          <w:rFonts w:eastAsiaTheme="majorEastAsia" w:cs="Arial"/>
          <w:szCs w:val="22"/>
        </w:rPr>
        <w:t xml:space="preserve">. </w:t>
      </w:r>
      <w:r w:rsidR="00117F88" w:rsidRPr="009D2FC2">
        <w:rPr>
          <w:rStyle w:val="normaltextrun"/>
          <w:rFonts w:eastAsiaTheme="majorEastAsia" w:cs="Arial"/>
          <w:szCs w:val="22"/>
        </w:rPr>
        <w:t>Upscale cross-country capacity building regionally and between stakeholders.</w:t>
      </w:r>
    </w:p>
    <w:p w14:paraId="02D21B00" w14:textId="442E2211" w:rsidR="00117F88" w:rsidRPr="00117F88" w:rsidRDefault="00117F88" w:rsidP="006B2575">
      <w:pPr>
        <w:pStyle w:val="ListParagraph"/>
        <w:numPr>
          <w:ilvl w:val="0"/>
          <w:numId w:val="66"/>
        </w:numPr>
        <w:rPr>
          <w:rStyle w:val="normaltextrun"/>
          <w:rFonts w:eastAsiaTheme="majorEastAsia" w:cs="Arial"/>
          <w:b/>
          <w:bCs/>
          <w:i/>
          <w:iCs/>
          <w:szCs w:val="22"/>
          <w:u w:val="single"/>
        </w:rPr>
      </w:pPr>
      <w:r w:rsidRPr="00117F88">
        <w:rPr>
          <w:rStyle w:val="normaltextrun"/>
          <w:rFonts w:eastAsiaTheme="majorEastAsia" w:cs="Arial"/>
          <w:b/>
          <w:bCs/>
          <w:i/>
          <w:iCs/>
          <w:szCs w:val="22"/>
          <w:u w:val="single"/>
        </w:rPr>
        <w:t>SUSTAINABILITY</w:t>
      </w:r>
    </w:p>
    <w:p w14:paraId="5162742A" w14:textId="6B504C94" w:rsidR="00117F88" w:rsidRPr="009D2FC2" w:rsidRDefault="009D2FC2" w:rsidP="006B2575">
      <w:pPr>
        <w:suppressAutoHyphens w:val="0"/>
        <w:spacing w:before="0" w:after="0" w:line="240" w:lineRule="auto"/>
        <w:ind w:left="426" w:hanging="360"/>
        <w:rPr>
          <w:rStyle w:val="normaltextrun"/>
          <w:rFonts w:eastAsiaTheme="majorEastAsia" w:cs="Arial"/>
          <w:szCs w:val="22"/>
        </w:rPr>
      </w:pPr>
      <w:r>
        <w:rPr>
          <w:rStyle w:val="normaltextrun"/>
          <w:rFonts w:eastAsiaTheme="majorEastAsia" w:cs="Arial"/>
          <w:szCs w:val="22"/>
        </w:rPr>
        <w:t xml:space="preserve">D1. </w:t>
      </w:r>
      <w:r w:rsidR="00117F88" w:rsidRPr="009D2FC2">
        <w:rPr>
          <w:rStyle w:val="normaltextrun"/>
          <w:rFonts w:eastAsiaTheme="majorEastAsia" w:cs="Arial"/>
          <w:szCs w:val="22"/>
        </w:rPr>
        <w:t>Devise an exit strategy at global and country level.</w:t>
      </w:r>
    </w:p>
    <w:p w14:paraId="46CCB3F1" w14:textId="2F5BC9FE" w:rsidR="00117F88" w:rsidRPr="009D2FC2" w:rsidRDefault="009D2FC2" w:rsidP="006B2575">
      <w:pPr>
        <w:suppressAutoHyphens w:val="0"/>
        <w:spacing w:before="0" w:after="0" w:line="240" w:lineRule="auto"/>
        <w:ind w:left="426" w:hanging="360"/>
        <w:rPr>
          <w:rFonts w:eastAsiaTheme="majorEastAsia" w:cs="Arial"/>
          <w:szCs w:val="22"/>
        </w:rPr>
        <w:sectPr w:rsidR="00117F88" w:rsidRPr="009D2FC2" w:rsidSect="00027D23">
          <w:pgSz w:w="12240" w:h="15840"/>
          <w:pgMar w:top="1440" w:right="1440" w:bottom="1440" w:left="1440" w:header="708" w:footer="708" w:gutter="0"/>
          <w:pgNumType w:fmt="lowerRoman"/>
          <w:cols w:space="708"/>
          <w:docGrid w:linePitch="360"/>
        </w:sectPr>
      </w:pPr>
      <w:r w:rsidRPr="006B2575">
        <w:rPr>
          <w:rStyle w:val="normaltextrun"/>
          <w:rFonts w:eastAsiaTheme="majorEastAsia" w:cs="Arial"/>
          <w:szCs w:val="22"/>
        </w:rPr>
        <w:t>D2</w:t>
      </w:r>
      <w:r>
        <w:rPr>
          <w:rStyle w:val="normaltextrun"/>
          <w:rFonts w:eastAsiaTheme="majorEastAsia" w:cs="Arial"/>
          <w:szCs w:val="22"/>
        </w:rPr>
        <w:t xml:space="preserve">. </w:t>
      </w:r>
      <w:r w:rsidR="00117F88" w:rsidRPr="009D2FC2">
        <w:rPr>
          <w:rStyle w:val="normaltextrun"/>
          <w:rFonts w:eastAsiaTheme="majorEastAsia" w:cs="Arial"/>
          <w:szCs w:val="22"/>
        </w:rPr>
        <w:t>Consider upscaling SCALA to SCALA 2.0 that build on existing activities and extends support to a few new countries.</w:t>
      </w:r>
      <w:r w:rsidR="00117F88" w:rsidRPr="00117F88">
        <w:tab/>
      </w:r>
    </w:p>
    <w:p w14:paraId="2BC80C25" w14:textId="5EB8B943" w:rsidR="00067B15" w:rsidRDefault="00867E92" w:rsidP="7882F32A">
      <w:pPr>
        <w:pStyle w:val="Heading1"/>
        <w:numPr>
          <w:ilvl w:val="0"/>
          <w:numId w:val="0"/>
        </w:numPr>
        <w:ind w:left="360" w:hanging="360"/>
        <w:rPr>
          <w:rFonts w:hint="eastAsia"/>
          <w:caps w:val="0"/>
        </w:rPr>
      </w:pPr>
      <w:bookmarkStart w:id="2" w:name="_Toc162352630"/>
      <w:r>
        <w:rPr>
          <w:caps w:val="0"/>
        </w:rPr>
        <w:lastRenderedPageBreak/>
        <w:t>Introduction</w:t>
      </w:r>
      <w:bookmarkEnd w:id="2"/>
    </w:p>
    <w:p w14:paraId="04C06E7B" w14:textId="42FB0091" w:rsidR="00FD526D" w:rsidRDefault="00FD526D" w:rsidP="001E2C1C">
      <w:pPr>
        <w:pStyle w:val="Heading2"/>
        <w:numPr>
          <w:ilvl w:val="1"/>
          <w:numId w:val="0"/>
        </w:numPr>
        <w:rPr>
          <w:rFonts w:hint="eastAsia"/>
        </w:rPr>
      </w:pPr>
      <w:bookmarkStart w:id="3" w:name="_Toc162352631"/>
      <w:r>
        <w:t>Purpose</w:t>
      </w:r>
      <w:r w:rsidR="00FA4168">
        <w:t xml:space="preserve"> and Scope</w:t>
      </w:r>
      <w:bookmarkEnd w:id="3"/>
    </w:p>
    <w:p w14:paraId="07370A4B" w14:textId="4AD9B440" w:rsidR="006B7FE1" w:rsidRPr="00E418B4" w:rsidRDefault="03C82419" w:rsidP="3318D283">
      <w:pPr>
        <w:rPr>
          <w:lang w:val="en-GB"/>
        </w:rPr>
      </w:pPr>
      <w:r w:rsidRPr="0EA2797B">
        <w:rPr>
          <w:lang w:val="en-GB"/>
        </w:rPr>
        <w:t xml:space="preserve">The </w:t>
      </w:r>
      <w:r w:rsidRPr="0EA2797B">
        <w:rPr>
          <w:b/>
          <w:bCs/>
          <w:lang w:val="en-GB"/>
        </w:rPr>
        <w:t>objective</w:t>
      </w:r>
      <w:r w:rsidRPr="0EA2797B">
        <w:rPr>
          <w:lang w:val="en-GB"/>
        </w:rPr>
        <w:t xml:space="preserve"> of the </w:t>
      </w:r>
      <w:r w:rsidR="00532214">
        <w:rPr>
          <w:lang w:val="en-GB"/>
        </w:rPr>
        <w:t>mid-term review (MTR)</w:t>
      </w:r>
      <w:r w:rsidR="00532214" w:rsidRPr="0EA2797B">
        <w:rPr>
          <w:lang w:val="en-GB"/>
        </w:rPr>
        <w:t xml:space="preserve"> </w:t>
      </w:r>
      <w:r w:rsidRPr="0EA2797B">
        <w:rPr>
          <w:lang w:val="en-GB"/>
        </w:rPr>
        <w:t>was to assess the intervention logic and progress of the SCALA Programme over a three-year period, inclusive of the inception phase</w:t>
      </w:r>
      <w:r w:rsidR="3B011ADD" w:rsidRPr="0EA2797B">
        <w:rPr>
          <w:lang w:val="en-GB"/>
        </w:rPr>
        <w:t xml:space="preserve"> (2020-2023)</w:t>
      </w:r>
      <w:r w:rsidRPr="0EA2797B">
        <w:rPr>
          <w:lang w:val="en-GB"/>
        </w:rPr>
        <w:t>.</w:t>
      </w:r>
      <w:r w:rsidR="0946792D" w:rsidRPr="0EA2797B">
        <w:rPr>
          <w:lang w:val="en-GB"/>
        </w:rPr>
        <w:t xml:space="preserve"> </w:t>
      </w:r>
      <w:r w:rsidR="01C29EC2" w:rsidRPr="0EA2797B">
        <w:rPr>
          <w:lang w:val="en-GB"/>
        </w:rPr>
        <w:t xml:space="preserve">Through a theory-based approach, the MTR employed </w:t>
      </w:r>
      <w:r w:rsidRPr="0EA2797B">
        <w:rPr>
          <w:lang w:val="en-GB"/>
        </w:rPr>
        <w:t xml:space="preserve">a </w:t>
      </w:r>
      <w:r w:rsidRPr="0EA2797B">
        <w:rPr>
          <w:b/>
          <w:bCs/>
          <w:lang w:val="en-GB"/>
        </w:rPr>
        <w:t>backward-looking perspective</w:t>
      </w:r>
      <w:r w:rsidRPr="0EA2797B">
        <w:rPr>
          <w:lang w:val="en-GB"/>
        </w:rPr>
        <w:t xml:space="preserve"> </w:t>
      </w:r>
      <w:r w:rsidR="6A849DE3" w:rsidRPr="0EA2797B">
        <w:rPr>
          <w:lang w:val="en-GB"/>
        </w:rPr>
        <w:t>assessing the</w:t>
      </w:r>
      <w:r w:rsidRPr="0EA2797B">
        <w:rPr>
          <w:lang w:val="en-GB"/>
        </w:rPr>
        <w:t xml:space="preserve"> performance and results of SCALA since implementation commenced in 2020 scrutinizing how outcomes contributed to the objectives of the targeted components. Additionally, the </w:t>
      </w:r>
      <w:r w:rsidR="0060182D">
        <w:rPr>
          <w:lang w:val="en-GB"/>
        </w:rPr>
        <w:t>review</w:t>
      </w:r>
      <w:r w:rsidR="00CF32AE">
        <w:rPr>
          <w:lang w:val="en-GB"/>
        </w:rPr>
        <w:t xml:space="preserve"> team</w:t>
      </w:r>
      <w:r w:rsidR="00CF32AE" w:rsidRPr="0EA2797B">
        <w:rPr>
          <w:lang w:val="en-GB"/>
        </w:rPr>
        <w:t xml:space="preserve"> </w:t>
      </w:r>
      <w:r w:rsidRPr="0EA2797B">
        <w:rPr>
          <w:lang w:val="en-GB"/>
        </w:rPr>
        <w:t>evaluated how the SCALA Programme has responded to the significance of agriculture and food security in UNFCCC negotiations and the international agenda.</w:t>
      </w:r>
      <w:r w:rsidR="7A67AFC9" w:rsidRPr="0EA2797B">
        <w:rPr>
          <w:lang w:val="en-GB"/>
        </w:rPr>
        <w:t xml:space="preserve"> </w:t>
      </w:r>
    </w:p>
    <w:p w14:paraId="12F41158" w14:textId="1A5A3FEE" w:rsidR="0D7543A8" w:rsidRPr="003027DD" w:rsidRDefault="006B7FE1" w:rsidP="2D0AEEF1">
      <w:pPr>
        <w:suppressAutoHyphens w:val="0"/>
        <w:spacing w:before="100" w:beforeAutospacing="1" w:after="100" w:afterAutospacing="1"/>
        <w:rPr>
          <w:lang w:val="en-GB"/>
        </w:rPr>
      </w:pPr>
      <w:r w:rsidRPr="2D0AEEF1">
        <w:rPr>
          <w:lang w:val="en-GB"/>
        </w:rPr>
        <w:t xml:space="preserve">The </w:t>
      </w:r>
      <w:r w:rsidR="0060182D">
        <w:rPr>
          <w:lang w:val="en-GB"/>
        </w:rPr>
        <w:t>review</w:t>
      </w:r>
      <w:r w:rsidRPr="2D0AEEF1">
        <w:rPr>
          <w:lang w:val="en-GB"/>
        </w:rPr>
        <w:t xml:space="preserve"> team</w:t>
      </w:r>
      <w:r w:rsidR="00A930EF" w:rsidRPr="2D0AEEF1">
        <w:rPr>
          <w:lang w:val="en-GB"/>
        </w:rPr>
        <w:t xml:space="preserve"> </w:t>
      </w:r>
      <w:r w:rsidRPr="2D0AEEF1">
        <w:rPr>
          <w:lang w:val="en-GB"/>
        </w:rPr>
        <w:t>also adopt</w:t>
      </w:r>
      <w:r w:rsidR="00A930EF" w:rsidRPr="2D0AEEF1">
        <w:rPr>
          <w:lang w:val="en-GB"/>
        </w:rPr>
        <w:t>ed</w:t>
      </w:r>
      <w:r w:rsidRPr="2D0AEEF1">
        <w:rPr>
          <w:lang w:val="en-GB"/>
        </w:rPr>
        <w:t xml:space="preserve"> a </w:t>
      </w:r>
      <w:r w:rsidRPr="2D0AEEF1">
        <w:rPr>
          <w:b/>
          <w:bCs/>
          <w:lang w:val="en-GB"/>
        </w:rPr>
        <w:t>forward-looking perspective</w:t>
      </w:r>
      <w:r w:rsidRPr="2D0AEEF1">
        <w:rPr>
          <w:lang w:val="en-GB"/>
        </w:rPr>
        <w:t xml:space="preserve">, offering </w:t>
      </w:r>
      <w:r w:rsidR="00FE2316" w:rsidRPr="2D0AEEF1">
        <w:rPr>
          <w:lang w:val="en-GB"/>
        </w:rPr>
        <w:t>recommendations to</w:t>
      </w:r>
      <w:r w:rsidRPr="2D0AEEF1">
        <w:rPr>
          <w:lang w:val="en-GB"/>
        </w:rPr>
        <w:t xml:space="preserve"> enhance the immediate next steps of the program</w:t>
      </w:r>
      <w:r w:rsidR="00BE0369" w:rsidRPr="2D0AEEF1">
        <w:rPr>
          <w:lang w:val="en-GB"/>
        </w:rPr>
        <w:t>me</w:t>
      </w:r>
      <w:r w:rsidR="00EC1883" w:rsidRPr="2D0AEEF1">
        <w:rPr>
          <w:lang w:val="en-GB"/>
        </w:rPr>
        <w:t xml:space="preserve"> </w:t>
      </w:r>
      <w:r w:rsidR="00FD1A51" w:rsidRPr="2D0AEEF1">
        <w:rPr>
          <w:lang w:val="en-GB"/>
        </w:rPr>
        <w:t>including if changes are needed to the program</w:t>
      </w:r>
      <w:r w:rsidR="008272BD" w:rsidRPr="2D0AEEF1">
        <w:rPr>
          <w:lang w:val="en-GB"/>
        </w:rPr>
        <w:t>me</w:t>
      </w:r>
      <w:r w:rsidR="00FD1A51" w:rsidRPr="2D0AEEF1">
        <w:rPr>
          <w:lang w:val="en-GB"/>
        </w:rPr>
        <w:t xml:space="preserve"> model</w:t>
      </w:r>
      <w:r w:rsidR="00CD476A" w:rsidRPr="2D0AEEF1">
        <w:rPr>
          <w:lang w:val="en-GB"/>
        </w:rPr>
        <w:t xml:space="preserve"> to ensure achievement of </w:t>
      </w:r>
      <w:r w:rsidR="00FD1A51" w:rsidRPr="2D0AEEF1">
        <w:rPr>
          <w:lang w:val="en-GB"/>
        </w:rPr>
        <w:t>the objective</w:t>
      </w:r>
      <w:r w:rsidR="00FE2316" w:rsidRPr="2D0AEEF1">
        <w:rPr>
          <w:lang w:val="en-GB"/>
        </w:rPr>
        <w:t>. Though only at mid-term, opportunities for scaling up was also explored</w:t>
      </w:r>
      <w:r w:rsidRPr="2D0AEEF1">
        <w:rPr>
          <w:lang w:val="en-GB"/>
        </w:rPr>
        <w:t xml:space="preserve">. The findings </w:t>
      </w:r>
      <w:r w:rsidR="00FE2316" w:rsidRPr="2D0AEEF1">
        <w:rPr>
          <w:lang w:val="en-GB"/>
        </w:rPr>
        <w:t>are</w:t>
      </w:r>
      <w:r w:rsidR="00371D2F" w:rsidRPr="2D0AEEF1">
        <w:rPr>
          <w:lang w:val="en-GB"/>
        </w:rPr>
        <w:t xml:space="preserve"> aimed to</w:t>
      </w:r>
      <w:r w:rsidRPr="2D0AEEF1">
        <w:rPr>
          <w:lang w:val="en-GB"/>
        </w:rPr>
        <w:t xml:space="preserve"> </w:t>
      </w:r>
      <w:r w:rsidR="00BE0369" w:rsidRPr="2D0AEEF1">
        <w:rPr>
          <w:lang w:val="en-GB"/>
        </w:rPr>
        <w:t>guide</w:t>
      </w:r>
      <w:r w:rsidRPr="2D0AEEF1">
        <w:rPr>
          <w:lang w:val="en-GB"/>
        </w:rPr>
        <w:t xml:space="preserve"> the final half of the program</w:t>
      </w:r>
      <w:r w:rsidR="00BE0369" w:rsidRPr="2D0AEEF1">
        <w:rPr>
          <w:lang w:val="en-GB"/>
        </w:rPr>
        <w:t>me</w:t>
      </w:r>
      <w:r w:rsidRPr="2D0AEEF1">
        <w:rPr>
          <w:lang w:val="en-GB"/>
        </w:rPr>
        <w:t xml:space="preserve">'s implementation </w:t>
      </w:r>
      <w:r w:rsidR="00EC1883" w:rsidRPr="2D0AEEF1">
        <w:rPr>
          <w:lang w:val="en-GB"/>
        </w:rPr>
        <w:t>set to conclude in</w:t>
      </w:r>
      <w:r w:rsidRPr="2D0AEEF1">
        <w:rPr>
          <w:lang w:val="en-GB"/>
        </w:rPr>
        <w:t xml:space="preserve"> 2025</w:t>
      </w:r>
      <w:r w:rsidR="00BE0369" w:rsidRPr="2D0AEEF1">
        <w:rPr>
          <w:lang w:val="en-GB"/>
        </w:rPr>
        <w:t>.</w:t>
      </w:r>
    </w:p>
    <w:p w14:paraId="062459AA" w14:textId="2255CBD2" w:rsidR="006B7FE1" w:rsidRPr="001E2C1C" w:rsidRDefault="006B7FE1" w:rsidP="005A761F">
      <w:pPr>
        <w:pStyle w:val="NormalWeb"/>
        <w:spacing w:line="276" w:lineRule="auto"/>
        <w:jc w:val="both"/>
        <w:rPr>
          <w:rFonts w:ascii="Arial" w:hAnsi="Arial"/>
          <w:sz w:val="22"/>
          <w:szCs w:val="22"/>
          <w:lang w:val="en-GB"/>
        </w:rPr>
      </w:pPr>
      <w:r w:rsidRPr="37CD4B59">
        <w:rPr>
          <w:rFonts w:ascii="Arial" w:hAnsi="Arial"/>
          <w:sz w:val="22"/>
          <w:szCs w:val="22"/>
          <w:lang w:val="en-GB"/>
        </w:rPr>
        <w:t xml:space="preserve">The review primarily targeted the UNDP-FAO Global Programme Management Unit, </w:t>
      </w:r>
      <w:r w:rsidR="002E4AA8" w:rsidRPr="37CD4B59">
        <w:rPr>
          <w:rFonts w:ascii="Arial" w:hAnsi="Arial"/>
          <w:sz w:val="22"/>
          <w:szCs w:val="22"/>
          <w:lang w:val="en-GB"/>
        </w:rPr>
        <w:t>the German Federal Ministry for the Environment, Nature Conservation, Nuclear Safety and Consumer Protection (BMUV)</w:t>
      </w:r>
      <w:r w:rsidRPr="37CD4B59">
        <w:rPr>
          <w:rFonts w:ascii="Arial" w:hAnsi="Arial"/>
          <w:sz w:val="22"/>
          <w:szCs w:val="22"/>
          <w:lang w:val="en-GB"/>
        </w:rPr>
        <w:t xml:space="preserve">, the UNDP and FAO Management and Oversight teams, and </w:t>
      </w:r>
      <w:r w:rsidR="00AD2434" w:rsidRPr="37CD4B59">
        <w:rPr>
          <w:rFonts w:ascii="Arial" w:hAnsi="Arial"/>
          <w:sz w:val="22"/>
          <w:szCs w:val="22"/>
          <w:lang w:val="en-GB"/>
        </w:rPr>
        <w:t xml:space="preserve">the 12 SCALA </w:t>
      </w:r>
      <w:r w:rsidRPr="37CD4B59">
        <w:rPr>
          <w:rFonts w:ascii="Arial" w:hAnsi="Arial"/>
          <w:sz w:val="22"/>
          <w:szCs w:val="22"/>
          <w:lang w:val="en-GB"/>
        </w:rPr>
        <w:t xml:space="preserve">countries. It </w:t>
      </w:r>
      <w:r w:rsidR="001E2C1C" w:rsidRPr="37CD4B59">
        <w:rPr>
          <w:rFonts w:ascii="Arial" w:hAnsi="Arial"/>
          <w:sz w:val="22"/>
          <w:szCs w:val="22"/>
          <w:lang w:val="en-GB"/>
        </w:rPr>
        <w:t>adhered</w:t>
      </w:r>
      <w:r w:rsidRPr="37CD4B59">
        <w:rPr>
          <w:rFonts w:ascii="Arial" w:hAnsi="Arial"/>
          <w:sz w:val="22"/>
          <w:szCs w:val="22"/>
          <w:lang w:val="en-GB"/>
        </w:rPr>
        <w:t xml:space="preserve"> with the Terms of Reference (</w:t>
      </w:r>
      <w:proofErr w:type="spellStart"/>
      <w:r w:rsidRPr="37CD4B59">
        <w:rPr>
          <w:rFonts w:ascii="Arial" w:hAnsi="Arial"/>
          <w:sz w:val="22"/>
          <w:szCs w:val="22"/>
          <w:lang w:val="en-GB"/>
        </w:rPr>
        <w:t>ToR</w:t>
      </w:r>
      <w:proofErr w:type="spellEnd"/>
      <w:r w:rsidRPr="37CD4B59">
        <w:rPr>
          <w:rFonts w:ascii="Arial" w:hAnsi="Arial"/>
          <w:sz w:val="22"/>
          <w:szCs w:val="22"/>
          <w:lang w:val="en-GB"/>
        </w:rPr>
        <w:t>), and the UNDP Guidance for Mid-Term Reviews (MTRs).</w:t>
      </w:r>
    </w:p>
    <w:p w14:paraId="5DA9B814" w14:textId="0DCF6805" w:rsidR="00FD526D" w:rsidRDefault="62F54366" w:rsidP="3AED39BC">
      <w:pPr>
        <w:pStyle w:val="Heading2"/>
        <w:numPr>
          <w:ilvl w:val="1"/>
          <w:numId w:val="0"/>
        </w:numPr>
        <w:rPr>
          <w:rFonts w:hint="eastAsia"/>
        </w:rPr>
      </w:pPr>
      <w:bookmarkStart w:id="4" w:name="_Toc162352632"/>
      <w:r>
        <w:t>Methodology</w:t>
      </w:r>
      <w:r w:rsidR="09E2CC35">
        <w:t xml:space="preserve"> and Approach</w:t>
      </w:r>
      <w:bookmarkEnd w:id="4"/>
    </w:p>
    <w:p w14:paraId="04C81386" w14:textId="2632A20F" w:rsidR="00DF3AB4" w:rsidRPr="00B719B6" w:rsidRDefault="001D0DD4" w:rsidP="00B719B6">
      <w:pPr>
        <w:rPr>
          <w:lang w:val="en-GB"/>
        </w:rPr>
      </w:pPr>
      <w:r>
        <w:t>The findings of the MTR are based on a desk review of relevant documents (</w:t>
      </w:r>
      <w:r w:rsidR="00403DE3">
        <w:fldChar w:fldCharType="begin"/>
      </w:r>
      <w:r w:rsidR="00403DE3">
        <w:instrText xml:space="preserve"> REF _Ref159410292 \h </w:instrText>
      </w:r>
      <w:r w:rsidR="00403DE3">
        <w:fldChar w:fldCharType="separate"/>
      </w:r>
      <w:r w:rsidR="003B4D31">
        <w:t>Annex III -  documents consulted</w:t>
      </w:r>
      <w:r w:rsidR="00403DE3">
        <w:fldChar w:fldCharType="end"/>
      </w:r>
      <w:r>
        <w:t>)</w:t>
      </w:r>
      <w:r w:rsidR="00BD7031">
        <w:t xml:space="preserve">, </w:t>
      </w:r>
      <w:r w:rsidR="00BF2E5D">
        <w:t xml:space="preserve">the mid-term exchange workshop that took place in Rome in October 2023, </w:t>
      </w:r>
      <w:r w:rsidR="00BD7031">
        <w:t>interviews (</w:t>
      </w:r>
      <w:r w:rsidR="00893CF9">
        <w:rPr>
          <w:highlight w:val="yellow"/>
        </w:rPr>
        <w:fldChar w:fldCharType="begin"/>
      </w:r>
      <w:r w:rsidR="00893CF9">
        <w:instrText xml:space="preserve"> REF _Ref159410432 \h </w:instrText>
      </w:r>
      <w:r w:rsidR="00893CF9">
        <w:rPr>
          <w:highlight w:val="yellow"/>
        </w:rPr>
      </w:r>
      <w:r w:rsidR="00893CF9">
        <w:rPr>
          <w:highlight w:val="yellow"/>
        </w:rPr>
        <w:fldChar w:fldCharType="separate"/>
      </w:r>
      <w:r w:rsidR="003B4D31">
        <w:t>Annex IV -  stakeholders consulted</w:t>
      </w:r>
      <w:r w:rsidR="00893CF9">
        <w:rPr>
          <w:highlight w:val="yellow"/>
        </w:rPr>
        <w:fldChar w:fldCharType="end"/>
      </w:r>
      <w:r w:rsidR="00BD7031">
        <w:t>)</w:t>
      </w:r>
      <w:r w:rsidR="00B719B6">
        <w:t xml:space="preserve">, </w:t>
      </w:r>
      <w:r w:rsidR="00BD7031">
        <w:t>two online surveys</w:t>
      </w:r>
      <w:r w:rsidR="00B719B6">
        <w:t xml:space="preserve"> </w:t>
      </w:r>
      <w:r w:rsidR="5C63B9CC">
        <w:t>(one for external stakeholders and one for internal stakeholders)</w:t>
      </w:r>
      <w:r w:rsidR="00B719B6">
        <w:t xml:space="preserve"> and three </w:t>
      </w:r>
      <w:r w:rsidR="00E783E1">
        <w:t>country visits (Cambodia, Ethiopia, and Costa Rica)</w:t>
      </w:r>
      <w:r w:rsidR="00BD7031">
        <w:t>.</w:t>
      </w:r>
      <w:r w:rsidR="737E2C13">
        <w:t xml:space="preserve"> </w:t>
      </w:r>
      <w:r w:rsidR="00B719B6" w:rsidRPr="00B719B6">
        <w:rPr>
          <w:b/>
          <w:bCs/>
        </w:rPr>
        <w:t>Key Informant Interviews</w:t>
      </w:r>
      <w:r w:rsidR="00B719B6">
        <w:t xml:space="preserve"> (KIIs) </w:t>
      </w:r>
      <w:r w:rsidR="00B719B6">
        <w:rPr>
          <w:lang w:val="en-GB"/>
        </w:rPr>
        <w:t xml:space="preserve">were conducted both online and during the </w:t>
      </w:r>
      <w:r w:rsidR="7C426EA5" w:rsidRPr="53F88248">
        <w:rPr>
          <w:lang w:val="en-GB"/>
        </w:rPr>
        <w:t>country visits</w:t>
      </w:r>
      <w:r w:rsidR="00B719B6">
        <w:rPr>
          <w:lang w:val="en-GB"/>
        </w:rPr>
        <w:t xml:space="preserve"> with implementing partners, </w:t>
      </w:r>
      <w:r w:rsidR="1241D4BF" w:rsidRPr="53F88248">
        <w:rPr>
          <w:lang w:val="en-GB"/>
        </w:rPr>
        <w:t xml:space="preserve">the </w:t>
      </w:r>
      <w:r w:rsidR="00B719B6">
        <w:rPr>
          <w:lang w:val="en-GB"/>
        </w:rPr>
        <w:t xml:space="preserve">donor, government entities, regional coordinators, </w:t>
      </w:r>
      <w:r w:rsidR="0FE50069" w:rsidRPr="08AA99B9">
        <w:rPr>
          <w:lang w:val="en-GB"/>
        </w:rPr>
        <w:t>private sector stakeholders, academia,</w:t>
      </w:r>
      <w:r w:rsidR="63C3968E" w:rsidRPr="08AA99B9">
        <w:rPr>
          <w:lang w:val="en-GB"/>
        </w:rPr>
        <w:t xml:space="preserve"> </w:t>
      </w:r>
      <w:r w:rsidR="00B719B6">
        <w:rPr>
          <w:lang w:val="en-GB"/>
        </w:rPr>
        <w:t xml:space="preserve">and country teams (UNDP/FAO). </w:t>
      </w:r>
      <w:r w:rsidR="00B719B6" w:rsidRPr="00A632F7">
        <w:rPr>
          <w:lang w:val="en-GB"/>
        </w:rPr>
        <w:t xml:space="preserve">A total of </w:t>
      </w:r>
      <w:r w:rsidR="007B694C">
        <w:rPr>
          <w:lang w:val="en-GB"/>
        </w:rPr>
        <w:t>75</w:t>
      </w:r>
      <w:r w:rsidR="00B719B6" w:rsidRPr="00A632F7">
        <w:rPr>
          <w:lang w:val="en-GB"/>
        </w:rPr>
        <w:t xml:space="preserve"> people were interviewed, of which </w:t>
      </w:r>
      <w:r w:rsidR="00CB1FDF">
        <w:rPr>
          <w:lang w:val="en-GB"/>
        </w:rPr>
        <w:t>21</w:t>
      </w:r>
      <w:r w:rsidR="00B719B6" w:rsidRPr="00A632F7">
        <w:rPr>
          <w:lang w:val="en-GB"/>
        </w:rPr>
        <w:t xml:space="preserve"> are women.</w:t>
      </w:r>
      <w:r w:rsidR="00B719B6">
        <w:rPr>
          <w:lang w:val="en-GB"/>
        </w:rPr>
        <w:t xml:space="preserve"> </w:t>
      </w:r>
      <w:r w:rsidR="006C5FCA" w:rsidRPr="00B719B6">
        <w:rPr>
          <w:lang w:val="en-GB"/>
        </w:rPr>
        <w:t xml:space="preserve">Two </w:t>
      </w:r>
      <w:r w:rsidR="006C5FCA" w:rsidRPr="00B719B6">
        <w:rPr>
          <w:b/>
          <w:bCs/>
          <w:lang w:val="en-GB"/>
        </w:rPr>
        <w:t>online surveys</w:t>
      </w:r>
      <w:r w:rsidR="006C5FCA" w:rsidRPr="00B719B6">
        <w:rPr>
          <w:lang w:val="en-GB"/>
        </w:rPr>
        <w:t xml:space="preserve"> were administered to supplement existing information. The initial survey, crafted during the Global Workshop</w:t>
      </w:r>
      <w:r w:rsidR="4232096B" w:rsidRPr="3517DDC0">
        <w:rPr>
          <w:lang w:val="en-GB"/>
        </w:rPr>
        <w:t xml:space="preserve"> in Rome in October 2023</w:t>
      </w:r>
      <w:r w:rsidR="006C5FCA" w:rsidRPr="00B719B6">
        <w:rPr>
          <w:lang w:val="en-GB"/>
        </w:rPr>
        <w:t xml:space="preserve">, aimed to gather additional insights from participants within the country teams. Out of the 23 country team participants targeted, 21 responded, with 24% representing female respondents. Predominantly, respondents hailed from Africa (43%), trailed by Asia (38%), </w:t>
      </w:r>
      <w:r w:rsidR="03588142" w:rsidRPr="14060F1B">
        <w:rPr>
          <w:lang w:val="en-GB"/>
        </w:rPr>
        <w:t>and then</w:t>
      </w:r>
      <w:r w:rsidR="006C5FCA" w:rsidRPr="00B719B6">
        <w:rPr>
          <w:lang w:val="en-GB"/>
        </w:rPr>
        <w:t xml:space="preserve"> South America </w:t>
      </w:r>
      <w:r w:rsidR="172F378D" w:rsidRPr="14060F1B">
        <w:rPr>
          <w:lang w:val="en-GB"/>
        </w:rPr>
        <w:t>(</w:t>
      </w:r>
      <w:r w:rsidR="006C5FCA" w:rsidRPr="00B719B6">
        <w:rPr>
          <w:lang w:val="en-GB"/>
        </w:rPr>
        <w:t>10% of responses</w:t>
      </w:r>
      <w:r w:rsidR="3C51A35B" w:rsidRPr="14060F1B">
        <w:rPr>
          <w:lang w:val="en-GB"/>
        </w:rPr>
        <w:t>)</w:t>
      </w:r>
      <w:r w:rsidR="006C5FCA" w:rsidRPr="14060F1B">
        <w:rPr>
          <w:lang w:val="en-GB"/>
        </w:rPr>
        <w:t>.</w:t>
      </w:r>
      <w:r w:rsidR="00B719B6">
        <w:t xml:space="preserve"> </w:t>
      </w:r>
      <w:r w:rsidR="006C5FCA" w:rsidRPr="00B719B6">
        <w:rPr>
          <w:lang w:val="en-GB"/>
        </w:rPr>
        <w:t xml:space="preserve">Subsequently, a tailored survey was dispatched to external stakeholders, including governmental bodies, private sector entities, academic institutions, civil </w:t>
      </w:r>
      <w:r w:rsidR="006C5FCA" w:rsidRPr="00B719B6">
        <w:rPr>
          <w:lang w:val="en-GB"/>
        </w:rPr>
        <w:lastRenderedPageBreak/>
        <w:t xml:space="preserve">society organizations, and development partners at the national level across SCALA countries, excluding Argentina. This survey was also extended to global and regional stakeholders, as well as governments in </w:t>
      </w:r>
      <w:r w:rsidR="6BAA0951" w:rsidRPr="14060F1B">
        <w:rPr>
          <w:lang w:val="en-GB"/>
        </w:rPr>
        <w:t xml:space="preserve">the </w:t>
      </w:r>
      <w:r w:rsidR="006C5FCA" w:rsidRPr="14060F1B">
        <w:rPr>
          <w:lang w:val="en-GB"/>
        </w:rPr>
        <w:t>P</w:t>
      </w:r>
      <w:r w:rsidR="00631C49">
        <w:rPr>
          <w:lang w:val="en-GB"/>
        </w:rPr>
        <w:t xml:space="preserve">rivate </w:t>
      </w:r>
      <w:r w:rsidR="006C5FCA" w:rsidRPr="14060F1B">
        <w:rPr>
          <w:lang w:val="en-GB"/>
        </w:rPr>
        <w:t>S</w:t>
      </w:r>
      <w:r w:rsidR="00631C49">
        <w:rPr>
          <w:lang w:val="en-GB"/>
        </w:rPr>
        <w:t xml:space="preserve">ector </w:t>
      </w:r>
      <w:r w:rsidR="006C5FCA" w:rsidRPr="14060F1B">
        <w:rPr>
          <w:lang w:val="en-GB"/>
        </w:rPr>
        <w:t>E</w:t>
      </w:r>
      <w:r w:rsidR="00631C49">
        <w:rPr>
          <w:lang w:val="en-GB"/>
        </w:rPr>
        <w:t xml:space="preserve">ngagement </w:t>
      </w:r>
      <w:r w:rsidR="61115D51" w:rsidRPr="14060F1B">
        <w:rPr>
          <w:lang w:val="en-GB"/>
        </w:rPr>
        <w:t>F</w:t>
      </w:r>
      <w:r w:rsidR="00631C49">
        <w:rPr>
          <w:lang w:val="en-GB"/>
        </w:rPr>
        <w:t>acility</w:t>
      </w:r>
      <w:r w:rsidR="006C5FCA" w:rsidRPr="00B719B6">
        <w:rPr>
          <w:lang w:val="en-GB"/>
        </w:rPr>
        <w:t xml:space="preserve"> </w:t>
      </w:r>
      <w:r w:rsidR="35AB981B" w:rsidRPr="00B719B6">
        <w:rPr>
          <w:lang w:val="en-GB"/>
        </w:rPr>
        <w:t>s</w:t>
      </w:r>
      <w:r w:rsidR="006C5FCA" w:rsidRPr="00B719B6">
        <w:rPr>
          <w:lang w:val="en-GB"/>
        </w:rPr>
        <w:t xml:space="preserve">upported countries. Out of the 123 stakeholders who received the survey, </w:t>
      </w:r>
      <w:r w:rsidR="00891A97" w:rsidRPr="00B719B6">
        <w:rPr>
          <w:lang w:val="en-GB"/>
        </w:rPr>
        <w:t>33</w:t>
      </w:r>
      <w:r w:rsidR="006C5FCA" w:rsidRPr="00B719B6">
        <w:rPr>
          <w:lang w:val="en-GB"/>
        </w:rPr>
        <w:t xml:space="preserve"> responded. Notably, </w:t>
      </w:r>
      <w:r w:rsidR="001C14AF" w:rsidRPr="00B719B6">
        <w:rPr>
          <w:lang w:val="en-GB"/>
        </w:rPr>
        <w:t>24</w:t>
      </w:r>
      <w:r w:rsidR="006C5FCA" w:rsidRPr="00B719B6">
        <w:rPr>
          <w:lang w:val="en-GB"/>
        </w:rPr>
        <w:t xml:space="preserve">% of respondents were </w:t>
      </w:r>
      <w:r w:rsidR="00EF4DB4" w:rsidRPr="00B719B6">
        <w:rPr>
          <w:lang w:val="en-GB"/>
        </w:rPr>
        <w:t>female</w:t>
      </w:r>
      <w:r w:rsidR="006C5FCA" w:rsidRPr="00B719B6">
        <w:rPr>
          <w:lang w:val="en-GB"/>
        </w:rPr>
        <w:t xml:space="preserve">, with government counterparts constituting </w:t>
      </w:r>
      <w:r w:rsidR="001C14AF" w:rsidRPr="00B719B6">
        <w:rPr>
          <w:lang w:val="en-GB"/>
        </w:rPr>
        <w:t>48</w:t>
      </w:r>
      <w:r w:rsidR="006C5FCA" w:rsidRPr="00B719B6">
        <w:rPr>
          <w:lang w:val="en-GB"/>
        </w:rPr>
        <w:t>% of the respondents</w:t>
      </w:r>
      <w:r w:rsidR="001C14AF" w:rsidRPr="00B719B6">
        <w:rPr>
          <w:lang w:val="en-GB"/>
        </w:rPr>
        <w:t>, followed by academic institutions (21%)</w:t>
      </w:r>
      <w:r w:rsidR="006C5FCA" w:rsidRPr="00B719B6">
        <w:rPr>
          <w:lang w:val="en-GB"/>
        </w:rPr>
        <w:t xml:space="preserve">. Geographically, </w:t>
      </w:r>
      <w:r w:rsidR="001C14AF" w:rsidRPr="00B719B6">
        <w:rPr>
          <w:lang w:val="en-GB"/>
        </w:rPr>
        <w:t>42</w:t>
      </w:r>
      <w:r w:rsidR="006C5FCA" w:rsidRPr="00B719B6">
        <w:rPr>
          <w:lang w:val="en-GB"/>
        </w:rPr>
        <w:t xml:space="preserve">% of responses originated from Asia, followed by </w:t>
      </w:r>
      <w:r w:rsidR="001C14AF" w:rsidRPr="00B719B6">
        <w:rPr>
          <w:lang w:val="en-GB"/>
        </w:rPr>
        <w:t>30</w:t>
      </w:r>
      <w:r w:rsidR="006C5FCA" w:rsidRPr="00B719B6">
        <w:rPr>
          <w:lang w:val="en-GB"/>
        </w:rPr>
        <w:t>% from Africa.</w:t>
      </w:r>
      <w:r w:rsidR="00B719B6">
        <w:t xml:space="preserve"> </w:t>
      </w:r>
      <w:r w:rsidR="6800741E" w:rsidRPr="7B464C1F">
        <w:rPr>
          <w:b/>
          <w:bCs/>
          <w:lang w:val="en-GB"/>
        </w:rPr>
        <w:t>Country Visit</w:t>
      </w:r>
      <w:r w:rsidR="00DF3AB4" w:rsidRPr="7B464C1F">
        <w:rPr>
          <w:b/>
          <w:bCs/>
          <w:lang w:val="en-GB"/>
        </w:rPr>
        <w:t>s</w:t>
      </w:r>
      <w:r w:rsidR="00DF3AB4" w:rsidRPr="00B719B6">
        <w:rPr>
          <w:lang w:val="en-GB"/>
        </w:rPr>
        <w:t xml:space="preserve"> to Costa Rica, and Ethiopia have </w:t>
      </w:r>
      <w:r w:rsidR="00BC1D14" w:rsidRPr="00B719B6">
        <w:rPr>
          <w:lang w:val="en-GB"/>
        </w:rPr>
        <w:t xml:space="preserve">been conducted by the </w:t>
      </w:r>
      <w:r w:rsidR="0060182D">
        <w:rPr>
          <w:lang w:val="en-GB"/>
        </w:rPr>
        <w:t>review</w:t>
      </w:r>
      <w:r w:rsidR="00BC1D14" w:rsidRPr="00B719B6">
        <w:rPr>
          <w:lang w:val="en-GB"/>
        </w:rPr>
        <w:t xml:space="preserve"> team as well as a short mission to Cambodia (2days) to gather in-depth information on work plan implementation, financial execution, and stakeholder engagement. Logistics were managed by the </w:t>
      </w:r>
      <w:r w:rsidR="0060182D">
        <w:rPr>
          <w:lang w:val="en-GB"/>
        </w:rPr>
        <w:t>review</w:t>
      </w:r>
      <w:r w:rsidR="0060182D" w:rsidRPr="00B719B6">
        <w:rPr>
          <w:lang w:val="en-GB"/>
        </w:rPr>
        <w:t xml:space="preserve"> </w:t>
      </w:r>
      <w:r w:rsidR="00BC1D14" w:rsidRPr="00B719B6">
        <w:rPr>
          <w:lang w:val="en-GB"/>
        </w:rPr>
        <w:t>team, with agendas developed in coordination with country teams.</w:t>
      </w:r>
      <w:r w:rsidR="000904BB" w:rsidRPr="00B719B6">
        <w:rPr>
          <w:lang w:val="en-GB"/>
        </w:rPr>
        <w:t xml:space="preserve"> Country case study report have been developed as part of the missions. These case studies synthesize information gathered </w:t>
      </w:r>
      <w:r w:rsidR="00D84561" w:rsidRPr="00B719B6">
        <w:rPr>
          <w:lang w:val="en-GB"/>
        </w:rPr>
        <w:t>for each section of the evaluation and contribute to the overall evaluatio</w:t>
      </w:r>
      <w:r w:rsidR="00D84561" w:rsidRPr="00893CF9">
        <w:rPr>
          <w:lang w:val="en-GB"/>
        </w:rPr>
        <w:t>n</w:t>
      </w:r>
      <w:r w:rsidR="003C392C" w:rsidRPr="00B719B6">
        <w:rPr>
          <w:lang w:val="en-GB"/>
        </w:rPr>
        <w:t xml:space="preserve">. </w:t>
      </w:r>
    </w:p>
    <w:p w14:paraId="3DE6C9EF" w14:textId="7F7FF023" w:rsidR="000C1F1A" w:rsidRDefault="004635E2" w:rsidP="00174E32">
      <w:pPr>
        <w:rPr>
          <w:lang w:val="en-GB"/>
        </w:rPr>
      </w:pPr>
      <w:r>
        <w:rPr>
          <w:lang w:val="en-GB"/>
        </w:rPr>
        <w:t xml:space="preserve">Based on the information collected (document review, KIIs, online surveys, field missions), the </w:t>
      </w:r>
      <w:r w:rsidR="0060182D">
        <w:rPr>
          <w:lang w:val="en-GB"/>
        </w:rPr>
        <w:t xml:space="preserve">review </w:t>
      </w:r>
      <w:r>
        <w:rPr>
          <w:lang w:val="en-GB"/>
        </w:rPr>
        <w:t xml:space="preserve">team has analysed </w:t>
      </w:r>
      <w:r w:rsidR="2E701AC7" w:rsidRPr="05F65A15">
        <w:rPr>
          <w:lang w:val="en-GB"/>
        </w:rPr>
        <w:t>and triangulated</w:t>
      </w:r>
      <w:r w:rsidRPr="05F65A15">
        <w:rPr>
          <w:lang w:val="en-GB"/>
        </w:rPr>
        <w:t xml:space="preserve"> the </w:t>
      </w:r>
      <w:r>
        <w:rPr>
          <w:lang w:val="en-GB"/>
        </w:rPr>
        <w:t>data to inform the selected indicators and answer the evaluation questions presented in the evaluation matrix (</w:t>
      </w:r>
      <w:r w:rsidR="00893CF9">
        <w:rPr>
          <w:lang w:val="en-GB"/>
        </w:rPr>
        <w:fldChar w:fldCharType="begin"/>
      </w:r>
      <w:r w:rsidR="00893CF9">
        <w:rPr>
          <w:lang w:val="en-GB"/>
        </w:rPr>
        <w:instrText xml:space="preserve"> REF _Ref159410473 \h </w:instrText>
      </w:r>
      <w:r w:rsidR="00893CF9">
        <w:rPr>
          <w:lang w:val="en-GB"/>
        </w:rPr>
      </w:r>
      <w:r w:rsidR="00893CF9">
        <w:rPr>
          <w:lang w:val="en-GB"/>
        </w:rPr>
        <w:fldChar w:fldCharType="separate"/>
      </w:r>
      <w:r w:rsidR="003B4D31">
        <w:t>Annex I – evaluation matrix</w:t>
      </w:r>
      <w:r w:rsidR="00893CF9">
        <w:rPr>
          <w:lang w:val="en-GB"/>
        </w:rPr>
        <w:fldChar w:fldCharType="end"/>
      </w:r>
      <w:r>
        <w:rPr>
          <w:lang w:val="en-GB"/>
        </w:rPr>
        <w:t xml:space="preserve">). </w:t>
      </w:r>
      <w:r w:rsidR="00D66E63" w:rsidRPr="00D66E63">
        <w:rPr>
          <w:lang w:val="en-GB"/>
        </w:rPr>
        <w:t xml:space="preserve">The evaluators have cross-analysed and triangulated the quantitative and qualitative data assembled based on the results of the various </w:t>
      </w:r>
      <w:r w:rsidR="00FA0860">
        <w:rPr>
          <w:lang w:val="en-GB"/>
        </w:rPr>
        <w:t>data collection methods</w:t>
      </w:r>
      <w:r w:rsidR="00D66E63" w:rsidRPr="00D66E63">
        <w:rPr>
          <w:lang w:val="en-GB"/>
        </w:rPr>
        <w:t>.</w:t>
      </w:r>
      <w:r w:rsidR="00D35271">
        <w:rPr>
          <w:lang w:val="en-GB"/>
        </w:rPr>
        <w:t xml:space="preserve"> </w:t>
      </w:r>
    </w:p>
    <w:p w14:paraId="0BD0997A" w14:textId="4467A552" w:rsidR="005F72D6" w:rsidRDefault="005F72D6" w:rsidP="005F72D6">
      <w:pPr>
        <w:pStyle w:val="Heading2"/>
        <w:numPr>
          <w:ilvl w:val="1"/>
          <w:numId w:val="0"/>
        </w:numPr>
        <w:rPr>
          <w:rFonts w:hint="eastAsia"/>
        </w:rPr>
      </w:pPr>
      <w:bookmarkStart w:id="5" w:name="_Toc162352633"/>
      <w:r w:rsidRPr="005F72D6">
        <w:t xml:space="preserve">Limitations of the </w:t>
      </w:r>
      <w:r>
        <w:t>MTR</w:t>
      </w:r>
      <w:bookmarkEnd w:id="5"/>
    </w:p>
    <w:p w14:paraId="5B02DCC4" w14:textId="410863FC" w:rsidR="00F444D9" w:rsidRDefault="00F444D9" w:rsidP="005F72D6">
      <w:r>
        <w:t xml:space="preserve">One major limitation of the MTR is its </w:t>
      </w:r>
      <w:r w:rsidR="00973037">
        <w:t xml:space="preserve">scope and </w:t>
      </w:r>
      <w:r>
        <w:t xml:space="preserve">coverage. </w:t>
      </w:r>
      <w:r w:rsidR="00C82D5A">
        <w:t>While viewed as a project, SCALA is</w:t>
      </w:r>
      <w:proofErr w:type="gramStart"/>
      <w:r>
        <w:t>,</w:t>
      </w:r>
      <w:r w:rsidR="00C82D5A">
        <w:t xml:space="preserve"> in reality</w:t>
      </w:r>
      <w:r>
        <w:t>,</w:t>
      </w:r>
      <w:r w:rsidR="00C82D5A">
        <w:t xml:space="preserve"> a</w:t>
      </w:r>
      <w:proofErr w:type="gramEnd"/>
      <w:r w:rsidR="00C82D5A">
        <w:t xml:space="preserve"> global p</w:t>
      </w:r>
      <w:r>
        <w:t>rogramme</w:t>
      </w:r>
      <w:r w:rsidR="00C82D5A">
        <w:t xml:space="preserve"> requiring a much broader evaluation than </w:t>
      </w:r>
      <w:r w:rsidR="00D434EA">
        <w:t>the present MTR</w:t>
      </w:r>
      <w:r w:rsidR="00C82D5A">
        <w:t xml:space="preserve"> can cover. </w:t>
      </w:r>
      <w:r>
        <w:t>With 12 countries, SCALA encompasses a large portfolio. However, it is not possible to cover a review of every single country within the time and budget available. As such</w:t>
      </w:r>
      <w:r w:rsidR="002C71FA">
        <w:t>,</w:t>
      </w:r>
      <w:r>
        <w:t xml:space="preserve"> it is easy to miss bits and pieces of valuable information within some of the countries</w:t>
      </w:r>
      <w:r w:rsidR="00051718">
        <w:t xml:space="preserve"> as the </w:t>
      </w:r>
      <w:r w:rsidR="0060182D">
        <w:t xml:space="preserve">review </w:t>
      </w:r>
      <w:r w:rsidR="00051718">
        <w:t xml:space="preserve">team at times </w:t>
      </w:r>
      <w:r w:rsidR="000333F4">
        <w:t>must</w:t>
      </w:r>
      <w:r w:rsidR="00051718">
        <w:t xml:space="preserve"> be selective in what it is able to review. </w:t>
      </w:r>
      <w:r w:rsidR="00433DE7">
        <w:t xml:space="preserve">For example, </w:t>
      </w:r>
      <w:r w:rsidR="00CB4BAF">
        <w:t>i</w:t>
      </w:r>
      <w:r w:rsidR="00433DE7">
        <w:t>t is not possible to review all 12 countries’ workplans, reporting, baseline analysis, and inception reports in depth</w:t>
      </w:r>
      <w:r w:rsidR="002C71FA">
        <w:t xml:space="preserve"> </w:t>
      </w:r>
      <w:r w:rsidR="00260700">
        <w:t>given</w:t>
      </w:r>
      <w:r w:rsidR="00013EEE">
        <w:t xml:space="preserve"> the vast </w:t>
      </w:r>
      <w:r w:rsidR="000F0F43">
        <w:t>number</w:t>
      </w:r>
      <w:r w:rsidR="00013EEE">
        <w:t xml:space="preserve"> of documents that also exist at the global level</w:t>
      </w:r>
      <w:r w:rsidR="00433DE7">
        <w:t xml:space="preserve">. Therefore, the </w:t>
      </w:r>
      <w:r w:rsidR="0060182D">
        <w:t>review</w:t>
      </w:r>
      <w:r w:rsidR="00433DE7">
        <w:t xml:space="preserve"> team</w:t>
      </w:r>
      <w:r w:rsidR="00260700">
        <w:t xml:space="preserve"> has chosen</w:t>
      </w:r>
      <w:r w:rsidR="00433DE7">
        <w:t xml:space="preserve"> a random selection of these documents </w:t>
      </w:r>
      <w:r w:rsidR="00CB4BAF">
        <w:t xml:space="preserve">to review for various assessments: for example, country budgeting, reporting or stakeholder inclusion etc. It is only possible to provide in-depth findings </w:t>
      </w:r>
      <w:r w:rsidR="00F9784E">
        <w:t xml:space="preserve">for countries that the </w:t>
      </w:r>
      <w:r w:rsidR="0060182D">
        <w:t xml:space="preserve">review </w:t>
      </w:r>
      <w:r w:rsidR="00F9784E">
        <w:t xml:space="preserve">team visited. During the country visits, the </w:t>
      </w:r>
      <w:r w:rsidR="0060182D">
        <w:t xml:space="preserve">review </w:t>
      </w:r>
      <w:r w:rsidR="00F9784E">
        <w:t xml:space="preserve">team very quickly realized that each country could </w:t>
      </w:r>
      <w:r w:rsidR="00E64A33">
        <w:t>benefit from a</w:t>
      </w:r>
      <w:r w:rsidR="00260700">
        <w:t xml:space="preserve"> stand-alone</w:t>
      </w:r>
      <w:r w:rsidR="00E64A33">
        <w:t xml:space="preserve"> evaluation, </w:t>
      </w:r>
      <w:r w:rsidR="004A67D8">
        <w:t>as many</w:t>
      </w:r>
      <w:r w:rsidR="00E64A33">
        <w:t xml:space="preserve"> findings for the countries were very country</w:t>
      </w:r>
      <w:r w:rsidR="004A67D8">
        <w:t>-</w:t>
      </w:r>
      <w:r w:rsidR="00E64A33">
        <w:t>specific and not necessarily related to the overarching program findings and recommendations.</w:t>
      </w:r>
      <w:r w:rsidR="00CB4BAF">
        <w:t xml:space="preserve"> </w:t>
      </w:r>
      <w:r w:rsidR="00E64A33">
        <w:t>Overall, t</w:t>
      </w:r>
      <w:r>
        <w:t xml:space="preserve">he MTR </w:t>
      </w:r>
      <w:r w:rsidR="00973037">
        <w:t>will, at best possible, cover overarching findings that are relevant in some countries, but maybe not all</w:t>
      </w:r>
      <w:r w:rsidR="00E64A33">
        <w:t xml:space="preserve">, and produce </w:t>
      </w:r>
      <w:r w:rsidR="000333F4">
        <w:t>7–10-page reports for the countries visited.</w:t>
      </w:r>
    </w:p>
    <w:p w14:paraId="4DFC21EE" w14:textId="79F099B4" w:rsidR="000333F4" w:rsidRPr="005F72D6" w:rsidRDefault="000333F4" w:rsidP="005F72D6">
      <w:r>
        <w:t xml:space="preserve">The MTR produced 2 surveys: one for country staff and one for external </w:t>
      </w:r>
      <w:r w:rsidR="00BF2E5D">
        <w:t>stakeholders</w:t>
      </w:r>
      <w:r>
        <w:t>. While the country staff survey received a high response rate, the external survey had a very low response rate</w:t>
      </w:r>
      <w:r w:rsidR="00DF1450">
        <w:t>. It took multiple rounds of reminders to get country stakeholders</w:t>
      </w:r>
      <w:r w:rsidR="007C2E27">
        <w:t xml:space="preserve"> to respond to the survey. This is not unique to the SCALA programme, but a general limitation of surveys. However, this must be considered when using and reading the survey results. Even at a low response rate, </w:t>
      </w:r>
      <w:r w:rsidR="00B020EA">
        <w:lastRenderedPageBreak/>
        <w:t xml:space="preserve">answers are relevant and should be considered, and the MTR has thus integrated these </w:t>
      </w:r>
      <w:r w:rsidR="00744927">
        <w:t>when suitable</w:t>
      </w:r>
      <w:r w:rsidR="00B020EA">
        <w:t xml:space="preserve">. </w:t>
      </w:r>
    </w:p>
    <w:p w14:paraId="5146C988" w14:textId="5683E363" w:rsidR="00F02A33" w:rsidRDefault="00867E92" w:rsidP="7882F32A">
      <w:pPr>
        <w:pStyle w:val="Heading1"/>
        <w:numPr>
          <w:ilvl w:val="0"/>
          <w:numId w:val="0"/>
        </w:numPr>
        <w:ind w:left="360" w:hanging="360"/>
        <w:rPr>
          <w:rFonts w:hint="eastAsia"/>
          <w:caps w:val="0"/>
        </w:rPr>
      </w:pPr>
      <w:bookmarkStart w:id="6" w:name="_Toc162352634"/>
      <w:r>
        <w:rPr>
          <w:caps w:val="0"/>
        </w:rPr>
        <w:t>Project Description &amp; Context</w:t>
      </w:r>
      <w:bookmarkEnd w:id="6"/>
      <w:r>
        <w:rPr>
          <w:caps w:val="0"/>
        </w:rPr>
        <w:t xml:space="preserve"> </w:t>
      </w:r>
    </w:p>
    <w:p w14:paraId="144E0575" w14:textId="44336D9D" w:rsidR="000C1F1A" w:rsidRPr="00E418B4" w:rsidRDefault="000C1F1A" w:rsidP="000C1F1A">
      <w:pPr>
        <w:rPr>
          <w:lang w:val="en-GB"/>
        </w:rPr>
      </w:pPr>
      <w:r w:rsidRPr="00E418B4">
        <w:rPr>
          <w:lang w:val="en-GB"/>
        </w:rPr>
        <w:t xml:space="preserve">Current ambition levels and action in climate initiatives related to land-use and agriculture, as specified in the Nationally Determined Contributions (NDC) and National Adaptation Plans (NAP), falls short of the necessary measures to limit global warming. Both </w:t>
      </w:r>
      <w:r w:rsidR="00F3193B">
        <w:rPr>
          <w:lang w:val="en-GB"/>
        </w:rPr>
        <w:t>strategies</w:t>
      </w:r>
      <w:r w:rsidR="00385C52" w:rsidRPr="00E418B4">
        <w:rPr>
          <w:lang w:val="en-GB"/>
        </w:rPr>
        <w:t xml:space="preserve"> </w:t>
      </w:r>
      <w:r w:rsidRPr="00E418B4">
        <w:rPr>
          <w:lang w:val="en-GB"/>
        </w:rPr>
        <w:t>play a vital role in reaching the critical 1.5°C threshold and bolster adaptive capabilities. The evidence strongly underscores the need for a substantial transformation of agri-food systems to meet climate-related objectives in land-use and agriculture, and as such there is a clear demand for heightened ambition and immediate measures to fully leverage these sectors potential in climate change mitigation and adaptation.</w:t>
      </w:r>
    </w:p>
    <w:p w14:paraId="10342183" w14:textId="06323CA4" w:rsidR="000C1F1A" w:rsidRPr="00E418B4" w:rsidRDefault="000C1F1A" w:rsidP="000C1F1A">
      <w:pPr>
        <w:rPr>
          <w:lang w:val="en-GB"/>
        </w:rPr>
      </w:pPr>
      <w:r w:rsidRPr="00E418B4">
        <w:rPr>
          <w:lang w:val="en-GB"/>
        </w:rPr>
        <w:t xml:space="preserve">The United Nations Development Programme (UNDP) and the Food and Agriculture Organization (FAO) jointly implement a €20 million programme (2021-2025) funded by the German government through its International Climate Initiative (IKI). This programme, entitled “The Scaling up Climate Ambition on Land Use and Agriculture through Nationally Determined Contributions and National Adaptation Plans” (SCALA), responds to the urgent need for increased action to cope with climate change impacts in the agriculture and land use sectors. SCALA builds upon the achievements of the Integrating Agriculture into National Adaptation Plans (NAP-Ag) programme (2015-2020), </w:t>
      </w:r>
      <w:r w:rsidR="00BC4C78">
        <w:rPr>
          <w:lang w:val="en-GB"/>
        </w:rPr>
        <w:t xml:space="preserve">also funded by the IKI, </w:t>
      </w:r>
      <w:r w:rsidRPr="00E418B4">
        <w:rPr>
          <w:lang w:val="en-GB"/>
        </w:rPr>
        <w:t>which provided support to 11 countries across Asia, Africa, and Latin America to integrate agriculture sector priorities into adaptation planning and budgeting, along with embedding climate change concerns into agriculture planning.</w:t>
      </w:r>
    </w:p>
    <w:p w14:paraId="413FDDC7" w14:textId="40DFD152" w:rsidR="7E79CBF2" w:rsidRPr="00893CF9" w:rsidRDefault="000C1F1A" w:rsidP="44757233">
      <w:pPr>
        <w:rPr>
          <w:lang w:val="en-GB"/>
        </w:rPr>
      </w:pPr>
      <w:r w:rsidRPr="00E418B4">
        <w:rPr>
          <w:lang w:val="en-GB"/>
        </w:rPr>
        <w:t>SCALA supports 12 countries</w:t>
      </w:r>
      <w:r w:rsidRPr="00E418B4">
        <w:rPr>
          <w:rStyle w:val="FootnoteReference"/>
          <w:lang w:val="en-GB"/>
        </w:rPr>
        <w:footnoteReference w:id="2"/>
      </w:r>
      <w:r w:rsidRPr="00E418B4">
        <w:rPr>
          <w:lang w:val="en-GB"/>
        </w:rPr>
        <w:t xml:space="preserve"> across Asia, Africa, and Latin America, assisting them in transforming their NDCs and NAPs into actionable and high-impact climate solutions within the realms of land use and agriculture. The programme is country-driven responding to the specific needs of each participating country and aligning with requests for enhancing NDCs and/or NAPs. SCALA employs a whole-of-government approach through consultations and collaboration </w:t>
      </w:r>
      <w:r w:rsidR="0ACE2156" w:rsidRPr="00E418B4">
        <w:rPr>
          <w:lang w:val="en-GB"/>
        </w:rPr>
        <w:t xml:space="preserve">with </w:t>
      </w:r>
      <w:r w:rsidRPr="00E418B4">
        <w:rPr>
          <w:lang w:val="en-GB"/>
        </w:rPr>
        <w:t xml:space="preserve">key ministerial bodies such as the Ministries of Agriculture, Environment, Finance, and Planning, as well as Climate Change Coordination units. Through multi-stakeholder engagement, the programme also actively encourages involvement from civil society, academia, and the private sector. Recognizing the significance of NDCs and NAPs, SCALA emphasizes their role in fostering an enabling environment for the development of policies, regulations, and investment strategies that encourage increased engagement of the private sector in climate actions related to agriculture and land use. Moreover, SCALA provides a platform for countries to exchange insights and best practices, with a focus on evaluating impactful climate initiatives, overcoming </w:t>
      </w:r>
      <w:r w:rsidRPr="00E418B4">
        <w:rPr>
          <w:lang w:val="en-GB"/>
        </w:rPr>
        <w:lastRenderedPageBreak/>
        <w:t>obstacles to inter-sectoral climate planning, and accelerating the execution of NDCs and NAPs through viable projects and collaborations with the private sector.</w:t>
      </w:r>
    </w:p>
    <w:p w14:paraId="7917D392" w14:textId="55F2DEFF" w:rsidR="00893CF9" w:rsidRDefault="00893CF9" w:rsidP="00893CF9">
      <w:pPr>
        <w:pStyle w:val="Caption"/>
        <w:keepNext/>
      </w:pPr>
      <w:bookmarkStart w:id="7" w:name="_Toc159526325"/>
      <w:r>
        <w:t xml:space="preserve">Figure </w:t>
      </w:r>
      <w:r>
        <w:fldChar w:fldCharType="begin"/>
      </w:r>
      <w:r>
        <w:instrText xml:space="preserve"> SEQ Figure \* ARABIC </w:instrText>
      </w:r>
      <w:r>
        <w:fldChar w:fldCharType="separate"/>
      </w:r>
      <w:r w:rsidR="003B4D31">
        <w:rPr>
          <w:noProof/>
        </w:rPr>
        <w:t>1</w:t>
      </w:r>
      <w:r>
        <w:fldChar w:fldCharType="end"/>
      </w:r>
      <w:r>
        <w:t xml:space="preserve"> - </w:t>
      </w:r>
      <w:r w:rsidRPr="00C040CD">
        <w:t xml:space="preserve">SCALA envisioned </w:t>
      </w:r>
      <w:r w:rsidR="00744927" w:rsidRPr="00C040CD">
        <w:t>process.</w:t>
      </w:r>
      <w:bookmarkEnd w:id="7"/>
    </w:p>
    <w:p w14:paraId="6C0027FF" w14:textId="331D83E0" w:rsidR="00893CF9" w:rsidRDefault="00142FF3" w:rsidP="00893CF9">
      <w:pPr>
        <w:keepNext/>
      </w:pPr>
      <w:r w:rsidRPr="00142FF3">
        <w:rPr>
          <w:noProof/>
        </w:rPr>
        <w:drawing>
          <wp:inline distT="0" distB="0" distL="0" distR="0" wp14:anchorId="0E58FF25" wp14:editId="19C71679">
            <wp:extent cx="5729681" cy="3768367"/>
            <wp:effectExtent l="0" t="0" r="0" b="3810"/>
            <wp:docPr id="294320174" name="Picture 29432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20174"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740159" cy="3775259"/>
                    </a:xfrm>
                    <a:prstGeom prst="rect">
                      <a:avLst/>
                    </a:prstGeom>
                  </pic:spPr>
                </pic:pic>
              </a:graphicData>
            </a:graphic>
          </wp:inline>
        </w:drawing>
      </w:r>
    </w:p>
    <w:p w14:paraId="19EA62FE" w14:textId="24B29798" w:rsidR="000C1F1A" w:rsidRPr="00E418B4" w:rsidRDefault="000C1F1A" w:rsidP="000C1F1A">
      <w:pPr>
        <w:rPr>
          <w:lang w:val="en-GB"/>
        </w:rPr>
      </w:pPr>
      <w:r w:rsidRPr="00E418B4">
        <w:rPr>
          <w:lang w:val="en-GB"/>
        </w:rPr>
        <w:t>SCALA is</w:t>
      </w:r>
      <w:r w:rsidR="79E77FD9" w:rsidRPr="719DCBAA">
        <w:rPr>
          <w:lang w:val="en-GB"/>
        </w:rPr>
        <w:t xml:space="preserve"> also</w:t>
      </w:r>
      <w:r w:rsidRPr="00E418B4">
        <w:rPr>
          <w:lang w:val="en-GB"/>
        </w:rPr>
        <w:t xml:space="preserve"> committed to advancing women’s empowerment and promoting gender equality in all aspects of its endeavours. This includes the identification and removal of obstacles hindering women’s involvement in decision-making processes and the reduction of the gender disparity concerning access to and control of natural resources.</w:t>
      </w:r>
    </w:p>
    <w:p w14:paraId="4FE46C0F" w14:textId="77777777" w:rsidR="000C1F1A" w:rsidRPr="00E418B4" w:rsidRDefault="000C1F1A" w:rsidP="000C1F1A">
      <w:pPr>
        <w:rPr>
          <w:lang w:val="en-GB"/>
        </w:rPr>
      </w:pPr>
      <w:r w:rsidRPr="00E418B4">
        <w:rPr>
          <w:lang w:val="en-GB"/>
        </w:rPr>
        <w:t>The programme is designed to achieve three key outcomes:</w:t>
      </w:r>
    </w:p>
    <w:p w14:paraId="091267B9" w14:textId="77777777" w:rsidR="000C1F1A" w:rsidRPr="00E418B4" w:rsidRDefault="000C1F1A" w:rsidP="0067768C">
      <w:pPr>
        <w:pStyle w:val="ListParagraph"/>
        <w:numPr>
          <w:ilvl w:val="0"/>
          <w:numId w:val="12"/>
        </w:numPr>
        <w:rPr>
          <w:lang w:val="en-GB"/>
        </w:rPr>
      </w:pPr>
      <w:r w:rsidRPr="00E418B4">
        <w:rPr>
          <w:b/>
          <w:bCs/>
          <w:lang w:val="en-GB"/>
        </w:rPr>
        <w:t xml:space="preserve">Outcome 1: </w:t>
      </w:r>
      <w:r w:rsidRPr="00E418B4">
        <w:rPr>
          <w:lang w:val="en-GB"/>
        </w:rPr>
        <w:t>Information and assessments used by national stakeholders to identify and appraise transformative climate actions to advance NDC/NAP priorities in land-use and agriculture.</w:t>
      </w:r>
    </w:p>
    <w:p w14:paraId="2221E9BE" w14:textId="77777777" w:rsidR="000C1F1A" w:rsidRPr="00E418B4" w:rsidRDefault="000C1F1A" w:rsidP="0067768C">
      <w:pPr>
        <w:pStyle w:val="ListParagraph"/>
        <w:numPr>
          <w:ilvl w:val="0"/>
          <w:numId w:val="12"/>
        </w:numPr>
        <w:rPr>
          <w:lang w:val="en-GB"/>
        </w:rPr>
      </w:pPr>
      <w:r w:rsidRPr="00E418B4">
        <w:rPr>
          <w:b/>
          <w:bCs/>
          <w:lang w:val="en-GB"/>
        </w:rPr>
        <w:t>Outcome 2:</w:t>
      </w:r>
      <w:r w:rsidRPr="00E418B4">
        <w:rPr>
          <w:lang w:val="en-GB"/>
        </w:rPr>
        <w:t xml:space="preserve"> Climate risk-informed land-use and agriculture sector priorities integrated into national and sectoral planning, budgeting, and monitoring.</w:t>
      </w:r>
    </w:p>
    <w:p w14:paraId="0A10E715" w14:textId="77777777" w:rsidR="000C1F1A" w:rsidRPr="00E418B4" w:rsidRDefault="000C1F1A" w:rsidP="0067768C">
      <w:pPr>
        <w:pStyle w:val="ListParagraph"/>
        <w:numPr>
          <w:ilvl w:val="0"/>
          <w:numId w:val="12"/>
        </w:numPr>
        <w:rPr>
          <w:lang w:val="en-GB"/>
        </w:rPr>
      </w:pPr>
      <w:r w:rsidRPr="00E418B4">
        <w:rPr>
          <w:b/>
          <w:bCs/>
          <w:lang w:val="en-GB"/>
        </w:rPr>
        <w:t>Outcome 3:</w:t>
      </w:r>
      <w:r w:rsidRPr="00E418B4">
        <w:rPr>
          <w:lang w:val="en-GB"/>
        </w:rPr>
        <w:t xml:space="preserve"> Private sector engagement in climate action in land-use and agriculture increased.</w:t>
      </w:r>
    </w:p>
    <w:p w14:paraId="457DC7ED" w14:textId="752288A9" w:rsidR="000C1F1A" w:rsidRPr="00E418B4" w:rsidRDefault="000C1F1A" w:rsidP="000C1F1A">
      <w:pPr>
        <w:rPr>
          <w:lang w:val="en-GB"/>
        </w:rPr>
      </w:pPr>
      <w:r w:rsidRPr="00E418B4">
        <w:rPr>
          <w:lang w:val="en-GB"/>
        </w:rPr>
        <w:lastRenderedPageBreak/>
        <w:t xml:space="preserve">In addition to the 12 countries mentioned above, the programme, through its Private Sector Engagement Facility (PSEF) </w:t>
      </w:r>
      <w:r w:rsidR="00ED7657">
        <w:rPr>
          <w:lang w:val="en-GB"/>
        </w:rPr>
        <w:t>supports an additional 10 countries</w:t>
      </w:r>
      <w:r w:rsidR="00ED7657">
        <w:rPr>
          <w:rStyle w:val="FootnoteReference"/>
          <w:lang w:val="en-GB"/>
        </w:rPr>
        <w:footnoteReference w:id="3"/>
      </w:r>
      <w:r w:rsidR="00CA6EE4">
        <w:rPr>
          <w:lang w:val="en-GB"/>
        </w:rPr>
        <w:t>.</w:t>
      </w:r>
    </w:p>
    <w:p w14:paraId="125AF544" w14:textId="72C1E7A0" w:rsidR="00405646" w:rsidRDefault="00405646" w:rsidP="000C1F1A">
      <w:pPr>
        <w:rPr>
          <w:rFonts w:cs="Arial"/>
          <w:bCs/>
          <w:iCs/>
          <w:szCs w:val="22"/>
          <w:lang w:val="en-GB"/>
        </w:rPr>
      </w:pPr>
      <w:r w:rsidRPr="00E418B4">
        <w:rPr>
          <w:rFonts w:cs="Arial"/>
          <w:bCs/>
          <w:iCs/>
          <w:szCs w:val="22"/>
          <w:lang w:val="en-GB"/>
        </w:rPr>
        <w:t>SCALA is co-implemented by UNDP and FAO, however UNDP acts as the grantee from IKI and FAO is the responsible party for UNDP under this project. That is, FAO is responsible for reporting to UNDP on both substantive and financial aspects of the program</w:t>
      </w:r>
      <w:r w:rsidR="008272BD">
        <w:rPr>
          <w:rFonts w:cs="Arial"/>
          <w:bCs/>
          <w:iCs/>
          <w:szCs w:val="22"/>
          <w:lang w:val="en-GB"/>
        </w:rPr>
        <w:t>me</w:t>
      </w:r>
      <w:r w:rsidRPr="00E418B4">
        <w:rPr>
          <w:rFonts w:cs="Arial"/>
          <w:bCs/>
          <w:iCs/>
          <w:szCs w:val="22"/>
          <w:lang w:val="en-GB"/>
        </w:rPr>
        <w:t xml:space="preserve"> as per an agreed work plan and schedule, outlined in the </w:t>
      </w:r>
      <w:r w:rsidRPr="00E418B4">
        <w:rPr>
          <w:rFonts w:cs="Arial"/>
          <w:bCs/>
          <w:i/>
          <w:szCs w:val="22"/>
          <w:lang w:val="en-GB"/>
        </w:rPr>
        <w:t>UN Agency to UN Agency Contribution Agreement</w:t>
      </w:r>
      <w:r w:rsidRPr="00E418B4">
        <w:rPr>
          <w:rFonts w:cs="Arial"/>
          <w:bCs/>
          <w:iCs/>
          <w:szCs w:val="22"/>
          <w:lang w:val="en-GB"/>
        </w:rPr>
        <w:t>.</w:t>
      </w:r>
      <w:r>
        <w:rPr>
          <w:rFonts w:cs="Arial"/>
          <w:bCs/>
          <w:iCs/>
          <w:szCs w:val="22"/>
          <w:lang w:val="en-GB"/>
        </w:rPr>
        <w:t xml:space="preserve"> The Figure below illustrates the institutional framework of SCALA.</w:t>
      </w:r>
    </w:p>
    <w:p w14:paraId="36146A07" w14:textId="531C088B" w:rsidR="00CB2D55" w:rsidRPr="00CB2D55" w:rsidRDefault="00CB2D55" w:rsidP="00CB2D55">
      <w:pPr>
        <w:rPr>
          <w:rFonts w:cs="Arial"/>
          <w:szCs w:val="22"/>
          <w:lang w:val="en-GB"/>
        </w:rPr>
      </w:pPr>
    </w:p>
    <w:p w14:paraId="432DC1D3" w14:textId="22874CCC" w:rsidR="00CB2D55" w:rsidRDefault="00CB2D55" w:rsidP="00CB2D55">
      <w:pPr>
        <w:rPr>
          <w:rFonts w:cs="Arial"/>
          <w:lang w:val="en-GB"/>
        </w:rPr>
        <w:sectPr w:rsidR="00CB2D55" w:rsidSect="00027D23">
          <w:pgSz w:w="12240" w:h="15840"/>
          <w:pgMar w:top="1440" w:right="1440" w:bottom="1440" w:left="1440" w:header="708" w:footer="708" w:gutter="0"/>
          <w:cols w:space="708"/>
          <w:docGrid w:linePitch="360"/>
        </w:sectPr>
      </w:pPr>
    </w:p>
    <w:p w14:paraId="6CE8B4A6" w14:textId="38A18951" w:rsidR="00975F78" w:rsidRDefault="00975F78" w:rsidP="00975F78">
      <w:pPr>
        <w:pStyle w:val="Caption"/>
        <w:keepNext/>
      </w:pPr>
      <w:bookmarkStart w:id="8" w:name="_Ref159411011"/>
      <w:bookmarkStart w:id="9" w:name="_Toc159526326"/>
      <w:r>
        <w:lastRenderedPageBreak/>
        <w:t xml:space="preserve">Figure </w:t>
      </w:r>
      <w:r w:rsidR="00893CF9">
        <w:fldChar w:fldCharType="begin"/>
      </w:r>
      <w:r w:rsidR="00893CF9">
        <w:instrText xml:space="preserve"> SEQ Figure \* ARABIC </w:instrText>
      </w:r>
      <w:r w:rsidR="00893CF9">
        <w:fldChar w:fldCharType="separate"/>
      </w:r>
      <w:r w:rsidR="003B4D31">
        <w:rPr>
          <w:noProof/>
        </w:rPr>
        <w:t>2</w:t>
      </w:r>
      <w:r w:rsidR="00893CF9">
        <w:fldChar w:fldCharType="end"/>
      </w:r>
      <w:bookmarkEnd w:id="8"/>
      <w:r>
        <w:t xml:space="preserve"> - Programme operational structure</w:t>
      </w:r>
      <w:r>
        <w:rPr>
          <w:rStyle w:val="FootnoteReference"/>
        </w:rPr>
        <w:footnoteReference w:id="4"/>
      </w:r>
      <w:bookmarkEnd w:id="9"/>
    </w:p>
    <w:p w14:paraId="27ADCF16" w14:textId="77777777" w:rsidR="00405646" w:rsidRDefault="00405646" w:rsidP="00405646">
      <w:pPr>
        <w:tabs>
          <w:tab w:val="left" w:pos="1080"/>
        </w:tabs>
        <w:rPr>
          <w:lang w:val="en-GB"/>
        </w:rPr>
      </w:pPr>
    </w:p>
    <w:p w14:paraId="4D719138" w14:textId="24177F87" w:rsidR="00444A52" w:rsidRPr="00405646" w:rsidRDefault="00444A52" w:rsidP="00405646">
      <w:pPr>
        <w:tabs>
          <w:tab w:val="left" w:pos="1080"/>
        </w:tabs>
        <w:rPr>
          <w:lang w:val="en-GB"/>
        </w:rPr>
        <w:sectPr w:rsidR="00444A52" w:rsidRPr="00405646" w:rsidSect="00553277">
          <w:pgSz w:w="15840" w:h="12240" w:orient="landscape"/>
          <w:pgMar w:top="1440" w:right="1440" w:bottom="1440" w:left="1440" w:header="708" w:footer="708" w:gutter="0"/>
          <w:cols w:space="708"/>
          <w:docGrid w:linePitch="360"/>
        </w:sectPr>
      </w:pPr>
      <w:r>
        <w:rPr>
          <w:noProof/>
        </w:rPr>
        <w:drawing>
          <wp:inline distT="0" distB="0" distL="0" distR="0" wp14:anchorId="51940EE6" wp14:editId="5062CB3E">
            <wp:extent cx="8229600" cy="4465320"/>
            <wp:effectExtent l="0" t="0" r="0" b="0"/>
            <wp:docPr id="574615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15760" name="Picture 1"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29600" cy="4465320"/>
                    </a:xfrm>
                    <a:prstGeom prst="rect">
                      <a:avLst/>
                    </a:prstGeom>
                    <a:noFill/>
                    <a:ln>
                      <a:noFill/>
                    </a:ln>
                  </pic:spPr>
                </pic:pic>
              </a:graphicData>
            </a:graphic>
          </wp:inline>
        </w:drawing>
      </w:r>
    </w:p>
    <w:p w14:paraId="48CAE566" w14:textId="01B4F2D3" w:rsidR="006D5FB4" w:rsidRPr="00095B10" w:rsidRDefault="00867E92" w:rsidP="00C85637">
      <w:pPr>
        <w:pStyle w:val="Heading1"/>
        <w:numPr>
          <w:ilvl w:val="0"/>
          <w:numId w:val="0"/>
        </w:numPr>
        <w:rPr>
          <w:rFonts w:hint="eastAsia"/>
        </w:rPr>
      </w:pPr>
      <w:bookmarkStart w:id="10" w:name="_Toc162352635"/>
      <w:r>
        <w:rPr>
          <w:caps w:val="0"/>
        </w:rPr>
        <w:lastRenderedPageBreak/>
        <w:t>Project Strategy &amp; Design: Relevance &amp; Coherence</w:t>
      </w:r>
      <w:bookmarkEnd w:id="10"/>
    </w:p>
    <w:p w14:paraId="798715B0" w14:textId="390DA4BA" w:rsidR="006D5FB4" w:rsidRDefault="004D0CDC" w:rsidP="003027DD">
      <w:pPr>
        <w:pStyle w:val="Heading2"/>
        <w:numPr>
          <w:ilvl w:val="0"/>
          <w:numId w:val="0"/>
        </w:numPr>
        <w:rPr>
          <w:rFonts w:hint="eastAsia"/>
        </w:rPr>
      </w:pPr>
      <w:bookmarkStart w:id="11" w:name="_Toc162352636"/>
      <w:r>
        <w:t>Alignment to donor and implementing entities Strategic Goals and Objectives</w:t>
      </w:r>
      <w:bookmarkEnd w:id="11"/>
    </w:p>
    <w:p w14:paraId="3D94B994" w14:textId="77CB7486" w:rsidR="006D5FB4" w:rsidRDefault="004D0CDC" w:rsidP="003027DD">
      <w:pPr>
        <w:pStyle w:val="Heading3"/>
        <w:numPr>
          <w:ilvl w:val="0"/>
          <w:numId w:val="0"/>
        </w:numPr>
        <w:rPr>
          <w:rFonts w:hint="eastAsia"/>
        </w:rPr>
      </w:pPr>
      <w:r>
        <w:t>Alignment with Donor/IKI/Germany</w:t>
      </w:r>
    </w:p>
    <w:p w14:paraId="7F31DE34" w14:textId="5E4CF22A" w:rsidR="00585118" w:rsidRDefault="00585118" w:rsidP="7C43E943">
      <w:r>
        <w:t>The SCALA programme aligns with IKI's priorities and strategies, despite focusing on countries not traditionally within IKI's scope. While IKI primarily targets emerging economies like Argentina, Colombia, Costa Rica, and Thailand, SCALA's also works with Least Developed Countries (LDCs)</w:t>
      </w:r>
      <w:r w:rsidR="3512314B">
        <w:t>, which is not often an IKI priority</w:t>
      </w:r>
      <w:r>
        <w:t>. This aspect</w:t>
      </w:r>
      <w:r w:rsidR="73FAF1BC">
        <w:t>, however,</w:t>
      </w:r>
      <w:r>
        <w:t xml:space="preserve"> </w:t>
      </w:r>
      <w:r w:rsidR="1E9D1CEC">
        <w:t>help</w:t>
      </w:r>
      <w:r w:rsidR="009064A6">
        <w:t>s</w:t>
      </w:r>
      <w:r w:rsidR="1E9D1CEC">
        <w:t xml:space="preserve"> </w:t>
      </w:r>
      <w:r>
        <w:t>expand IKI's understanding and engagement with non-traditional partner countries, enriching its perspective on climate action.</w:t>
      </w:r>
      <w:r w:rsidR="4C278AFB">
        <w:t xml:space="preserve"> </w:t>
      </w:r>
      <w:r w:rsidR="3A5CC2B6">
        <w:t xml:space="preserve">As such, by contributing to global efforts in climate action through nuanced and diverse country engagements, SCALA helps enhance IKI's impact on a global scale. </w:t>
      </w:r>
    </w:p>
    <w:p w14:paraId="5C6082AD" w14:textId="0F52D644" w:rsidR="003935AF" w:rsidRDefault="00585118" w:rsidP="00585118">
      <w:r>
        <w:t xml:space="preserve">In terms of IKI’s objectives and strategic orientation, SCALA is aligned with IKI’s priority fields of action </w:t>
      </w:r>
      <w:r w:rsidR="00C00C9E">
        <w:t xml:space="preserve">across its four funding areas, those mostly aligned with funding area I on “mitigating greenhouse gas emissions (GHG)” and </w:t>
      </w:r>
      <w:r>
        <w:t>funding area II “adapting to the impacts of climate change”</w:t>
      </w:r>
      <w:r>
        <w:rPr>
          <w:rStyle w:val="FootnoteReference"/>
        </w:rPr>
        <w:footnoteReference w:id="5"/>
      </w:r>
      <w:r>
        <w:t>. Within IKI's funding area II</w:t>
      </w:r>
      <w:r w:rsidR="00465FF5">
        <w:t xml:space="preserve"> </w:t>
      </w:r>
      <w:r>
        <w:t xml:space="preserve">SCALA promotes the mainstreaming of </w:t>
      </w:r>
      <w:r w:rsidR="00465FF5">
        <w:t>the Nationally Determined Contributions</w:t>
      </w:r>
      <w:r w:rsidR="0083281F">
        <w:t xml:space="preserve"> (NDCs) and National Adaptation plans (NAPs)</w:t>
      </w:r>
      <w:r w:rsidR="00465FF5">
        <w:t>,</w:t>
      </w:r>
      <w:r>
        <w:t xml:space="preserve"> vertically and horizontally across decision-making levels </w:t>
      </w:r>
      <w:r w:rsidR="00292871">
        <w:t>within the agricultural and land use sector.</w:t>
      </w:r>
      <w:r>
        <w:t xml:space="preserve"> </w:t>
      </w:r>
    </w:p>
    <w:p w14:paraId="59CF5B4B" w14:textId="32AC0BBA" w:rsidR="00585118" w:rsidRDefault="003935AF" w:rsidP="00585118">
      <w:r>
        <w:t xml:space="preserve">Interviews particularly confirm that the project provides the donor with important entry points in the international dialogues and negotiations. </w:t>
      </w:r>
      <w:r w:rsidR="005E261C">
        <w:t xml:space="preserve">On one hand SCALA is good at promoting issues that are relevant to the donors, but also the donor </w:t>
      </w:r>
      <w:r w:rsidR="0075303D">
        <w:t xml:space="preserve">receives up to date information from FAO and UNDP on which thematic areas and issues that are important in the international dialogues. At present, </w:t>
      </w:r>
      <w:r w:rsidR="5DE5CC67">
        <w:t>SCALA supports IKI's interest through several thematic support areas</w:t>
      </w:r>
      <w:r w:rsidR="00292871">
        <w:t xml:space="preserve"> that is of interest to the donor</w:t>
      </w:r>
      <w:r w:rsidR="5DE5CC67">
        <w:t>:</w:t>
      </w:r>
    </w:p>
    <w:p w14:paraId="02EE3E84" w14:textId="1BD71808" w:rsidR="00585118" w:rsidRDefault="5DE5CC67" w:rsidP="0067768C">
      <w:pPr>
        <w:pStyle w:val="ListParagraph"/>
        <w:numPr>
          <w:ilvl w:val="0"/>
          <w:numId w:val="4"/>
        </w:numPr>
      </w:pPr>
      <w:r w:rsidRPr="7C43E943">
        <w:rPr>
          <w:u w:val="single"/>
        </w:rPr>
        <w:t>Private Sector:</w:t>
      </w:r>
      <w:r>
        <w:t xml:space="preserve"> </w:t>
      </w:r>
      <w:r w:rsidR="00585118">
        <w:t xml:space="preserve">The </w:t>
      </w:r>
      <w:r w:rsidR="000F3CFA">
        <w:t>increased</w:t>
      </w:r>
      <w:r w:rsidR="00585118">
        <w:t xml:space="preserve"> interest in private sector development expressed by IKI and Germany underscores SCALA's attractiveness. Private sector engagement is crucial for the successful implementation of NAPs, as it brings necessary resources, innovation, and expertise to climate adaptation efforts. </w:t>
      </w:r>
      <w:r w:rsidR="00C92727">
        <w:t>SCALA’s</w:t>
      </w:r>
      <w:r w:rsidR="00585118">
        <w:t xml:space="preserve"> </w:t>
      </w:r>
      <w:r w:rsidR="359B99E8">
        <w:t>aim to foster</w:t>
      </w:r>
      <w:r w:rsidR="00585118">
        <w:t xml:space="preserve"> partnerships with the private sector demonstrates its responsiveness to IKI's strategic priorities and its recognition of the pivotal role the private sector </w:t>
      </w:r>
      <w:r w:rsidR="5ED1D4A5">
        <w:t xml:space="preserve">must </w:t>
      </w:r>
      <w:r w:rsidR="00585118">
        <w:t>play in advancing climate resilience.</w:t>
      </w:r>
    </w:p>
    <w:p w14:paraId="6EC54312" w14:textId="487C967E" w:rsidR="00585118" w:rsidRDefault="053620E1" w:rsidP="0067768C">
      <w:pPr>
        <w:pStyle w:val="ListParagraph"/>
        <w:numPr>
          <w:ilvl w:val="0"/>
          <w:numId w:val="4"/>
        </w:numPr>
      </w:pPr>
      <w:r w:rsidRPr="0EA2797B">
        <w:rPr>
          <w:u w:val="single"/>
        </w:rPr>
        <w:lastRenderedPageBreak/>
        <w:t>Gender Inclusiveness:</w:t>
      </w:r>
      <w:r w:rsidRPr="00670426">
        <w:t xml:space="preserve"> </w:t>
      </w:r>
      <w:r>
        <w:t>SCALA's commitment to gender inclusiveness and a multi-stakeholder model resonates strongly with IKI's values, further enhancing its relevance. IKI values initiatives that prioritize gender equality and promote inclusive decision-making processes involving diverse stakeholders. By integrating these principles into its approach, SCALA demonstrates its alignment with IKI's objectives and its recognition of the importance of addressing gender disparities and engaging multiple actors in climate action.</w:t>
      </w:r>
    </w:p>
    <w:p w14:paraId="11E56321" w14:textId="3E84ED8B" w:rsidR="00585118" w:rsidRDefault="053620E1" w:rsidP="0067768C">
      <w:pPr>
        <w:pStyle w:val="ListParagraph"/>
        <w:numPr>
          <w:ilvl w:val="0"/>
          <w:numId w:val="4"/>
        </w:numPr>
      </w:pPr>
      <w:r w:rsidRPr="7C43E943">
        <w:rPr>
          <w:u w:val="single"/>
        </w:rPr>
        <w:t>Agriculture</w:t>
      </w:r>
      <w:r w:rsidR="00DF39CB">
        <w:rPr>
          <w:u w:val="single"/>
        </w:rPr>
        <w:t xml:space="preserve"> and land-use</w:t>
      </w:r>
      <w:r w:rsidRPr="7C43E943">
        <w:rPr>
          <w:u w:val="single"/>
        </w:rPr>
        <w:t xml:space="preserve">: </w:t>
      </w:r>
      <w:r w:rsidR="00585118">
        <w:t xml:space="preserve">The thematic focus on agriculture </w:t>
      </w:r>
      <w:r w:rsidR="00DF39CB">
        <w:t xml:space="preserve">and land-use </w:t>
      </w:r>
      <w:r w:rsidR="00585118">
        <w:t xml:space="preserve">within SCALA introduces a new dimension to IKI's portfolio, diversifying its traditional environmental focus. This strategic shift demonstrates IKI’s adaptability to changing priorities and highlights the importance of cooperation with other governmental bodies, such as the German Agriculture Ministry, in achieving IKI's </w:t>
      </w:r>
      <w:proofErr w:type="gramStart"/>
      <w:r w:rsidR="00585118">
        <w:t>goals</w:t>
      </w:r>
      <w:r w:rsidR="00084640">
        <w:t>;</w:t>
      </w:r>
      <w:proofErr w:type="gramEnd"/>
      <w:r w:rsidR="00084640">
        <w:t xml:space="preserve"> which is a new linkage made outside the ministry if Environment in Germany</w:t>
      </w:r>
      <w:r w:rsidR="00585118">
        <w:t>. Agriculture plays a crucial role in climate change adaptation, and SCALA's emphasis on integrating agriculture into climate action strategies reflects its commitment to addressing the complex challenges posed by climate change.</w:t>
      </w:r>
      <w:r w:rsidR="008E0183">
        <w:t xml:space="preserve"> </w:t>
      </w:r>
    </w:p>
    <w:p w14:paraId="53A1AE1E" w14:textId="77777777" w:rsidR="00585118" w:rsidRDefault="00585118" w:rsidP="00585118">
      <w:r>
        <w:t>To further exemplify the relevance of SCALA to IKI, SCALA is actively participating in events and contributing to key documents within IKI's NDC Support Cluster. This active involvement showcases SCALA's dedication to aligning with IKI's broader initiatives and strategic goals. By engaging with various stakeholders and contributing to the development of key documents, SCALA reinforces its alignment with IKI's objectives and demonstrates its ongoing commitment to supporting IKI's strategic goals. This participation also underscores SCALA's role as a flagship programme of IKI, driving meaningful change in climate resilience and adaptation efforts.</w:t>
      </w:r>
    </w:p>
    <w:p w14:paraId="72C0A0CF" w14:textId="32BB112C" w:rsidR="004D0CDC" w:rsidRDefault="004D0CDC" w:rsidP="003027DD">
      <w:pPr>
        <w:pStyle w:val="Heading3"/>
        <w:numPr>
          <w:ilvl w:val="0"/>
          <w:numId w:val="0"/>
        </w:numPr>
        <w:rPr>
          <w:rFonts w:hint="eastAsia"/>
        </w:rPr>
      </w:pPr>
      <w:r>
        <w:t>Alignment with UNDP</w:t>
      </w:r>
      <w:r w:rsidR="005B46D1">
        <w:t xml:space="preserve"> and FAO</w:t>
      </w:r>
    </w:p>
    <w:p w14:paraId="4BC724F1" w14:textId="3246A0BF" w:rsidR="007A1C52" w:rsidRDefault="007A1C52" w:rsidP="007A1C52">
      <w:r>
        <w:t xml:space="preserve">SCALA aligns with the </w:t>
      </w:r>
      <w:r w:rsidR="00E264DB">
        <w:t xml:space="preserve">strategic </w:t>
      </w:r>
      <w:r>
        <w:t>objectives and frameworks of both the UNDP and the FAO</w:t>
      </w:r>
      <w:r w:rsidR="00E264DB">
        <w:t>:</w:t>
      </w:r>
    </w:p>
    <w:p w14:paraId="66174CD5" w14:textId="0D4ABD0F" w:rsidR="006A2235" w:rsidRDefault="007A1C52" w:rsidP="0067768C">
      <w:pPr>
        <w:pStyle w:val="ListParagraph"/>
        <w:numPr>
          <w:ilvl w:val="0"/>
          <w:numId w:val="38"/>
        </w:numPr>
      </w:pPr>
      <w:r>
        <w:t>In sync with UNDP's 2018-2021 Strategic Plan, SCALA significantly contributes to Signature Solution 4 and Strategic Plan Outcomes 1, 2, and 3. Its alignment with key outputs under these outcomes strengthens its connection with UNDP's overarching priorities, showcasing a robust integration into UNDP's strategic framework.</w:t>
      </w:r>
      <w:r w:rsidR="008D21FB">
        <w:t xml:space="preserve"> </w:t>
      </w:r>
      <w:r w:rsidR="001C65E4">
        <w:t>Additionally, SCALA contributes to UNDP’s 2022-2025 Strategic Plan</w:t>
      </w:r>
      <w:r w:rsidR="00252021">
        <w:t>’s outcomes</w:t>
      </w:r>
      <w:r w:rsidR="000C0EDA">
        <w:t>, especially Outcome 1 and 2.</w:t>
      </w:r>
      <w:r w:rsidR="00C75E72">
        <w:t xml:space="preserve"> </w:t>
      </w:r>
      <w:r w:rsidR="001C65E4">
        <w:t>Lastly</w:t>
      </w:r>
      <w:r w:rsidR="008D21FB">
        <w:t>,</w:t>
      </w:r>
      <w:r w:rsidR="4F7E5806">
        <w:t xml:space="preserve"> through its support to NDC and NAP implementation,</w:t>
      </w:r>
      <w:r w:rsidR="008D21FB">
        <w:t xml:space="preserve"> SCALA</w:t>
      </w:r>
      <w:r w:rsidR="5F0FB7E8">
        <w:t xml:space="preserve"> contributes directly to the</w:t>
      </w:r>
      <w:r w:rsidR="008D21FB">
        <w:t xml:space="preserve"> UN Climate </w:t>
      </w:r>
      <w:proofErr w:type="gramStart"/>
      <w:r w:rsidR="008D21FB">
        <w:t>Promise</w:t>
      </w:r>
      <w:r w:rsidR="6AAFB3F3">
        <w:t>;</w:t>
      </w:r>
      <w:proofErr w:type="gramEnd"/>
      <w:r w:rsidR="6AAFB3F3">
        <w:t xml:space="preserve"> i.e. u</w:t>
      </w:r>
      <w:r w:rsidR="00AC2652">
        <w:t xml:space="preserve">nder the Climate Promise UNDP committed to supporting 100 countries to enhance their NDCs in 2020 and </w:t>
      </w:r>
      <w:r w:rsidR="00E4679D">
        <w:t>the overall UNDP Climate Offer.</w:t>
      </w:r>
      <w:r w:rsidR="00985928">
        <w:t xml:space="preserve"> </w:t>
      </w:r>
    </w:p>
    <w:p w14:paraId="0881673A" w14:textId="34C8A0D2" w:rsidR="007A1C52" w:rsidRDefault="007A1C52" w:rsidP="0067768C">
      <w:pPr>
        <w:pStyle w:val="ListParagraph"/>
        <w:numPr>
          <w:ilvl w:val="0"/>
          <w:numId w:val="38"/>
        </w:numPr>
      </w:pPr>
      <w:r>
        <w:t>SCALA seamlessly integrates with the FAO Strategic Framework (2022-2031), including the new FAO Strategy on Climate Change</w:t>
      </w:r>
      <w:r w:rsidR="6B236D52">
        <w:t xml:space="preserve"> (2022-2031) and its Action Plan (2022-2025)</w:t>
      </w:r>
      <w:r>
        <w:t>. It serves as a critical instrument in delivering FAO's climate-focused strategies and is poised to play a key role in the upcoming Action Plan. This dual role underscores SCALA's strategic importance within FAO's climate initiatives and positions it as a key contributor to FAO's overarching goals in addressing climate change.</w:t>
      </w:r>
      <w:r w:rsidR="007959A8">
        <w:t xml:space="preserve"> </w:t>
      </w:r>
      <w:r>
        <w:t xml:space="preserve">Additionally, SCALA's </w:t>
      </w:r>
      <w:r>
        <w:lastRenderedPageBreak/>
        <w:t>involvement in shaping FAO's Strategy on Engagement with the private sector further underscores its role in addressing climate-related challenges and fostering private sector engagement within FAO's initiatives.</w:t>
      </w:r>
    </w:p>
    <w:p w14:paraId="5602A8A1" w14:textId="7FBCB109" w:rsidR="005F720E" w:rsidRPr="005F720E" w:rsidRDefault="2ECD9C58" w:rsidP="007A1C52">
      <w:pPr>
        <w:rPr>
          <w:lang w:val="en-GB"/>
        </w:rPr>
      </w:pPr>
      <w:r w:rsidRPr="7C43E943">
        <w:rPr>
          <w:lang w:val="en-GB"/>
        </w:rPr>
        <w:t xml:space="preserve">Finally, </w:t>
      </w:r>
      <w:r w:rsidR="005F720E" w:rsidRPr="7C43E943">
        <w:rPr>
          <w:lang w:val="en-GB"/>
        </w:rPr>
        <w:t>SCALA supports the Memorandum of Understanding (MoU) between FAO and UNDP.</w:t>
      </w:r>
      <w:r w:rsidR="00C91895" w:rsidRPr="7C43E943">
        <w:rPr>
          <w:lang w:val="en-GB"/>
        </w:rPr>
        <w:t xml:space="preserve"> </w:t>
      </w:r>
      <w:r w:rsidR="00207FA8" w:rsidRPr="7C43E943">
        <w:rPr>
          <w:lang w:val="en-GB"/>
        </w:rPr>
        <w:t xml:space="preserve">The MoU was signed as a contribution to the UNDP Climate Promise </w:t>
      </w:r>
      <w:r w:rsidR="001D03E3" w:rsidRPr="7C43E943">
        <w:rPr>
          <w:lang w:val="en-GB"/>
        </w:rPr>
        <w:t xml:space="preserve">and focuses on NDC enhancement in Agriculture and Land-Use. </w:t>
      </w:r>
      <w:r w:rsidR="0007284A" w:rsidRPr="7C43E943">
        <w:rPr>
          <w:lang w:val="en-GB"/>
        </w:rPr>
        <w:t xml:space="preserve">More specifically, SCALA programme supports and contributes </w:t>
      </w:r>
      <w:r w:rsidR="005246E7" w:rsidRPr="7C43E943">
        <w:rPr>
          <w:lang w:val="en-GB"/>
        </w:rPr>
        <w:t>to two priority areas of the MoU</w:t>
      </w:r>
      <w:r w:rsidR="00A3721F" w:rsidRPr="7C43E943">
        <w:rPr>
          <w:lang w:val="en-GB"/>
        </w:rPr>
        <w:t xml:space="preserve">: </w:t>
      </w:r>
      <w:proofErr w:type="spellStart"/>
      <w:r w:rsidR="00A3721F" w:rsidRPr="7C43E943">
        <w:rPr>
          <w:lang w:val="en-GB"/>
        </w:rPr>
        <w:t>i</w:t>
      </w:r>
      <w:proofErr w:type="spellEnd"/>
      <w:r w:rsidR="00A3721F" w:rsidRPr="7C43E943">
        <w:rPr>
          <w:lang w:val="en-GB"/>
        </w:rPr>
        <w:t>) Priority Area 3: Strengthening collaboration on and supporting countries on advancing agricultural/ecosystem-based livelihood enhancement and diversification ahead of climate and disaster risks including in emergency and post-emergency contexts</w:t>
      </w:r>
      <w:r w:rsidR="00CE1242" w:rsidRPr="7C43E943">
        <w:rPr>
          <w:lang w:val="en-GB"/>
        </w:rPr>
        <w:t xml:space="preserve">, ii) Priority Area 4: NDC beyond 2020: Accelerating ambition and action in agriculture and land-use through NAPs and NDCs and contributing to 2025 NDC Enhancement. </w:t>
      </w:r>
    </w:p>
    <w:p w14:paraId="40356AE5" w14:textId="567BD5E7" w:rsidR="007F4089" w:rsidRDefault="004A6276" w:rsidP="3070E4B5">
      <w:pPr>
        <w:pStyle w:val="Heading2"/>
        <w:rPr>
          <w:rFonts w:hint="eastAsia"/>
          <w:lang w:val="en-GB" w:eastAsia="en-GB"/>
        </w:rPr>
      </w:pPr>
      <w:bookmarkStart w:id="12" w:name="_Toc162352637"/>
      <w:r w:rsidRPr="3070E4B5">
        <w:rPr>
          <w:lang w:val="en-GB" w:eastAsia="en-GB"/>
        </w:rPr>
        <w:t>Relevance to Global level priorities</w:t>
      </w:r>
      <w:bookmarkEnd w:id="12"/>
    </w:p>
    <w:p w14:paraId="36600ED2" w14:textId="7EC7DD61" w:rsidR="007F4089" w:rsidRDefault="0B8079FB" w:rsidP="7C43E943">
      <w:pPr>
        <w:rPr>
          <w:lang w:val="en-GB" w:eastAsia="en-GB"/>
        </w:rPr>
      </w:pPr>
      <w:r w:rsidRPr="60126D29">
        <w:rPr>
          <w:lang w:val="en-GB" w:eastAsia="en-GB"/>
        </w:rPr>
        <w:t xml:space="preserve">SCALA aligns closely with the objectives of </w:t>
      </w:r>
      <w:r w:rsidR="479502A7" w:rsidRPr="60126D29">
        <w:rPr>
          <w:lang w:val="en-GB" w:eastAsia="en-GB"/>
        </w:rPr>
        <w:t xml:space="preserve">the Paris </w:t>
      </w:r>
      <w:r w:rsidR="6C395A38" w:rsidRPr="60126D29">
        <w:rPr>
          <w:lang w:val="en-GB" w:eastAsia="en-GB"/>
        </w:rPr>
        <w:t>Agreement; specifically Articles 4, 6, 7 and 13</w:t>
      </w:r>
      <w:r w:rsidRPr="60126D29">
        <w:rPr>
          <w:lang w:val="en-GB" w:eastAsia="en-GB"/>
        </w:rPr>
        <w:t>.</w:t>
      </w:r>
      <w:r w:rsidR="003A701B" w:rsidRPr="60126D29">
        <w:rPr>
          <w:lang w:val="en-GB" w:eastAsia="en-GB"/>
        </w:rPr>
        <w:footnoteReference w:id="6"/>
      </w:r>
      <w:r w:rsidR="41151108" w:rsidRPr="60126D29">
        <w:rPr>
          <w:lang w:val="en-GB" w:eastAsia="en-GB"/>
        </w:rPr>
        <w:t>.</w:t>
      </w:r>
      <w:r w:rsidRPr="60126D29">
        <w:rPr>
          <w:lang w:val="en-GB" w:eastAsia="en-GB"/>
        </w:rPr>
        <w:t xml:space="preserve"> </w:t>
      </w:r>
      <w:r w:rsidR="3A2F528B" w:rsidRPr="60126D29">
        <w:rPr>
          <w:lang w:val="en-GB" w:eastAsia="en-GB"/>
        </w:rPr>
        <w:t xml:space="preserve">By facilitating the formulation and implementation of </w:t>
      </w:r>
      <w:r w:rsidR="2D1CEA82" w:rsidRPr="60126D29">
        <w:rPr>
          <w:lang w:val="en-GB" w:eastAsia="en-GB"/>
        </w:rPr>
        <w:t xml:space="preserve">Nationally Determined Contributions (NDCs) and </w:t>
      </w:r>
      <w:r w:rsidR="3A2F528B" w:rsidRPr="60126D29">
        <w:rPr>
          <w:lang w:val="en-GB" w:eastAsia="en-GB"/>
        </w:rPr>
        <w:t xml:space="preserve">National Adaptation Plans (NAPs) and supporting countries in enhancing </w:t>
      </w:r>
      <w:r w:rsidR="4460778F" w:rsidRPr="60126D29">
        <w:rPr>
          <w:lang w:val="en-GB" w:eastAsia="en-GB"/>
        </w:rPr>
        <w:t>Monitoring, Reporting, and Verification (MRV) systems</w:t>
      </w:r>
      <w:r w:rsidR="20C3AC0A" w:rsidRPr="60126D29">
        <w:rPr>
          <w:lang w:val="en-GB" w:eastAsia="en-GB"/>
        </w:rPr>
        <w:t xml:space="preserve"> and transparency efforts</w:t>
      </w:r>
      <w:r w:rsidR="1EB0BA06" w:rsidRPr="60126D29">
        <w:rPr>
          <w:lang w:val="en-GB" w:eastAsia="en-GB"/>
        </w:rPr>
        <w:t>,</w:t>
      </w:r>
      <w:r w:rsidR="3A2F528B" w:rsidRPr="60126D29">
        <w:rPr>
          <w:lang w:val="en-GB" w:eastAsia="en-GB"/>
        </w:rPr>
        <w:t xml:space="preserve"> SCALA contributes directly to the global effort to address climate change impacts. SCALA contributes to ensuring that countries receive nec</w:t>
      </w:r>
      <w:r w:rsidR="2439C910" w:rsidRPr="0EA2797B">
        <w:rPr>
          <w:lang w:val="en-GB" w:eastAsia="en-GB"/>
        </w:rPr>
        <w:t xml:space="preserve">essary assistance to strengthen their adaptation efforts and reduce their vulnerability to climate change. </w:t>
      </w:r>
    </w:p>
    <w:p w14:paraId="5C9B86C0" w14:textId="0B67AB56" w:rsidR="00EC38A4" w:rsidRDefault="4B32DA4A" w:rsidP="007F4089">
      <w:pPr>
        <w:rPr>
          <w:lang w:val="en-GB" w:eastAsia="en-GB"/>
        </w:rPr>
      </w:pPr>
      <w:r>
        <w:rPr>
          <w:lang w:val="en-GB" w:eastAsia="en-GB"/>
        </w:rPr>
        <w:t>The program</w:t>
      </w:r>
      <w:r w:rsidR="008272BD">
        <w:rPr>
          <w:lang w:val="en-GB" w:eastAsia="en-GB"/>
        </w:rPr>
        <w:t>me</w:t>
      </w:r>
      <w:r w:rsidR="1B7E4654">
        <w:rPr>
          <w:lang w:val="en-GB" w:eastAsia="en-GB"/>
        </w:rPr>
        <w:t xml:space="preserve"> </w:t>
      </w:r>
      <w:r w:rsidR="2FCC4E25">
        <w:rPr>
          <w:lang w:val="en-GB" w:eastAsia="en-GB"/>
        </w:rPr>
        <w:t>covers specific gaps</w:t>
      </w:r>
      <w:r w:rsidR="1B7E4654">
        <w:rPr>
          <w:lang w:val="en-GB" w:eastAsia="en-GB"/>
        </w:rPr>
        <w:t xml:space="preserve"> noted in</w:t>
      </w:r>
      <w:r w:rsidR="3489DB49">
        <w:rPr>
          <w:lang w:val="en-GB" w:eastAsia="en-GB"/>
        </w:rPr>
        <w:t xml:space="preserve"> the</w:t>
      </w:r>
      <w:r w:rsidR="1B7E4654">
        <w:rPr>
          <w:lang w:val="en-GB" w:eastAsia="en-GB"/>
        </w:rPr>
        <w:t xml:space="preserve"> international dialogues</w:t>
      </w:r>
      <w:r w:rsidR="0A3DF52E">
        <w:rPr>
          <w:lang w:val="en-GB" w:eastAsia="en-GB"/>
        </w:rPr>
        <w:t xml:space="preserve"> a</w:t>
      </w:r>
      <w:r w:rsidR="426721EA">
        <w:rPr>
          <w:lang w:val="en-GB" w:eastAsia="en-GB"/>
        </w:rPr>
        <w:t>nd</w:t>
      </w:r>
      <w:r w:rsidR="0A3DF52E">
        <w:rPr>
          <w:lang w:val="en-GB" w:eastAsia="en-GB"/>
        </w:rPr>
        <w:t xml:space="preserve"> helps mainstream key thematic areas from the enhanced NDC as well as the NAPs</w:t>
      </w:r>
      <w:r w:rsidR="1B7E4654">
        <w:rPr>
          <w:lang w:val="en-GB" w:eastAsia="en-GB"/>
        </w:rPr>
        <w:t>.</w:t>
      </w:r>
      <w:r w:rsidR="6BAC0B0D">
        <w:rPr>
          <w:lang w:val="en-GB" w:eastAsia="en-GB"/>
        </w:rPr>
        <w:t xml:space="preserve"> </w:t>
      </w:r>
      <w:r w:rsidR="6BAC0B0D" w:rsidRPr="00334B75">
        <w:rPr>
          <w:lang w:val="en-GB" w:eastAsia="en-GB"/>
        </w:rPr>
        <w:t xml:space="preserve">As highlighted in the </w:t>
      </w:r>
      <w:r w:rsidR="7897A371" w:rsidRPr="00334B75">
        <w:rPr>
          <w:lang w:val="en-GB" w:eastAsia="en-GB"/>
        </w:rPr>
        <w:t>NAP</w:t>
      </w:r>
      <w:r w:rsidR="6BAC0B0D" w:rsidRPr="00334B75">
        <w:rPr>
          <w:lang w:val="en-GB" w:eastAsia="en-GB"/>
        </w:rPr>
        <w:t xml:space="preserve"> progress report published in 2023</w:t>
      </w:r>
      <w:r w:rsidR="00334B75">
        <w:rPr>
          <w:rStyle w:val="FootnoteReference"/>
          <w:lang w:val="en-GB" w:eastAsia="en-GB"/>
        </w:rPr>
        <w:footnoteReference w:id="7"/>
      </w:r>
      <w:r w:rsidR="6BAC0B0D" w:rsidRPr="00334B75">
        <w:rPr>
          <w:lang w:val="en-GB" w:eastAsia="en-GB"/>
        </w:rPr>
        <w:t>, the number of NAPs submitted to the secretariat remains low, with only 49 submitted since the process was established in 2010. This underscores the urgent need for enhanced technical support as countries progress in formulating and implementing their NAPs, a gap that SCALA aims to</w:t>
      </w:r>
      <w:r w:rsidR="1A9C28B0" w:rsidRPr="00334B75">
        <w:rPr>
          <w:lang w:val="en-GB" w:eastAsia="en-GB"/>
        </w:rPr>
        <w:t xml:space="preserve"> help</w:t>
      </w:r>
      <w:r w:rsidR="6BAC0B0D" w:rsidRPr="00334B75">
        <w:rPr>
          <w:lang w:val="en-GB" w:eastAsia="en-GB"/>
        </w:rPr>
        <w:t xml:space="preserve"> address</w:t>
      </w:r>
      <w:r w:rsidR="468893FC" w:rsidRPr="00334B75">
        <w:rPr>
          <w:lang w:val="en-GB" w:eastAsia="en-GB"/>
        </w:rPr>
        <w:t xml:space="preserve"> by building an evidence base on which NAPs can be supported</w:t>
      </w:r>
      <w:r w:rsidR="6BAC0B0D" w:rsidRPr="00334B75">
        <w:rPr>
          <w:lang w:val="en-GB" w:eastAsia="en-GB"/>
        </w:rPr>
        <w:t>.</w:t>
      </w:r>
      <w:r w:rsidR="10C14DDB">
        <w:rPr>
          <w:lang w:val="en-GB" w:eastAsia="en-GB"/>
        </w:rPr>
        <w:t xml:space="preserve"> </w:t>
      </w:r>
      <w:r w:rsidR="0095402A">
        <w:rPr>
          <w:lang w:val="en-GB" w:eastAsia="en-GB"/>
        </w:rPr>
        <w:t xml:space="preserve">Indeed, the Global Stocktake have called for nations to have their NAPs defined and in place by </w:t>
      </w:r>
      <w:r w:rsidR="00B621F0">
        <w:rPr>
          <w:lang w:val="en-GB" w:eastAsia="en-GB"/>
        </w:rPr>
        <w:t>2025 and</w:t>
      </w:r>
      <w:r w:rsidR="0095402A">
        <w:rPr>
          <w:lang w:val="en-GB" w:eastAsia="en-GB"/>
        </w:rPr>
        <w:t xml:space="preserve"> implemented by 2030. </w:t>
      </w:r>
      <w:r w:rsidR="541C14A5">
        <w:rPr>
          <w:lang w:val="en-GB" w:eastAsia="en-GB"/>
        </w:rPr>
        <w:t xml:space="preserve">Furthermore, </w:t>
      </w:r>
      <w:r w:rsidR="7A318DA0">
        <w:rPr>
          <w:lang w:val="en-GB" w:eastAsia="en-GB"/>
        </w:rPr>
        <w:t>SCALA’s inception phase coincided with the release of the IPCC AR6 report</w:t>
      </w:r>
      <w:r w:rsidR="34F639DF">
        <w:rPr>
          <w:lang w:val="en-GB" w:eastAsia="en-GB"/>
        </w:rPr>
        <w:t>, which highlighted the urgent need to reinforce adaptation efforts and</w:t>
      </w:r>
      <w:r w:rsidR="748F8218">
        <w:rPr>
          <w:lang w:val="en-GB" w:eastAsia="en-GB"/>
        </w:rPr>
        <w:t xml:space="preserve"> </w:t>
      </w:r>
      <w:r w:rsidR="748F8218" w:rsidRPr="3070E4B5">
        <w:rPr>
          <w:lang w:val="en-GB" w:eastAsia="en-GB"/>
        </w:rPr>
        <w:t>move beyond planning to actual</w:t>
      </w:r>
      <w:r w:rsidR="34F639DF">
        <w:rPr>
          <w:lang w:val="en-GB" w:eastAsia="en-GB"/>
        </w:rPr>
        <w:t xml:space="preserve"> implement</w:t>
      </w:r>
      <w:r w:rsidR="6351162E" w:rsidRPr="3070E4B5">
        <w:rPr>
          <w:lang w:val="en-GB" w:eastAsia="en-GB"/>
        </w:rPr>
        <w:t>ation of the</w:t>
      </w:r>
      <w:r w:rsidR="34F639DF" w:rsidRPr="3070E4B5">
        <w:rPr>
          <w:lang w:val="en-GB" w:eastAsia="en-GB"/>
        </w:rPr>
        <w:t xml:space="preserve"> NDCs and NAPs. </w:t>
      </w:r>
      <w:r w:rsidR="2854BC0C" w:rsidRPr="3070E4B5">
        <w:rPr>
          <w:lang w:val="en-GB" w:eastAsia="en-GB"/>
        </w:rPr>
        <w:t xml:space="preserve">SCALA's </w:t>
      </w:r>
      <w:r w:rsidR="2854BC0C" w:rsidRPr="3070E4B5">
        <w:rPr>
          <w:lang w:val="en-GB" w:eastAsia="en-GB"/>
        </w:rPr>
        <w:lastRenderedPageBreak/>
        <w:t>focus on gender mainstreaming</w:t>
      </w:r>
      <w:r w:rsidR="4A8DA721" w:rsidRPr="3070E4B5">
        <w:rPr>
          <w:lang w:val="en-GB" w:eastAsia="en-GB"/>
        </w:rPr>
        <w:t xml:space="preserve"> and engagement with the private sector</w:t>
      </w:r>
      <w:r w:rsidR="0148C5BA" w:rsidRPr="3070E4B5">
        <w:rPr>
          <w:lang w:val="en-GB" w:eastAsia="en-GB"/>
        </w:rPr>
        <w:t xml:space="preserve">, also shows </w:t>
      </w:r>
      <w:r w:rsidR="462E36AE" w:rsidRPr="3070E4B5">
        <w:rPr>
          <w:lang w:val="en-GB" w:eastAsia="en-GB"/>
        </w:rPr>
        <w:t xml:space="preserve">a commitment </w:t>
      </w:r>
      <w:r w:rsidR="6AAC593D" w:rsidRPr="3070E4B5">
        <w:rPr>
          <w:lang w:val="en-GB" w:eastAsia="en-GB"/>
        </w:rPr>
        <w:t xml:space="preserve">to align and ensure the implementation of key </w:t>
      </w:r>
      <w:r w:rsidR="48BAD4CC" w:rsidRPr="3070E4B5">
        <w:rPr>
          <w:lang w:val="en-GB" w:eastAsia="en-GB"/>
        </w:rPr>
        <w:t>focus areas evolving from the gl</w:t>
      </w:r>
      <w:r w:rsidR="68C753AC">
        <w:rPr>
          <w:lang w:val="en-GB" w:eastAsia="en-GB"/>
        </w:rPr>
        <w:t>o</w:t>
      </w:r>
      <w:r w:rsidR="48BAD4CC" w:rsidRPr="3070E4B5">
        <w:rPr>
          <w:lang w:val="en-GB" w:eastAsia="en-GB"/>
        </w:rPr>
        <w:t>bal dialogues.</w:t>
      </w:r>
    </w:p>
    <w:p w14:paraId="70E84DF5" w14:textId="31C0ED36" w:rsidR="00FC2288" w:rsidRPr="006F4AE6" w:rsidRDefault="2312642B" w:rsidP="00FC2288">
      <w:r w:rsidRPr="3070E4B5">
        <w:rPr>
          <w:lang w:val="en-GB" w:eastAsia="en-GB"/>
        </w:rPr>
        <w:t xml:space="preserve">During implementation, </w:t>
      </w:r>
      <w:r w:rsidR="005F4219" w:rsidRPr="3070E4B5">
        <w:rPr>
          <w:lang w:val="en-GB" w:eastAsia="en-GB"/>
        </w:rPr>
        <w:t xml:space="preserve">SCALA </w:t>
      </w:r>
      <w:r w:rsidR="71BADCC9" w:rsidRPr="3070E4B5">
        <w:rPr>
          <w:lang w:val="en-GB" w:eastAsia="en-GB"/>
        </w:rPr>
        <w:t xml:space="preserve">has continued to stay </w:t>
      </w:r>
      <w:r w:rsidR="56948BAF" w:rsidRPr="3070E4B5">
        <w:rPr>
          <w:lang w:val="en-GB" w:eastAsia="en-GB"/>
        </w:rPr>
        <w:t>relevant</w:t>
      </w:r>
      <w:r w:rsidR="005F4219" w:rsidRPr="3070E4B5">
        <w:rPr>
          <w:lang w:val="en-GB" w:eastAsia="en-GB"/>
        </w:rPr>
        <w:t xml:space="preserve"> </w:t>
      </w:r>
      <w:r w:rsidR="008F3505" w:rsidRPr="3070E4B5">
        <w:rPr>
          <w:lang w:val="en-GB" w:eastAsia="en-GB"/>
        </w:rPr>
        <w:t xml:space="preserve">to the evolving </w:t>
      </w:r>
      <w:r w:rsidR="00C13B53" w:rsidRPr="3070E4B5">
        <w:rPr>
          <w:lang w:val="en-GB" w:eastAsia="en-GB"/>
        </w:rPr>
        <w:t>needs and discourse of the COPs</w:t>
      </w:r>
      <w:r w:rsidR="551BA326" w:rsidRPr="3070E4B5">
        <w:rPr>
          <w:lang w:val="en-GB" w:eastAsia="en-GB"/>
        </w:rPr>
        <w:t>. For example, it</w:t>
      </w:r>
      <w:r w:rsidR="00FC2288">
        <w:t xml:space="preserve"> aligns with major pledges made at COP26, particularly the Glasgow Leaders’ Declaration on Forests and Land Use and the Global Methane Pledge. Its design is crafted to meet countries’ priorities and aligns with global efforts to curb forest loss, land degradation, and methane emissions. Additionally, SCALA's engagement</w:t>
      </w:r>
      <w:r w:rsidR="11DC5B83">
        <w:t xml:space="preserve"> at the global level</w:t>
      </w:r>
      <w:r w:rsidR="00FC2288">
        <w:t xml:space="preserve"> with various UNFCCC bodies and global initiatives underscores its proactive stance in advancing climate action. From providing inputs to UNFCCC bodies to participating in global discussions and events such as COP27 and COP28, SCALA remains firmly en</w:t>
      </w:r>
      <w:r w:rsidR="6B308959">
        <w:t>gaged</w:t>
      </w:r>
      <w:r w:rsidR="00FC2288">
        <w:t xml:space="preserve"> in the global climate discourse, demonstrating its commitment to tangible change. </w:t>
      </w:r>
    </w:p>
    <w:p w14:paraId="1B0399A8" w14:textId="07439DCD" w:rsidR="00FC2288" w:rsidRPr="006F4AE6" w:rsidRDefault="4E6F75E7" w:rsidP="3070E4B5">
      <w:r>
        <w:t xml:space="preserve">Though </w:t>
      </w:r>
      <w:r w:rsidR="6B235FAC">
        <w:t>agriculture historically have not played a significant role in the climate negotiations, it has received more attention in recent years. T</w:t>
      </w:r>
      <w:r w:rsidR="00FC2288">
        <w:t>he signing of the</w:t>
      </w:r>
      <w:hyperlink r:id="rId22">
        <w:r w:rsidR="00FC2288" w:rsidRPr="3070E4B5">
          <w:rPr>
            <w:rStyle w:val="Hyperlink"/>
          </w:rPr>
          <w:t xml:space="preserve"> High-Level Emirates Declaration on Sustainable Agriculture, Resilient Food Systems, and Climate Action</w:t>
        </w:r>
      </w:hyperlink>
      <w:r w:rsidR="00FC2288">
        <w:t xml:space="preserve"> during the COP28</w:t>
      </w:r>
      <w:r w:rsidR="52836CE3">
        <w:t xml:space="preserve"> in December 2023</w:t>
      </w:r>
      <w:r w:rsidR="00FC2288">
        <w:t xml:space="preserve"> by over 150 governments signifies a</w:t>
      </w:r>
      <w:r w:rsidR="5D5B5B8C">
        <w:t>n</w:t>
      </w:r>
      <w:r w:rsidR="00FC2288">
        <w:t xml:space="preserve"> </w:t>
      </w:r>
      <w:r w:rsidR="19A3A5F0">
        <w:t>important</w:t>
      </w:r>
      <w:r w:rsidR="00FC2288">
        <w:t xml:space="preserve"> acknowledgment of agrifood systems solutions as integral to reaching global climate objectives. </w:t>
      </w:r>
      <w:r w:rsidR="00FE03D3">
        <w:t>Here the</w:t>
      </w:r>
      <w:r w:rsidR="00FC2288">
        <w:t xml:space="preserve"> </w:t>
      </w:r>
      <w:r w:rsidR="00FC2288" w:rsidRPr="003E3D00">
        <w:t>Global Stock take</w:t>
      </w:r>
      <w:r w:rsidR="00FE03D3">
        <w:t xml:space="preserve"> further</w:t>
      </w:r>
      <w:r w:rsidR="00FC2288">
        <w:t xml:space="preserve"> underscored the significance of systemic approaches to safeguard food security, eradicate hunger, and mitigate vulnerabilities in food production due to climate variability. These significant milestones reiterate the pressing need for initiatives like SCALA, w</w:t>
      </w:r>
      <w:r w:rsidR="5B605FBB">
        <w:t>orking at the nexus of climate change and food security through its support to the agriculture and land use sectors</w:t>
      </w:r>
      <w:r w:rsidR="00FC2288">
        <w:t>.</w:t>
      </w:r>
    </w:p>
    <w:p w14:paraId="3721F955" w14:textId="6C7C3AA1" w:rsidR="006C39F1" w:rsidRPr="00FC2288" w:rsidRDefault="03497EF9" w:rsidP="007F4089">
      <w:r>
        <w:t>Besides</w:t>
      </w:r>
      <w:r w:rsidR="003634AC">
        <w:t xml:space="preserve"> its alignment with international climate dialogues, SCALA </w:t>
      </w:r>
      <w:r w:rsidR="0D56177F">
        <w:t xml:space="preserve">also </w:t>
      </w:r>
      <w:r w:rsidR="003634AC">
        <w:t>contributes to the achievement of multiple Sustainable Development Goals (SDGs), including climate action</w:t>
      </w:r>
      <w:r w:rsidR="00EA66C1">
        <w:t xml:space="preserve"> (SDG 13)</w:t>
      </w:r>
      <w:r w:rsidR="003634AC">
        <w:t>, poverty eradication</w:t>
      </w:r>
      <w:r w:rsidR="00EA66C1">
        <w:t xml:space="preserve"> (SDG 1)</w:t>
      </w:r>
      <w:r w:rsidR="003634AC">
        <w:t>, food security</w:t>
      </w:r>
      <w:r w:rsidR="00EA66C1">
        <w:t xml:space="preserve"> (SDG 2)</w:t>
      </w:r>
      <w:r w:rsidR="003634AC">
        <w:t>, gender equality</w:t>
      </w:r>
      <w:r w:rsidR="00EA66C1">
        <w:t xml:space="preserve"> (SDG 5)</w:t>
      </w:r>
      <w:r w:rsidR="003634AC">
        <w:t xml:space="preserve">, </w:t>
      </w:r>
      <w:r w:rsidR="001817DD">
        <w:t>life on land (SDG 15) and partnerships for the goals (SDG 17)</w:t>
      </w:r>
      <w:r w:rsidR="003634AC">
        <w:t xml:space="preserve">. </w:t>
      </w:r>
      <w:r w:rsidR="004E435E">
        <w:t>Its multifaceted approach to addressing climate change and promoting sustainable land use and agriculture contributes to achieving sustainable development objectives at the global level.</w:t>
      </w:r>
    </w:p>
    <w:p w14:paraId="3D0815F6" w14:textId="77777777" w:rsidR="0001716D" w:rsidRPr="0001716D" w:rsidRDefault="004A6276" w:rsidP="004A6276">
      <w:pPr>
        <w:pStyle w:val="Heading2"/>
        <w:rPr>
          <w:rFonts w:ascii="Segoe UI" w:hAnsi="Segoe UI" w:cs="Segoe UI"/>
          <w:sz w:val="18"/>
          <w:szCs w:val="18"/>
          <w:lang w:eastAsia="en-GB"/>
        </w:rPr>
      </w:pPr>
      <w:bookmarkStart w:id="13" w:name="_Toc162352638"/>
      <w:r w:rsidRPr="7C43E943">
        <w:rPr>
          <w:lang w:val="en-GB" w:eastAsia="en-GB"/>
        </w:rPr>
        <w:t>Relevance to National context</w:t>
      </w:r>
      <w:bookmarkEnd w:id="13"/>
      <w:r w:rsidRPr="7C43E943">
        <w:rPr>
          <w:lang w:val="en-GB" w:eastAsia="en-GB"/>
        </w:rPr>
        <w:t> </w:t>
      </w:r>
    </w:p>
    <w:p w14:paraId="67E7E939" w14:textId="01E5B014" w:rsidR="00386BD4" w:rsidRDefault="00386BD4" w:rsidP="0001716D">
      <w:pPr>
        <w:rPr>
          <w:lang w:eastAsia="en-GB"/>
        </w:rPr>
      </w:pPr>
      <w:r w:rsidRPr="0EA2797B">
        <w:rPr>
          <w:lang w:eastAsia="en-GB"/>
        </w:rPr>
        <w:t>SCALA’s country selection process</w:t>
      </w:r>
      <w:r w:rsidR="3B9B1864" w:rsidRPr="0EA2797B">
        <w:rPr>
          <w:lang w:eastAsia="en-GB"/>
        </w:rPr>
        <w:t xml:space="preserve"> has allowed </w:t>
      </w:r>
      <w:r w:rsidRPr="0EA2797B">
        <w:rPr>
          <w:lang w:eastAsia="en-GB"/>
        </w:rPr>
        <w:t>the program</w:t>
      </w:r>
      <w:r w:rsidR="008272BD" w:rsidRPr="0EA2797B">
        <w:rPr>
          <w:lang w:eastAsia="en-GB"/>
        </w:rPr>
        <w:t>me</w:t>
      </w:r>
      <w:r w:rsidRPr="0EA2797B">
        <w:rPr>
          <w:lang w:eastAsia="en-GB"/>
        </w:rPr>
        <w:t xml:space="preserve"> to commence operations in </w:t>
      </w:r>
      <w:r w:rsidR="03FA53C5" w:rsidRPr="0EA2797B">
        <w:rPr>
          <w:lang w:eastAsia="en-GB"/>
        </w:rPr>
        <w:t>a diverse set of</w:t>
      </w:r>
      <w:r w:rsidRPr="0EA2797B">
        <w:rPr>
          <w:lang w:eastAsia="en-GB"/>
        </w:rPr>
        <w:t xml:space="preserve"> countries where SCALA support may be most needed. </w:t>
      </w:r>
      <w:r w:rsidR="7554187D" w:rsidRPr="0EA2797B">
        <w:rPr>
          <w:lang w:eastAsia="en-GB"/>
        </w:rPr>
        <w:t xml:space="preserve">As noted in the section on </w:t>
      </w:r>
      <w:hyperlink w:anchor="_Quality_of_program">
        <w:r w:rsidR="7554187D" w:rsidRPr="0EA2797B">
          <w:rPr>
            <w:rStyle w:val="Hyperlink"/>
            <w:lang w:eastAsia="en-GB"/>
          </w:rPr>
          <w:t>project design</w:t>
        </w:r>
      </w:hyperlink>
      <w:r w:rsidR="7554187D" w:rsidRPr="0EA2797B">
        <w:rPr>
          <w:lang w:eastAsia="en-GB"/>
        </w:rPr>
        <w:t xml:space="preserve">, the SCALA design team, along with the donor went through a lengthy progress to select the countries to be invited for expression of </w:t>
      </w:r>
      <w:r w:rsidR="7B627996" w:rsidRPr="0EA2797B">
        <w:rPr>
          <w:lang w:eastAsia="en-GB"/>
        </w:rPr>
        <w:t>interest</w:t>
      </w:r>
      <w:r w:rsidR="7554187D" w:rsidRPr="0EA2797B">
        <w:rPr>
          <w:lang w:eastAsia="en-GB"/>
        </w:rPr>
        <w:t xml:space="preserve"> to the SCALA Programme.</w:t>
      </w:r>
      <w:r w:rsidR="0335DE44" w:rsidRPr="0EA2797B">
        <w:rPr>
          <w:lang w:eastAsia="en-GB"/>
        </w:rPr>
        <w:t xml:space="preserve"> Particularly, the criteria included the presence of agricultural priorities delineated in NDCs and NAPs, countries' mitigation potential and presence of existing support structures. These criteria helped </w:t>
      </w:r>
      <w:r w:rsidR="52995414" w:rsidRPr="0EA2797B">
        <w:rPr>
          <w:lang w:eastAsia="en-GB"/>
        </w:rPr>
        <w:t>SCALA</w:t>
      </w:r>
      <w:r w:rsidR="0335DE44" w:rsidRPr="0EA2797B">
        <w:rPr>
          <w:lang w:eastAsia="en-GB"/>
        </w:rPr>
        <w:t xml:space="preserve"> </w:t>
      </w:r>
      <w:r w:rsidR="0F1521C4" w:rsidRPr="0EA2797B">
        <w:rPr>
          <w:lang w:eastAsia="en-GB"/>
        </w:rPr>
        <w:t>target</w:t>
      </w:r>
      <w:r w:rsidRPr="0EA2797B">
        <w:rPr>
          <w:lang w:eastAsia="en-GB"/>
        </w:rPr>
        <w:t xml:space="preserve"> its operations within contexts where its activities are not only relevant but also impactful. </w:t>
      </w:r>
      <w:r w:rsidR="008166DE" w:rsidRPr="0EA2797B" w:rsidDel="008166DE">
        <w:rPr>
          <w:lang w:eastAsia="en-GB"/>
        </w:rPr>
        <w:t xml:space="preserve"> </w:t>
      </w:r>
    </w:p>
    <w:p w14:paraId="75126273" w14:textId="32E531C8" w:rsidR="00146409" w:rsidRPr="00A821F3" w:rsidRDefault="38A4740D" w:rsidP="3070E4B5">
      <w:r w:rsidRPr="3D3A413A">
        <w:rPr>
          <w:lang w:eastAsia="en-GB"/>
        </w:rPr>
        <w:t xml:space="preserve">The </w:t>
      </w:r>
      <w:r w:rsidR="6606E3BB" w:rsidRPr="3D3A413A">
        <w:rPr>
          <w:lang w:eastAsia="en-GB"/>
        </w:rPr>
        <w:t xml:space="preserve">focus and objectives of the </w:t>
      </w:r>
      <w:r w:rsidRPr="3D3A413A">
        <w:rPr>
          <w:lang w:eastAsia="en-GB"/>
        </w:rPr>
        <w:t xml:space="preserve">SCALA programme is </w:t>
      </w:r>
      <w:r w:rsidR="17D59420" w:rsidRPr="3D3A413A">
        <w:rPr>
          <w:lang w:eastAsia="en-GB"/>
        </w:rPr>
        <w:t xml:space="preserve">overall </w:t>
      </w:r>
      <w:r w:rsidRPr="3D3A413A">
        <w:rPr>
          <w:lang w:eastAsia="en-GB"/>
        </w:rPr>
        <w:t>relevant to</w:t>
      </w:r>
      <w:r w:rsidR="39FF53BA" w:rsidRPr="3D3A413A">
        <w:rPr>
          <w:lang w:eastAsia="en-GB"/>
        </w:rPr>
        <w:t xml:space="preserve"> the</w:t>
      </w:r>
      <w:r w:rsidRPr="3D3A413A">
        <w:rPr>
          <w:lang w:eastAsia="en-GB"/>
        </w:rPr>
        <w:t xml:space="preserve"> national contexts</w:t>
      </w:r>
      <w:r w:rsidR="6A5CDCB6" w:rsidRPr="3D3A413A">
        <w:rPr>
          <w:lang w:eastAsia="en-GB"/>
        </w:rPr>
        <w:t xml:space="preserve">. Interviews </w:t>
      </w:r>
      <w:r w:rsidR="6DE2920F" w:rsidRPr="3D3A413A">
        <w:rPr>
          <w:lang w:eastAsia="en-GB"/>
        </w:rPr>
        <w:t xml:space="preserve">conducted for this MTR uniformly agrees that SCALA’s approach is rooted in the needs </w:t>
      </w:r>
      <w:r w:rsidR="6DE2920F" w:rsidRPr="3D3A413A">
        <w:rPr>
          <w:lang w:eastAsia="en-GB"/>
        </w:rPr>
        <w:lastRenderedPageBreak/>
        <w:t xml:space="preserve">and priorities of the countries it operates in. </w:t>
      </w:r>
      <w:r w:rsidR="2FDF3C28" w:rsidRPr="3D3A413A">
        <w:rPr>
          <w:lang w:eastAsia="en-GB"/>
        </w:rPr>
        <w:t>A</w:t>
      </w:r>
      <w:r w:rsidR="6DE2920F" w:rsidRPr="3D3A413A">
        <w:rPr>
          <w:lang w:eastAsia="en-GB"/>
        </w:rPr>
        <w:t>pproximately 80% (n=</w:t>
      </w:r>
      <w:r w:rsidR="0F97C0DC" w:rsidRPr="3D3A413A">
        <w:rPr>
          <w:lang w:eastAsia="en-GB"/>
        </w:rPr>
        <w:t>33</w:t>
      </w:r>
      <w:r w:rsidR="6DE2920F" w:rsidRPr="3D3A413A">
        <w:rPr>
          <w:lang w:eastAsia="en-GB"/>
        </w:rPr>
        <w:t>) of external stakeholders consulted in the online survey attest to SCALA’s responsiveness to the needs and priorities of beneficiary countries.</w:t>
      </w:r>
      <w:r w:rsidR="79008149" w:rsidRPr="3D3A413A">
        <w:rPr>
          <w:lang w:eastAsia="en-GB"/>
        </w:rPr>
        <w:t xml:space="preserve"> </w:t>
      </w:r>
      <w:r w:rsidR="0CC3961B" w:rsidRPr="3D3A413A">
        <w:rPr>
          <w:lang w:eastAsia="en-GB"/>
        </w:rPr>
        <w:t xml:space="preserve">This alignment may be the result of </w:t>
      </w:r>
      <w:r w:rsidR="585D4C52" w:rsidRPr="3D3A413A">
        <w:rPr>
          <w:lang w:eastAsia="en-GB"/>
        </w:rPr>
        <w:t>its participatory stakeholder approach</w:t>
      </w:r>
      <w:r w:rsidR="14C3C82D" w:rsidRPr="3D3A413A">
        <w:rPr>
          <w:lang w:eastAsia="en-GB"/>
        </w:rPr>
        <w:t xml:space="preserve"> during the inception phase</w:t>
      </w:r>
      <w:r w:rsidR="585D4C52" w:rsidRPr="3D3A413A">
        <w:rPr>
          <w:lang w:eastAsia="en-GB"/>
        </w:rPr>
        <w:t>,</w:t>
      </w:r>
      <w:r w:rsidR="62A4E31C" w:rsidRPr="3D3A413A">
        <w:rPr>
          <w:lang w:eastAsia="en-GB"/>
        </w:rPr>
        <w:t xml:space="preserve"> which is highlighted as a key step of the SCALA model to ensure </w:t>
      </w:r>
      <w:r w:rsidR="3706F7D0" w:rsidRPr="3D3A413A">
        <w:rPr>
          <w:lang w:eastAsia="en-GB"/>
        </w:rPr>
        <w:t>national</w:t>
      </w:r>
      <w:r w:rsidR="6D6F5B99" w:rsidRPr="3D3A413A">
        <w:rPr>
          <w:rFonts w:asciiTheme="minorHAnsi" w:hAnsiTheme="minorHAnsi" w:cstheme="minorBidi"/>
          <w:lang w:eastAsia="en-GB"/>
        </w:rPr>
        <w:t xml:space="preserve"> input</w:t>
      </w:r>
      <w:r w:rsidR="3706F7D0" w:rsidRPr="3D3A413A">
        <w:rPr>
          <w:rFonts w:asciiTheme="minorHAnsi" w:hAnsiTheme="minorHAnsi" w:cstheme="minorBidi"/>
          <w:lang w:eastAsia="en-GB"/>
        </w:rPr>
        <w:t xml:space="preserve"> on each country</w:t>
      </w:r>
      <w:r w:rsidR="6D6F5B99" w:rsidRPr="3D3A413A">
        <w:rPr>
          <w:rFonts w:asciiTheme="minorHAnsi" w:hAnsiTheme="minorHAnsi" w:cstheme="minorBidi"/>
          <w:lang w:eastAsia="en-GB"/>
        </w:rPr>
        <w:t>’s</w:t>
      </w:r>
      <w:r w:rsidR="3706F7D0" w:rsidRPr="3D3A413A">
        <w:rPr>
          <w:rFonts w:asciiTheme="minorHAnsi" w:hAnsiTheme="minorHAnsi" w:cstheme="minorBidi"/>
          <w:lang w:eastAsia="en-GB"/>
        </w:rPr>
        <w:t xml:space="preserve"> work plan</w:t>
      </w:r>
      <w:r w:rsidR="44788ACC" w:rsidRPr="3D3A413A">
        <w:rPr>
          <w:rFonts w:asciiTheme="minorHAnsi" w:hAnsiTheme="minorHAnsi" w:cstheme="minorBidi"/>
          <w:lang w:eastAsia="en-GB"/>
        </w:rPr>
        <w:t xml:space="preserve">. </w:t>
      </w:r>
      <w:r w:rsidR="5C5660BB" w:rsidRPr="3D3A413A">
        <w:rPr>
          <w:rFonts w:asciiTheme="minorHAnsi" w:hAnsiTheme="minorHAnsi" w:cstheme="minorBidi"/>
          <w:lang w:eastAsia="en-GB"/>
        </w:rPr>
        <w:t xml:space="preserve">A review of 6 SCALA </w:t>
      </w:r>
      <w:r w:rsidR="68AC8A00" w:rsidRPr="3D3A413A">
        <w:rPr>
          <w:rFonts w:asciiTheme="minorHAnsi" w:hAnsiTheme="minorHAnsi" w:cstheme="minorBidi"/>
          <w:lang w:eastAsia="en-GB"/>
        </w:rPr>
        <w:t>c</w:t>
      </w:r>
      <w:r w:rsidR="5C5660BB" w:rsidRPr="3D3A413A">
        <w:rPr>
          <w:rFonts w:asciiTheme="minorHAnsi" w:hAnsiTheme="minorHAnsi" w:cstheme="minorBidi"/>
          <w:lang w:eastAsia="en-GB"/>
        </w:rPr>
        <w:t xml:space="preserve">ountry </w:t>
      </w:r>
      <w:r w:rsidR="01D1E439" w:rsidRPr="3D3A413A">
        <w:rPr>
          <w:rFonts w:asciiTheme="minorHAnsi" w:hAnsiTheme="minorHAnsi" w:cstheme="minorBidi"/>
          <w:lang w:eastAsia="en-GB"/>
        </w:rPr>
        <w:t>w</w:t>
      </w:r>
      <w:r w:rsidR="5C5660BB" w:rsidRPr="3D3A413A">
        <w:rPr>
          <w:rFonts w:asciiTheme="minorHAnsi" w:hAnsiTheme="minorHAnsi" w:cstheme="minorBidi"/>
          <w:lang w:eastAsia="en-GB"/>
        </w:rPr>
        <w:t xml:space="preserve">ork </w:t>
      </w:r>
      <w:r w:rsidR="64AEA213" w:rsidRPr="3D3A413A">
        <w:rPr>
          <w:rFonts w:asciiTheme="minorHAnsi" w:hAnsiTheme="minorHAnsi" w:cstheme="minorBidi"/>
          <w:lang w:eastAsia="en-GB"/>
        </w:rPr>
        <w:t>p</w:t>
      </w:r>
      <w:r w:rsidR="5C5660BB" w:rsidRPr="3D3A413A">
        <w:rPr>
          <w:rFonts w:asciiTheme="minorHAnsi" w:hAnsiTheme="minorHAnsi" w:cstheme="minorBidi"/>
          <w:lang w:eastAsia="en-GB"/>
        </w:rPr>
        <w:t xml:space="preserve">lans during this MTR confirms that </w:t>
      </w:r>
      <w:r w:rsidR="4FFC10C3" w:rsidRPr="3D3A413A">
        <w:rPr>
          <w:rFonts w:asciiTheme="minorHAnsi" w:hAnsiTheme="minorHAnsi" w:cstheme="minorBidi"/>
          <w:lang w:eastAsia="en-GB"/>
        </w:rPr>
        <w:t xml:space="preserve">work plans align with national processes and contribute to priority areas. Interviews and the country visits, further </w:t>
      </w:r>
      <w:r w:rsidR="5C26D4F7" w:rsidRPr="3D3A413A">
        <w:rPr>
          <w:rFonts w:asciiTheme="minorHAnsi" w:hAnsiTheme="minorHAnsi" w:cstheme="minorBidi"/>
          <w:lang w:eastAsia="en-GB"/>
        </w:rPr>
        <w:t xml:space="preserve">establish </w:t>
      </w:r>
      <w:r w:rsidR="4FFC10C3" w:rsidRPr="3D3A413A">
        <w:rPr>
          <w:rFonts w:asciiTheme="minorHAnsi" w:hAnsiTheme="minorHAnsi" w:cstheme="minorBidi"/>
          <w:lang w:eastAsia="en-GB"/>
        </w:rPr>
        <w:t>the importance o</w:t>
      </w:r>
      <w:r w:rsidR="7B6B703D" w:rsidRPr="3D3A413A">
        <w:rPr>
          <w:rFonts w:asciiTheme="minorHAnsi" w:hAnsiTheme="minorHAnsi" w:cstheme="minorBidi"/>
          <w:lang w:eastAsia="en-GB"/>
        </w:rPr>
        <w:t xml:space="preserve">f the stakeholder engagement to </w:t>
      </w:r>
      <w:r w:rsidR="114EEC5A" w:rsidRPr="3D3A413A">
        <w:rPr>
          <w:rFonts w:asciiTheme="minorHAnsi" w:hAnsiTheme="minorHAnsi" w:cstheme="minorBidi"/>
          <w:lang w:eastAsia="en-GB"/>
        </w:rPr>
        <w:t xml:space="preserve">pinpoint </w:t>
      </w:r>
      <w:r w:rsidR="7B6B703D" w:rsidRPr="3D3A413A">
        <w:rPr>
          <w:rFonts w:asciiTheme="minorHAnsi" w:hAnsiTheme="minorHAnsi" w:cstheme="minorBidi"/>
          <w:lang w:eastAsia="en-GB"/>
        </w:rPr>
        <w:t>SCALA</w:t>
      </w:r>
      <w:r w:rsidR="129EC8C8" w:rsidRPr="3D3A413A">
        <w:rPr>
          <w:rFonts w:asciiTheme="minorHAnsi" w:hAnsiTheme="minorHAnsi" w:cstheme="minorBidi"/>
          <w:lang w:eastAsia="en-GB"/>
        </w:rPr>
        <w:t>'</w:t>
      </w:r>
      <w:r w:rsidR="7B6B703D" w:rsidRPr="3D3A413A">
        <w:rPr>
          <w:rFonts w:asciiTheme="minorHAnsi" w:hAnsiTheme="minorHAnsi" w:cstheme="minorBidi"/>
          <w:lang w:eastAsia="en-GB"/>
        </w:rPr>
        <w:t>s areas of intervention</w:t>
      </w:r>
      <w:r w:rsidR="77A9D81F" w:rsidRPr="3D3A413A">
        <w:rPr>
          <w:rFonts w:asciiTheme="minorHAnsi" w:hAnsiTheme="minorHAnsi" w:cstheme="minorBidi"/>
          <w:lang w:eastAsia="en-GB"/>
        </w:rPr>
        <w:t xml:space="preserve"> within country priority areas</w:t>
      </w:r>
      <w:r w:rsidR="7B6B703D" w:rsidRPr="3D3A413A">
        <w:rPr>
          <w:rFonts w:asciiTheme="minorHAnsi" w:hAnsiTheme="minorHAnsi" w:cstheme="minorBidi"/>
          <w:lang w:eastAsia="en-GB"/>
        </w:rPr>
        <w:t>.</w:t>
      </w:r>
      <w:r w:rsidR="4FFC10C3" w:rsidRPr="3D3A413A">
        <w:rPr>
          <w:rFonts w:asciiTheme="minorHAnsi" w:hAnsiTheme="minorHAnsi" w:cstheme="minorBidi"/>
          <w:lang w:eastAsia="en-GB"/>
        </w:rPr>
        <w:t xml:space="preserve"> </w:t>
      </w:r>
      <w:r w:rsidR="6D6F5B99" w:rsidRPr="3D3A413A">
        <w:rPr>
          <w:rFonts w:asciiTheme="minorHAnsi" w:hAnsiTheme="minorHAnsi" w:cstheme="minorBidi"/>
          <w:lang w:eastAsia="en-GB"/>
        </w:rPr>
        <w:t xml:space="preserve">Furthermore, </w:t>
      </w:r>
      <w:r w:rsidR="6D6F5B99">
        <w:t>the emphasis on conducting baseline studies have helped enhance SCALA's relevance to the national contexts. These processes facilitated a comprehensive understanding of gaps and needs, thereby informing the design of tailored interventions that address specific country requirements.</w:t>
      </w:r>
      <w:r w:rsidR="257972A7">
        <w:t xml:space="preserve"> </w:t>
      </w:r>
      <w:r w:rsidR="6D6F5B99">
        <w:t>However, some evidence from the MTR reveal</w:t>
      </w:r>
      <w:r w:rsidR="11DA967F">
        <w:t>s a drop in alignment of the country needs during implementation; largely due to low government engagement</w:t>
      </w:r>
      <w:r w:rsidR="628F4360">
        <w:t>, which is often linked to changes</w:t>
      </w:r>
      <w:r w:rsidR="11DA967F">
        <w:t xml:space="preserve"> in government (</w:t>
      </w:r>
      <w:r w:rsidR="11DA967F" w:rsidRPr="00A821F3">
        <w:t xml:space="preserve">See </w:t>
      </w:r>
      <w:r w:rsidR="00176978" w:rsidRPr="00A821F3">
        <w:t xml:space="preserve">on </w:t>
      </w:r>
      <w:hyperlink w:anchor="_Factors_Facilitating_or" w:history="1">
        <w:r w:rsidR="00A821F3">
          <w:rPr>
            <w:rStyle w:val="Hyperlink"/>
          </w:rPr>
          <w:t>f</w:t>
        </w:r>
        <w:r w:rsidR="00A821F3" w:rsidRPr="00A821F3">
          <w:rPr>
            <w:rStyle w:val="Hyperlink"/>
          </w:rPr>
          <w:t>actors hindering implementation</w:t>
        </w:r>
      </w:hyperlink>
      <w:r w:rsidR="11DA967F" w:rsidRPr="00A821F3">
        <w:t>).</w:t>
      </w:r>
    </w:p>
    <w:p w14:paraId="166DC1C5" w14:textId="0BE82297" w:rsidR="00353984" w:rsidRDefault="00082F19" w:rsidP="0001716D">
      <w:r>
        <w:t>S</w:t>
      </w:r>
      <w:r w:rsidR="00353984">
        <w:t>urvey results underscore the interest and responsiveness of governments towards collaborating with SCALA. A significant majority of respondents (80%</w:t>
      </w:r>
      <w:r w:rsidR="009075A8">
        <w:t>, n=30</w:t>
      </w:r>
      <w:r w:rsidR="00353984">
        <w:t>), including both governmental and non-governmental stakeholders, express keen interest in working with the programme. This widespread enthusiasm reflects the perceived relevance of SCALA's activities to national needs and priorities, further cementing its significance in the national context.</w:t>
      </w:r>
      <w:r w:rsidR="52BAA8BE">
        <w:t xml:space="preserve"> </w:t>
      </w:r>
      <w:r w:rsidR="000C507D">
        <w:t xml:space="preserve">However, it is notable, that interviews and some </w:t>
      </w:r>
      <w:r w:rsidR="009918B6">
        <w:t>open-ended</w:t>
      </w:r>
      <w:r w:rsidR="000C507D">
        <w:t xml:space="preserve"> answers in the surveys, reveal </w:t>
      </w:r>
      <w:r w:rsidR="00883F0B">
        <w:t>gaps in continued government engagement at later SCALA stages (</w:t>
      </w:r>
      <w:r w:rsidR="00883F0B" w:rsidRPr="00A821F3">
        <w:t xml:space="preserve">see section </w:t>
      </w:r>
      <w:r w:rsidR="00A821F3" w:rsidRPr="00A821F3">
        <w:t>on</w:t>
      </w:r>
      <w:r w:rsidR="00A821F3">
        <w:t xml:space="preserve"> </w:t>
      </w:r>
      <w:hyperlink w:anchor="_Stakeholder_Engagement" w:history="1">
        <w:r w:rsidR="00A821F3" w:rsidRPr="00A821F3">
          <w:rPr>
            <w:rStyle w:val="Hyperlink"/>
          </w:rPr>
          <w:t>stakeholder engagement</w:t>
        </w:r>
      </w:hyperlink>
      <w:r w:rsidR="00883F0B">
        <w:t>)</w:t>
      </w:r>
      <w:r w:rsidR="56DBB605">
        <w:t>, and concern with SCALA's strong focus on soft activities such as policies and analysis</w:t>
      </w:r>
      <w:r w:rsidR="00883F0B">
        <w:t>.</w:t>
      </w:r>
    </w:p>
    <w:p w14:paraId="2AAE405B" w14:textId="23F400B3" w:rsidR="004A6276" w:rsidRDefault="00AC5C28" w:rsidP="003C7838">
      <w:r w:rsidRPr="00AC5C28">
        <w:t>Despite these strengths, challenges persist in fully engaging all relevant ministries. While SCALA involves key ministries at critical steps to ensure buy-in and alignment, there are obstacles to achieving comprehensive engagement</w:t>
      </w:r>
      <w:r w:rsidR="003C7838">
        <w:t xml:space="preserve"> (</w:t>
      </w:r>
      <w:r w:rsidR="00A821F3" w:rsidRPr="00A821F3">
        <w:t>see section on</w:t>
      </w:r>
      <w:r w:rsidR="00A821F3">
        <w:t xml:space="preserve"> </w:t>
      </w:r>
      <w:hyperlink w:anchor="_Stakeholder_Engagement" w:history="1">
        <w:r w:rsidR="00A821F3" w:rsidRPr="00A821F3">
          <w:rPr>
            <w:rStyle w:val="Hyperlink"/>
          </w:rPr>
          <w:t>stakeholder engagement</w:t>
        </w:r>
      </w:hyperlink>
      <w:r w:rsidR="003C7838">
        <w:t>)</w:t>
      </w:r>
      <w:r w:rsidRPr="00AC5C28">
        <w:t xml:space="preserve">. </w:t>
      </w:r>
    </w:p>
    <w:p w14:paraId="79E7B16E" w14:textId="3B2410EB" w:rsidR="004A6276" w:rsidRPr="004A6276" w:rsidRDefault="004A6276" w:rsidP="004A6276">
      <w:pPr>
        <w:pStyle w:val="Heading2"/>
        <w:rPr>
          <w:rFonts w:ascii="Segoe UI" w:hAnsi="Segoe UI" w:cs="Segoe UI"/>
          <w:sz w:val="18"/>
          <w:szCs w:val="18"/>
          <w:lang w:val="en-GB" w:eastAsia="en-GB"/>
        </w:rPr>
      </w:pPr>
      <w:bookmarkStart w:id="14" w:name="_Coherence_and_Complementarity"/>
      <w:bookmarkStart w:id="15" w:name="_Toc162352639"/>
      <w:bookmarkEnd w:id="14"/>
      <w:r w:rsidRPr="3070E4B5">
        <w:rPr>
          <w:rStyle w:val="Heading2Char"/>
          <w:lang w:val="en-GB" w:eastAsia="en-GB"/>
        </w:rPr>
        <w:t>Coherence and Complementarity with existing interventions</w:t>
      </w:r>
      <w:bookmarkEnd w:id="15"/>
    </w:p>
    <w:p w14:paraId="16CB7EF0" w14:textId="5D55DAD3" w:rsidR="5D39FB43" w:rsidRDefault="004A6276" w:rsidP="1325DF17">
      <w:pPr>
        <w:rPr>
          <w:rFonts w:asciiTheme="minorHAnsi" w:hAnsiTheme="minorHAnsi" w:cstheme="minorBidi"/>
          <w:lang w:val="en-US"/>
        </w:rPr>
      </w:pPr>
      <w:r>
        <w:t>SCALA has adopted a strategic approach by mapping and aligning with various global-level initiatives in the land-use and agriculture sectors</w:t>
      </w:r>
      <w:r w:rsidR="0541F95B">
        <w:t xml:space="preserve"> to help advance SCALA's objectives</w:t>
      </w:r>
      <w:r>
        <w:t xml:space="preserve">. </w:t>
      </w:r>
      <w:r w:rsidR="410FA571">
        <w:t xml:space="preserve">The </w:t>
      </w:r>
      <w:r w:rsidR="5C931BCA">
        <w:t>g</w:t>
      </w:r>
      <w:r w:rsidR="410FA571">
        <w:t>lobal</w:t>
      </w:r>
      <w:r w:rsidR="5DCF61EE">
        <w:t xml:space="preserve"> SCALA</w:t>
      </w:r>
      <w:r w:rsidR="410FA571">
        <w:t xml:space="preserve"> </w:t>
      </w:r>
      <w:r w:rsidR="38E793E8">
        <w:t>t</w:t>
      </w:r>
      <w:r w:rsidR="410FA571">
        <w:t>eam engages with these initiatives on a regular basis to discuss synergies and alignment.</w:t>
      </w:r>
      <w:r w:rsidR="6E507703">
        <w:t xml:space="preserve"> </w:t>
      </w:r>
      <w:r>
        <w:t xml:space="preserve">The </w:t>
      </w:r>
      <w:proofErr w:type="spellStart"/>
      <w:r>
        <w:t>ProDoc</w:t>
      </w:r>
      <w:proofErr w:type="spellEnd"/>
      <w:r>
        <w:t xml:space="preserve"> emphasize</w:t>
      </w:r>
      <w:r w:rsidR="50CFC991">
        <w:t>d</w:t>
      </w:r>
      <w:r>
        <w:t xml:space="preserve"> collaboration with initiatives such as CADRI, Climate Finance Network, Climate Promise, Global Commission on Adaptation, UNFCCC processes, and others, indicating a thorough understanding of the existing landscape. This alignment remains relevant</w:t>
      </w:r>
      <w:r w:rsidR="53B23466">
        <w:t>, though not all initiatives are actively engaged at this stage.</w:t>
      </w:r>
      <w:r>
        <w:t xml:space="preserve"> </w:t>
      </w:r>
    </w:p>
    <w:p w14:paraId="370F2A78" w14:textId="7F8ADAC1" w:rsidR="5D39FB43" w:rsidRDefault="004A6276" w:rsidP="2D0AEEF1">
      <w:pPr>
        <w:rPr>
          <w:rFonts w:asciiTheme="minorHAnsi" w:hAnsiTheme="minorHAnsi" w:cstheme="minorBidi"/>
          <w:lang w:val="en-US"/>
        </w:rPr>
      </w:pPr>
      <w:r>
        <w:t>During implementation partnerships have been established with</w:t>
      </w:r>
      <w:r w:rsidR="72632909">
        <w:t xml:space="preserve"> multiple programmes, agencies and initiatives including the</w:t>
      </w:r>
      <w:r>
        <w:t xml:space="preserve"> UNDP Climate Promise, UNDP NDC S</w:t>
      </w:r>
      <w:r w:rsidRPr="2D0AEEF1">
        <w:rPr>
          <w:rFonts w:asciiTheme="minorHAnsi" w:hAnsiTheme="minorHAnsi" w:cstheme="minorBidi"/>
        </w:rPr>
        <w:t xml:space="preserve">upport Programme, </w:t>
      </w:r>
      <w:r w:rsidR="68778B6C" w:rsidRPr="2D0AEEF1">
        <w:rPr>
          <w:rFonts w:asciiTheme="minorHAnsi" w:hAnsiTheme="minorHAnsi" w:cstheme="minorBidi"/>
        </w:rPr>
        <w:t xml:space="preserve">the </w:t>
      </w:r>
      <w:r w:rsidRPr="2D0AEEF1">
        <w:rPr>
          <w:rFonts w:asciiTheme="minorHAnsi" w:hAnsiTheme="minorHAnsi" w:cstheme="minorBidi"/>
        </w:rPr>
        <w:t>NDC Partnership</w:t>
      </w:r>
      <w:r w:rsidR="2F0669BC" w:rsidRPr="2D0AEEF1">
        <w:rPr>
          <w:rFonts w:asciiTheme="minorHAnsi" w:hAnsiTheme="minorHAnsi" w:cstheme="minorBidi"/>
        </w:rPr>
        <w:t xml:space="preserve"> (NDC-P)</w:t>
      </w:r>
      <w:r w:rsidRPr="2D0AEEF1">
        <w:rPr>
          <w:rFonts w:asciiTheme="minorHAnsi" w:hAnsiTheme="minorHAnsi" w:cstheme="minorBidi"/>
        </w:rPr>
        <w:t xml:space="preserve">, IKI NDC Cluster, and </w:t>
      </w:r>
      <w:r w:rsidR="3981CE87" w:rsidRPr="2D0AEEF1">
        <w:rPr>
          <w:rFonts w:asciiTheme="minorHAnsi" w:hAnsiTheme="minorHAnsi" w:cstheme="minorBidi"/>
        </w:rPr>
        <w:t>the C</w:t>
      </w:r>
      <w:r w:rsidR="6A527F24" w:rsidRPr="2D0AEEF1">
        <w:rPr>
          <w:rFonts w:asciiTheme="minorHAnsi" w:hAnsiTheme="minorHAnsi" w:cstheme="minorBidi"/>
        </w:rPr>
        <w:t>l</w:t>
      </w:r>
      <w:r w:rsidR="3981CE87" w:rsidRPr="2D0AEEF1">
        <w:rPr>
          <w:rFonts w:asciiTheme="minorHAnsi" w:hAnsiTheme="minorHAnsi" w:cstheme="minorBidi"/>
        </w:rPr>
        <w:t>imate F</w:t>
      </w:r>
      <w:r w:rsidR="55C7363D" w:rsidRPr="2D0AEEF1">
        <w:rPr>
          <w:rFonts w:asciiTheme="minorHAnsi" w:hAnsiTheme="minorHAnsi" w:cstheme="minorBidi"/>
        </w:rPr>
        <w:t>i</w:t>
      </w:r>
      <w:r w:rsidR="3981CE87" w:rsidRPr="2D0AEEF1">
        <w:rPr>
          <w:rFonts w:asciiTheme="minorHAnsi" w:hAnsiTheme="minorHAnsi" w:cstheme="minorBidi"/>
        </w:rPr>
        <w:t>nance Network</w:t>
      </w:r>
      <w:r w:rsidRPr="2D0AEEF1">
        <w:rPr>
          <w:rFonts w:asciiTheme="minorHAnsi" w:hAnsiTheme="minorHAnsi" w:cstheme="minorBidi"/>
        </w:rPr>
        <w:t xml:space="preserve">. </w:t>
      </w:r>
      <w:r w:rsidR="00E81C15">
        <w:rPr>
          <w:rFonts w:asciiTheme="minorHAnsi" w:hAnsiTheme="minorHAnsi" w:cstheme="minorBidi"/>
        </w:rPr>
        <w:t>With several of these, SCALA cost-shares to develop key studies and deliverables, for example with CFN</w:t>
      </w:r>
      <w:r w:rsidR="00A33EAF">
        <w:rPr>
          <w:rFonts w:asciiTheme="minorHAnsi" w:hAnsiTheme="minorHAnsi" w:cstheme="minorBidi"/>
        </w:rPr>
        <w:t xml:space="preserve"> where SCALA </w:t>
      </w:r>
      <w:r w:rsidR="00A33EAF">
        <w:rPr>
          <w:rFonts w:asciiTheme="minorHAnsi" w:hAnsiTheme="minorHAnsi" w:cstheme="minorBidi"/>
        </w:rPr>
        <w:lastRenderedPageBreak/>
        <w:t>also cost shares on staff in Nepal</w:t>
      </w:r>
      <w:r w:rsidR="009E606B">
        <w:rPr>
          <w:rFonts w:asciiTheme="minorHAnsi" w:hAnsiTheme="minorHAnsi" w:cstheme="minorBidi"/>
        </w:rPr>
        <w:t xml:space="preserve">. SCALA cost shares on staff for climate finance work and with </w:t>
      </w:r>
      <w:proofErr w:type="spellStart"/>
      <w:r w:rsidR="009E606B">
        <w:rPr>
          <w:rFonts w:asciiTheme="minorHAnsi" w:hAnsiTheme="minorHAnsi" w:cstheme="minorBidi"/>
        </w:rPr>
        <w:t>Biofin</w:t>
      </w:r>
      <w:proofErr w:type="spellEnd"/>
      <w:r w:rsidR="00597AAE">
        <w:rPr>
          <w:rFonts w:asciiTheme="minorHAnsi" w:hAnsiTheme="minorHAnsi" w:cstheme="minorBidi"/>
        </w:rPr>
        <w:t xml:space="preserve"> and upcoming study is developed on synergies with biodiversity finance. </w:t>
      </w:r>
      <w:r w:rsidR="5FA28467" w:rsidRPr="2D0AEEF1">
        <w:rPr>
          <w:rFonts w:asciiTheme="minorHAnsi" w:hAnsiTheme="minorHAnsi" w:cstheme="minorBidi"/>
        </w:rPr>
        <w:t xml:space="preserve">Furthermore, SCALA engages with the UNFCCC </w:t>
      </w:r>
      <w:r w:rsidR="5FA28467" w:rsidRPr="2D0AEEF1">
        <w:rPr>
          <w:rFonts w:asciiTheme="minorHAnsi" w:eastAsia="Arial" w:hAnsiTheme="minorHAnsi" w:cstheme="minorBidi"/>
          <w:lang w:val="en-US"/>
        </w:rPr>
        <w:t xml:space="preserve">on technical processes through the Least Developed Countries Expert Group (LEG) and on the Global Goal on Adaptation Glasgow – Sharm-el-Sheikh Work </w:t>
      </w:r>
      <w:proofErr w:type="spellStart"/>
      <w:r w:rsidR="5FA28467" w:rsidRPr="2D0AEEF1">
        <w:rPr>
          <w:rFonts w:asciiTheme="minorHAnsi" w:eastAsia="Arial" w:hAnsiTheme="minorHAnsi" w:cstheme="minorBidi"/>
          <w:lang w:val="en-US"/>
        </w:rPr>
        <w:t>Programme</w:t>
      </w:r>
      <w:proofErr w:type="spellEnd"/>
      <w:r w:rsidR="5FA28467" w:rsidRPr="2D0AEEF1">
        <w:rPr>
          <w:rFonts w:asciiTheme="minorHAnsi" w:eastAsia="Arial" w:hAnsiTheme="minorHAnsi" w:cstheme="minorBidi"/>
          <w:lang w:val="en-US"/>
        </w:rPr>
        <w:t xml:space="preserve"> (</w:t>
      </w:r>
      <w:proofErr w:type="spellStart"/>
      <w:r w:rsidR="5FA28467" w:rsidRPr="2D0AEEF1">
        <w:rPr>
          <w:rFonts w:asciiTheme="minorHAnsi" w:eastAsia="Arial" w:hAnsiTheme="minorHAnsi" w:cstheme="minorBidi"/>
          <w:lang w:val="en-US"/>
        </w:rPr>
        <w:t>GlaSS</w:t>
      </w:r>
      <w:proofErr w:type="spellEnd"/>
      <w:r w:rsidR="5FA28467" w:rsidRPr="2D0AEEF1">
        <w:rPr>
          <w:rFonts w:asciiTheme="minorHAnsi" w:eastAsia="Arial" w:hAnsiTheme="minorHAnsi" w:cstheme="minorBidi"/>
          <w:lang w:val="en-US"/>
        </w:rPr>
        <w:t>) and the Nairobi Work Programme (NWP).</w:t>
      </w:r>
    </w:p>
    <w:p w14:paraId="3B68DC6C" w14:textId="55BD172D" w:rsidR="397C623F" w:rsidRDefault="301D5E58" w:rsidP="726762C7">
      <w:pPr>
        <w:rPr>
          <w:color w:val="000000"/>
        </w:rPr>
      </w:pPr>
      <w:r w:rsidRPr="726762C7">
        <w:rPr>
          <w:color w:val="000000"/>
        </w:rPr>
        <w:t xml:space="preserve">One of SCALA's key partners is </w:t>
      </w:r>
      <w:r w:rsidR="004A6276" w:rsidRPr="726762C7">
        <w:rPr>
          <w:color w:val="000000"/>
        </w:rPr>
        <w:t>the NDC</w:t>
      </w:r>
      <w:r w:rsidR="3B81035F" w:rsidRPr="726762C7">
        <w:rPr>
          <w:color w:val="000000"/>
        </w:rPr>
        <w:t>-P</w:t>
      </w:r>
      <w:r w:rsidR="0F6230B8" w:rsidRPr="726762C7">
        <w:rPr>
          <w:color w:val="000000"/>
        </w:rPr>
        <w:t>.</w:t>
      </w:r>
      <w:r w:rsidR="496E8D4E" w:rsidRPr="726762C7">
        <w:rPr>
          <w:color w:val="000000"/>
        </w:rPr>
        <w:t xml:space="preserve"> </w:t>
      </w:r>
      <w:r w:rsidR="1802761B" w:rsidRPr="726762C7">
        <w:rPr>
          <w:color w:val="000000"/>
        </w:rPr>
        <w:t>As a convener on NDC implementation, the NDC</w:t>
      </w:r>
      <w:r w:rsidR="1BF3B303" w:rsidRPr="726762C7">
        <w:rPr>
          <w:color w:val="000000"/>
        </w:rPr>
        <w:t>-P</w:t>
      </w:r>
      <w:r w:rsidR="1802761B" w:rsidRPr="726762C7">
        <w:rPr>
          <w:color w:val="000000"/>
        </w:rPr>
        <w:t xml:space="preserve"> is a strategic partner </w:t>
      </w:r>
      <w:r w:rsidR="1802761B" w:rsidRPr="726762C7">
        <w:rPr>
          <w:rFonts w:asciiTheme="minorHAnsi" w:hAnsiTheme="minorHAnsi" w:cstheme="minorBidi"/>
          <w:color w:val="000000"/>
        </w:rPr>
        <w:t>that</w:t>
      </w:r>
      <w:r w:rsidR="004A6276" w:rsidRPr="726762C7">
        <w:rPr>
          <w:rFonts w:asciiTheme="minorHAnsi" w:hAnsiTheme="minorHAnsi" w:cstheme="minorBidi"/>
          <w:color w:val="000000"/>
        </w:rPr>
        <w:t xml:space="preserve"> </w:t>
      </w:r>
      <w:r w:rsidR="725D7197" w:rsidRPr="726762C7">
        <w:rPr>
          <w:rFonts w:asciiTheme="minorHAnsi" w:hAnsiTheme="minorHAnsi" w:cstheme="minorBidi"/>
          <w:color w:val="000000"/>
        </w:rPr>
        <w:t>distributes country requests on needs for NDC implementation. SCALA</w:t>
      </w:r>
      <w:r w:rsidR="32727078" w:rsidRPr="726762C7">
        <w:rPr>
          <w:rFonts w:asciiTheme="minorHAnsi" w:hAnsiTheme="minorHAnsi" w:cstheme="minorBidi"/>
          <w:color w:val="000000"/>
        </w:rPr>
        <w:t xml:space="preserve"> systematically reviews these requests and</w:t>
      </w:r>
      <w:r w:rsidR="725D7197" w:rsidRPr="726762C7">
        <w:rPr>
          <w:rFonts w:asciiTheme="minorHAnsi" w:hAnsiTheme="minorHAnsi" w:cstheme="minorBidi"/>
          <w:color w:val="000000"/>
        </w:rPr>
        <w:t xml:space="preserve"> has responded to several. </w:t>
      </w:r>
      <w:r w:rsidR="4F147523" w:rsidRPr="726762C7">
        <w:rPr>
          <w:rFonts w:asciiTheme="minorHAnsi" w:hAnsiTheme="minorHAnsi" w:cstheme="minorBidi"/>
          <w:color w:val="000000"/>
        </w:rPr>
        <w:t>In Mongolia, for instance, SCALA funds an in-house expert in the Ministry of Environment as part of an NDC-P request.</w:t>
      </w:r>
      <w:r w:rsidR="4CB9677B" w:rsidRPr="726762C7">
        <w:rPr>
          <w:rFonts w:asciiTheme="minorHAnsi" w:hAnsiTheme="minorHAnsi" w:cstheme="minorBidi"/>
          <w:color w:val="000000"/>
        </w:rPr>
        <w:t xml:space="preserve"> SCALA also participated in NDC</w:t>
      </w:r>
      <w:r w:rsidR="772F6FEA" w:rsidRPr="726762C7">
        <w:rPr>
          <w:rFonts w:asciiTheme="minorHAnsi" w:hAnsiTheme="minorHAnsi" w:cstheme="minorBidi"/>
          <w:color w:val="000000"/>
        </w:rPr>
        <w:t>-P</w:t>
      </w:r>
      <w:r w:rsidR="0153DD73" w:rsidRPr="726762C7">
        <w:rPr>
          <w:rFonts w:asciiTheme="minorHAnsi" w:hAnsiTheme="minorHAnsi" w:cstheme="minorBidi"/>
          <w:color w:val="000000"/>
        </w:rPr>
        <w:t>'s</w:t>
      </w:r>
      <w:r w:rsidR="4CB9677B" w:rsidRPr="726762C7">
        <w:rPr>
          <w:rFonts w:asciiTheme="minorHAnsi" w:hAnsiTheme="minorHAnsi" w:cstheme="minorBidi"/>
          <w:color w:val="000000"/>
        </w:rPr>
        <w:t xml:space="preserve"> Climate Action Enhancement Package (CAEP</w:t>
      </w:r>
      <w:r w:rsidR="51787A0A" w:rsidRPr="726762C7">
        <w:rPr>
          <w:rFonts w:asciiTheme="minorHAnsi" w:hAnsiTheme="minorHAnsi" w:cstheme="minorBidi"/>
          <w:color w:val="000000"/>
        </w:rPr>
        <w:t>, which</w:t>
      </w:r>
      <w:r w:rsidR="4CB9677B" w:rsidRPr="726762C7">
        <w:rPr>
          <w:rFonts w:asciiTheme="minorHAnsi" w:hAnsiTheme="minorHAnsi" w:cstheme="minorBidi"/>
          <w:color w:val="000000"/>
        </w:rPr>
        <w:t xml:space="preserve"> support</w:t>
      </w:r>
      <w:r w:rsidR="6FE7DC55" w:rsidRPr="726762C7">
        <w:rPr>
          <w:rFonts w:asciiTheme="minorHAnsi" w:hAnsiTheme="minorHAnsi" w:cstheme="minorBidi"/>
          <w:color w:val="000000"/>
        </w:rPr>
        <w:t>ed</w:t>
      </w:r>
      <w:r w:rsidR="4CB9677B" w:rsidRPr="726762C7">
        <w:rPr>
          <w:rFonts w:asciiTheme="minorHAnsi" w:hAnsiTheme="minorHAnsi" w:cstheme="minorBidi"/>
          <w:color w:val="000000"/>
        </w:rPr>
        <w:t xml:space="preserve"> countries in updating their NDCs and through the Partnership Action Fund (PAF) technical assistance funds is provided to SCALA for activities in Cote d'Ivoire.</w:t>
      </w:r>
      <w:r w:rsidR="3CB4B9B0" w:rsidRPr="726762C7">
        <w:rPr>
          <w:rFonts w:asciiTheme="minorHAnsi" w:hAnsiTheme="minorHAnsi" w:cstheme="minorBidi"/>
          <w:color w:val="000000"/>
        </w:rPr>
        <w:t xml:space="preserve"> </w:t>
      </w:r>
      <w:r w:rsidR="405B173C" w:rsidRPr="4641CCA3">
        <w:rPr>
          <w:rFonts w:asciiTheme="minorHAnsi" w:hAnsiTheme="minorHAnsi" w:cstheme="minorBidi"/>
          <w:color w:val="000000"/>
        </w:rPr>
        <w:t>Furthermore, in several countries, SCALA country teams note an interaction with the NDC</w:t>
      </w:r>
      <w:r w:rsidR="405B173C" w:rsidRPr="4707C7CB">
        <w:rPr>
          <w:rFonts w:asciiTheme="minorHAnsi" w:hAnsiTheme="minorHAnsi" w:cstheme="minorBidi"/>
          <w:color w:val="000000"/>
        </w:rPr>
        <w:t>-P facilitators.</w:t>
      </w:r>
      <w:r w:rsidR="405B173C" w:rsidRPr="4641CCA3">
        <w:rPr>
          <w:rFonts w:asciiTheme="minorHAnsi" w:hAnsiTheme="minorHAnsi" w:cstheme="minorBidi"/>
          <w:color w:val="000000"/>
        </w:rPr>
        <w:t xml:space="preserve"> </w:t>
      </w:r>
      <w:r w:rsidR="397C623F" w:rsidRPr="4641CCA3">
        <w:rPr>
          <w:color w:val="000000"/>
        </w:rPr>
        <w:t>Globally</w:t>
      </w:r>
      <w:r w:rsidR="397C623F" w:rsidRPr="726762C7">
        <w:rPr>
          <w:color w:val="000000"/>
        </w:rPr>
        <w:t>, the NDC-P and SCALA has collaborated at COP events, with SCALA bringing and presenting its experience from a few of its participating countries</w:t>
      </w:r>
      <w:r w:rsidR="5CBFB4A5" w:rsidRPr="46416B90">
        <w:rPr>
          <w:color w:val="000000"/>
        </w:rPr>
        <w:t>;</w:t>
      </w:r>
      <w:r w:rsidR="5CBFB4A5" w:rsidRPr="7D2D9929">
        <w:rPr>
          <w:color w:val="000000"/>
        </w:rPr>
        <w:t xml:space="preserve"> and in 2023 SCALA's work in Colombia was featured in the NDC</w:t>
      </w:r>
      <w:r w:rsidR="5CBFB4A5" w:rsidRPr="50CE35FA">
        <w:rPr>
          <w:color w:val="000000"/>
        </w:rPr>
        <w:t>-P Partnership in Action Report.</w:t>
      </w:r>
    </w:p>
    <w:p w14:paraId="164CFA5B" w14:textId="6862F80A" w:rsidR="2141E11B" w:rsidRDefault="397C623F" w:rsidP="2586E702">
      <w:r w:rsidRPr="0EA2797B">
        <w:rPr>
          <w:rFonts w:asciiTheme="minorHAnsi" w:hAnsiTheme="minorHAnsi" w:cstheme="minorBidi"/>
          <w:color w:val="000000"/>
        </w:rPr>
        <w:t xml:space="preserve">However, </w:t>
      </w:r>
      <w:r w:rsidR="7642731B" w:rsidRPr="0EA2797B">
        <w:rPr>
          <w:rFonts w:asciiTheme="minorHAnsi" w:hAnsiTheme="minorHAnsi" w:cstheme="minorBidi"/>
          <w:color w:val="000000"/>
        </w:rPr>
        <w:t>the NDC-P partnership Plans could have been used to a greater extend in the inception phase of SCALA</w:t>
      </w:r>
      <w:r w:rsidRPr="0EA2797B">
        <w:rPr>
          <w:rFonts w:asciiTheme="minorHAnsi" w:hAnsiTheme="minorHAnsi" w:cstheme="minorBidi"/>
          <w:color w:val="000000"/>
        </w:rPr>
        <w:t xml:space="preserve">. NDC-P </w:t>
      </w:r>
      <w:r w:rsidR="6B30F72B" w:rsidRPr="0EA2797B">
        <w:rPr>
          <w:rFonts w:asciiTheme="minorHAnsi" w:hAnsiTheme="minorHAnsi" w:cstheme="minorBidi"/>
          <w:color w:val="000000"/>
        </w:rPr>
        <w:t>prepares</w:t>
      </w:r>
      <w:r w:rsidRPr="0EA2797B">
        <w:rPr>
          <w:rFonts w:asciiTheme="minorHAnsi" w:hAnsiTheme="minorHAnsi" w:cstheme="minorBidi"/>
          <w:color w:val="000000"/>
        </w:rPr>
        <w:t xml:space="preserve"> country partnership plans, which highlights country priority areas and pinpoints </w:t>
      </w:r>
      <w:r w:rsidR="3A78CE1E" w:rsidRPr="0EA2797B">
        <w:rPr>
          <w:rFonts w:asciiTheme="minorHAnsi" w:hAnsiTheme="minorHAnsi" w:cstheme="minorBidi"/>
          <w:color w:val="000000"/>
        </w:rPr>
        <w:t>countries' needs</w:t>
      </w:r>
      <w:r w:rsidRPr="0EA2797B">
        <w:rPr>
          <w:rFonts w:asciiTheme="minorHAnsi" w:hAnsiTheme="minorHAnsi" w:cstheme="minorBidi"/>
          <w:color w:val="000000"/>
        </w:rPr>
        <w:t xml:space="preserve"> in terms of NDC implementation. The</w:t>
      </w:r>
      <w:r w:rsidR="0AEAEBBD" w:rsidRPr="0EA2797B">
        <w:rPr>
          <w:rFonts w:asciiTheme="minorHAnsi" w:hAnsiTheme="minorHAnsi" w:cstheme="minorBidi"/>
          <w:color w:val="000000"/>
        </w:rPr>
        <w:t xml:space="preserve"> extend to which these</w:t>
      </w:r>
      <w:r w:rsidRPr="0EA2797B">
        <w:rPr>
          <w:rFonts w:asciiTheme="minorHAnsi" w:hAnsiTheme="minorHAnsi" w:cstheme="minorBidi"/>
          <w:color w:val="000000"/>
        </w:rPr>
        <w:t xml:space="preserve"> partnership plans </w:t>
      </w:r>
      <w:r w:rsidR="4C696D80" w:rsidRPr="0EA2797B">
        <w:rPr>
          <w:rFonts w:asciiTheme="minorHAnsi" w:hAnsiTheme="minorHAnsi" w:cstheme="minorBidi"/>
          <w:color w:val="000000"/>
        </w:rPr>
        <w:t>were</w:t>
      </w:r>
      <w:r w:rsidRPr="0EA2797B">
        <w:rPr>
          <w:rFonts w:asciiTheme="minorHAnsi" w:hAnsiTheme="minorHAnsi" w:cstheme="minorBidi"/>
          <w:color w:val="000000"/>
        </w:rPr>
        <w:t xml:space="preserve"> used during the inception phases </w:t>
      </w:r>
      <w:r w:rsidR="7493ACCB" w:rsidRPr="0EA2797B">
        <w:rPr>
          <w:rFonts w:asciiTheme="minorHAnsi" w:hAnsiTheme="minorHAnsi" w:cstheme="minorBidi"/>
          <w:color w:val="000000"/>
        </w:rPr>
        <w:t xml:space="preserve">and work planning </w:t>
      </w:r>
      <w:r w:rsidR="23317F54" w:rsidRPr="0EA2797B">
        <w:rPr>
          <w:rFonts w:asciiTheme="minorHAnsi" w:hAnsiTheme="minorHAnsi" w:cstheme="minorBidi"/>
          <w:color w:val="000000"/>
        </w:rPr>
        <w:t>as well as the Climate Action</w:t>
      </w:r>
      <w:r w:rsidR="7493ACCB" w:rsidRPr="0EA2797B">
        <w:rPr>
          <w:rFonts w:asciiTheme="minorHAnsi" w:hAnsiTheme="minorHAnsi" w:cstheme="minorBidi"/>
          <w:color w:val="000000"/>
        </w:rPr>
        <w:t xml:space="preserve"> </w:t>
      </w:r>
      <w:r w:rsidR="23317F54" w:rsidRPr="0EA2797B">
        <w:rPr>
          <w:rFonts w:asciiTheme="minorHAnsi" w:hAnsiTheme="minorHAnsi" w:cstheme="minorBidi"/>
          <w:color w:val="000000"/>
        </w:rPr>
        <w:t>matrix reviews</w:t>
      </w:r>
      <w:r w:rsidR="7493ACCB" w:rsidRPr="0EA2797B">
        <w:rPr>
          <w:rFonts w:asciiTheme="minorHAnsi" w:hAnsiTheme="minorHAnsi" w:cstheme="minorBidi"/>
          <w:color w:val="000000"/>
        </w:rPr>
        <w:t xml:space="preserve"> within each SCALA country </w:t>
      </w:r>
      <w:r w:rsidR="1B5365EB" w:rsidRPr="0EA2797B">
        <w:rPr>
          <w:rFonts w:asciiTheme="minorHAnsi" w:hAnsiTheme="minorHAnsi" w:cstheme="minorBidi"/>
          <w:color w:val="000000"/>
        </w:rPr>
        <w:t>is unclear</w:t>
      </w:r>
      <w:r w:rsidR="604926BA" w:rsidRPr="0EA2797B">
        <w:rPr>
          <w:rFonts w:asciiTheme="minorHAnsi" w:hAnsiTheme="minorHAnsi" w:cstheme="minorBidi"/>
          <w:color w:val="000000"/>
        </w:rPr>
        <w:t xml:space="preserve">, but interviews conducted reveal that they may not have been used as </w:t>
      </w:r>
      <w:r w:rsidR="008042D5">
        <w:rPr>
          <w:rFonts w:asciiTheme="minorHAnsi" w:hAnsiTheme="minorHAnsi" w:cstheme="minorBidi"/>
          <w:color w:val="000000"/>
        </w:rPr>
        <w:t xml:space="preserve">widely </w:t>
      </w:r>
      <w:r w:rsidR="604926BA" w:rsidRPr="0EA2797B">
        <w:rPr>
          <w:rFonts w:asciiTheme="minorHAnsi" w:hAnsiTheme="minorHAnsi" w:cstheme="minorBidi"/>
          <w:color w:val="000000"/>
        </w:rPr>
        <w:t>as they could have been</w:t>
      </w:r>
      <w:r w:rsidR="008042D5">
        <w:rPr>
          <w:rFonts w:asciiTheme="minorHAnsi" w:hAnsiTheme="minorHAnsi" w:cstheme="minorBidi"/>
          <w:color w:val="000000"/>
        </w:rPr>
        <w:t xml:space="preserve"> to help inform the CARs.</w:t>
      </w:r>
      <w:r w:rsidR="1B5365EB" w:rsidRPr="0EA2797B">
        <w:rPr>
          <w:rFonts w:asciiTheme="minorHAnsi" w:hAnsiTheme="minorHAnsi" w:cstheme="minorBidi"/>
          <w:color w:val="000000"/>
        </w:rPr>
        <w:t xml:space="preserve"> </w:t>
      </w:r>
      <w:r w:rsidR="4379300A" w:rsidRPr="0EA2797B">
        <w:rPr>
          <w:rFonts w:asciiTheme="minorHAnsi" w:hAnsiTheme="minorHAnsi" w:cstheme="minorBidi"/>
          <w:color w:val="000000"/>
        </w:rPr>
        <w:t xml:space="preserve">Furthermore, interviews reveal that </w:t>
      </w:r>
      <w:r w:rsidR="1BD1A957" w:rsidRPr="0EA2797B">
        <w:rPr>
          <w:rFonts w:asciiTheme="minorHAnsi" w:hAnsiTheme="minorHAnsi" w:cstheme="minorBidi"/>
          <w:color w:val="000000"/>
        </w:rPr>
        <w:t>in the recent year</w:t>
      </w:r>
      <w:r w:rsidR="4379300A" w:rsidRPr="0EA2797B">
        <w:rPr>
          <w:rFonts w:asciiTheme="minorHAnsi" w:hAnsiTheme="minorHAnsi" w:cstheme="minorBidi"/>
          <w:color w:val="000000"/>
        </w:rPr>
        <w:t xml:space="preserve"> the NDC-P is receiving an increasing amount of country requests for private sector engagement, with a specific focus on concept note development</w:t>
      </w:r>
      <w:r w:rsidR="221E103D" w:rsidRPr="0EA2797B">
        <w:rPr>
          <w:rFonts w:asciiTheme="minorHAnsi" w:hAnsiTheme="minorHAnsi" w:cstheme="minorBidi"/>
          <w:color w:val="000000"/>
        </w:rPr>
        <w:t>.</w:t>
      </w:r>
      <w:r w:rsidR="4379300A" w:rsidRPr="0EA2797B">
        <w:rPr>
          <w:rFonts w:asciiTheme="minorHAnsi" w:hAnsiTheme="minorHAnsi" w:cstheme="minorBidi"/>
          <w:color w:val="000000"/>
        </w:rPr>
        <w:t xml:space="preserve"> This may, indeed, present an opportunity for SCALA to </w:t>
      </w:r>
      <w:r w:rsidR="33B5DA02" w:rsidRPr="0EA2797B">
        <w:rPr>
          <w:rFonts w:asciiTheme="minorHAnsi" w:hAnsiTheme="minorHAnsi" w:cstheme="minorBidi"/>
          <w:color w:val="000000"/>
        </w:rPr>
        <w:t xml:space="preserve">enhance its alignment of activities under component </w:t>
      </w:r>
      <w:r w:rsidR="0750603D" w:rsidRPr="0EA2797B">
        <w:rPr>
          <w:rFonts w:asciiTheme="minorHAnsi" w:hAnsiTheme="minorHAnsi" w:cstheme="minorBidi"/>
          <w:color w:val="000000"/>
        </w:rPr>
        <w:t>3 with the requests coming through the NDC partnership plans.</w:t>
      </w:r>
      <w:r w:rsidR="184928C9">
        <w:t xml:space="preserve"> </w:t>
      </w:r>
    </w:p>
    <w:p w14:paraId="41329162" w14:textId="37D27FC9" w:rsidR="09D3940D" w:rsidRDefault="09D3940D">
      <w:r>
        <w:t xml:space="preserve">SCALA implementation reveals that the establishment of synergies, </w:t>
      </w:r>
      <w:r w:rsidR="00712492">
        <w:t>complementarities</w:t>
      </w:r>
      <w:r>
        <w:t xml:space="preserve"> and partnerships is a fluid process that requires a great deal of flexibility. Indeed, SCALA has managed this process well. While several partnerships that were envisioned during inception did not pan out in many countries, the program</w:t>
      </w:r>
      <w:r w:rsidR="008272BD">
        <w:t>me</w:t>
      </w:r>
      <w:r>
        <w:t xml:space="preserve"> has succeeded in establish</w:t>
      </w:r>
      <w:r w:rsidR="2A69EA7A">
        <w:t>ing</w:t>
      </w:r>
      <w:r>
        <w:t xml:space="preserve"> </w:t>
      </w:r>
      <w:r w:rsidR="00712492">
        <w:t>complementarity</w:t>
      </w:r>
      <w:r>
        <w:t xml:space="preserve"> and coherence with other activities in </w:t>
      </w:r>
      <w:r w:rsidR="006A0978">
        <w:t>all</w:t>
      </w:r>
      <w:r>
        <w:t xml:space="preserve"> its countries (</w:t>
      </w:r>
      <w:r w:rsidR="1A2EC84E">
        <w:t>except for</w:t>
      </w:r>
      <w:r>
        <w:t xml:space="preserve"> Argentina where operations are on hold).</w:t>
      </w:r>
    </w:p>
    <w:p w14:paraId="63D9C647" w14:textId="57278B9B" w:rsidR="732F4942" w:rsidRDefault="0EBFF6D4" w:rsidP="732F4942">
      <w:r>
        <w:t>SCALA is complementary</w:t>
      </w:r>
      <w:r w:rsidR="0634AA04">
        <w:t xml:space="preserve"> by picking up on gaps in previous activities</w:t>
      </w:r>
      <w:r>
        <w:t>. In fact, t</w:t>
      </w:r>
      <w:r w:rsidR="184928C9">
        <w:t xml:space="preserve">he SCALA project works on a model that builds on or complements existing activities implemented by FAO and UNDP </w:t>
      </w:r>
      <w:r w:rsidR="0044149C">
        <w:t>country office</w:t>
      </w:r>
      <w:r w:rsidR="006265B8">
        <w:t>s</w:t>
      </w:r>
      <w:r w:rsidR="184928C9">
        <w:t xml:space="preserve">. For example, linkages with the </w:t>
      </w:r>
      <w:r w:rsidR="4DBAB310">
        <w:t>UNDP-</w:t>
      </w:r>
      <w:r w:rsidR="184928C9">
        <w:t xml:space="preserve">NDC Support Programme </w:t>
      </w:r>
      <w:r w:rsidR="0F80240F">
        <w:t>were</w:t>
      </w:r>
      <w:r w:rsidR="184928C9">
        <w:t xml:space="preserve"> made in Cambodia, Colombia, Costa Rica, Nepal, Thailand, and Uganda, SCALA built on the CBIT initiative in Cambodia, Ethiopia, and Senegal, and in Cote d’Ivoire</w:t>
      </w:r>
      <w:r w:rsidR="59DA3F02">
        <w:t xml:space="preserve"> the linkage was made to the NAP-GCF</w:t>
      </w:r>
      <w:r w:rsidR="184928C9">
        <w:t xml:space="preserve">. </w:t>
      </w:r>
      <w:r w:rsidR="6E960C24">
        <w:t xml:space="preserve">SCALA also deploys a series of pre-developed tools including the </w:t>
      </w:r>
      <w:hyperlink r:id="rId23" w:history="1">
        <w:r w:rsidR="6E684077">
          <w:t>COP 28</w:t>
        </w:r>
        <w:r w:rsidR="56523D82">
          <w:t xml:space="preserve"> Agriculture, </w:t>
        </w:r>
        <w:r w:rsidR="6E684077">
          <w:t>Food and Climate</w:t>
        </w:r>
        <w:r w:rsidR="199ED1B8" w:rsidRPr="0EA2797B">
          <w:rPr>
            <w:rStyle w:val="Hyperlink"/>
          </w:rPr>
          <w:t xml:space="preserve"> National Action Toolkit</w:t>
        </w:r>
      </w:hyperlink>
      <w:r w:rsidR="199ED1B8">
        <w:t xml:space="preserve"> </w:t>
      </w:r>
      <w:r w:rsidR="6E960C24">
        <w:t xml:space="preserve"> developed under </w:t>
      </w:r>
      <w:proofErr w:type="gramStart"/>
      <w:r w:rsidR="6E960C24">
        <w:t xml:space="preserve">the </w:t>
      </w:r>
      <w:r w:rsidR="02CCD339">
        <w:t xml:space="preserve"> </w:t>
      </w:r>
      <w:r w:rsidR="0348C590">
        <w:t>COP</w:t>
      </w:r>
      <w:proofErr w:type="gramEnd"/>
      <w:r w:rsidR="0348C590">
        <w:t xml:space="preserve"> 28 </w:t>
      </w:r>
      <w:r w:rsidR="02CCD339">
        <w:t xml:space="preserve">UAE </w:t>
      </w:r>
      <w:r w:rsidR="00D264DB">
        <w:t>leadership</w:t>
      </w:r>
      <w:r w:rsidR="6E960C24">
        <w:t>.</w:t>
      </w:r>
      <w:r w:rsidR="00664FB2">
        <w:t xml:space="preserve"> Furthermore,</w:t>
      </w:r>
      <w:r w:rsidR="6E960C24">
        <w:t xml:space="preserve"> the deployment of tools</w:t>
      </w:r>
      <w:r w:rsidR="00967CC8">
        <w:t xml:space="preserve"> developed by FAO and </w:t>
      </w:r>
      <w:proofErr w:type="gramStart"/>
      <w:r w:rsidR="00967CC8">
        <w:t xml:space="preserve">UNDP </w:t>
      </w:r>
      <w:r w:rsidR="6E960C24">
        <w:t xml:space="preserve"> </w:t>
      </w:r>
      <w:r w:rsidR="00967CC8">
        <w:t>demonstrate</w:t>
      </w:r>
      <w:proofErr w:type="gramEnd"/>
      <w:r w:rsidR="00967CC8">
        <w:t xml:space="preserve"> the program's commitment to utilizing pre-existing tools</w:t>
      </w:r>
      <w:r w:rsidR="00D10C44">
        <w:t xml:space="preserve">. This includes for example, </w:t>
      </w:r>
      <w:r w:rsidR="6E960C24">
        <w:t xml:space="preserve">RECSOIL, </w:t>
      </w:r>
      <w:r w:rsidR="6E960C24">
        <w:lastRenderedPageBreak/>
        <w:t xml:space="preserve">SHARP, GLEAM, </w:t>
      </w:r>
      <w:r w:rsidR="00B9532A">
        <w:t xml:space="preserve">and </w:t>
      </w:r>
      <w:r w:rsidR="6E960C24">
        <w:t>NEXT,</w:t>
      </w:r>
      <w:r w:rsidR="00B9532A">
        <w:t xml:space="preserve"> as well as</w:t>
      </w:r>
      <w:r w:rsidR="6E960C24">
        <w:t xml:space="preserve"> the V</w:t>
      </w:r>
      <w:r w:rsidR="2F98A1F4">
        <w:t xml:space="preserve">alue </w:t>
      </w:r>
      <w:r w:rsidR="6E960C24">
        <w:t>C</w:t>
      </w:r>
      <w:r w:rsidR="1B37FDCB">
        <w:t>hain</w:t>
      </w:r>
      <w:r w:rsidR="6E960C24">
        <w:t xml:space="preserve"> Toolkit</w:t>
      </w:r>
      <w:r w:rsidR="00B9532A">
        <w:t>, which was developed as part of NAP-AG</w:t>
      </w:r>
      <w:r w:rsidR="6E960C24">
        <w:t>.   This provides a certain level of effectiveness and efficiency; both from a point of view where SCALA particularly helps to cover gaps in existing activities, but also in an efficient way of using the relatively small budget that each country receives.</w:t>
      </w:r>
    </w:p>
    <w:p w14:paraId="0EC6E4F0" w14:textId="410C1526" w:rsidR="5AA1A63D" w:rsidRDefault="1EB6B5B8" w:rsidP="3772C643">
      <w:pPr>
        <w:rPr>
          <w:rFonts w:asciiTheme="minorHAnsi" w:hAnsiTheme="minorHAnsi" w:cstheme="minorBidi"/>
        </w:rPr>
      </w:pPr>
      <w:r>
        <w:t>Actualizing synergies beyond UNDP, FAO and GEF projects have fallen short of expectations. The programme’s focus on aligning with FAO and UNDP activities, while beneficial, overlooks opportunities for collaboration w</w:t>
      </w:r>
      <w:r w:rsidR="2D55D424" w:rsidRPr="3772C643">
        <w:rPr>
          <w:rFonts w:asciiTheme="minorHAnsi" w:hAnsiTheme="minorHAnsi" w:cstheme="minorBidi"/>
        </w:rPr>
        <w:t xml:space="preserve">ith </w:t>
      </w:r>
      <w:r w:rsidR="1C65D5CA" w:rsidRPr="3772C643">
        <w:rPr>
          <w:rFonts w:asciiTheme="minorHAnsi" w:hAnsiTheme="minorHAnsi" w:cstheme="minorBidi"/>
        </w:rPr>
        <w:t xml:space="preserve">the World </w:t>
      </w:r>
      <w:r w:rsidR="00712492" w:rsidRPr="3772C643">
        <w:rPr>
          <w:rFonts w:asciiTheme="minorHAnsi" w:hAnsiTheme="minorHAnsi" w:cstheme="minorBidi"/>
        </w:rPr>
        <w:t>Resource</w:t>
      </w:r>
      <w:r w:rsidR="1C65D5CA" w:rsidRPr="3772C643">
        <w:rPr>
          <w:rFonts w:asciiTheme="minorHAnsi" w:hAnsiTheme="minorHAnsi" w:cstheme="minorBidi"/>
        </w:rPr>
        <w:t xml:space="preserve"> Institute and CGIAR, even though they were frequently noted in the </w:t>
      </w:r>
      <w:proofErr w:type="spellStart"/>
      <w:r w:rsidR="1C65D5CA" w:rsidRPr="3772C643">
        <w:rPr>
          <w:rFonts w:asciiTheme="minorHAnsi" w:hAnsiTheme="minorHAnsi" w:cstheme="minorBidi"/>
        </w:rPr>
        <w:t>ProDoc</w:t>
      </w:r>
      <w:proofErr w:type="spellEnd"/>
      <w:r w:rsidR="1C65D5CA" w:rsidRPr="3772C643">
        <w:rPr>
          <w:rFonts w:asciiTheme="minorHAnsi" w:hAnsiTheme="minorHAnsi" w:cstheme="minorBidi"/>
        </w:rPr>
        <w:t>.</w:t>
      </w:r>
      <w:r w:rsidR="2D55D424" w:rsidRPr="3772C643">
        <w:rPr>
          <w:rFonts w:asciiTheme="minorHAnsi" w:hAnsiTheme="minorHAnsi" w:cstheme="minorBidi"/>
        </w:rPr>
        <w:t xml:space="preserve"> </w:t>
      </w:r>
      <w:r w:rsidR="62FA27C7" w:rsidRPr="3772C643">
        <w:rPr>
          <w:rFonts w:asciiTheme="minorHAnsi" w:hAnsiTheme="minorHAnsi" w:cstheme="minorBidi"/>
        </w:rPr>
        <w:t>Furthermore, opportunities to align with</w:t>
      </w:r>
      <w:r w:rsidR="2D55D424" w:rsidRPr="3772C643">
        <w:rPr>
          <w:rFonts w:asciiTheme="minorHAnsi" w:hAnsiTheme="minorHAnsi" w:cstheme="minorBidi"/>
        </w:rPr>
        <w:t xml:space="preserve"> the Forest </w:t>
      </w:r>
      <w:r w:rsidR="7E14C5DF" w:rsidRPr="3772C643">
        <w:rPr>
          <w:rFonts w:asciiTheme="minorHAnsi" w:hAnsiTheme="minorHAnsi" w:cstheme="minorBidi"/>
        </w:rPr>
        <w:t>C</w:t>
      </w:r>
      <w:r w:rsidR="2D55D424" w:rsidRPr="3772C643">
        <w:rPr>
          <w:rFonts w:asciiTheme="minorHAnsi" w:hAnsiTheme="minorHAnsi" w:cstheme="minorBidi"/>
        </w:rPr>
        <w:t xml:space="preserve">arbon </w:t>
      </w:r>
      <w:r w:rsidR="6AE07D1F" w:rsidRPr="3772C643">
        <w:rPr>
          <w:rFonts w:asciiTheme="minorHAnsi" w:hAnsiTheme="minorHAnsi" w:cstheme="minorBidi"/>
        </w:rPr>
        <w:t>P</w:t>
      </w:r>
      <w:r w:rsidR="2D55D424" w:rsidRPr="3772C643">
        <w:rPr>
          <w:rFonts w:asciiTheme="minorHAnsi" w:hAnsiTheme="minorHAnsi" w:cstheme="minorBidi"/>
        </w:rPr>
        <w:t xml:space="preserve">artnership Facility, </w:t>
      </w:r>
      <w:proofErr w:type="spellStart"/>
      <w:r w:rsidR="2D55D424" w:rsidRPr="3772C643">
        <w:rPr>
          <w:rFonts w:asciiTheme="minorHAnsi" w:hAnsiTheme="minorHAnsi" w:cstheme="minorBidi"/>
        </w:rPr>
        <w:t>ProGreen</w:t>
      </w:r>
      <w:proofErr w:type="spellEnd"/>
      <w:r w:rsidR="2D55D424" w:rsidRPr="3772C643">
        <w:rPr>
          <w:rFonts w:asciiTheme="minorHAnsi" w:hAnsiTheme="minorHAnsi" w:cstheme="minorBidi"/>
        </w:rPr>
        <w:t>,</w:t>
      </w:r>
      <w:r w:rsidR="51C6E5CB" w:rsidRPr="3772C643">
        <w:rPr>
          <w:rFonts w:asciiTheme="minorHAnsi" w:hAnsiTheme="minorHAnsi" w:cstheme="minorBidi"/>
        </w:rPr>
        <w:t xml:space="preserve"> Ci-Dev, </w:t>
      </w:r>
      <w:proofErr w:type="spellStart"/>
      <w:r w:rsidR="51C6E5CB" w:rsidRPr="3772C643">
        <w:rPr>
          <w:rFonts w:asciiTheme="minorHAnsi" w:hAnsiTheme="minorHAnsi" w:cstheme="minorBidi"/>
        </w:rPr>
        <w:t>BioCarbon</w:t>
      </w:r>
      <w:proofErr w:type="spellEnd"/>
      <w:r w:rsidR="51C6E5CB" w:rsidRPr="3772C643">
        <w:rPr>
          <w:rFonts w:asciiTheme="minorHAnsi" w:hAnsiTheme="minorHAnsi" w:cstheme="minorBidi"/>
        </w:rPr>
        <w:t xml:space="preserve"> Fund,</w:t>
      </w:r>
      <w:r w:rsidR="2D55D424" w:rsidRPr="3772C643">
        <w:rPr>
          <w:rFonts w:asciiTheme="minorHAnsi" w:hAnsiTheme="minorHAnsi" w:cstheme="minorBidi"/>
        </w:rPr>
        <w:t xml:space="preserve"> </w:t>
      </w:r>
      <w:r w:rsidR="4B9A27E3" w:rsidRPr="3772C643">
        <w:rPr>
          <w:rFonts w:asciiTheme="minorHAnsi" w:hAnsiTheme="minorHAnsi" w:cstheme="minorBidi"/>
        </w:rPr>
        <w:t>and other multilateral development bank</w:t>
      </w:r>
      <w:r w:rsidR="4280A2ED" w:rsidRPr="3772C643">
        <w:rPr>
          <w:rFonts w:asciiTheme="minorHAnsi" w:hAnsiTheme="minorHAnsi" w:cstheme="minorBidi"/>
        </w:rPr>
        <w:t xml:space="preserve"> (MDB)</w:t>
      </w:r>
      <w:r w:rsidR="4B9A27E3" w:rsidRPr="3772C643">
        <w:rPr>
          <w:rFonts w:asciiTheme="minorHAnsi" w:hAnsiTheme="minorHAnsi" w:cstheme="minorBidi"/>
        </w:rPr>
        <w:t xml:space="preserve"> funded activities have not been widely explored. Interviews reveal though, that the </w:t>
      </w:r>
      <w:r w:rsidR="459D3F77" w:rsidRPr="3772C643">
        <w:rPr>
          <w:rFonts w:asciiTheme="minorHAnsi" w:hAnsiTheme="minorHAnsi" w:cstheme="minorBidi"/>
        </w:rPr>
        <w:t xml:space="preserve">dialogue with </w:t>
      </w:r>
      <w:r w:rsidR="3FFA9432" w:rsidRPr="3772C643">
        <w:rPr>
          <w:rFonts w:asciiTheme="minorHAnsi" w:hAnsiTheme="minorHAnsi" w:cstheme="minorBidi"/>
        </w:rPr>
        <w:t>MDB</w:t>
      </w:r>
      <w:r w:rsidR="459D3F77" w:rsidRPr="3772C643">
        <w:rPr>
          <w:rFonts w:asciiTheme="minorHAnsi" w:hAnsiTheme="minorHAnsi" w:cstheme="minorBidi"/>
        </w:rPr>
        <w:t>s</w:t>
      </w:r>
      <w:r w:rsidR="54172E39" w:rsidRPr="3772C643">
        <w:rPr>
          <w:rFonts w:asciiTheme="minorHAnsi" w:hAnsiTheme="minorHAnsi" w:cstheme="minorBidi"/>
        </w:rPr>
        <w:t xml:space="preserve"> is </w:t>
      </w:r>
      <w:r w:rsidR="459D3F77" w:rsidRPr="3772C643">
        <w:rPr>
          <w:rFonts w:asciiTheme="minorHAnsi" w:hAnsiTheme="minorHAnsi" w:cstheme="minorBidi"/>
        </w:rPr>
        <w:t>often not very fluid and it has been difficult for SCALA to establish the</w:t>
      </w:r>
      <w:r w:rsidR="5143BEAC" w:rsidRPr="3772C643">
        <w:rPr>
          <w:rFonts w:asciiTheme="minorHAnsi" w:hAnsiTheme="minorHAnsi" w:cstheme="minorBidi"/>
        </w:rPr>
        <w:t xml:space="preserve"> necessary</w:t>
      </w:r>
      <w:r w:rsidR="459D3F77" w:rsidRPr="3772C643">
        <w:rPr>
          <w:rFonts w:asciiTheme="minorHAnsi" w:hAnsiTheme="minorHAnsi" w:cstheme="minorBidi"/>
        </w:rPr>
        <w:t xml:space="preserve"> linkages</w:t>
      </w:r>
      <w:r w:rsidR="4B9A27E3" w:rsidRPr="3772C643">
        <w:rPr>
          <w:rFonts w:asciiTheme="minorHAnsi" w:hAnsiTheme="minorHAnsi" w:cstheme="minorBidi"/>
        </w:rPr>
        <w:t xml:space="preserve"> and </w:t>
      </w:r>
      <w:r w:rsidR="459D3F77" w:rsidRPr="3772C643">
        <w:rPr>
          <w:rFonts w:asciiTheme="minorHAnsi" w:hAnsiTheme="minorHAnsi" w:cstheme="minorBidi"/>
        </w:rPr>
        <w:t>ties.</w:t>
      </w:r>
      <w:r w:rsidR="4B9A27E3" w:rsidRPr="3772C643">
        <w:rPr>
          <w:rFonts w:asciiTheme="minorHAnsi" w:hAnsiTheme="minorHAnsi" w:cstheme="minorBidi"/>
        </w:rPr>
        <w:t xml:space="preserve"> Strengthening coordination and sharing experiences is essential to prevent overlaps and enhance the impact of interventions.</w:t>
      </w:r>
    </w:p>
    <w:p w14:paraId="276501A2" w14:textId="1145E057" w:rsidR="5AA1A63D" w:rsidRDefault="674E5C51" w:rsidP="283CE83B">
      <w:pPr>
        <w:rPr>
          <w:rFonts w:asciiTheme="minorHAnsi" w:hAnsiTheme="minorHAnsi" w:cstheme="minorBidi"/>
        </w:rPr>
      </w:pPr>
      <w:r>
        <w:t xml:space="preserve">To advance </w:t>
      </w:r>
      <w:r w:rsidR="532774AF">
        <w:t>synergies on</w:t>
      </w:r>
      <w:r>
        <w:t xml:space="preserve"> private sector engagement SCALA has begun to explore linkages </w:t>
      </w:r>
      <w:r w:rsidR="7ACFA790">
        <w:t>that can better advance component 3</w:t>
      </w:r>
      <w:r>
        <w:t xml:space="preserve">. A Letter of Agreement (LOA) has been signed with the World Business Council for Sustainable Development to develop a ‘climate resilient and net zero’ guidance document. The Sustainable Agriculture Initiative Platform (SAI) has also been engaged, as has the Bill and Melinda Gates Foundation to explore agricultural insurance. </w:t>
      </w:r>
      <w:r w:rsidR="77457B40">
        <w:t>These engagements</w:t>
      </w:r>
      <w:r>
        <w:t xml:space="preserve"> are still early, however, and the results and objectives to be achieved through the linkages forthcoming.</w:t>
      </w:r>
      <w:r w:rsidR="02E47DA8">
        <w:t xml:space="preserve"> The programme also engages</w:t>
      </w:r>
      <w:r w:rsidR="46B3EA5C">
        <w:t xml:space="preserve"> with the UNDP Climate Finance Network (CFN), which is increasingly delving into climate finance at the sectoral level, particularly agriculture and forestry. CFN's six work streams</w:t>
      </w:r>
      <w:r w:rsidR="5AA1A63D" w:rsidRPr="283CE83B">
        <w:rPr>
          <w:rFonts w:asciiTheme="minorHAnsi" w:hAnsiTheme="minorHAnsi" w:cstheme="minorBidi"/>
        </w:rPr>
        <w:footnoteReference w:id="8"/>
      </w:r>
      <w:r w:rsidR="46B3EA5C" w:rsidRPr="283CE83B">
        <w:rPr>
          <w:rFonts w:asciiTheme="minorHAnsi" w:hAnsiTheme="minorHAnsi" w:cstheme="minorBidi"/>
        </w:rPr>
        <w:t xml:space="preserve"> provides a comprehensive framework that reson</w:t>
      </w:r>
      <w:r w:rsidR="5FCDD493" w:rsidRPr="283CE83B">
        <w:rPr>
          <w:rFonts w:asciiTheme="minorHAnsi" w:hAnsiTheme="minorHAnsi" w:cstheme="minorBidi"/>
        </w:rPr>
        <w:t>a</w:t>
      </w:r>
      <w:r w:rsidR="46B3EA5C" w:rsidRPr="283CE83B">
        <w:rPr>
          <w:rFonts w:asciiTheme="minorHAnsi" w:hAnsiTheme="minorHAnsi" w:cstheme="minorBidi"/>
        </w:rPr>
        <w:t xml:space="preserve">tes well with SCALA's </w:t>
      </w:r>
      <w:r w:rsidR="603ECC5F" w:rsidRPr="283CE83B">
        <w:rPr>
          <w:rFonts w:asciiTheme="minorHAnsi" w:hAnsiTheme="minorHAnsi" w:cstheme="minorBidi"/>
        </w:rPr>
        <w:t>objectives,</w:t>
      </w:r>
      <w:r w:rsidR="3AC1B622" w:rsidRPr="283CE83B">
        <w:rPr>
          <w:rFonts w:asciiTheme="minorHAnsi" w:hAnsiTheme="minorHAnsi" w:cstheme="minorBidi"/>
        </w:rPr>
        <w:t xml:space="preserve"> and the two programmes have some geographical overlap. Notably, CFN also works in Thailand, </w:t>
      </w:r>
      <w:r w:rsidR="49B1F599" w:rsidRPr="283CE83B">
        <w:rPr>
          <w:rFonts w:asciiTheme="minorHAnsi" w:hAnsiTheme="minorHAnsi" w:cstheme="minorBidi"/>
        </w:rPr>
        <w:t>Nepal,</w:t>
      </w:r>
      <w:r w:rsidR="3AC1B622" w:rsidRPr="283CE83B">
        <w:rPr>
          <w:rFonts w:asciiTheme="minorHAnsi" w:hAnsiTheme="minorHAnsi" w:cstheme="minorBidi"/>
        </w:rPr>
        <w:t xml:space="preserve"> and </w:t>
      </w:r>
      <w:r w:rsidR="6340C8F9" w:rsidRPr="283CE83B">
        <w:rPr>
          <w:rFonts w:asciiTheme="minorHAnsi" w:hAnsiTheme="minorHAnsi" w:cstheme="minorBidi"/>
        </w:rPr>
        <w:t>C</w:t>
      </w:r>
      <w:r w:rsidR="3AC1B622" w:rsidRPr="283CE83B">
        <w:rPr>
          <w:rFonts w:asciiTheme="minorHAnsi" w:hAnsiTheme="minorHAnsi" w:cstheme="minorBidi"/>
        </w:rPr>
        <w:t xml:space="preserve">ambodia, and engages with Small </w:t>
      </w:r>
      <w:r w:rsidR="5715C237" w:rsidRPr="283CE83B">
        <w:rPr>
          <w:rFonts w:asciiTheme="minorHAnsi" w:hAnsiTheme="minorHAnsi" w:cstheme="minorBidi"/>
        </w:rPr>
        <w:t>Island</w:t>
      </w:r>
      <w:r w:rsidR="3AC1B622" w:rsidRPr="283CE83B">
        <w:rPr>
          <w:rFonts w:asciiTheme="minorHAnsi" w:hAnsiTheme="minorHAnsi" w:cstheme="minorBidi"/>
        </w:rPr>
        <w:t xml:space="preserve"> Developing States (SIDS), which may be relevant for the second call of the P</w:t>
      </w:r>
      <w:r w:rsidR="4E1CE3F4" w:rsidRPr="283CE83B">
        <w:rPr>
          <w:rFonts w:asciiTheme="minorHAnsi" w:hAnsiTheme="minorHAnsi" w:cstheme="minorBidi"/>
        </w:rPr>
        <w:t>SEF</w:t>
      </w:r>
      <w:r w:rsidR="46B3EA5C" w:rsidRPr="283CE83B">
        <w:rPr>
          <w:rFonts w:asciiTheme="minorHAnsi" w:hAnsiTheme="minorHAnsi" w:cstheme="minorBidi"/>
        </w:rPr>
        <w:t>.</w:t>
      </w:r>
      <w:r w:rsidR="740C33D7" w:rsidRPr="283CE83B">
        <w:rPr>
          <w:rFonts w:asciiTheme="minorHAnsi" w:hAnsiTheme="minorHAnsi" w:cstheme="minorBidi"/>
        </w:rPr>
        <w:t xml:space="preserve"> </w:t>
      </w:r>
      <w:r w:rsidR="40B55B89" w:rsidRPr="283CE83B">
        <w:rPr>
          <w:rFonts w:asciiTheme="minorHAnsi" w:hAnsiTheme="minorHAnsi" w:cstheme="minorBidi"/>
        </w:rPr>
        <w:t>Furthermore</w:t>
      </w:r>
      <w:r w:rsidR="404E740E" w:rsidRPr="283CE83B">
        <w:rPr>
          <w:rFonts w:asciiTheme="minorHAnsi" w:hAnsiTheme="minorHAnsi" w:cstheme="minorBidi"/>
        </w:rPr>
        <w:t>, CFN extends low-value grants targeting Civil Society Organizations (CSOs) to facilitate climate finance at the local level, aligning with SCALA's commitment to inclusivity and grassroots involvement and</w:t>
      </w:r>
      <w:r w:rsidR="34E58270" w:rsidRPr="283CE83B">
        <w:rPr>
          <w:rFonts w:asciiTheme="minorHAnsi" w:hAnsiTheme="minorHAnsi" w:cstheme="minorBidi"/>
        </w:rPr>
        <w:t xml:space="preserve"> several of CFN’s development tools could be deployed to help advance SCALA objectives: such as the </w:t>
      </w:r>
      <w:r w:rsidR="29C8EDCC" w:rsidRPr="283CE83B">
        <w:rPr>
          <w:rFonts w:asciiTheme="minorHAnsi" w:hAnsiTheme="minorHAnsi" w:cstheme="minorBidi"/>
        </w:rPr>
        <w:t>Climate Public Expenditure</w:t>
      </w:r>
      <w:r w:rsidR="34E58270" w:rsidRPr="283CE83B">
        <w:rPr>
          <w:rFonts w:asciiTheme="minorHAnsi" w:hAnsiTheme="minorHAnsi" w:cstheme="minorBidi"/>
        </w:rPr>
        <w:t xml:space="preserve"> </w:t>
      </w:r>
      <w:r w:rsidR="29C8EDCC" w:rsidRPr="283CE83B">
        <w:rPr>
          <w:rFonts w:asciiTheme="minorHAnsi" w:hAnsiTheme="minorHAnsi" w:cstheme="minorBidi"/>
        </w:rPr>
        <w:t xml:space="preserve">and Institutional Review (CPEIR) Framework, climate budget tagging system, and climate finance framework. </w:t>
      </w:r>
      <w:r w:rsidR="34E58270" w:rsidRPr="283CE83B">
        <w:rPr>
          <w:rFonts w:asciiTheme="minorHAnsi" w:hAnsiTheme="minorHAnsi" w:cstheme="minorBidi"/>
        </w:rPr>
        <w:t xml:space="preserve"> </w:t>
      </w:r>
    </w:p>
    <w:p w14:paraId="74057A49" w14:textId="120FAB64" w:rsidR="004A6276" w:rsidRPr="004A6276" w:rsidRDefault="004A6276" w:rsidP="004A6276">
      <w:pPr>
        <w:pStyle w:val="Heading2"/>
        <w:rPr>
          <w:rFonts w:ascii="Segoe UI" w:hAnsi="Segoe UI" w:cs="Segoe UI"/>
          <w:sz w:val="18"/>
          <w:szCs w:val="18"/>
          <w:lang w:eastAsia="en-GB"/>
        </w:rPr>
      </w:pPr>
      <w:bookmarkStart w:id="16" w:name="_Quality_of_program"/>
      <w:bookmarkStart w:id="17" w:name="_Ref159410579"/>
      <w:bookmarkStart w:id="18" w:name="_Ref159410584"/>
      <w:bookmarkStart w:id="19" w:name="_Ref159410588"/>
      <w:bookmarkStart w:id="20" w:name="_Toc162352640"/>
      <w:bookmarkEnd w:id="16"/>
      <w:r w:rsidRPr="7C43E943">
        <w:rPr>
          <w:rStyle w:val="Heading2Char"/>
          <w:lang w:val="en-GB" w:eastAsia="en-GB"/>
        </w:rPr>
        <w:t>Quality of program</w:t>
      </w:r>
      <w:r w:rsidR="008272BD">
        <w:rPr>
          <w:rStyle w:val="Heading2Char"/>
          <w:lang w:val="en-GB" w:eastAsia="en-GB"/>
        </w:rPr>
        <w:t>me</w:t>
      </w:r>
      <w:r w:rsidRPr="7C43E943">
        <w:rPr>
          <w:rStyle w:val="Heading2Char"/>
          <w:lang w:val="en-GB" w:eastAsia="en-GB"/>
        </w:rPr>
        <w:t xml:space="preserve"> design</w:t>
      </w:r>
      <w:bookmarkEnd w:id="17"/>
      <w:bookmarkEnd w:id="18"/>
      <w:bookmarkEnd w:id="19"/>
      <w:bookmarkEnd w:id="20"/>
      <w:r w:rsidRPr="7C43E943">
        <w:rPr>
          <w:rStyle w:val="Heading2Char"/>
          <w:lang w:val="en-GB" w:eastAsia="en-GB"/>
        </w:rPr>
        <w:t>  </w:t>
      </w:r>
      <w:r w:rsidRPr="7C43E943">
        <w:rPr>
          <w:rFonts w:ascii="Calibri" w:hAnsi="Calibri" w:cs="Calibri"/>
          <w:lang w:eastAsia="en-GB"/>
        </w:rPr>
        <w:t> </w:t>
      </w:r>
    </w:p>
    <w:p w14:paraId="1DBB5091" w14:textId="3C799271" w:rsidR="008B4617" w:rsidRDefault="007974E5" w:rsidP="3AEF1CCA">
      <w:r>
        <w:t xml:space="preserve">The project design is built on a sound and clear problem </w:t>
      </w:r>
      <w:r w:rsidR="00001A13">
        <w:t xml:space="preserve">and situation </w:t>
      </w:r>
      <w:r>
        <w:t>analysis and integrates lessons</w:t>
      </w:r>
      <w:r w:rsidR="00265BD7">
        <w:t xml:space="preserve"> and insights</w:t>
      </w:r>
      <w:r w:rsidR="00001A13">
        <w:t xml:space="preserve"> from the previously UNDP/FAO </w:t>
      </w:r>
      <w:r w:rsidR="00265BD7">
        <w:t>managed</w:t>
      </w:r>
      <w:r w:rsidR="008D09EC">
        <w:t xml:space="preserve"> programme</w:t>
      </w:r>
      <w:r w:rsidR="00D36024">
        <w:t xml:space="preserve"> </w:t>
      </w:r>
      <w:r w:rsidR="00EE1745" w:rsidRPr="3AEF1CCA">
        <w:rPr>
          <w:i/>
          <w:iCs/>
        </w:rPr>
        <w:t>Integrating Agriculture in National Adaptation Plans (</w:t>
      </w:r>
      <w:r w:rsidR="00D36024" w:rsidRPr="3AEF1CCA">
        <w:rPr>
          <w:i/>
          <w:iCs/>
        </w:rPr>
        <w:t>NAP-Ag</w:t>
      </w:r>
      <w:r w:rsidR="00EE1745" w:rsidRPr="3AEF1CCA">
        <w:rPr>
          <w:i/>
          <w:iCs/>
        </w:rPr>
        <w:t>)</w:t>
      </w:r>
      <w:r w:rsidR="008D09EC">
        <w:t xml:space="preserve">. </w:t>
      </w:r>
      <w:r w:rsidR="00A26522">
        <w:t xml:space="preserve">The focus has particularly been to ensure implementation </w:t>
      </w:r>
      <w:r w:rsidR="00A26522">
        <w:lastRenderedPageBreak/>
        <w:t xml:space="preserve">of NAP and NDC activities in the agriculture and land use sector – a gap revealed during </w:t>
      </w:r>
      <w:r w:rsidR="00A05FD2">
        <w:t>NAP-A</w:t>
      </w:r>
      <w:r w:rsidR="00EE6898">
        <w:t>g</w:t>
      </w:r>
      <w:r w:rsidR="009957A5">
        <w:t>, where activities implemented stopped short of implementation on the ground</w:t>
      </w:r>
      <w:r w:rsidR="00A05FD2">
        <w:t xml:space="preserve">. </w:t>
      </w:r>
      <w:r w:rsidR="2C0B0A77">
        <w:t xml:space="preserve">SCALA </w:t>
      </w:r>
      <w:r w:rsidR="144E7EDE">
        <w:t xml:space="preserve">thus </w:t>
      </w:r>
      <w:r w:rsidR="2C0B0A77">
        <w:t>builds on NAP-Ag’s ‘whole-of-government’ approach to enhance country ownership and engagement in implementing NAP and NDC activities related to agriculture and land-use</w:t>
      </w:r>
      <w:r w:rsidR="79A72902">
        <w:t>, with a particular focus on implementation of NDCs and NAPs.</w:t>
      </w:r>
    </w:p>
    <w:p w14:paraId="22AC5067" w14:textId="0E408CD0" w:rsidR="768A8B55" w:rsidRDefault="768A8B55" w:rsidP="7882F32A">
      <w:pPr>
        <w:rPr>
          <w:color w:val="000000"/>
        </w:rPr>
      </w:pPr>
      <w:r w:rsidRPr="7882F32A">
        <w:rPr>
          <w:color w:val="000000"/>
        </w:rPr>
        <w:t>The SCALA programme design embraces a</w:t>
      </w:r>
      <w:r w:rsidR="0E911E22" w:rsidRPr="7882F32A">
        <w:rPr>
          <w:color w:val="000000"/>
        </w:rPr>
        <w:t xml:space="preserve"> systems</w:t>
      </w:r>
      <w:r w:rsidR="2536E9A1" w:rsidRPr="7882F32A">
        <w:rPr>
          <w:color w:val="000000"/>
        </w:rPr>
        <w:t xml:space="preserve"> </w:t>
      </w:r>
      <w:r w:rsidR="0E911E22" w:rsidRPr="7882F32A">
        <w:rPr>
          <w:color w:val="000000"/>
        </w:rPr>
        <w:t>approach. This approach involves loo</w:t>
      </w:r>
      <w:r w:rsidR="4993412B" w:rsidRPr="7882F32A">
        <w:rPr>
          <w:color w:val="000000"/>
        </w:rPr>
        <w:t>king</w:t>
      </w:r>
      <w:r w:rsidR="0E911E22" w:rsidRPr="7882F32A">
        <w:rPr>
          <w:color w:val="000000"/>
        </w:rPr>
        <w:t xml:space="preserve"> at how various elements interact to create a whole and bring about transformational change. The model focuses on fost</w:t>
      </w:r>
      <w:r w:rsidR="06027FB6" w:rsidRPr="7882F32A">
        <w:rPr>
          <w:color w:val="000000"/>
        </w:rPr>
        <w:t>e</w:t>
      </w:r>
      <w:r w:rsidR="0E911E22" w:rsidRPr="7882F32A">
        <w:rPr>
          <w:color w:val="000000"/>
        </w:rPr>
        <w:t>ring engagement throughout the entire process from inception to imp</w:t>
      </w:r>
      <w:r w:rsidR="6A2F4980" w:rsidRPr="7882F32A">
        <w:rPr>
          <w:color w:val="000000"/>
        </w:rPr>
        <w:t>lementation and closure of activities</w:t>
      </w:r>
      <w:r w:rsidR="33AE6114" w:rsidRPr="7882F32A">
        <w:rPr>
          <w:color w:val="000000"/>
        </w:rPr>
        <w:t xml:space="preserve"> within the countries with the goal to promote a comprehensive approach involving government agencies (across ministries) and non-governmental entitles (like CSO, Academia, and private sector). </w:t>
      </w:r>
      <w:r w:rsidR="68AB5433" w:rsidRPr="7882F32A">
        <w:rPr>
          <w:color w:val="000000"/>
        </w:rPr>
        <w:t xml:space="preserve">The programme has been strongly promoting and enhancing the engagement of multiple stakeholders in the planning and implementation process to ensure various viewpoints and needs are met, which also drive country ownership. The levels at which this programme has succeeded on this </w:t>
      </w:r>
      <w:r w:rsidR="00A821F3" w:rsidRPr="7882F32A">
        <w:rPr>
          <w:color w:val="000000"/>
        </w:rPr>
        <w:t>engagement</w:t>
      </w:r>
      <w:r w:rsidR="68AB5433" w:rsidRPr="7882F32A">
        <w:rPr>
          <w:color w:val="000000"/>
        </w:rPr>
        <w:t xml:space="preserve"> will be further explained in the section on stakeholder engagement </w:t>
      </w:r>
      <w:r w:rsidR="68AB5433" w:rsidRPr="00A821F3">
        <w:rPr>
          <w:color w:val="000000"/>
        </w:rPr>
        <w:t>(</w:t>
      </w:r>
      <w:r w:rsidR="00A821F3" w:rsidRPr="00A821F3">
        <w:t>see section on</w:t>
      </w:r>
      <w:r w:rsidR="00A821F3">
        <w:t xml:space="preserve"> </w:t>
      </w:r>
      <w:hyperlink w:anchor="_Stakeholder_Engagement" w:history="1">
        <w:r w:rsidR="00A821F3" w:rsidRPr="00A821F3">
          <w:rPr>
            <w:rStyle w:val="Hyperlink"/>
          </w:rPr>
          <w:t>stakeholder engagement</w:t>
        </w:r>
      </w:hyperlink>
      <w:r w:rsidR="68AB5433" w:rsidRPr="7882F32A">
        <w:rPr>
          <w:color w:val="000000"/>
        </w:rPr>
        <w:t>).</w:t>
      </w:r>
      <w:r w:rsidR="68AB5433" w:rsidRPr="7882F32A">
        <w:rPr>
          <w:rFonts w:asciiTheme="minorHAnsi" w:hAnsiTheme="minorHAnsi" w:cstheme="minorBidi"/>
          <w:szCs w:val="22"/>
        </w:rPr>
        <w:t xml:space="preserve"> However, the external and internal s</w:t>
      </w:r>
      <w:r w:rsidR="33384AE8" w:rsidRPr="7882F32A">
        <w:rPr>
          <w:rFonts w:asciiTheme="minorHAnsi" w:hAnsiTheme="minorHAnsi" w:cstheme="minorBidi"/>
          <w:szCs w:val="22"/>
        </w:rPr>
        <w:t xml:space="preserve">urvey testifies to high satisfactory levels with this model. </w:t>
      </w:r>
      <w:proofErr w:type="gramStart"/>
      <w:r w:rsidR="68AB5433" w:rsidRPr="7882F32A">
        <w:rPr>
          <w:rFonts w:asciiTheme="minorHAnsi" w:hAnsiTheme="minorHAnsi" w:cstheme="minorBidi"/>
          <w:szCs w:val="22"/>
        </w:rPr>
        <w:t>The majority of</w:t>
      </w:r>
      <w:proofErr w:type="gramEnd"/>
      <w:r w:rsidR="68AB5433" w:rsidRPr="7882F32A">
        <w:rPr>
          <w:rFonts w:asciiTheme="minorHAnsi" w:hAnsiTheme="minorHAnsi" w:cstheme="minorBidi"/>
          <w:szCs w:val="22"/>
        </w:rPr>
        <w:t xml:space="preserve"> both country staff (18 out of 21) and external stakeholders (21 out of 30) perceive the SCALA design and process demand-driven, indicating that the initiative responds effectively to the specific needs and requirements of the countries involved.</w:t>
      </w:r>
      <w:r w:rsidR="68AB5433" w:rsidRPr="7882F32A">
        <w:rPr>
          <w:color w:val="000000"/>
        </w:rPr>
        <w:t xml:space="preserve"> </w:t>
      </w:r>
    </w:p>
    <w:p w14:paraId="4E522223" w14:textId="4367158B" w:rsidR="7882F32A" w:rsidRPr="0033290B" w:rsidRDefault="1DADDD44">
      <w:pPr>
        <w:rPr>
          <w:color w:val="000000"/>
        </w:rPr>
      </w:pPr>
      <w:r w:rsidRPr="283CE83B">
        <w:rPr>
          <w:color w:val="000000"/>
        </w:rPr>
        <w:t>L</w:t>
      </w:r>
      <w:r w:rsidR="084713B8" w:rsidRPr="283CE83B">
        <w:rPr>
          <w:color w:val="000000"/>
        </w:rPr>
        <w:t>inking</w:t>
      </w:r>
      <w:r w:rsidR="1A51B9BB" w:rsidRPr="283CE83B">
        <w:rPr>
          <w:color w:val="000000"/>
        </w:rPr>
        <w:t xml:space="preserve"> activities under the three outcomes is a logic </w:t>
      </w:r>
      <w:r w:rsidR="0A69A694" w:rsidRPr="283CE83B">
        <w:rPr>
          <w:color w:val="000000"/>
        </w:rPr>
        <w:t>process</w:t>
      </w:r>
      <w:r w:rsidR="6A84ECBE" w:rsidRPr="283CE83B">
        <w:rPr>
          <w:color w:val="000000"/>
        </w:rPr>
        <w:t xml:space="preserve"> </w:t>
      </w:r>
      <w:r w:rsidR="1A51B9BB" w:rsidRPr="283CE83B">
        <w:rPr>
          <w:color w:val="000000"/>
        </w:rPr>
        <w:t>to advance the systems approach</w:t>
      </w:r>
      <w:r w:rsidR="64CC67CA" w:rsidRPr="283CE83B">
        <w:rPr>
          <w:color w:val="000000"/>
        </w:rPr>
        <w:t xml:space="preserve">. </w:t>
      </w:r>
      <w:r w:rsidR="3BAD9DEB" w:rsidRPr="283CE83B">
        <w:rPr>
          <w:color w:val="000000"/>
        </w:rPr>
        <w:t>That is</w:t>
      </w:r>
      <w:r w:rsidR="5A4E4E01" w:rsidRPr="283CE83B">
        <w:rPr>
          <w:color w:val="000000"/>
        </w:rPr>
        <w:t>,</w:t>
      </w:r>
      <w:r w:rsidR="3BAD9DEB" w:rsidRPr="283CE83B">
        <w:rPr>
          <w:color w:val="000000"/>
        </w:rPr>
        <w:t xml:space="preserve"> pinpointing the exact system that needs to be targeted allows for focused implementation. </w:t>
      </w:r>
      <w:r w:rsidR="64CC67CA" w:rsidRPr="283CE83B">
        <w:rPr>
          <w:rFonts w:eastAsia="Arial" w:cs="Arial"/>
          <w:color w:val="000000"/>
        </w:rPr>
        <w:t>The program's design with predefined activities, products, methodologies, and guidance ensures some consistency across countries. While this SCALA process works well in some countries – notably those with lower capacity – the process required significant flexibility in others where the enabling environment was already in place.</w:t>
      </w:r>
    </w:p>
    <w:p w14:paraId="772BE763" w14:textId="3DFD8DA8" w:rsidR="29F680F1" w:rsidRDefault="29F680F1">
      <w:r>
        <w:t xml:space="preserve">The program's design reflects a goal to gather lessons from a diverse set of countries to clearly showcase a variety of experiences from the SCALA model, which could potentially be upscaled. I.e. the decision to include 12 countries in the SCALA portfolio was driven by a strategic rationale to test the SCALA model across a diverse range of nations and economies, representing NAP-Ag countries to build on previous outcomes, Least Developed Countries (LDCs), high mitigation countries, and emerging economies with large agricultural sectors.  Overall, through this diversity, the SCALA programme has offered valuable insights into how SCALA fits within different economies and have fostered positive interactions at the global level between country teams. </w:t>
      </w:r>
    </w:p>
    <w:p w14:paraId="4C9178F5" w14:textId="76B6C0F5" w:rsidR="402B7F7B" w:rsidRDefault="402B7F7B">
      <w:r>
        <w:t>However, t</w:t>
      </w:r>
      <w:r w:rsidR="29F680F1">
        <w:t>he sheer number of countries in the portfolio, while reflecting the global nature of SCALA, poses difficulties in obtaining a comprehensive overview of implementation though</w:t>
      </w:r>
      <w:r w:rsidR="44622235">
        <w:t xml:space="preserve">; this can be related to the complexity of the reporting as further explained in </w:t>
      </w:r>
      <w:r w:rsidR="0033290B">
        <w:t xml:space="preserve">the section on </w:t>
      </w:r>
      <w:hyperlink w:anchor="_Quality_of_Reporting" w:history="1">
        <w:r w:rsidR="0033290B">
          <w:rPr>
            <w:rStyle w:val="Hyperlink"/>
          </w:rPr>
          <w:t xml:space="preserve">quality of </w:t>
        </w:r>
        <w:r w:rsidR="0033290B" w:rsidRPr="0033290B">
          <w:rPr>
            <w:rStyle w:val="Hyperlink"/>
          </w:rPr>
          <w:t>reporting</w:t>
        </w:r>
      </w:hyperlink>
      <w:r w:rsidR="0033290B">
        <w:t>.</w:t>
      </w:r>
      <w:r w:rsidR="29F680F1">
        <w:t xml:space="preserve"> Managing operations across such a broad spectrum of countries introduces operational complexities, making it challenging to maintain a clear overview of individual country dynamics as well as progress and alignment with global level objectives. During interviews, questions were raised about the optimal portfolio size for a programme of SCALA’s size particularly referring to the relatively low budget allocation in each country.</w:t>
      </w:r>
    </w:p>
    <w:p w14:paraId="509CC1F2" w14:textId="61AC504A" w:rsidR="00677C60" w:rsidRDefault="3A23D596" w:rsidP="7882F32A">
      <w:r>
        <w:lastRenderedPageBreak/>
        <w:t xml:space="preserve">The project design includes a well formulated Risk Log </w:t>
      </w:r>
      <w:r w:rsidR="5919CCD4">
        <w:t xml:space="preserve">with mitigation measures </w:t>
      </w:r>
      <w:r w:rsidR="54924B1C">
        <w:t>and</w:t>
      </w:r>
      <w:r w:rsidR="5919CCD4">
        <w:t xml:space="preserve"> a Social and Environmental </w:t>
      </w:r>
      <w:r w:rsidR="4F55A349">
        <w:t>Safeguards Plan (SESP)</w:t>
      </w:r>
      <w:r w:rsidR="30012A52">
        <w:t xml:space="preserve"> was </w:t>
      </w:r>
      <w:r w:rsidR="62CEFD0D">
        <w:t>formulated. Operating mainly at the policy level, the programme was assessed to present moderate environment and social risks, which is an accurate representation of the risks.</w:t>
      </w:r>
      <w:r w:rsidR="28A8AD3C">
        <w:t xml:space="preserve"> </w:t>
      </w:r>
      <w:r w:rsidR="62CEFD0D">
        <w:t>In addition, each country also conducted and SESP</w:t>
      </w:r>
      <w:r w:rsidR="00593876">
        <w:t>, but overall risks are only monitored and reported by the global team</w:t>
      </w:r>
      <w:r w:rsidR="00175707">
        <w:t xml:space="preserve"> as it is only mandatory at the global level</w:t>
      </w:r>
      <w:r w:rsidR="62CEFD0D">
        <w:t xml:space="preserve">. </w:t>
      </w:r>
      <w:r w:rsidR="00175707">
        <w:t xml:space="preserve">(see </w:t>
      </w:r>
      <w:hyperlink w:anchor="_Project_Level_Monitoring" w:history="1">
        <w:r w:rsidR="0033290B" w:rsidRPr="0033290B">
          <w:rPr>
            <w:rStyle w:val="Hyperlink"/>
          </w:rPr>
          <w:t>monitoring and reporting</w:t>
        </w:r>
      </w:hyperlink>
      <w:r w:rsidR="0C6AC4CB">
        <w:t>)</w:t>
      </w:r>
      <w:r w:rsidR="29C14426">
        <w:t>.</w:t>
      </w:r>
    </w:p>
    <w:p w14:paraId="7F3699A4" w14:textId="5F9D566E" w:rsidR="002C5C3B" w:rsidRDefault="002C5C3B" w:rsidP="002C5C3B">
      <w:pPr>
        <w:pStyle w:val="Heading2"/>
        <w:rPr>
          <w:rFonts w:hint="eastAsia"/>
        </w:rPr>
      </w:pPr>
      <w:bookmarkStart w:id="21" w:name="_Toc162352641"/>
      <w:r>
        <w:t xml:space="preserve">Theory of </w:t>
      </w:r>
      <w:r w:rsidR="008C4D76">
        <w:t>C</w:t>
      </w:r>
      <w:r>
        <w:t xml:space="preserve">hange </w:t>
      </w:r>
      <w:r w:rsidR="008C4D76">
        <w:t>A</w:t>
      </w:r>
      <w:r>
        <w:t>nalysis</w:t>
      </w:r>
      <w:bookmarkEnd w:id="21"/>
    </w:p>
    <w:p w14:paraId="0D1EF76D" w14:textId="1998D694" w:rsidR="00E33C0E" w:rsidRPr="00E418B4" w:rsidRDefault="3ECC3576" w:rsidP="00E33C0E">
      <w:pPr>
        <w:rPr>
          <w:lang w:val="en-GB"/>
        </w:rPr>
      </w:pPr>
      <w:r w:rsidRPr="00E418B4">
        <w:rPr>
          <w:lang w:val="en-GB"/>
        </w:rPr>
        <w:t xml:space="preserve">As part of the inception phase, the </w:t>
      </w:r>
      <w:r w:rsidR="0060182D">
        <w:rPr>
          <w:lang w:val="en-GB"/>
        </w:rPr>
        <w:t>review</w:t>
      </w:r>
      <w:r w:rsidRPr="00E418B4">
        <w:rPr>
          <w:lang w:val="en-GB"/>
        </w:rPr>
        <w:t xml:space="preserve"> team conducted a TOC analysis of SCALA’s original TOC. </w:t>
      </w:r>
      <w:r w:rsidR="70F7626E" w:rsidRPr="00E418B4">
        <w:rPr>
          <w:lang w:val="en-GB"/>
        </w:rPr>
        <w:t>The program</w:t>
      </w:r>
      <w:r w:rsidR="008272BD">
        <w:rPr>
          <w:lang w:val="en-GB"/>
        </w:rPr>
        <w:t>me</w:t>
      </w:r>
      <w:r w:rsidR="70F7626E" w:rsidRPr="00E418B4">
        <w:rPr>
          <w:lang w:val="en-GB"/>
        </w:rPr>
        <w:t xml:space="preserve"> defined a ToC during programme development, which contains key elements of a ToC: i.e., problem statement, barriers, outputs, outcomes, objectives, and an impact (</w:t>
      </w:r>
      <w:r w:rsidR="00151A9E">
        <w:rPr>
          <w:lang w:val="en-GB"/>
        </w:rPr>
        <w:fldChar w:fldCharType="begin"/>
      </w:r>
      <w:r w:rsidR="00151A9E">
        <w:rPr>
          <w:lang w:val="en-GB"/>
        </w:rPr>
        <w:instrText xml:space="preserve"> REF _Ref159521090 \h </w:instrText>
      </w:r>
      <w:r w:rsidR="00151A9E">
        <w:rPr>
          <w:lang w:val="en-GB"/>
        </w:rPr>
      </w:r>
      <w:r w:rsidR="00151A9E">
        <w:rPr>
          <w:lang w:val="en-GB"/>
        </w:rPr>
        <w:fldChar w:fldCharType="separate"/>
      </w:r>
      <w:r w:rsidR="00151A9E">
        <w:t xml:space="preserve">Figure </w:t>
      </w:r>
      <w:r w:rsidR="00151A9E">
        <w:rPr>
          <w:noProof/>
        </w:rPr>
        <w:t>3</w:t>
      </w:r>
      <w:r w:rsidR="00151A9E">
        <w:rPr>
          <w:lang w:val="en-GB"/>
        </w:rPr>
        <w:fldChar w:fldCharType="end"/>
      </w:r>
      <w:r w:rsidR="70F7626E" w:rsidRPr="00E418B4">
        <w:rPr>
          <w:lang w:val="en-GB"/>
        </w:rPr>
        <w:t>). This ToC is aimed at achieving transformative climate actions in the land-use and agriculture sectors, aligning with national climate goals and priorities as determined in NDCs and NAPs. Ultimately, the beneficiaries are defined as national governments. The ToC emphasizes a whole-of-government approach to achieve transformative climate action, recognizing the need for purposive multi-stakeholder engagement and consultation. As such the overall goal and objective of the progra</w:t>
      </w:r>
      <w:r w:rsidR="008272BD">
        <w:rPr>
          <w:lang w:val="en-GB"/>
        </w:rPr>
        <w:t>m</w:t>
      </w:r>
      <w:r w:rsidR="70F7626E" w:rsidRPr="00E418B4">
        <w:rPr>
          <w:lang w:val="en-GB"/>
        </w:rPr>
        <w:t>m</w:t>
      </w:r>
      <w:r w:rsidR="008272BD">
        <w:rPr>
          <w:lang w:val="en-GB"/>
        </w:rPr>
        <w:t>e</w:t>
      </w:r>
      <w:r w:rsidR="70F7626E" w:rsidRPr="00E418B4">
        <w:rPr>
          <w:lang w:val="en-GB"/>
        </w:rPr>
        <w:t xml:space="preserve"> is validly defined as: </w:t>
      </w:r>
      <w:r w:rsidR="70F7626E" w:rsidRPr="00E418B4">
        <w:rPr>
          <w:b/>
          <w:bCs/>
          <w:lang w:val="en-GB"/>
        </w:rPr>
        <w:t>“Countries to have translated their NDC and/or NAP into actionable transformative climate solutions in land-use and agriculture with multi-stakeholder engagement.”</w:t>
      </w:r>
      <w:r w:rsidR="70F7626E" w:rsidRPr="00E418B4">
        <w:rPr>
          <w:lang w:val="en-GB"/>
        </w:rPr>
        <w:t xml:space="preserve"> This should, </w:t>
      </w:r>
      <w:r w:rsidR="08841D9A" w:rsidRPr="00E418B4">
        <w:rPr>
          <w:lang w:val="en-GB"/>
        </w:rPr>
        <w:t xml:space="preserve">eventually, and </w:t>
      </w:r>
      <w:r w:rsidR="70F7626E" w:rsidRPr="00E418B4">
        <w:rPr>
          <w:lang w:val="en-GB"/>
        </w:rPr>
        <w:t>with other external influence</w:t>
      </w:r>
      <w:r w:rsidR="7044BE63" w:rsidRPr="00E418B4">
        <w:rPr>
          <w:lang w:val="en-GB"/>
        </w:rPr>
        <w:t>,</w:t>
      </w:r>
      <w:r w:rsidR="70F7626E" w:rsidRPr="00E418B4">
        <w:rPr>
          <w:lang w:val="en-GB"/>
        </w:rPr>
        <w:t xml:space="preserve"> result in </w:t>
      </w:r>
      <w:r w:rsidR="70F7626E" w:rsidRPr="00E418B4">
        <w:rPr>
          <w:b/>
          <w:bCs/>
          <w:lang w:val="en-GB"/>
        </w:rPr>
        <w:t>“transformative climate action in the land-use and agriculture sectors that create an enabling environment to reduce GHG emission and/or enhance removals as well as strengthen resilience and adaptive capacity to climate change.”</w:t>
      </w:r>
    </w:p>
    <w:p w14:paraId="7806D0BC" w14:textId="144469AB" w:rsidR="00E33C0E" w:rsidRPr="00E418B4" w:rsidRDefault="1993E82C" w:rsidP="00E33C0E">
      <w:pPr>
        <w:rPr>
          <w:lang w:val="en-GB"/>
        </w:rPr>
      </w:pPr>
      <w:r w:rsidRPr="00E418B4">
        <w:rPr>
          <w:lang w:val="en-GB"/>
        </w:rPr>
        <w:t>During the design phase, the project design team</w:t>
      </w:r>
      <w:r w:rsidR="00E33C0E" w:rsidRPr="00E418B4">
        <w:rPr>
          <w:rStyle w:val="FootnoteReference"/>
          <w:lang w:val="en-GB"/>
        </w:rPr>
        <w:footnoteReference w:id="9"/>
      </w:r>
      <w:r w:rsidRPr="00E418B4">
        <w:rPr>
          <w:lang w:val="en-GB"/>
        </w:rPr>
        <w:t xml:space="preserve"> defined key barriers that prevent these objectives/impacts from being realized. These went through the project design phase and approval. While they are </w:t>
      </w:r>
      <w:r w:rsidR="46CCE6D5" w:rsidRPr="00E418B4">
        <w:rPr>
          <w:lang w:val="en-GB"/>
        </w:rPr>
        <w:t>relevant</w:t>
      </w:r>
      <w:r w:rsidRPr="00E418B4">
        <w:rPr>
          <w:lang w:val="en-GB"/>
        </w:rPr>
        <w:t>, they have some caveats. However, Barrier 3 on “low level integration of NDC and NAP land-use and agriculture priorities into holistic national processes” is closer to the problem statement than a barrier. Instead, within that barrier the ToC makes note of the “lack of political will to implement NDCs and/or NAPs due to a lack of awareness amongst politicians</w:t>
      </w:r>
      <w:r w:rsidR="18BF3056" w:rsidRPr="00E418B4">
        <w:rPr>
          <w:lang w:val="en-GB"/>
        </w:rPr>
        <w:t>,”</w:t>
      </w:r>
      <w:r w:rsidRPr="00E418B4">
        <w:rPr>
          <w:lang w:val="en-GB"/>
        </w:rPr>
        <w:t xml:space="preserve"> which is more representative of the barrier that prevents integration of NDC and NAP priorities, and which the programme should aim to break. Furthermore, it notes the potential for persisting “cross-sectoral conflicts between ministries when implementing land-based mitigation and adaptation actions”, which similarly lends itself as a better barrier than the presently define barrier 3. Barrier 5 on Insufficient private sector engagement also presents the problem more than the barrier or root cause; instead, it is important to ask, what causes the insufficient engagement, which may be more related to the presence of fiscal risks and lack of incentives for the private sector to be engaged. Finally, the ToC </w:t>
      </w:r>
      <w:r w:rsidR="71E33B0C" w:rsidRPr="00E418B4">
        <w:rPr>
          <w:lang w:val="en-GB"/>
        </w:rPr>
        <w:t>completely miss</w:t>
      </w:r>
      <w:r w:rsidRPr="00E418B4">
        <w:rPr>
          <w:lang w:val="en-GB"/>
        </w:rPr>
        <w:t xml:space="preserve"> the barrier that stakeholders may lack the capacity to translate NDC/NAP priorities in land-use and agriculture into actionable implementation on the ground. Understanding how this is done and having access to the tools </w:t>
      </w:r>
      <w:r w:rsidRPr="00E418B4">
        <w:rPr>
          <w:lang w:val="en-GB"/>
        </w:rPr>
        <w:lastRenderedPageBreak/>
        <w:t xml:space="preserve">and knowledge to do so, is a key ambition of the SCALA programme. As such the </w:t>
      </w:r>
      <w:r w:rsidR="00175707">
        <w:rPr>
          <w:lang w:val="en-GB"/>
        </w:rPr>
        <w:t>review team</w:t>
      </w:r>
      <w:r w:rsidR="00175707" w:rsidRPr="00E418B4">
        <w:rPr>
          <w:lang w:val="en-GB"/>
        </w:rPr>
        <w:t xml:space="preserve"> </w:t>
      </w:r>
      <w:r w:rsidRPr="00E418B4">
        <w:rPr>
          <w:lang w:val="en-GB"/>
        </w:rPr>
        <w:t>proposes the following:</w:t>
      </w:r>
    </w:p>
    <w:p w14:paraId="3882A8B8" w14:textId="2DB28F94" w:rsidR="00E33C0E" w:rsidRPr="00E418B4" w:rsidRDefault="00E33C0E" w:rsidP="0067768C">
      <w:pPr>
        <w:pStyle w:val="ListParagraph"/>
        <w:numPr>
          <w:ilvl w:val="0"/>
          <w:numId w:val="17"/>
        </w:numPr>
        <w:rPr>
          <w:lang w:val="en-GB"/>
        </w:rPr>
      </w:pPr>
      <w:r w:rsidRPr="00E418B4">
        <w:rPr>
          <w:lang w:val="en-GB"/>
        </w:rPr>
        <w:t>Unpackage barrier three into two separate barriers that the progra</w:t>
      </w:r>
      <w:r w:rsidR="008272BD">
        <w:rPr>
          <w:lang w:val="en-GB"/>
        </w:rPr>
        <w:t>m</w:t>
      </w:r>
      <w:r w:rsidRPr="00E418B4">
        <w:rPr>
          <w:lang w:val="en-GB"/>
        </w:rPr>
        <w:t>m</w:t>
      </w:r>
      <w:r w:rsidR="008272BD">
        <w:rPr>
          <w:lang w:val="en-GB"/>
        </w:rPr>
        <w:t>e</w:t>
      </w:r>
      <w:r w:rsidRPr="00E418B4">
        <w:rPr>
          <w:lang w:val="en-GB"/>
        </w:rPr>
        <w:t xml:space="preserve"> addresses:</w:t>
      </w:r>
    </w:p>
    <w:p w14:paraId="078F6E64" w14:textId="77777777" w:rsidR="00E33C0E" w:rsidRPr="00E418B4" w:rsidRDefault="00E33C0E" w:rsidP="0067768C">
      <w:pPr>
        <w:pStyle w:val="ListParagraph"/>
        <w:numPr>
          <w:ilvl w:val="2"/>
          <w:numId w:val="17"/>
        </w:numPr>
        <w:rPr>
          <w:lang w:val="en-GB"/>
        </w:rPr>
      </w:pPr>
      <w:r w:rsidRPr="00E418B4">
        <w:rPr>
          <w:lang w:val="en-GB"/>
        </w:rPr>
        <w:t xml:space="preserve">Cross-sectoral conflict between ministries when implementing land-based mitigation and adaptation actions. This indeed may also be a key root cause for the insufficient cross-sectoral coordination. </w:t>
      </w:r>
    </w:p>
    <w:p w14:paraId="248ABA1D" w14:textId="77777777" w:rsidR="00E33C0E" w:rsidRPr="00E418B4" w:rsidRDefault="00E33C0E" w:rsidP="0067768C">
      <w:pPr>
        <w:pStyle w:val="ListParagraph"/>
        <w:numPr>
          <w:ilvl w:val="2"/>
          <w:numId w:val="17"/>
        </w:numPr>
        <w:rPr>
          <w:lang w:val="en-GB"/>
        </w:rPr>
      </w:pPr>
      <w:r w:rsidRPr="00E418B4">
        <w:rPr>
          <w:lang w:val="en-GB"/>
        </w:rPr>
        <w:t xml:space="preserve">Little political will to implement NDCs and/or NAPs due to a lack of awareness amongst politicians of the problems addressed by NDCs and/or NAPs. </w:t>
      </w:r>
    </w:p>
    <w:p w14:paraId="79129E75" w14:textId="77777777" w:rsidR="00E33C0E" w:rsidRPr="00E418B4" w:rsidRDefault="00E33C0E" w:rsidP="0067768C">
      <w:pPr>
        <w:pStyle w:val="ListParagraph"/>
        <w:numPr>
          <w:ilvl w:val="0"/>
          <w:numId w:val="17"/>
        </w:numPr>
        <w:rPr>
          <w:lang w:val="en-GB"/>
        </w:rPr>
      </w:pPr>
      <w:r w:rsidRPr="00E418B4">
        <w:rPr>
          <w:lang w:val="en-GB"/>
        </w:rPr>
        <w:t xml:space="preserve">Barrier 5 can be redefined as: Little incentive for the private sector to engage in climate change action. </w:t>
      </w:r>
    </w:p>
    <w:p w14:paraId="5A55E9FC" w14:textId="77777777" w:rsidR="00E33C0E" w:rsidRPr="00E418B4" w:rsidRDefault="00E33C0E" w:rsidP="0067768C">
      <w:pPr>
        <w:pStyle w:val="ListParagraph"/>
        <w:numPr>
          <w:ilvl w:val="0"/>
          <w:numId w:val="17"/>
        </w:numPr>
        <w:rPr>
          <w:lang w:val="en-GB"/>
        </w:rPr>
      </w:pPr>
      <w:r w:rsidRPr="00E418B4">
        <w:rPr>
          <w:lang w:val="en-GB"/>
        </w:rPr>
        <w:t>Barrier 6 can be shortened to not include ‘inadequate public/private finance” as this would by default fall under the insufficient investments and is just one way to increase finance from the private sector.</w:t>
      </w:r>
    </w:p>
    <w:p w14:paraId="2CFE4F93" w14:textId="77777777" w:rsidR="00E33C0E" w:rsidRPr="00E418B4" w:rsidRDefault="00E33C0E" w:rsidP="0067768C">
      <w:pPr>
        <w:pStyle w:val="ListParagraph"/>
        <w:numPr>
          <w:ilvl w:val="0"/>
          <w:numId w:val="17"/>
        </w:numPr>
        <w:rPr>
          <w:lang w:val="en-GB"/>
        </w:rPr>
      </w:pPr>
      <w:r w:rsidRPr="00E418B4">
        <w:rPr>
          <w:lang w:val="en-GB"/>
        </w:rPr>
        <w:t>A new barrier is added: “Stakeholders lack the capacity and know-how to translate NAP/NDC priorities into implementable climate action.” Indeed, this barrier may be a key root cause for several of the other barriers present.</w:t>
      </w:r>
    </w:p>
    <w:p w14:paraId="333F8AE0" w14:textId="17FCBAB9" w:rsidR="00E33C0E" w:rsidRPr="00E418B4" w:rsidRDefault="70F7626E" w:rsidP="00E33C0E">
      <w:pPr>
        <w:rPr>
          <w:lang w:val="en-GB"/>
        </w:rPr>
      </w:pPr>
      <w:r w:rsidRPr="283CE83B">
        <w:rPr>
          <w:lang w:val="en-GB"/>
        </w:rPr>
        <w:t>As currently presented, the TOC shows a linear process from outputs through three interconnected outcomes that contribute to the overall objective and impact. This is fortified by a description on how the outputs relates to associated barriers. Outputs are differentiated between those expected at the global level and country level, however the relationship between these outputs are not illustrated even though they are inextricably linked. Similarly, at the outcome level, the ToC aims to strengthen private sector engagement through all three components, with a particular focus under component 3. However, the connection to the private sector from outcomes 1 and 2 and their associated outputs, is not clear. Given the importance of achieving outcomes 1 and 2 prior to Outcome 3, this linkage needs to be better illustrated</w:t>
      </w:r>
      <w:r w:rsidR="03F5F14A" w:rsidRPr="283CE83B">
        <w:rPr>
          <w:lang w:val="en-GB"/>
        </w:rPr>
        <w:t>.</w:t>
      </w:r>
    </w:p>
    <w:p w14:paraId="27BF905D" w14:textId="2399B67D" w:rsidR="00E33C0E" w:rsidRPr="00E418B4" w:rsidRDefault="70F7626E" w:rsidP="00E33C0E">
      <w:pPr>
        <w:rPr>
          <w:lang w:val="en-GB"/>
        </w:rPr>
      </w:pPr>
      <w:r w:rsidRPr="283CE83B">
        <w:rPr>
          <w:lang w:val="en-GB"/>
        </w:rPr>
        <w:t xml:space="preserve">Some key aspects of the </w:t>
      </w:r>
      <w:proofErr w:type="spellStart"/>
      <w:r w:rsidRPr="283CE83B">
        <w:rPr>
          <w:lang w:val="en-GB"/>
        </w:rPr>
        <w:t>ToC’s</w:t>
      </w:r>
      <w:proofErr w:type="spellEnd"/>
      <w:r w:rsidRPr="283CE83B">
        <w:rPr>
          <w:lang w:val="en-GB"/>
        </w:rPr>
        <w:t xml:space="preserve"> focus and the programme’s goals are not illustrated in the achievements through outputs or in the outcomes; yet are clearly described in the </w:t>
      </w:r>
      <w:r w:rsidR="35AB4024" w:rsidRPr="283CE83B">
        <w:rPr>
          <w:lang w:val="en-GB"/>
        </w:rPr>
        <w:t xml:space="preserve">original programme </w:t>
      </w:r>
      <w:r w:rsidRPr="283CE83B">
        <w:rPr>
          <w:lang w:val="en-GB"/>
        </w:rPr>
        <w:t>narrative. For example, the programme’s focus on a Whole-of-Government Approach and to strengthen coordination between key ministries on land-use planning and agriculture is not defined in the Outputs.</w:t>
      </w:r>
      <w:r w:rsidR="46F4E705" w:rsidRPr="283CE83B">
        <w:rPr>
          <w:lang w:val="en-GB"/>
        </w:rPr>
        <w:t xml:space="preserve"> There is also </w:t>
      </w:r>
      <w:r w:rsidRPr="283CE83B">
        <w:rPr>
          <w:lang w:val="en-GB"/>
        </w:rPr>
        <w:t xml:space="preserve">no mention of a gender related achievements, despite the </w:t>
      </w:r>
      <w:proofErr w:type="spellStart"/>
      <w:r w:rsidRPr="283CE83B">
        <w:rPr>
          <w:lang w:val="en-GB"/>
        </w:rPr>
        <w:t>ToC’s</w:t>
      </w:r>
      <w:proofErr w:type="spellEnd"/>
      <w:r w:rsidRPr="283CE83B">
        <w:rPr>
          <w:lang w:val="en-GB"/>
        </w:rPr>
        <w:t xml:space="preserve"> desire to “contribute to women’s empowerment and gender equality across all activities”. Finally, the achievement of enhanced capacity of Government official</w:t>
      </w:r>
      <w:r w:rsidR="48911DA3" w:rsidRPr="283CE83B">
        <w:rPr>
          <w:lang w:val="en-GB"/>
        </w:rPr>
        <w:t>s</w:t>
      </w:r>
      <w:r w:rsidRPr="283CE83B">
        <w:rPr>
          <w:lang w:val="en-GB"/>
        </w:rPr>
        <w:t xml:space="preserve"> is not clearly illustrated even though the ToC notes the advancement of capacity of government stakeholders to implement NDC and NAP priorities. </w:t>
      </w:r>
      <w:r w:rsidR="41742AB3" w:rsidRPr="283CE83B">
        <w:rPr>
          <w:lang w:val="en-GB"/>
        </w:rPr>
        <w:t>T</w:t>
      </w:r>
      <w:r w:rsidRPr="283CE83B">
        <w:rPr>
          <w:lang w:val="en-GB"/>
        </w:rPr>
        <w:t>hese aspects are</w:t>
      </w:r>
      <w:r w:rsidR="359F1B73" w:rsidRPr="283CE83B">
        <w:rPr>
          <w:lang w:val="en-GB"/>
        </w:rPr>
        <w:t>, however,</w:t>
      </w:r>
      <w:r w:rsidRPr="283CE83B">
        <w:rPr>
          <w:lang w:val="en-GB"/>
        </w:rPr>
        <w:t xml:space="preserve"> highlighted in the Results Framework both in the shape of institutional level indicators and integrated in programme indicators. For minimal change, without adding additional outputs, amendments to the ToC are proposed as follows:  </w:t>
      </w:r>
    </w:p>
    <w:p w14:paraId="7B120338" w14:textId="2BD22C51" w:rsidR="00E33C0E" w:rsidRPr="00E418B4" w:rsidRDefault="1993E82C" w:rsidP="0EA2797B">
      <w:pPr>
        <w:pStyle w:val="ListParagraph"/>
        <w:numPr>
          <w:ilvl w:val="0"/>
          <w:numId w:val="16"/>
        </w:numPr>
        <w:rPr>
          <w:i/>
          <w:iCs/>
          <w:lang w:val="en-GB"/>
        </w:rPr>
      </w:pPr>
      <w:r w:rsidRPr="0EA2797B">
        <w:rPr>
          <w:lang w:val="en-GB"/>
        </w:rPr>
        <w:t xml:space="preserve">As the present objective is </w:t>
      </w:r>
      <w:r w:rsidR="0AC0B33B" w:rsidRPr="0EA2797B">
        <w:rPr>
          <w:lang w:val="en-GB"/>
        </w:rPr>
        <w:t>a</w:t>
      </w:r>
      <w:r w:rsidRPr="0EA2797B">
        <w:rPr>
          <w:lang w:val="en-GB"/>
        </w:rPr>
        <w:t xml:space="preserve"> longer-term objective, or can be considered a Medium-term outcome, the consultants propose</w:t>
      </w:r>
      <w:r w:rsidR="5CB9D285" w:rsidRPr="0EA2797B">
        <w:rPr>
          <w:lang w:val="en-GB"/>
        </w:rPr>
        <w:t xml:space="preserve"> to add</w:t>
      </w:r>
      <w:r w:rsidRPr="0EA2797B">
        <w:rPr>
          <w:lang w:val="en-GB"/>
        </w:rPr>
        <w:t xml:space="preserve"> an objective that captures the immediately </w:t>
      </w:r>
      <w:r w:rsidRPr="0EA2797B">
        <w:rPr>
          <w:lang w:val="en-GB"/>
        </w:rPr>
        <w:lastRenderedPageBreak/>
        <w:t xml:space="preserve">desired results from the </w:t>
      </w:r>
      <w:r w:rsidR="7C764FBA" w:rsidRPr="0EA2797B">
        <w:rPr>
          <w:lang w:val="en-GB"/>
        </w:rPr>
        <w:t>programme,</w:t>
      </w:r>
      <w:r w:rsidRPr="0EA2797B">
        <w:rPr>
          <w:lang w:val="en-GB"/>
        </w:rPr>
        <w:t xml:space="preserve"> and which capture the programme’s ability to build capacity to correspond with institutional indicators.</w:t>
      </w:r>
      <w:r w:rsidR="4CFCA296" w:rsidRPr="0EA2797B">
        <w:rPr>
          <w:lang w:val="en-GB"/>
        </w:rPr>
        <w:t xml:space="preserve"> This objective </w:t>
      </w:r>
      <w:r w:rsidR="5C67A757" w:rsidRPr="0EA2797B">
        <w:rPr>
          <w:lang w:val="en-GB"/>
        </w:rPr>
        <w:t>should</w:t>
      </w:r>
      <w:r w:rsidR="4CFCA296" w:rsidRPr="0EA2797B">
        <w:rPr>
          <w:lang w:val="en-GB"/>
        </w:rPr>
        <w:t xml:space="preserve"> </w:t>
      </w:r>
      <w:r w:rsidR="338B5628" w:rsidRPr="0EA2797B">
        <w:rPr>
          <w:lang w:val="en-GB"/>
        </w:rPr>
        <w:t>capture</w:t>
      </w:r>
      <w:r w:rsidR="4CFCA296" w:rsidRPr="0EA2797B">
        <w:rPr>
          <w:lang w:val="en-GB"/>
        </w:rPr>
        <w:t xml:space="preserve"> that the programme deploys a gender lens. T</w:t>
      </w:r>
      <w:r w:rsidRPr="0EA2797B">
        <w:rPr>
          <w:lang w:val="en-GB"/>
        </w:rPr>
        <w:t xml:space="preserve">his </w:t>
      </w:r>
      <w:r w:rsidRPr="0EA2797B">
        <w:rPr>
          <w:b/>
          <w:bCs/>
          <w:lang w:val="en-GB"/>
        </w:rPr>
        <w:t>immediate objective</w:t>
      </w:r>
      <w:r w:rsidRPr="0EA2797B">
        <w:rPr>
          <w:lang w:val="en-GB"/>
        </w:rPr>
        <w:t xml:space="preserve"> is suggested to be: </w:t>
      </w:r>
      <w:r w:rsidRPr="0EA2797B">
        <w:rPr>
          <w:i/>
          <w:iCs/>
          <w:lang w:val="en-GB"/>
        </w:rPr>
        <w:t>“Countries capacities and enabling environments enhanced to engage in public-private coordination on prioritized and gender-inclusive climate action in land-use and agriculture.”</w:t>
      </w:r>
    </w:p>
    <w:p w14:paraId="7D126776" w14:textId="77777777" w:rsidR="00E33C0E" w:rsidRPr="00E418B4" w:rsidRDefault="00E33C0E" w:rsidP="0067768C">
      <w:pPr>
        <w:pStyle w:val="ListParagraph"/>
        <w:numPr>
          <w:ilvl w:val="0"/>
          <w:numId w:val="16"/>
        </w:numPr>
        <w:rPr>
          <w:lang w:val="en-GB"/>
        </w:rPr>
      </w:pPr>
      <w:r w:rsidRPr="00E418B4">
        <w:rPr>
          <w:lang w:val="en-GB"/>
        </w:rPr>
        <w:t xml:space="preserve">In </w:t>
      </w:r>
      <w:r w:rsidRPr="00E418B4">
        <w:rPr>
          <w:b/>
          <w:bCs/>
          <w:lang w:val="en-GB"/>
        </w:rPr>
        <w:t>outcome 1</w:t>
      </w:r>
      <w:r w:rsidRPr="00E418B4">
        <w:rPr>
          <w:lang w:val="en-GB"/>
        </w:rPr>
        <w:t xml:space="preserve">, </w:t>
      </w:r>
      <w:r w:rsidRPr="00E418B4">
        <w:rPr>
          <w:b/>
          <w:bCs/>
          <w:lang w:val="en-GB"/>
        </w:rPr>
        <w:t>output 1.1</w:t>
      </w:r>
      <w:r w:rsidRPr="00E418B4">
        <w:rPr>
          <w:lang w:val="en-GB"/>
        </w:rPr>
        <w:t xml:space="preserve">, </w:t>
      </w:r>
      <w:r w:rsidRPr="00E418B4">
        <w:rPr>
          <w:b/>
          <w:bCs/>
          <w:lang w:val="en-GB"/>
        </w:rPr>
        <w:t>output 1.2</w:t>
      </w:r>
      <w:r w:rsidRPr="00E418B4">
        <w:rPr>
          <w:lang w:val="en-GB"/>
        </w:rPr>
        <w:t xml:space="preserve">, </w:t>
      </w:r>
      <w:r w:rsidRPr="00E418B4">
        <w:rPr>
          <w:b/>
          <w:bCs/>
          <w:lang w:val="en-GB"/>
        </w:rPr>
        <w:t>outcome 2, and output 3.2</w:t>
      </w:r>
      <w:r w:rsidRPr="00E418B4">
        <w:rPr>
          <w:lang w:val="en-GB"/>
        </w:rPr>
        <w:t xml:space="preserve"> include </w:t>
      </w:r>
      <w:r w:rsidRPr="00E418B4">
        <w:rPr>
          <w:u w:val="single"/>
          <w:lang w:val="en-GB"/>
        </w:rPr>
        <w:t>gender-inclusive</w:t>
      </w:r>
      <w:r w:rsidRPr="00E418B4">
        <w:rPr>
          <w:lang w:val="en-GB"/>
        </w:rPr>
        <w:t xml:space="preserve"> throughout to ensure the level of gender mainstreaming is captured in the outputs and achievements.  </w:t>
      </w:r>
    </w:p>
    <w:p w14:paraId="46181E44" w14:textId="77777777" w:rsidR="00E33C0E" w:rsidRPr="00E418B4" w:rsidRDefault="00E33C0E" w:rsidP="0067768C">
      <w:pPr>
        <w:pStyle w:val="ListParagraph"/>
        <w:numPr>
          <w:ilvl w:val="0"/>
          <w:numId w:val="16"/>
        </w:numPr>
        <w:rPr>
          <w:lang w:val="en-GB"/>
        </w:rPr>
      </w:pPr>
      <w:r w:rsidRPr="00E418B4">
        <w:rPr>
          <w:b/>
          <w:bCs/>
          <w:lang w:val="en-GB"/>
        </w:rPr>
        <w:t xml:space="preserve">Under output 2.1 (Country). </w:t>
      </w:r>
      <w:r w:rsidRPr="00E418B4">
        <w:rPr>
          <w:lang w:val="en-GB"/>
        </w:rPr>
        <w:t xml:space="preserve">Include the need for NAPs and NDCs to consider </w:t>
      </w:r>
      <w:r w:rsidRPr="00E418B4">
        <w:rPr>
          <w:u w:val="single"/>
          <w:lang w:val="en-GB"/>
        </w:rPr>
        <w:t>gender equality and empowerment</w:t>
      </w:r>
      <w:r w:rsidRPr="00E418B4">
        <w:rPr>
          <w:lang w:val="en-GB"/>
        </w:rPr>
        <w:t xml:space="preserve"> and</w:t>
      </w:r>
      <w:r w:rsidRPr="00E418B4">
        <w:rPr>
          <w:b/>
          <w:bCs/>
          <w:lang w:val="en-GB"/>
        </w:rPr>
        <w:t xml:space="preserve"> </w:t>
      </w:r>
      <w:r w:rsidRPr="00E418B4">
        <w:rPr>
          <w:lang w:val="en-GB"/>
        </w:rPr>
        <w:t xml:space="preserve">add a reference to </w:t>
      </w:r>
      <w:r w:rsidRPr="00E418B4">
        <w:rPr>
          <w:u w:val="single"/>
          <w:lang w:val="en-GB"/>
        </w:rPr>
        <w:t>multi-stakeholder engagement and coordination</w:t>
      </w:r>
      <w:r w:rsidRPr="00E418B4">
        <w:rPr>
          <w:lang w:val="en-GB"/>
        </w:rPr>
        <w:t xml:space="preserve"> to ensure that this is captured at output level where it is deployed.</w:t>
      </w:r>
    </w:p>
    <w:p w14:paraId="264DEF0C" w14:textId="1699CADF" w:rsidR="00E33C0E" w:rsidRPr="00E418B4" w:rsidRDefault="70F7626E" w:rsidP="00E33C0E">
      <w:pPr>
        <w:rPr>
          <w:lang w:val="en-GB"/>
        </w:rPr>
      </w:pPr>
      <w:r w:rsidRPr="0EA2797B">
        <w:rPr>
          <w:lang w:val="en-GB"/>
        </w:rPr>
        <w:t>Furthermore, the consultants assess that the ToC is missing significant key pieces that helps define the program’s pathways of change. This includes</w:t>
      </w:r>
      <w:r w:rsidR="48BDCE1B" w:rsidRPr="0EA2797B">
        <w:rPr>
          <w:lang w:val="en-GB"/>
        </w:rPr>
        <w:t xml:space="preserve"> descriptions</w:t>
      </w:r>
      <w:r w:rsidRPr="0EA2797B">
        <w:rPr>
          <w:lang w:val="en-GB"/>
        </w:rPr>
        <w:t xml:space="preserve"> of how the activities that feed into producing each of the outputs drives the outcomes. While successfully achieved outputs help lower the barriers, it is indeed the activities put in place that breaks the barrier. Furthermore, the ToC is void on any assumptions regarding what would make the progra</w:t>
      </w:r>
      <w:r w:rsidR="008272BD" w:rsidRPr="0EA2797B">
        <w:rPr>
          <w:lang w:val="en-GB"/>
        </w:rPr>
        <w:t>m</w:t>
      </w:r>
      <w:r w:rsidRPr="0EA2797B">
        <w:rPr>
          <w:lang w:val="en-GB"/>
        </w:rPr>
        <w:t>m</w:t>
      </w:r>
      <w:r w:rsidR="008272BD" w:rsidRPr="0EA2797B">
        <w:rPr>
          <w:lang w:val="en-GB"/>
        </w:rPr>
        <w:t>e</w:t>
      </w:r>
      <w:r w:rsidRPr="0EA2797B">
        <w:rPr>
          <w:lang w:val="en-GB"/>
        </w:rPr>
        <w:t xml:space="preserve"> successful. Without these key pieces it is not easy to gauge what the pathways of change are that spurs the transformative climate action at the </w:t>
      </w:r>
      <w:r w:rsidR="2EB2D251" w:rsidRPr="0EA2797B">
        <w:rPr>
          <w:lang w:val="en-GB"/>
        </w:rPr>
        <w:t>i</w:t>
      </w:r>
      <w:r w:rsidRPr="0EA2797B">
        <w:rPr>
          <w:lang w:val="en-GB"/>
        </w:rPr>
        <w:t xml:space="preserve">mpact level. </w:t>
      </w:r>
    </w:p>
    <w:p w14:paraId="16D858C2" w14:textId="40046EC4" w:rsidR="00E33C0E" w:rsidRPr="00E418B4" w:rsidRDefault="70F7626E" w:rsidP="00E33C0E">
      <w:pPr>
        <w:rPr>
          <w:lang w:val="en-GB"/>
        </w:rPr>
      </w:pPr>
      <w:r w:rsidRPr="283CE83B">
        <w:rPr>
          <w:lang w:val="en-GB"/>
        </w:rPr>
        <w:t xml:space="preserve">There is also a need for the ToC to differentiate between where the programme can measure control and where it merely has influence on change. I.e., the programme’s </w:t>
      </w:r>
      <w:r w:rsidRPr="283CE83B">
        <w:rPr>
          <w:b/>
          <w:bCs/>
          <w:lang w:val="en-GB"/>
        </w:rPr>
        <w:t>sphere of control</w:t>
      </w:r>
      <w:r w:rsidRPr="283CE83B">
        <w:rPr>
          <w:lang w:val="en-GB"/>
        </w:rPr>
        <w:t xml:space="preserve"> represents what it can directly manage and influence, while the </w:t>
      </w:r>
      <w:r w:rsidRPr="283CE83B">
        <w:rPr>
          <w:b/>
          <w:bCs/>
          <w:lang w:val="en-GB"/>
        </w:rPr>
        <w:t>sphere of influence</w:t>
      </w:r>
      <w:r w:rsidRPr="283CE83B">
        <w:rPr>
          <w:lang w:val="en-GB"/>
        </w:rPr>
        <w:t xml:space="preserve"> encompasses elements that, while not directly controlled, can be shaped, and affected through strategic actions and collaboration. The ToC accurately depicts that synergies at both global and national levels with other programs and initiatives with similar goals play an important and relevant role in advancing the overall impact. These players come in at </w:t>
      </w:r>
      <w:r w:rsidR="104ABAD2" w:rsidRPr="283CE83B">
        <w:rPr>
          <w:lang w:val="en-GB"/>
        </w:rPr>
        <w:t>various levels</w:t>
      </w:r>
      <w:r w:rsidRPr="283CE83B">
        <w:rPr>
          <w:lang w:val="en-GB"/>
        </w:rPr>
        <w:t xml:space="preserve"> of the ToC influencing the overall Pathways of Change</w:t>
      </w:r>
      <w:r w:rsidR="12791376" w:rsidRPr="283CE83B">
        <w:rPr>
          <w:lang w:val="en-GB"/>
        </w:rPr>
        <w:t>.</w:t>
      </w:r>
      <w:r w:rsidRPr="283CE83B">
        <w:rPr>
          <w:lang w:val="en-GB"/>
        </w:rPr>
        <w:t xml:space="preserve"> However, given the constantly changing landscape of programmes of similar character, it is not necessary to depict every single programme. </w:t>
      </w:r>
    </w:p>
    <w:p w14:paraId="04D1C334" w14:textId="77777777" w:rsidR="00E33C0E" w:rsidRPr="00E418B4" w:rsidRDefault="00E33C0E" w:rsidP="00E33C0E">
      <w:pPr>
        <w:rPr>
          <w:lang w:val="en-GB"/>
        </w:rPr>
      </w:pPr>
      <w:r w:rsidRPr="00E418B4">
        <w:rPr>
          <w:lang w:val="en-GB"/>
        </w:rPr>
        <w:t>Given these considerations, the following four pathways of change are identified:</w:t>
      </w:r>
    </w:p>
    <w:p w14:paraId="7E3A4242" w14:textId="77777777" w:rsidR="00E33C0E" w:rsidRPr="00E418B4" w:rsidRDefault="00E33C0E" w:rsidP="0067768C">
      <w:pPr>
        <w:pStyle w:val="ListParagraph"/>
        <w:numPr>
          <w:ilvl w:val="3"/>
          <w:numId w:val="14"/>
        </w:numPr>
        <w:rPr>
          <w:lang w:val="en-GB"/>
        </w:rPr>
      </w:pPr>
      <w:r w:rsidRPr="00E418B4">
        <w:rPr>
          <w:lang w:val="en-GB"/>
        </w:rPr>
        <w:t>Enhancing public/private sector capacity and coordination by equipping them with tools that help mainstream and integrate prioritized climate action in land-use and agriculture.</w:t>
      </w:r>
    </w:p>
    <w:p w14:paraId="1C0CC9CD" w14:textId="77777777" w:rsidR="00E33C0E" w:rsidRPr="00E418B4" w:rsidRDefault="00E33C0E" w:rsidP="0067768C">
      <w:pPr>
        <w:pStyle w:val="ListParagraph"/>
        <w:numPr>
          <w:ilvl w:val="3"/>
          <w:numId w:val="14"/>
        </w:numPr>
        <w:rPr>
          <w:lang w:val="en-GB"/>
        </w:rPr>
      </w:pPr>
      <w:r w:rsidRPr="00E418B4">
        <w:rPr>
          <w:lang w:val="en-GB"/>
        </w:rPr>
        <w:t>Through a whole-of-government approach SCALA, builds consensus on climate action in land use and agriculture to develop an enabling environment for translating countries land-use and agriculture goals into actionable and transformative climate solutions.</w:t>
      </w:r>
    </w:p>
    <w:p w14:paraId="31A67FA3" w14:textId="77777777" w:rsidR="00E33C0E" w:rsidRPr="00E418B4" w:rsidRDefault="00E33C0E" w:rsidP="0067768C">
      <w:pPr>
        <w:pStyle w:val="ListParagraph"/>
        <w:numPr>
          <w:ilvl w:val="3"/>
          <w:numId w:val="14"/>
        </w:numPr>
        <w:rPr>
          <w:lang w:val="en-GB"/>
        </w:rPr>
      </w:pPr>
      <w:r w:rsidRPr="00E418B4">
        <w:rPr>
          <w:lang w:val="en-GB"/>
        </w:rPr>
        <w:t>Through the preparation of concept notes targeted at countries’ priority areas SCALA leverage funding and design climate solutions in land use and agriculture that drives the transformational change.</w:t>
      </w:r>
    </w:p>
    <w:p w14:paraId="5B7B529A" w14:textId="28CDDF73" w:rsidR="00E33C0E" w:rsidRPr="00E418B4" w:rsidRDefault="00E33C0E" w:rsidP="0067768C">
      <w:pPr>
        <w:pStyle w:val="ListParagraph"/>
        <w:numPr>
          <w:ilvl w:val="3"/>
          <w:numId w:val="14"/>
        </w:numPr>
        <w:rPr>
          <w:lang w:val="en-GB"/>
        </w:rPr>
      </w:pPr>
      <w:r w:rsidRPr="00E418B4">
        <w:rPr>
          <w:lang w:val="en-GB"/>
        </w:rPr>
        <w:t>Through partnerships with other global and local initiatives and programs, the progra</w:t>
      </w:r>
      <w:r w:rsidR="008272BD">
        <w:rPr>
          <w:lang w:val="en-GB"/>
        </w:rPr>
        <w:t>m</w:t>
      </w:r>
      <w:r w:rsidRPr="00E418B4">
        <w:rPr>
          <w:lang w:val="en-GB"/>
        </w:rPr>
        <w:t>m</w:t>
      </w:r>
      <w:r w:rsidR="008272BD">
        <w:rPr>
          <w:lang w:val="en-GB"/>
        </w:rPr>
        <w:t>e</w:t>
      </w:r>
      <w:r w:rsidRPr="00E418B4">
        <w:rPr>
          <w:lang w:val="en-GB"/>
        </w:rPr>
        <w:t xml:space="preserve"> seeks to establish a unified and coherent approach to transformative climate action in land use and agriculture. </w:t>
      </w:r>
    </w:p>
    <w:p w14:paraId="251CB53D" w14:textId="77777777" w:rsidR="00E33C0E" w:rsidRPr="00E418B4" w:rsidRDefault="00E33C0E" w:rsidP="00E33C0E">
      <w:pPr>
        <w:rPr>
          <w:lang w:val="en-GB"/>
        </w:rPr>
      </w:pPr>
      <w:r w:rsidRPr="00E418B4">
        <w:rPr>
          <w:lang w:val="en-GB"/>
        </w:rPr>
        <w:lastRenderedPageBreak/>
        <w:t>In the absence of the assumptions, the following assumptions are proposed and illustrated in the figure:</w:t>
      </w:r>
    </w:p>
    <w:p w14:paraId="5961B016" w14:textId="51B9D6A0" w:rsidR="00E33C0E" w:rsidRPr="00E418B4" w:rsidRDefault="00E33C0E" w:rsidP="0067768C">
      <w:pPr>
        <w:pStyle w:val="ListParagraph"/>
        <w:numPr>
          <w:ilvl w:val="0"/>
          <w:numId w:val="15"/>
        </w:numPr>
        <w:rPr>
          <w:lang w:val="en-GB"/>
        </w:rPr>
      </w:pPr>
      <w:r w:rsidRPr="00E418B4">
        <w:rPr>
          <w:b/>
          <w:bCs/>
          <w:lang w:val="en-GB"/>
        </w:rPr>
        <w:t>A1. Government commitment:</w:t>
      </w:r>
      <w:r w:rsidRPr="00E418B4">
        <w:rPr>
          <w:lang w:val="en-GB"/>
        </w:rPr>
        <w:t xml:space="preserve"> The success of the program</w:t>
      </w:r>
      <w:r w:rsidR="008272BD">
        <w:rPr>
          <w:lang w:val="en-GB"/>
        </w:rPr>
        <w:t>me</w:t>
      </w:r>
      <w:r w:rsidRPr="00E418B4">
        <w:rPr>
          <w:lang w:val="en-GB"/>
        </w:rPr>
        <w:t xml:space="preserve"> assumes sustained commitment and active participation from government stakeholders, which may be subject to political changes and competing priorities.</w:t>
      </w:r>
    </w:p>
    <w:p w14:paraId="13AD2E69" w14:textId="77777777" w:rsidR="00E33C0E" w:rsidRPr="00E418B4" w:rsidRDefault="00E33C0E" w:rsidP="0067768C">
      <w:pPr>
        <w:pStyle w:val="ListParagraph"/>
        <w:numPr>
          <w:ilvl w:val="0"/>
          <w:numId w:val="15"/>
        </w:numPr>
        <w:rPr>
          <w:lang w:val="en-GB"/>
        </w:rPr>
      </w:pPr>
      <w:r w:rsidRPr="00E418B4">
        <w:rPr>
          <w:b/>
          <w:bCs/>
          <w:lang w:val="en-GB"/>
        </w:rPr>
        <w:t>A2. Private sector interest:</w:t>
      </w:r>
      <w:r w:rsidRPr="00E418B4">
        <w:rPr>
          <w:lang w:val="en-GB"/>
        </w:rPr>
        <w:t xml:space="preserve"> The private sector is interested in aligning their actions with transformational climate action and has sufficient capacity to support climate action on land use and agriculture.</w:t>
      </w:r>
    </w:p>
    <w:p w14:paraId="75DA33A1" w14:textId="77777777" w:rsidR="00E33C0E" w:rsidRPr="00E418B4" w:rsidRDefault="00E33C0E" w:rsidP="0067768C">
      <w:pPr>
        <w:pStyle w:val="ListParagraph"/>
        <w:numPr>
          <w:ilvl w:val="0"/>
          <w:numId w:val="15"/>
        </w:numPr>
        <w:rPr>
          <w:lang w:val="en-GB"/>
        </w:rPr>
      </w:pPr>
      <w:r w:rsidRPr="00E418B4">
        <w:rPr>
          <w:b/>
          <w:bCs/>
          <w:lang w:val="en-GB"/>
        </w:rPr>
        <w:t>A3. Cross-sectoral collaboration:</w:t>
      </w:r>
      <w:r w:rsidRPr="00E418B4">
        <w:rPr>
          <w:lang w:val="en-GB"/>
        </w:rPr>
        <w:t xml:space="preserve"> The effectiveness of the whole-of-government approach relies on seamless collaboration across sectors, which may face challenges in practice.</w:t>
      </w:r>
    </w:p>
    <w:p w14:paraId="4EFB9E40" w14:textId="77777777" w:rsidR="00E33C0E" w:rsidRPr="00E418B4" w:rsidRDefault="00E33C0E" w:rsidP="0067768C">
      <w:pPr>
        <w:pStyle w:val="ListParagraph"/>
        <w:numPr>
          <w:ilvl w:val="0"/>
          <w:numId w:val="15"/>
        </w:numPr>
        <w:rPr>
          <w:lang w:val="en-GB"/>
        </w:rPr>
      </w:pPr>
      <w:r w:rsidRPr="00E418B4">
        <w:rPr>
          <w:b/>
          <w:bCs/>
          <w:lang w:val="en-GB"/>
        </w:rPr>
        <w:t>A4. Multi-stakeholder engagement:</w:t>
      </w:r>
      <w:r w:rsidRPr="00E418B4">
        <w:rPr>
          <w:lang w:val="en-GB"/>
        </w:rPr>
        <w:t xml:space="preserve"> The success of SCALA assumes that stakeholders will collaborate, and that the Government is open to bringing in a variety of stakeholders in the planning process including vulnerable and marginalized groups.</w:t>
      </w:r>
    </w:p>
    <w:p w14:paraId="25F2D358" w14:textId="77777777" w:rsidR="00E33C0E" w:rsidRPr="00E418B4" w:rsidRDefault="70F7626E" w:rsidP="0067768C">
      <w:pPr>
        <w:pStyle w:val="ListParagraph"/>
        <w:numPr>
          <w:ilvl w:val="0"/>
          <w:numId w:val="15"/>
        </w:numPr>
        <w:rPr>
          <w:lang w:val="en-GB"/>
        </w:rPr>
      </w:pPr>
      <w:r w:rsidRPr="283CE83B">
        <w:rPr>
          <w:b/>
          <w:bCs/>
          <w:lang w:val="en-GB"/>
        </w:rPr>
        <w:t>A5. Innovation and openness:</w:t>
      </w:r>
      <w:r w:rsidRPr="283CE83B">
        <w:rPr>
          <w:lang w:val="en-GB"/>
        </w:rPr>
        <w:t xml:space="preserve"> The success of transformative actions to drive systems change assumes that countries will adopt innovative and new approaches and </w:t>
      </w:r>
      <w:proofErr w:type="spellStart"/>
      <w:r w:rsidRPr="283CE83B">
        <w:rPr>
          <w:lang w:val="en-GB"/>
        </w:rPr>
        <w:t>behaviors</w:t>
      </w:r>
      <w:proofErr w:type="spellEnd"/>
      <w:r w:rsidRPr="283CE83B">
        <w:rPr>
          <w:lang w:val="en-GB"/>
        </w:rPr>
        <w:t xml:space="preserve"> to address climate change challenges.</w:t>
      </w:r>
    </w:p>
    <w:p w14:paraId="7D9C2D17" w14:textId="6C69428F" w:rsidR="00E33C0E" w:rsidRPr="00E418B4" w:rsidRDefault="4736DFBC" w:rsidP="283CE83B">
      <w:pPr>
        <w:ind w:left="-20" w:right="-20"/>
        <w:rPr>
          <w:rFonts w:asciiTheme="minorHAnsi" w:hAnsiTheme="minorHAnsi" w:cstheme="minorBidi"/>
          <w:szCs w:val="22"/>
          <w:lang w:val="en-GB"/>
        </w:rPr>
      </w:pPr>
      <w:r w:rsidRPr="283CE83B">
        <w:rPr>
          <w:lang w:val="en-GB"/>
        </w:rPr>
        <w:t xml:space="preserve">Based on the above analysis, the </w:t>
      </w:r>
      <w:r w:rsidR="0060182D">
        <w:rPr>
          <w:lang w:val="en-GB"/>
        </w:rPr>
        <w:t>review</w:t>
      </w:r>
      <w:r w:rsidRPr="283CE83B">
        <w:rPr>
          <w:lang w:val="en-GB"/>
        </w:rPr>
        <w:t xml:space="preserve"> team constructed </w:t>
      </w:r>
      <w:r w:rsidR="0033290B">
        <w:rPr>
          <w:rFonts w:asciiTheme="minorHAnsi" w:hAnsiTheme="minorHAnsi" w:cstheme="minorBidi"/>
          <w:szCs w:val="22"/>
          <w:highlight w:val="yellow"/>
          <w:lang w:val="en-GB"/>
        </w:rPr>
        <w:fldChar w:fldCharType="begin"/>
      </w:r>
      <w:r w:rsidR="0033290B">
        <w:rPr>
          <w:lang w:val="en-GB"/>
        </w:rPr>
        <w:instrText xml:space="preserve"> REF _Ref159411011 \h </w:instrText>
      </w:r>
      <w:r w:rsidR="0033290B">
        <w:rPr>
          <w:rFonts w:asciiTheme="minorHAnsi" w:hAnsiTheme="minorHAnsi" w:cstheme="minorBidi"/>
          <w:szCs w:val="22"/>
          <w:highlight w:val="yellow"/>
          <w:lang w:val="en-GB"/>
        </w:rPr>
      </w:r>
      <w:r w:rsidR="0033290B">
        <w:rPr>
          <w:rFonts w:asciiTheme="minorHAnsi" w:hAnsiTheme="minorHAnsi" w:cstheme="minorBidi"/>
          <w:szCs w:val="22"/>
          <w:highlight w:val="yellow"/>
          <w:lang w:val="en-GB"/>
        </w:rPr>
        <w:fldChar w:fldCharType="separate"/>
      </w:r>
      <w:r w:rsidR="003B4D31">
        <w:t xml:space="preserve">Figure </w:t>
      </w:r>
      <w:r w:rsidR="003B4D31">
        <w:rPr>
          <w:noProof/>
        </w:rPr>
        <w:t>2</w:t>
      </w:r>
      <w:r w:rsidR="0033290B">
        <w:rPr>
          <w:rFonts w:asciiTheme="minorHAnsi" w:hAnsiTheme="minorHAnsi" w:cstheme="minorBidi"/>
          <w:szCs w:val="22"/>
          <w:highlight w:val="yellow"/>
          <w:lang w:val="en-GB"/>
        </w:rPr>
        <w:fldChar w:fldCharType="end"/>
      </w:r>
      <w:r w:rsidR="0033290B">
        <w:rPr>
          <w:rFonts w:asciiTheme="minorHAnsi" w:hAnsiTheme="minorHAnsi" w:cstheme="minorBidi"/>
          <w:szCs w:val="22"/>
          <w:lang w:val="en-GB"/>
        </w:rPr>
        <w:t xml:space="preserve"> </w:t>
      </w:r>
      <w:r w:rsidRPr="283CE83B">
        <w:rPr>
          <w:rFonts w:asciiTheme="minorHAnsi" w:hAnsiTheme="minorHAnsi" w:cstheme="minorBidi"/>
          <w:szCs w:val="22"/>
          <w:lang w:val="en-GB"/>
        </w:rPr>
        <w:t>below. While many of the existing elements of the reconstructed ToC will stay the same, indicating that the original SCALA T</w:t>
      </w:r>
      <w:r w:rsidR="6C659C5A" w:rsidRPr="283CE83B">
        <w:rPr>
          <w:rFonts w:asciiTheme="minorHAnsi" w:hAnsiTheme="minorHAnsi" w:cstheme="minorBidi"/>
          <w:szCs w:val="22"/>
          <w:lang w:val="en-GB"/>
        </w:rPr>
        <w:t>o</w:t>
      </w:r>
      <w:r w:rsidRPr="283CE83B">
        <w:rPr>
          <w:rFonts w:asciiTheme="minorHAnsi" w:hAnsiTheme="minorHAnsi" w:cstheme="minorBidi"/>
          <w:szCs w:val="22"/>
          <w:lang w:val="en-GB"/>
        </w:rPr>
        <w:t>C was relevant, the consultant suggests some modifications to the outcomes, outputs and barriers, differentiation between the Sphere of control and Sphere of influence, as well as addition of assumptions and pathways of change. This is all shown in the diagram below, with specific changes vis-a-vis the original T</w:t>
      </w:r>
      <w:r w:rsidR="08F321BC" w:rsidRPr="283CE83B">
        <w:rPr>
          <w:rFonts w:asciiTheme="minorHAnsi" w:hAnsiTheme="minorHAnsi" w:cstheme="minorBidi"/>
          <w:szCs w:val="22"/>
          <w:lang w:val="en-GB"/>
        </w:rPr>
        <w:t>o</w:t>
      </w:r>
      <w:r w:rsidRPr="283CE83B">
        <w:rPr>
          <w:rFonts w:asciiTheme="minorHAnsi" w:hAnsiTheme="minorHAnsi" w:cstheme="minorBidi"/>
          <w:szCs w:val="22"/>
          <w:lang w:val="en-GB"/>
        </w:rPr>
        <w:t>C illustrated in red. The reconstructed T</w:t>
      </w:r>
      <w:r w:rsidR="06B407BF" w:rsidRPr="283CE83B">
        <w:rPr>
          <w:rFonts w:asciiTheme="minorHAnsi" w:hAnsiTheme="minorHAnsi" w:cstheme="minorBidi"/>
          <w:szCs w:val="22"/>
          <w:lang w:val="en-GB"/>
        </w:rPr>
        <w:t>o</w:t>
      </w:r>
      <w:r w:rsidRPr="283CE83B">
        <w:rPr>
          <w:rFonts w:asciiTheme="minorHAnsi" w:hAnsiTheme="minorHAnsi" w:cstheme="minorBidi"/>
          <w:szCs w:val="22"/>
          <w:lang w:val="en-GB"/>
        </w:rPr>
        <w:t>C was reviewed and validated by the Global Project team during the inception phase</w:t>
      </w:r>
      <w:r w:rsidR="0BAC8143" w:rsidRPr="283CE83B">
        <w:rPr>
          <w:rFonts w:asciiTheme="minorHAnsi" w:hAnsiTheme="minorHAnsi" w:cstheme="minorBidi"/>
          <w:szCs w:val="22"/>
          <w:lang w:val="en-GB"/>
        </w:rPr>
        <w:t xml:space="preserve"> and is being used for the assessment</w:t>
      </w:r>
      <w:r w:rsidR="6B6C12D8" w:rsidRPr="283CE83B">
        <w:rPr>
          <w:rFonts w:asciiTheme="minorHAnsi" w:hAnsiTheme="minorHAnsi" w:cstheme="minorBidi"/>
          <w:szCs w:val="22"/>
          <w:lang w:val="en-GB"/>
        </w:rPr>
        <w:t xml:space="preserve"> of effectiveness</w:t>
      </w:r>
      <w:r w:rsidRPr="283CE83B">
        <w:rPr>
          <w:rFonts w:asciiTheme="minorHAnsi" w:hAnsiTheme="minorHAnsi" w:cstheme="minorBidi"/>
          <w:szCs w:val="22"/>
          <w:lang w:val="en-GB"/>
        </w:rPr>
        <w:t>.</w:t>
      </w:r>
    </w:p>
    <w:p w14:paraId="0302BCFD" w14:textId="71641408" w:rsidR="00E33C0E" w:rsidRPr="00E418B4" w:rsidRDefault="00E33C0E" w:rsidP="283CE83B">
      <w:pPr>
        <w:rPr>
          <w:lang w:val="en-GB"/>
        </w:rPr>
        <w:sectPr w:rsidR="00E33C0E" w:rsidRPr="00E418B4" w:rsidSect="00553277">
          <w:pgSz w:w="12240" w:h="15840"/>
          <w:pgMar w:top="1440" w:right="1440" w:bottom="1440" w:left="1440" w:header="720" w:footer="720" w:gutter="0"/>
          <w:cols w:space="720"/>
          <w:docGrid w:linePitch="360"/>
        </w:sectPr>
      </w:pPr>
    </w:p>
    <w:p w14:paraId="605DE5C4" w14:textId="46A3059D" w:rsidR="00A710D7" w:rsidRDefault="00A710D7" w:rsidP="00A710D7">
      <w:pPr>
        <w:pStyle w:val="Caption"/>
        <w:keepNext/>
        <w:jc w:val="center"/>
      </w:pPr>
      <w:bookmarkStart w:id="22" w:name="_Ref159521090"/>
      <w:bookmarkStart w:id="23" w:name="_Toc159526327"/>
      <w:r>
        <w:lastRenderedPageBreak/>
        <w:t xml:space="preserve">Figure </w:t>
      </w:r>
      <w:r>
        <w:fldChar w:fldCharType="begin"/>
      </w:r>
      <w:r>
        <w:instrText xml:space="preserve"> SEQ Figure \* ARABIC </w:instrText>
      </w:r>
      <w:r>
        <w:fldChar w:fldCharType="separate"/>
      </w:r>
      <w:r w:rsidR="003B4D31">
        <w:rPr>
          <w:noProof/>
        </w:rPr>
        <w:t>3</w:t>
      </w:r>
      <w:r>
        <w:fldChar w:fldCharType="end"/>
      </w:r>
      <w:bookmarkEnd w:id="22"/>
      <w:r>
        <w:t xml:space="preserve"> - Theory of Change</w:t>
      </w:r>
      <w:bookmarkEnd w:id="23"/>
    </w:p>
    <w:p w14:paraId="281151DF" w14:textId="5BF4955D" w:rsidR="00E33C0E" w:rsidRPr="00E418B4" w:rsidRDefault="00EE6CAA" w:rsidP="00E33C0E">
      <w:pPr>
        <w:jc w:val="center"/>
        <w:rPr>
          <w:lang w:val="en-GB"/>
        </w:rPr>
        <w:sectPr w:rsidR="00E33C0E" w:rsidRPr="00E418B4" w:rsidSect="00553277">
          <w:pgSz w:w="15840" w:h="12240" w:orient="landscape"/>
          <w:pgMar w:top="1440" w:right="1440" w:bottom="765" w:left="1440" w:header="720" w:footer="720" w:gutter="0"/>
          <w:cols w:space="720"/>
          <w:docGrid w:linePitch="360"/>
        </w:sectPr>
      </w:pPr>
      <w:r w:rsidRPr="00EE6CAA">
        <w:rPr>
          <w:noProof/>
          <w:lang w:val="en-GB"/>
        </w:rPr>
        <w:drawing>
          <wp:inline distT="0" distB="0" distL="0" distR="0" wp14:anchorId="5112EA2D" wp14:editId="5927FF13">
            <wp:extent cx="7466202" cy="5700468"/>
            <wp:effectExtent l="0" t="0" r="1905" b="1905"/>
            <wp:docPr id="1630912169" name="Picture 163091216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12169" name="Picture 1" descr="A diagram of a diagram&#10;&#10;Description automatically generated with medium confidence"/>
                    <pic:cNvPicPr/>
                  </pic:nvPicPr>
                  <pic:blipFill>
                    <a:blip r:embed="rId24" cstate="print">
                      <a:extLst>
                        <a:ext uri="{28A0092B-C50C-407E-A947-70E740481C1C}">
                          <a14:useLocalDpi xmlns:a14="http://schemas.microsoft.com/office/drawing/2010/main"/>
                        </a:ext>
                      </a:extLst>
                    </a:blip>
                    <a:stretch>
                      <a:fillRect/>
                    </a:stretch>
                  </pic:blipFill>
                  <pic:spPr>
                    <a:xfrm>
                      <a:off x="0" y="0"/>
                      <a:ext cx="7490473" cy="5718999"/>
                    </a:xfrm>
                    <a:prstGeom prst="rect">
                      <a:avLst/>
                    </a:prstGeom>
                  </pic:spPr>
                </pic:pic>
              </a:graphicData>
            </a:graphic>
          </wp:inline>
        </w:drawing>
      </w:r>
    </w:p>
    <w:p w14:paraId="409C75D0" w14:textId="77777777" w:rsidR="00E33C0E" w:rsidRPr="00E33C0E" w:rsidRDefault="00E33C0E" w:rsidP="00E33C0E"/>
    <w:p w14:paraId="556D00BB" w14:textId="52973E95" w:rsidR="004A6276" w:rsidRPr="004A6276" w:rsidRDefault="00AE6F3E" w:rsidP="00C85637">
      <w:pPr>
        <w:pStyle w:val="Heading1"/>
        <w:numPr>
          <w:ilvl w:val="0"/>
          <w:numId w:val="0"/>
        </w:numPr>
        <w:ind w:left="360" w:hanging="360"/>
        <w:jc w:val="left"/>
        <w:rPr>
          <w:rFonts w:ascii="Segoe UI" w:hAnsi="Segoe UI" w:cs="Segoe UI"/>
          <w:sz w:val="18"/>
          <w:szCs w:val="18"/>
          <w:lang w:eastAsia="en-GB"/>
        </w:rPr>
      </w:pPr>
      <w:bookmarkStart w:id="24" w:name="_Toc162352642"/>
      <w:r>
        <w:rPr>
          <w:caps w:val="0"/>
          <w:lang w:val="en-GB" w:eastAsia="en-GB"/>
        </w:rPr>
        <w:t>Progress Towards Results: Effectiveness</w:t>
      </w:r>
      <w:bookmarkEnd w:id="24"/>
    </w:p>
    <w:p w14:paraId="41D81734" w14:textId="4C2AD939" w:rsidR="004A6276" w:rsidRPr="004A6276" w:rsidRDefault="00AE6F3E" w:rsidP="004A6276">
      <w:pPr>
        <w:pStyle w:val="Heading2"/>
        <w:rPr>
          <w:rFonts w:ascii="Segoe UI" w:hAnsi="Segoe UI" w:cs="Segoe UI"/>
          <w:sz w:val="18"/>
          <w:szCs w:val="18"/>
          <w:lang w:eastAsia="en-GB"/>
        </w:rPr>
      </w:pPr>
      <w:bookmarkStart w:id="25" w:name="_Toc162352643"/>
      <w:r w:rsidRPr="3318D283">
        <w:rPr>
          <w:lang w:val="en-GB" w:eastAsia="en-GB"/>
        </w:rPr>
        <w:t>Outcome analysis</w:t>
      </w:r>
      <w:bookmarkEnd w:id="25"/>
    </w:p>
    <w:p w14:paraId="13AE2A16" w14:textId="4362955E" w:rsidR="00133AED" w:rsidRPr="004A6276" w:rsidRDefault="6A9B737D" w:rsidP="00133AED">
      <w:r>
        <w:t xml:space="preserve">The SCALA programme is on its way to achieving its determined targets, but at mid-term still </w:t>
      </w:r>
      <w:r w:rsidR="00027D23">
        <w:t>lags</w:t>
      </w:r>
      <w:r>
        <w:t xml:space="preserve"> under each component</w:t>
      </w:r>
      <w:r w:rsidR="00FA5CF6">
        <w:t xml:space="preserve">, while the project document was signed in 2020, the first year focused on developing the </w:t>
      </w:r>
      <w:r w:rsidR="007D554D">
        <w:t>countries workplans</w:t>
      </w:r>
      <w:r w:rsidR="06151C55">
        <w:t>. For instance, while the target value for the application of climate-related assessment tools to NDCs and NAPs was set at 12 countries, only 4 countries have achieved this milestone thus far.</w:t>
      </w:r>
      <w:r w:rsidR="0686A7C6">
        <w:t xml:space="preserve"> Yet, as</w:t>
      </w:r>
      <w:r w:rsidR="27608AF2">
        <w:t xml:space="preserve"> further detailed in the analysis</w:t>
      </w:r>
      <w:r w:rsidR="0686A7C6">
        <w:t xml:space="preserve"> below</w:t>
      </w:r>
      <w:r w:rsidR="72B30496">
        <w:t xml:space="preserve"> (</w:t>
      </w:r>
      <w:r w:rsidR="0033290B">
        <w:t xml:space="preserve">section on </w:t>
      </w:r>
      <w:hyperlink w:anchor="_Outcome_1">
        <w:r w:rsidR="0033290B" w:rsidRPr="0EA2797B">
          <w:rPr>
            <w:rStyle w:val="Hyperlink"/>
          </w:rPr>
          <w:t>Outcome 1</w:t>
        </w:r>
      </w:hyperlink>
      <w:r w:rsidR="72B30496">
        <w:t>)</w:t>
      </w:r>
      <w:r w:rsidR="0686A7C6">
        <w:t xml:space="preserve">, </w:t>
      </w:r>
      <w:r w:rsidR="48691F68">
        <w:t>the target is higher</w:t>
      </w:r>
      <w:r w:rsidR="0686A7C6">
        <w:t xml:space="preserve"> at the country level, as the </w:t>
      </w:r>
      <w:r w:rsidR="1E04A5A9">
        <w:t xml:space="preserve">SCALA </w:t>
      </w:r>
      <w:r w:rsidR="0686A7C6">
        <w:t>approach has slightly drifted away from the original results framework to adapt to countries’ needs</w:t>
      </w:r>
      <w:r w:rsidR="2D087D7B">
        <w:t>;</w:t>
      </w:r>
      <w:r w:rsidR="0686A7C6">
        <w:t xml:space="preserve"> i.e. more </w:t>
      </w:r>
      <w:r w:rsidR="35E8CF74">
        <w:t xml:space="preserve">than one </w:t>
      </w:r>
      <w:r w:rsidR="0686A7C6">
        <w:t>assessment</w:t>
      </w:r>
      <w:r w:rsidR="35E8CF74">
        <w:t xml:space="preserve"> is done in some countries</w:t>
      </w:r>
      <w:r w:rsidR="322E20BF">
        <w:t xml:space="preserve"> yielding in all</w:t>
      </w:r>
      <w:r w:rsidR="2458EB8A">
        <w:t xml:space="preserve"> 9 assessments</w:t>
      </w:r>
      <w:r w:rsidR="35E8CF74">
        <w:t>.</w:t>
      </w:r>
      <w:r w:rsidR="06151C55">
        <w:t xml:space="preserve"> </w:t>
      </w:r>
    </w:p>
    <w:p w14:paraId="652AE211" w14:textId="6134F26E" w:rsidR="00133AED" w:rsidRPr="004A6276" w:rsidRDefault="3944D3E9" w:rsidP="00133AED">
      <w:r>
        <w:t xml:space="preserve">In </w:t>
      </w:r>
      <w:r w:rsidR="06151C55">
        <w:t>terms of the adoption of participatory approaches and public-private collaboration models, the cumulative current value stands at 5 countries out of the targeted 12</w:t>
      </w:r>
      <w:r w:rsidR="2FEDF075">
        <w:t xml:space="preserve">; this includes three MRV/M&amp;E systems implemented and 2 guidelines </w:t>
      </w:r>
      <w:r w:rsidR="3FDF1DB8">
        <w:t>disseminated</w:t>
      </w:r>
      <w:r w:rsidR="1EEC640C">
        <w:t xml:space="preserve"> to policy makers</w:t>
      </w:r>
      <w:r w:rsidR="06151C55">
        <w:t xml:space="preserve">. </w:t>
      </w:r>
      <w:r w:rsidR="521029BE">
        <w:t>Under component 3,</w:t>
      </w:r>
      <w:r w:rsidR="06151C55">
        <w:t xml:space="preserve"> 2 out of the targeted 12 countries have adopted public-private collaboration models to implement transformative or innovative land-use or agriculture priority climate action. </w:t>
      </w:r>
      <w:r w:rsidR="53EE928B">
        <w:t xml:space="preserve">See </w:t>
      </w:r>
      <w:r w:rsidR="6A9B737D">
        <w:fldChar w:fldCharType="begin"/>
      </w:r>
      <w:r w:rsidR="6A9B737D">
        <w:instrText xml:space="preserve"> REF _Ref159411076 \h  \* MERGEFORMAT </w:instrText>
      </w:r>
      <w:r w:rsidR="6A9B737D">
        <w:fldChar w:fldCharType="separate"/>
      </w:r>
      <w:r w:rsidR="003B4D31">
        <w:t>Annex II – progress towards results matrix</w:t>
      </w:r>
      <w:r w:rsidR="6A9B737D">
        <w:fldChar w:fldCharType="end"/>
      </w:r>
      <w:r w:rsidR="0024124A">
        <w:t xml:space="preserve"> </w:t>
      </w:r>
      <w:r w:rsidR="53EE928B">
        <w:t>for a</w:t>
      </w:r>
      <w:r w:rsidR="3161F45B">
        <w:t xml:space="preserve"> complete</w:t>
      </w:r>
      <w:r w:rsidR="53EE928B">
        <w:t xml:space="preserve"> overview of achievement of targets.</w:t>
      </w:r>
    </w:p>
    <w:p w14:paraId="41E749EB" w14:textId="77F674F3" w:rsidR="00133AED" w:rsidRPr="004A6276" w:rsidRDefault="675D5BA9" w:rsidP="00133AED">
      <w:r>
        <w:t xml:space="preserve">Despite the delay in achievement of targets, </w:t>
      </w:r>
      <w:r w:rsidR="771CD2D6">
        <w:t>caused</w:t>
      </w:r>
      <w:r>
        <w:t xml:space="preserve"> by the slow beginning, the MTR overall assesses that activities are under way in each country (</w:t>
      </w:r>
      <w:r w:rsidR="79F1B58B">
        <w:t>except for</w:t>
      </w:r>
      <w:r>
        <w:t xml:space="preserve"> Argentina), and there is</w:t>
      </w:r>
      <w:r w:rsidR="190B3DA3">
        <w:t xml:space="preserve"> high</w:t>
      </w:r>
      <w:r>
        <w:t xml:space="preserve"> commitment to advance </w:t>
      </w:r>
      <w:r w:rsidR="44660866">
        <w:t>on the targets in the remainder of the program</w:t>
      </w:r>
      <w:r w:rsidR="008272BD">
        <w:t>me</w:t>
      </w:r>
      <w:r w:rsidR="44660866">
        <w:t xml:space="preserve"> implementation.</w:t>
      </w:r>
      <w:r>
        <w:t xml:space="preserve"> </w:t>
      </w:r>
      <w:r w:rsidR="3412F1B3">
        <w:t xml:space="preserve">The </w:t>
      </w:r>
      <w:r w:rsidR="06151C55">
        <w:t>analysis</w:t>
      </w:r>
      <w:r w:rsidR="6F7AAB0B">
        <w:t xml:space="preserve"> below</w:t>
      </w:r>
      <w:r w:rsidR="06151C55">
        <w:t xml:space="preserve"> further </w:t>
      </w:r>
      <w:r w:rsidR="726C5715">
        <w:t>explores</w:t>
      </w:r>
      <w:r w:rsidR="06151C55">
        <w:t xml:space="preserve"> the factors contributing to both successes and setbacks, providing insights for refining strategies and enhancing outcomes within the SCALA programme.</w:t>
      </w:r>
      <w:r w:rsidR="65BF3923">
        <w:t xml:space="preserve"> </w:t>
      </w:r>
    </w:p>
    <w:p w14:paraId="5A57B835" w14:textId="72B16853" w:rsidR="004A6276" w:rsidRPr="004A6276" w:rsidRDefault="792F5448" w:rsidP="00C85637">
      <w:pPr>
        <w:pStyle w:val="Heading3"/>
        <w:numPr>
          <w:ilvl w:val="0"/>
          <w:numId w:val="0"/>
        </w:numPr>
        <w:rPr>
          <w:rFonts w:hint="eastAsia"/>
        </w:rPr>
      </w:pPr>
      <w:r>
        <w:t>Outcomes 1 and 2</w:t>
      </w:r>
    </w:p>
    <w:p w14:paraId="0AF547A4" w14:textId="26F8FAA3" w:rsidR="00682AE3" w:rsidRDefault="00682AE3" w:rsidP="00C85637">
      <w:pPr>
        <w:pStyle w:val="Heading4"/>
        <w:numPr>
          <w:ilvl w:val="0"/>
          <w:numId w:val="0"/>
        </w:numPr>
        <w:ind w:firstLine="708"/>
        <w:rPr>
          <w:rFonts w:hint="eastAsia"/>
        </w:rPr>
      </w:pPr>
      <w:bookmarkStart w:id="26" w:name="_Outcome_1"/>
      <w:bookmarkEnd w:id="26"/>
      <w:r>
        <w:t>Outcome 1</w:t>
      </w:r>
    </w:p>
    <w:p w14:paraId="2BAA25D1" w14:textId="6491DAB7" w:rsidR="004877A8" w:rsidRDefault="56F5360C" w:rsidP="004877A8">
      <w:pPr>
        <w:rPr>
          <w:lang w:val="en-US"/>
        </w:rPr>
      </w:pPr>
      <w:r w:rsidRPr="3318D283">
        <w:rPr>
          <w:b/>
          <w:bCs/>
          <w:lang w:val="en-US"/>
        </w:rPr>
        <w:t xml:space="preserve">Outcome </w:t>
      </w:r>
      <w:r w:rsidR="5C7A270B" w:rsidRPr="3318D283">
        <w:rPr>
          <w:b/>
          <w:bCs/>
          <w:lang w:val="en-US"/>
        </w:rPr>
        <w:t>1</w:t>
      </w:r>
      <w:r w:rsidRPr="3318D283">
        <w:rPr>
          <w:lang w:val="en-US"/>
        </w:rPr>
        <w:t xml:space="preserve"> is on track to be achieved</w:t>
      </w:r>
      <w:r w:rsidR="7D3C85BA" w:rsidRPr="3318D283">
        <w:rPr>
          <w:lang w:val="en-US"/>
        </w:rPr>
        <w:t xml:space="preserve"> with multiple barriers of the theory of change being broken down. </w:t>
      </w:r>
      <w:r w:rsidR="126968AB" w:rsidRPr="3318D283">
        <w:rPr>
          <w:lang w:val="en-US"/>
        </w:rPr>
        <w:t>Key</w:t>
      </w:r>
      <w:r w:rsidR="7D3C85BA" w:rsidRPr="3318D283">
        <w:rPr>
          <w:lang w:val="en-US"/>
        </w:rPr>
        <w:t xml:space="preserve"> barriers that are being supported through the implem</w:t>
      </w:r>
      <w:r w:rsidR="68D7F2F9" w:rsidRPr="3318D283">
        <w:rPr>
          <w:lang w:val="en-US"/>
        </w:rPr>
        <w:t>entation of outcome 1 is the ‘limited generation and application of information to identify transformative climate action,’ insufficie</w:t>
      </w:r>
      <w:r w:rsidR="0CB1AF06" w:rsidRPr="3318D283">
        <w:rPr>
          <w:lang w:val="en-US"/>
        </w:rPr>
        <w:t>nt coordination and capacity for cross-sectoral planning and implementation of climate action’ with multiple sub-barriers resulting in these</w:t>
      </w:r>
      <w:r w:rsidR="65B2F4B2" w:rsidRPr="3318D283">
        <w:rPr>
          <w:lang w:val="en-US"/>
        </w:rPr>
        <w:t>.</w:t>
      </w:r>
      <w:r w:rsidR="0CB1AF06" w:rsidRPr="3318D283">
        <w:rPr>
          <w:lang w:val="en-US"/>
        </w:rPr>
        <w:t xml:space="preserve"> </w:t>
      </w:r>
    </w:p>
    <w:p w14:paraId="09B95A4B" w14:textId="5B674028" w:rsidR="004877A8" w:rsidRDefault="56F5360C" w:rsidP="60126D29">
      <w:pPr>
        <w:rPr>
          <w:lang w:val="en-US"/>
        </w:rPr>
      </w:pPr>
      <w:r>
        <w:rPr>
          <w:lang w:val="en-US"/>
        </w:rPr>
        <w:t xml:space="preserve">Under </w:t>
      </w:r>
      <w:r w:rsidRPr="009E41A4">
        <w:rPr>
          <w:b/>
          <w:bCs/>
          <w:lang w:val="en-US"/>
        </w:rPr>
        <w:t>indicator 1.1.</w:t>
      </w:r>
      <w:r w:rsidR="53692DAE" w:rsidRPr="009E41A4">
        <w:rPr>
          <w:b/>
          <w:bCs/>
          <w:lang w:val="en-US"/>
        </w:rPr>
        <w:t>,</w:t>
      </w:r>
      <w:r>
        <w:rPr>
          <w:lang w:val="en-US"/>
        </w:rPr>
        <w:t xml:space="preserve"> </w:t>
      </w:r>
      <w:r w:rsidR="005FB5BC">
        <w:rPr>
          <w:lang w:val="en-US"/>
        </w:rPr>
        <w:t>which focuses on</w:t>
      </w:r>
      <w:r>
        <w:rPr>
          <w:lang w:val="en-US"/>
        </w:rPr>
        <w:t xml:space="preserve"> national-level system assessments, positive progress towards </w:t>
      </w:r>
      <w:r w:rsidR="06DB3EFE">
        <w:rPr>
          <w:lang w:val="en-US"/>
        </w:rPr>
        <w:t>the achievement</w:t>
      </w:r>
      <w:r w:rsidR="424BF1F9">
        <w:rPr>
          <w:lang w:val="en-US"/>
        </w:rPr>
        <w:t xml:space="preserve"> of</w:t>
      </w:r>
      <w:r>
        <w:rPr>
          <w:lang w:val="en-US"/>
        </w:rPr>
        <w:t xml:space="preserve"> the </w:t>
      </w:r>
      <w:r w:rsidR="4CB846DE">
        <w:rPr>
          <w:lang w:val="en-US"/>
        </w:rPr>
        <w:t>expected</w:t>
      </w:r>
      <w:r>
        <w:rPr>
          <w:lang w:val="en-US"/>
        </w:rPr>
        <w:t xml:space="preserve"> targets</w:t>
      </w:r>
      <w:r w:rsidR="79E14E94">
        <w:rPr>
          <w:lang w:val="en-US"/>
        </w:rPr>
        <w:t xml:space="preserve"> </w:t>
      </w:r>
      <w:r w:rsidR="73C8883E">
        <w:rPr>
          <w:lang w:val="en-US"/>
        </w:rPr>
        <w:t>has</w:t>
      </w:r>
      <w:r w:rsidR="79E14E94">
        <w:rPr>
          <w:lang w:val="en-US"/>
        </w:rPr>
        <w:t xml:space="preserve"> been made</w:t>
      </w:r>
      <w:r>
        <w:rPr>
          <w:lang w:val="en-US"/>
        </w:rPr>
        <w:t>. Initially, in the results framework the SCALA team had set the target of one SLA per country (</w:t>
      </w:r>
      <w:r w:rsidR="7D4A255B">
        <w:rPr>
          <w:lang w:val="en-US"/>
        </w:rPr>
        <w:t>i.e.,</w:t>
      </w:r>
      <w:r>
        <w:rPr>
          <w:lang w:val="en-US"/>
        </w:rPr>
        <w:t xml:space="preserve"> 12)</w:t>
      </w:r>
      <w:r w:rsidR="60C90EF1">
        <w:rPr>
          <w:lang w:val="en-US"/>
        </w:rPr>
        <w:t xml:space="preserve">. However, </w:t>
      </w:r>
      <w:r w:rsidR="59CFC412">
        <w:rPr>
          <w:lang w:val="en-US"/>
        </w:rPr>
        <w:t>as the</w:t>
      </w:r>
      <w:r>
        <w:rPr>
          <w:lang w:val="en-US"/>
        </w:rPr>
        <w:t xml:space="preserve"> approach evolved to better align with each country’s needs</w:t>
      </w:r>
      <w:r w:rsidR="4E208EF5">
        <w:rPr>
          <w:lang w:val="en-US"/>
        </w:rPr>
        <w:t>, 9 analysis</w:t>
      </w:r>
      <w:r>
        <w:rPr>
          <w:lang w:val="en-US"/>
        </w:rPr>
        <w:t xml:space="preserve"> assessments were </w:t>
      </w:r>
      <w:r>
        <w:rPr>
          <w:lang w:val="en-US"/>
        </w:rPr>
        <w:lastRenderedPageBreak/>
        <w:t>conducted and validated</w:t>
      </w:r>
      <w:r w:rsidR="004877A8">
        <w:rPr>
          <w:rStyle w:val="FootnoteReference"/>
          <w:lang w:val="en-US"/>
        </w:rPr>
        <w:footnoteReference w:id="10"/>
      </w:r>
      <w:r>
        <w:rPr>
          <w:lang w:val="en-US"/>
        </w:rPr>
        <w:t xml:space="preserve"> and ten more are underway</w:t>
      </w:r>
      <w:r w:rsidR="004877A8">
        <w:rPr>
          <w:rStyle w:val="FootnoteReference"/>
          <w:lang w:val="en-US"/>
        </w:rPr>
        <w:footnoteReference w:id="11"/>
      </w:r>
      <w:r>
        <w:rPr>
          <w:lang w:val="en-US"/>
        </w:rPr>
        <w:t xml:space="preserve">. While some countries opted for a holistic approach with one SLA, others chose more specific </w:t>
      </w:r>
      <w:r w:rsidR="00D23DA3">
        <w:rPr>
          <w:lang w:val="en-US"/>
        </w:rPr>
        <w:t>assessments</w:t>
      </w:r>
      <w:r w:rsidR="5E56424D">
        <w:rPr>
          <w:lang w:val="en-US"/>
        </w:rPr>
        <w:t xml:space="preserve"> (in some cases to contribute information to a broader ongoing initiative)</w:t>
      </w:r>
      <w:r w:rsidR="00D23DA3">
        <w:rPr>
          <w:lang w:val="en-US"/>
        </w:rPr>
        <w:t>,</w:t>
      </w:r>
      <w:r w:rsidR="61D7FD1C">
        <w:rPr>
          <w:lang w:val="en-US"/>
        </w:rPr>
        <w:t xml:space="preserve"> which does not necessarily align with the SLA approach</w:t>
      </w:r>
      <w:r>
        <w:rPr>
          <w:lang w:val="en-US"/>
        </w:rPr>
        <w:t>.</w:t>
      </w:r>
      <w:r w:rsidR="152A5DCB">
        <w:rPr>
          <w:lang w:val="en-US"/>
        </w:rPr>
        <w:t xml:space="preserve"> For example, in Costa Rica,</w:t>
      </w:r>
      <w:r w:rsidR="22A7816D">
        <w:rPr>
          <w:lang w:val="en-US"/>
        </w:rPr>
        <w:t xml:space="preserve"> </w:t>
      </w:r>
      <w:r w:rsidR="22A7816D" w:rsidRPr="60126D29">
        <w:rPr>
          <w:lang w:val="en-US"/>
        </w:rPr>
        <w:t>an analysis of forest cover losses and gains was conducted using the Monitoring of Land Use Change within Production Landscapes (MOCUPP) tool.</w:t>
      </w:r>
      <w:r w:rsidR="152A5DCB">
        <w:rPr>
          <w:lang w:val="en-US"/>
        </w:rPr>
        <w:t xml:space="preserve"> </w:t>
      </w:r>
      <w:r w:rsidR="6D956144">
        <w:rPr>
          <w:lang w:val="en-US"/>
        </w:rPr>
        <w:t xml:space="preserve">In </w:t>
      </w:r>
      <w:r w:rsidR="198AB56C">
        <w:rPr>
          <w:lang w:val="en-US"/>
        </w:rPr>
        <w:t>addition,</w:t>
      </w:r>
      <w:r w:rsidR="6D956144">
        <w:rPr>
          <w:lang w:val="en-US"/>
        </w:rPr>
        <w:t xml:space="preserve"> using a</w:t>
      </w:r>
      <w:r w:rsidR="152A5DCB">
        <w:rPr>
          <w:lang w:val="en-US"/>
        </w:rPr>
        <w:t xml:space="preserve"> more hands-on a</w:t>
      </w:r>
      <w:r w:rsidR="5ACD1B7C">
        <w:rPr>
          <w:lang w:val="en-US"/>
        </w:rPr>
        <w:t>pproach Costa Rica piloted the</w:t>
      </w:r>
      <w:r w:rsidR="152A5DCB">
        <w:rPr>
          <w:lang w:val="en-US"/>
        </w:rPr>
        <w:t xml:space="preserve"> implementation of the RECSOIL tool to measure carbon capture in soils.</w:t>
      </w:r>
      <w:r w:rsidR="7D7B55C3">
        <w:rPr>
          <w:lang w:val="en-US"/>
        </w:rPr>
        <w:t xml:space="preserve"> Similarly, i</w:t>
      </w:r>
      <w:r w:rsidR="7D7B55C3" w:rsidRPr="60126D29">
        <w:rPr>
          <w:lang w:val="en-US"/>
        </w:rPr>
        <w:t>n Mongolia, the RECSOIL is being used to analyze the impact of the livestock tax law on carbon sequestration in soils.</w:t>
      </w:r>
      <w:r>
        <w:rPr>
          <w:lang w:val="en-US"/>
        </w:rPr>
        <w:t xml:space="preserve"> </w:t>
      </w:r>
      <w:r w:rsidR="0047E4F9">
        <w:rPr>
          <w:lang w:val="en-US"/>
        </w:rPr>
        <w:t>This</w:t>
      </w:r>
      <w:r>
        <w:rPr>
          <w:lang w:val="en-US"/>
        </w:rPr>
        <w:t xml:space="preserve"> demonstrat</w:t>
      </w:r>
      <w:r w:rsidR="61FCAE86">
        <w:rPr>
          <w:lang w:val="en-US"/>
        </w:rPr>
        <w:t>es the</w:t>
      </w:r>
      <w:r>
        <w:rPr>
          <w:lang w:val="en-US"/>
        </w:rPr>
        <w:t xml:space="preserve"> flexibility and adaptability of the SCALA team</w:t>
      </w:r>
      <w:r w:rsidR="6C6B00A5">
        <w:rPr>
          <w:lang w:val="en-US"/>
        </w:rPr>
        <w:t xml:space="preserve"> and the programme model overall</w:t>
      </w:r>
      <w:r>
        <w:rPr>
          <w:lang w:val="en-US"/>
        </w:rPr>
        <w:t xml:space="preserve">, but also </w:t>
      </w:r>
      <w:r w:rsidR="1BF8FC66">
        <w:rPr>
          <w:lang w:val="en-US"/>
        </w:rPr>
        <w:t>highlights</w:t>
      </w:r>
      <w:r>
        <w:rPr>
          <w:lang w:val="en-US"/>
        </w:rPr>
        <w:t xml:space="preserve"> flaws in the design of the initial results framework</w:t>
      </w:r>
      <w:r w:rsidR="3404F296">
        <w:rPr>
          <w:lang w:val="en-US"/>
        </w:rPr>
        <w:t xml:space="preserve"> which took a more one-glove-fits-all approach</w:t>
      </w:r>
      <w:r>
        <w:rPr>
          <w:lang w:val="en-US"/>
        </w:rPr>
        <w:t>.</w:t>
      </w:r>
    </w:p>
    <w:p w14:paraId="26C99C94" w14:textId="04F50670" w:rsidR="004877A8" w:rsidRDefault="41AC9770" w:rsidP="004877A8">
      <w:pPr>
        <w:rPr>
          <w:lang w:val="en-US"/>
        </w:rPr>
      </w:pPr>
      <w:r w:rsidRPr="3318D283">
        <w:rPr>
          <w:lang w:val="en-US"/>
        </w:rPr>
        <w:t>T</w:t>
      </w:r>
      <w:r w:rsidR="3F1826AB" w:rsidRPr="3318D283">
        <w:rPr>
          <w:lang w:val="en-US"/>
        </w:rPr>
        <w:t>hese analyses have, however,</w:t>
      </w:r>
      <w:r w:rsidRPr="3318D283">
        <w:rPr>
          <w:lang w:val="en-US"/>
        </w:rPr>
        <w:t xml:space="preserve"> helped generate baseline knowledge and information feeding into an enabling environment</w:t>
      </w:r>
      <w:r w:rsidR="159D84CD" w:rsidRPr="3318D283">
        <w:rPr>
          <w:lang w:val="en-US"/>
        </w:rPr>
        <w:t xml:space="preserve"> and supported the generation of an</w:t>
      </w:r>
      <w:r w:rsidR="618DAA50" w:rsidRPr="3318D283">
        <w:rPr>
          <w:lang w:val="en-US"/>
        </w:rPr>
        <w:t xml:space="preserve"> evidence base </w:t>
      </w:r>
      <w:r w:rsidR="74A3EBDB" w:rsidRPr="3318D283">
        <w:rPr>
          <w:lang w:val="en-US"/>
        </w:rPr>
        <w:t>implementation</w:t>
      </w:r>
      <w:r w:rsidR="618DAA50" w:rsidRPr="3318D283">
        <w:rPr>
          <w:lang w:val="en-US"/>
        </w:rPr>
        <w:t xml:space="preserve"> of climate action in agriculture and land use</w:t>
      </w:r>
      <w:r w:rsidR="56F5360C" w:rsidRPr="3318D283">
        <w:rPr>
          <w:lang w:val="en-US"/>
        </w:rPr>
        <w:t>. In Uganda, the SLA identified local-level adaptation and mitigation solutions in mixed farming systems across the cattle corridor. These solutions will be integrated into district development plans, contributing to the implementation of NDCs and NAP</w:t>
      </w:r>
      <w:r w:rsidR="001159CB" w:rsidRPr="3318D283">
        <w:rPr>
          <w:lang w:val="en-US"/>
        </w:rPr>
        <w:t>.</w:t>
      </w:r>
      <w:r w:rsidR="56F5360C" w:rsidRPr="3318D283">
        <w:rPr>
          <w:lang w:val="en-US"/>
        </w:rPr>
        <w:t xml:space="preserve"> This analysis, combined with considerations of gender and livelihood impacts on pastoralist communities, will generate recommendations to enhance adaptation and mitigation through improved pastureland management</w:t>
      </w:r>
      <w:r w:rsidR="335C36D6" w:rsidRPr="3318D283">
        <w:rPr>
          <w:lang w:val="en-US"/>
        </w:rPr>
        <w:t>, which in turn will</w:t>
      </w:r>
      <w:r w:rsidR="56F5360C" w:rsidRPr="3318D283">
        <w:rPr>
          <w:lang w:val="en-US"/>
        </w:rPr>
        <w:t xml:space="preserve"> inform the enhancement of the NDC. In Colombia, five risk and vulnerability assessments were completed, providing valuable tools and indicators for managing and monitoring climate risks in agricultural sub-sectors. </w:t>
      </w:r>
      <w:r w:rsidR="6B7E2136" w:rsidRPr="3318D283">
        <w:rPr>
          <w:lang w:val="en-US"/>
        </w:rPr>
        <w:t xml:space="preserve">Furthermore, in Costa Rica, </w:t>
      </w:r>
      <w:r w:rsidR="13010DAC" w:rsidRPr="3318D283">
        <w:rPr>
          <w:lang w:val="en-US"/>
        </w:rPr>
        <w:t xml:space="preserve">MOCUPP helped refine in country data on crop mapping and land use, and </w:t>
      </w:r>
      <w:r w:rsidR="6B7E2136" w:rsidRPr="3318D283">
        <w:rPr>
          <w:lang w:val="en-US"/>
        </w:rPr>
        <w:t>the findings of the RECSOIL pilot will be disseminate to country stakeholders in February 2023 to inform potential further upscaling and use of the tool</w:t>
      </w:r>
      <w:r w:rsidR="366C010E" w:rsidRPr="3318D283">
        <w:rPr>
          <w:lang w:val="en-US"/>
        </w:rPr>
        <w:t>. In Cambodia, the crop mapping dissemination has led to further interest in scaling the mapping to other crops.</w:t>
      </w:r>
    </w:p>
    <w:p w14:paraId="1F88AF7C" w14:textId="4E810AAE" w:rsidR="004877A8" w:rsidRDefault="366C010E" w:rsidP="60126D29">
      <w:pPr>
        <w:rPr>
          <w:lang w:val="en-US"/>
        </w:rPr>
      </w:pPr>
      <w:r w:rsidRPr="3318D283">
        <w:rPr>
          <w:lang w:val="en-US"/>
        </w:rPr>
        <w:t>Findings</w:t>
      </w:r>
      <w:r w:rsidR="56F5360C" w:rsidRPr="3318D283">
        <w:rPr>
          <w:lang w:val="en-US"/>
        </w:rPr>
        <w:t xml:space="preserve"> from interviews and survey results </w:t>
      </w:r>
      <w:r w:rsidR="62615535" w:rsidRPr="3318D283">
        <w:rPr>
          <w:lang w:val="en-US"/>
        </w:rPr>
        <w:t xml:space="preserve">also </w:t>
      </w:r>
      <w:r w:rsidR="56F5360C" w:rsidRPr="3318D283">
        <w:rPr>
          <w:lang w:val="en-US"/>
        </w:rPr>
        <w:t xml:space="preserve">highlight the positive utilization of various tools under </w:t>
      </w:r>
      <w:r w:rsidR="56F5360C" w:rsidRPr="3318D283">
        <w:rPr>
          <w:b/>
          <w:bCs/>
          <w:lang w:val="en-US"/>
        </w:rPr>
        <w:t>Indicator 1.1.A</w:t>
      </w:r>
      <w:r w:rsidR="7F00CFF8" w:rsidRPr="3318D283">
        <w:rPr>
          <w:b/>
          <w:bCs/>
          <w:lang w:val="en-US"/>
        </w:rPr>
        <w:t xml:space="preserve"> </w:t>
      </w:r>
      <w:r w:rsidR="7F00CFF8" w:rsidRPr="3318D283">
        <w:rPr>
          <w:lang w:val="en-US"/>
        </w:rPr>
        <w:t xml:space="preserve">showing direct support for </w:t>
      </w:r>
      <w:r w:rsidR="10AF2D1D" w:rsidRPr="3318D283">
        <w:rPr>
          <w:b/>
          <w:bCs/>
          <w:lang w:val="en-US"/>
        </w:rPr>
        <w:t>O</w:t>
      </w:r>
      <w:r w:rsidR="7F00CFF8" w:rsidRPr="3318D283">
        <w:rPr>
          <w:b/>
          <w:bCs/>
          <w:lang w:val="en-US"/>
        </w:rPr>
        <w:t xml:space="preserve">utcome 1: </w:t>
      </w:r>
      <w:r w:rsidR="7102D39B" w:rsidRPr="3318D283">
        <w:rPr>
          <w:b/>
          <w:bCs/>
          <w:lang w:val="en-US"/>
        </w:rPr>
        <w:t>Information</w:t>
      </w:r>
      <w:r w:rsidR="7F00CFF8" w:rsidRPr="3318D283">
        <w:rPr>
          <w:b/>
          <w:bCs/>
          <w:lang w:val="en-US"/>
        </w:rPr>
        <w:t xml:space="preserve"> and assessments used by national stakeholders</w:t>
      </w:r>
      <w:r w:rsidR="20328F82" w:rsidRPr="3318D283">
        <w:rPr>
          <w:lang w:val="en-US"/>
        </w:rPr>
        <w:t>.</w:t>
      </w:r>
      <w:r w:rsidR="20328F82" w:rsidRPr="3318D283">
        <w:rPr>
          <w:b/>
          <w:bCs/>
          <w:lang w:val="en-US"/>
        </w:rPr>
        <w:t xml:space="preserve"> </w:t>
      </w:r>
      <w:r w:rsidR="5BA78090" w:rsidRPr="3318D283">
        <w:rPr>
          <w:lang w:val="en-US"/>
        </w:rPr>
        <w:t>In many countries, the Climate Action Review</w:t>
      </w:r>
      <w:r w:rsidR="30B43A53" w:rsidRPr="3318D283">
        <w:rPr>
          <w:lang w:val="en-US"/>
        </w:rPr>
        <w:t xml:space="preserve"> (CAR)</w:t>
      </w:r>
      <w:r w:rsidR="5BA78090" w:rsidRPr="3318D283">
        <w:rPr>
          <w:lang w:val="en-US"/>
        </w:rPr>
        <w:t xml:space="preserve"> Matrix developed has been a highly useful tool to help pinpoint the exact entry points for SCALA. Though not used in all countries, interviews and </w:t>
      </w:r>
      <w:r w:rsidR="57FE5027" w:rsidRPr="3318D283">
        <w:rPr>
          <w:lang w:val="en-US"/>
        </w:rPr>
        <w:t>survey responses confirmed suitability of the tool as well as the overall stakeholder engagement process under which it was applied. In addition, given SCALA’s high coordination and coherence with other prog</w:t>
      </w:r>
      <w:r w:rsidR="6F8F118D" w:rsidRPr="3318D283">
        <w:rPr>
          <w:lang w:val="en-US"/>
        </w:rPr>
        <w:t xml:space="preserve">rams, the diverse range of tools offered to countries through SCALA was noted. This </w:t>
      </w:r>
      <w:r w:rsidR="4A764CD2" w:rsidRPr="3318D283">
        <w:rPr>
          <w:lang w:val="en-US"/>
        </w:rPr>
        <w:t>includes</w:t>
      </w:r>
      <w:r w:rsidR="56F5360C" w:rsidRPr="3318D283">
        <w:rPr>
          <w:lang w:val="en-US"/>
        </w:rPr>
        <w:t xml:space="preserve"> RECSOIL, SHARP, the NDC Tracking Tool, the ABC Map Tool, EX-ACT, and FAO-UNDP’s Toolkit for Value Chain Analysis and Market Development Integrating Climate Resilience and Gender Responsiveness. These tools </w:t>
      </w:r>
      <w:r w:rsidR="4CA8504D" w:rsidRPr="3318D283">
        <w:rPr>
          <w:lang w:val="en-US"/>
        </w:rPr>
        <w:t>have been</w:t>
      </w:r>
      <w:r w:rsidR="56F5360C" w:rsidRPr="3318D283">
        <w:rPr>
          <w:lang w:val="en-US"/>
        </w:rPr>
        <w:t xml:space="preserve"> employed with support from experts across UNDP and FAO.</w:t>
      </w:r>
    </w:p>
    <w:p w14:paraId="59C0FA18" w14:textId="3BA80CBD" w:rsidR="004877A8" w:rsidRDefault="56F5360C" w:rsidP="004877A8">
      <w:pPr>
        <w:rPr>
          <w:lang w:val="en-US"/>
        </w:rPr>
      </w:pPr>
      <w:r w:rsidRPr="60126D29">
        <w:rPr>
          <w:lang w:val="en-US"/>
        </w:rPr>
        <w:lastRenderedPageBreak/>
        <w:t>However</w:t>
      </w:r>
      <w:r w:rsidR="46C5EC0B" w:rsidRPr="60126D29">
        <w:rPr>
          <w:lang w:val="en-US"/>
        </w:rPr>
        <w:t>,</w:t>
      </w:r>
      <w:r w:rsidRPr="60126D29">
        <w:rPr>
          <w:lang w:val="en-US"/>
        </w:rPr>
        <w:t xml:space="preserve"> several challenges emerged throughout the implementation process</w:t>
      </w:r>
      <w:r w:rsidR="00C94A4C" w:rsidRPr="60126D29">
        <w:rPr>
          <w:lang w:val="en-US"/>
        </w:rPr>
        <w:t xml:space="preserve"> of Outcome 1</w:t>
      </w:r>
      <w:r w:rsidRPr="60126D29">
        <w:rPr>
          <w:lang w:val="en-US"/>
        </w:rPr>
        <w:t xml:space="preserve"> at the national level. </w:t>
      </w:r>
      <w:r w:rsidR="643911B3" w:rsidRPr="60126D29">
        <w:rPr>
          <w:lang w:val="en-US"/>
        </w:rPr>
        <w:t>T</w:t>
      </w:r>
      <w:r w:rsidRPr="60126D29">
        <w:rPr>
          <w:lang w:val="en-US"/>
        </w:rPr>
        <w:t xml:space="preserve">ransformative systems change remains a </w:t>
      </w:r>
      <w:r w:rsidR="47EFCAF0" w:rsidRPr="60126D29">
        <w:rPr>
          <w:lang w:val="en-US"/>
        </w:rPr>
        <w:t>new</w:t>
      </w:r>
      <w:r w:rsidRPr="60126D29">
        <w:rPr>
          <w:lang w:val="en-US"/>
        </w:rPr>
        <w:t xml:space="preserve"> and evolving concept, necessitating ongoing sensitization efforts to national stakeholders. Limited understanding of the intricacies of SLAs and their proper execution underscores the need for capacity building and sustained follow-up, which can be </w:t>
      </w:r>
      <w:r w:rsidR="35D0AB26" w:rsidRPr="60126D29">
        <w:rPr>
          <w:lang w:val="en-US"/>
        </w:rPr>
        <w:t>time intensive</w:t>
      </w:r>
      <w:r w:rsidRPr="60126D29">
        <w:rPr>
          <w:lang w:val="en-US"/>
        </w:rPr>
        <w:t xml:space="preserve">. </w:t>
      </w:r>
      <w:r w:rsidR="1727E1AF" w:rsidRPr="60126D29">
        <w:rPr>
          <w:lang w:val="en-US"/>
        </w:rPr>
        <w:t>The global team</w:t>
      </w:r>
      <w:r w:rsidR="12C07A60" w:rsidRPr="60126D29">
        <w:rPr>
          <w:lang w:val="en-US"/>
        </w:rPr>
        <w:t xml:space="preserve"> had to organize several internal capacity development events and provided close support and technical guidance </w:t>
      </w:r>
      <w:r w:rsidR="5E56AD71" w:rsidRPr="60126D29">
        <w:rPr>
          <w:lang w:val="en-US"/>
        </w:rPr>
        <w:t>to sensitize both national stakeholders, but also the country teams</w:t>
      </w:r>
      <w:r w:rsidR="12C07A60" w:rsidRPr="60126D29">
        <w:rPr>
          <w:lang w:val="en-US"/>
        </w:rPr>
        <w:t xml:space="preserve">. </w:t>
      </w:r>
      <w:r w:rsidRPr="60126D29">
        <w:rPr>
          <w:lang w:val="en-US"/>
        </w:rPr>
        <w:t xml:space="preserve">Consequently, the inception phase of the project required considerable time in some countries, with durations stretching up to a year. </w:t>
      </w:r>
    </w:p>
    <w:p w14:paraId="5B474096" w14:textId="4B578D2A" w:rsidR="004877A8" w:rsidRDefault="56F5360C" w:rsidP="004877A8">
      <w:pPr>
        <w:rPr>
          <w:lang w:val="en-US"/>
        </w:rPr>
      </w:pPr>
      <w:r w:rsidRPr="60126D29">
        <w:rPr>
          <w:lang w:val="en-US"/>
        </w:rPr>
        <w:t>Despite these challenges, respondents consulted during the evaluation process still consider the time invested to be worthwhile</w:t>
      </w:r>
      <w:r w:rsidR="1787F70B" w:rsidRPr="60126D29">
        <w:rPr>
          <w:lang w:val="en-US"/>
        </w:rPr>
        <w:t xml:space="preserve">, and </w:t>
      </w:r>
      <w:r>
        <w:t>express satisfaction with the current progress overall</w:t>
      </w:r>
      <w:r w:rsidR="497518EC">
        <w:t>, and feel that activities under component 1, even if they took longer than planned, have helped</w:t>
      </w:r>
      <w:r w:rsidRPr="60126D29">
        <w:rPr>
          <w:lang w:val="en-US"/>
        </w:rPr>
        <w:t xml:space="preserve"> lay a solid foundation important for the success of subsequent outcomes, particularly outcome 3.</w:t>
      </w:r>
    </w:p>
    <w:p w14:paraId="34433418" w14:textId="691BEABA" w:rsidR="004877A8" w:rsidRDefault="56F5360C" w:rsidP="60126D29">
      <w:pPr>
        <w:rPr>
          <w:lang w:val="en-US"/>
        </w:rPr>
      </w:pPr>
      <w:r w:rsidRPr="6036B3B1">
        <w:rPr>
          <w:lang w:val="en-US"/>
        </w:rPr>
        <w:t xml:space="preserve">Moving forward on the SLA </w:t>
      </w:r>
      <w:r w:rsidR="00D23DA3" w:rsidRPr="6036B3B1">
        <w:rPr>
          <w:lang w:val="en-US"/>
        </w:rPr>
        <w:t>process, it</w:t>
      </w:r>
      <w:r w:rsidRPr="6036B3B1">
        <w:rPr>
          <w:lang w:val="en-US"/>
        </w:rPr>
        <w:t xml:space="preserve"> is important to address certain key considerations highlighted by respondents and acknowledged in the 2023 SCALA annual report. Once the SLA is completed, there is a need to simplify the documents and package the findings produced under Outcome 1 in a manner accessible to stakeholders at all levels. </w:t>
      </w:r>
      <w:r w:rsidR="53F65E74" w:rsidRPr="6036B3B1">
        <w:rPr>
          <w:lang w:val="en-US"/>
        </w:rPr>
        <w:t xml:space="preserve">Concepts, </w:t>
      </w:r>
      <w:r w:rsidR="00D23DA3" w:rsidRPr="6036B3B1">
        <w:rPr>
          <w:lang w:val="en-US"/>
        </w:rPr>
        <w:t>tools,</w:t>
      </w:r>
      <w:r w:rsidR="53F65E74" w:rsidRPr="6036B3B1">
        <w:rPr>
          <w:lang w:val="en-US"/>
        </w:rPr>
        <w:t xml:space="preserve"> and methods deployed by SCALA are still often seen as highly complex with significant needs for explanation and training. As such, advancing the </w:t>
      </w:r>
      <w:r w:rsidR="00093F9D" w:rsidRPr="6036B3B1">
        <w:rPr>
          <w:lang w:val="en-US"/>
        </w:rPr>
        <w:t>results</w:t>
      </w:r>
      <w:r w:rsidR="53F65E74" w:rsidRPr="6036B3B1">
        <w:rPr>
          <w:lang w:val="en-US"/>
        </w:rPr>
        <w:t xml:space="preserve"> of</w:t>
      </w:r>
      <w:r w:rsidR="2B2D38F2" w:rsidRPr="6036B3B1">
        <w:rPr>
          <w:lang w:val="en-US"/>
        </w:rPr>
        <w:t xml:space="preserve"> component 1, would </w:t>
      </w:r>
      <w:r w:rsidRPr="6036B3B1">
        <w:rPr>
          <w:lang w:val="en-US"/>
        </w:rPr>
        <w:t>include</w:t>
      </w:r>
      <w:r w:rsidR="36C6D88D" w:rsidRPr="6036B3B1">
        <w:rPr>
          <w:lang w:val="en-US"/>
        </w:rPr>
        <w:t xml:space="preserve"> further</w:t>
      </w:r>
      <w:r w:rsidRPr="6036B3B1">
        <w:rPr>
          <w:lang w:val="en-US"/>
        </w:rPr>
        <w:t xml:space="preserve"> clarifying the concrete implications of the findings and organizing meetings to raise awareness and promote sensitization on transformative actions.</w:t>
      </w:r>
      <w:r w:rsidR="63F06D2F" w:rsidRPr="6036B3B1">
        <w:rPr>
          <w:lang w:val="en-US"/>
        </w:rPr>
        <w:t xml:space="preserve"> This would also further help break down the barriers of the Theory of Change that </w:t>
      </w:r>
      <w:r w:rsidR="64584D5F" w:rsidRPr="6036B3B1">
        <w:rPr>
          <w:lang w:val="en-US"/>
        </w:rPr>
        <w:t>prevent</w:t>
      </w:r>
      <w:r w:rsidR="63F06D2F" w:rsidRPr="6036B3B1">
        <w:rPr>
          <w:lang w:val="en-US"/>
        </w:rPr>
        <w:t xml:space="preserve"> advancement.</w:t>
      </w:r>
      <w:r w:rsidRPr="6036B3B1">
        <w:rPr>
          <w:lang w:val="en-US"/>
        </w:rPr>
        <w:t xml:space="preserve"> Without robust communication plans and effective knowledge dissemination strategies, there is a risk that the valuable insights from the SLA</w:t>
      </w:r>
      <w:r w:rsidR="3C5763F4" w:rsidRPr="6036B3B1">
        <w:rPr>
          <w:lang w:val="en-US"/>
        </w:rPr>
        <w:t xml:space="preserve"> and other analysis</w:t>
      </w:r>
      <w:r w:rsidRPr="6036B3B1">
        <w:rPr>
          <w:lang w:val="en-US"/>
        </w:rPr>
        <w:t xml:space="preserve"> may remain underutilized. </w:t>
      </w:r>
    </w:p>
    <w:p w14:paraId="57859A79" w14:textId="7541CF97" w:rsidR="004877A8" w:rsidRDefault="56F5360C" w:rsidP="004877A8">
      <w:pPr>
        <w:rPr>
          <w:lang w:val="en-US"/>
        </w:rPr>
      </w:pPr>
      <w:r w:rsidRPr="60126D29">
        <w:rPr>
          <w:lang w:val="en-US"/>
        </w:rPr>
        <w:t xml:space="preserve">Additionally, lessons learned emphasize the importance of clarity and consensus on how the findings and recommendations of </w:t>
      </w:r>
      <w:r w:rsidR="2857C17B" w:rsidRPr="60126D29">
        <w:rPr>
          <w:lang w:val="en-US"/>
        </w:rPr>
        <w:t>the analysis</w:t>
      </w:r>
      <w:r w:rsidRPr="60126D29">
        <w:rPr>
          <w:lang w:val="en-US"/>
        </w:rPr>
        <w:t xml:space="preserve"> will be utilized at the planning or conceptualization stage. Given that different stakeholders may interpret and use the assessment results differently, clearly defined objectives and target audiences are essential to ensure that the information is appropriately packaged and disseminated. These steps will be important in maximizing the impact of the SLA and advancing transformative climate action within SCALA.</w:t>
      </w:r>
    </w:p>
    <w:p w14:paraId="576F1D80" w14:textId="0B7E69B6" w:rsidR="56F5360C" w:rsidRDefault="56F5360C" w:rsidP="60126D29">
      <w:pPr>
        <w:rPr>
          <w:lang w:val="en-US"/>
        </w:rPr>
      </w:pPr>
      <w:r w:rsidRPr="60126D29">
        <w:rPr>
          <w:b/>
          <w:bCs/>
          <w:lang w:val="en-US"/>
        </w:rPr>
        <w:t>Indicator 1.</w:t>
      </w:r>
      <w:r w:rsidR="293622E7" w:rsidRPr="7AB7F1E4">
        <w:rPr>
          <w:b/>
          <w:bCs/>
          <w:lang w:val="en-US"/>
        </w:rPr>
        <w:t>2</w:t>
      </w:r>
      <w:r w:rsidR="293622E7" w:rsidRPr="1ACC0E36">
        <w:rPr>
          <w:b/>
          <w:bCs/>
          <w:lang w:val="en-US"/>
        </w:rPr>
        <w:t>.</w:t>
      </w:r>
      <w:r w:rsidRPr="7AB7F1E4">
        <w:rPr>
          <w:b/>
          <w:bCs/>
          <w:lang w:val="en-US"/>
        </w:rPr>
        <w:t>A</w:t>
      </w:r>
      <w:r w:rsidRPr="60126D29">
        <w:rPr>
          <w:lang w:val="en-US"/>
        </w:rPr>
        <w:t xml:space="preserve"> focuses on the production and adaptation of tools and guidance documents aimed at facilitating NAP</w:t>
      </w:r>
      <w:r w:rsidR="2CF4EE10" w:rsidRPr="60126D29">
        <w:rPr>
          <w:lang w:val="en-US"/>
        </w:rPr>
        <w:t xml:space="preserve"> and </w:t>
      </w:r>
      <w:r w:rsidRPr="60126D29">
        <w:rPr>
          <w:lang w:val="en-US"/>
        </w:rPr>
        <w:t xml:space="preserve">NDC review, integration, or SLA, including gender analysis at the national level. With an expected value of 3 and a current value of 2, this indicator is expected to be achieved by the end of the programme. </w:t>
      </w:r>
    </w:p>
    <w:p w14:paraId="1C1B1414" w14:textId="1BB95E19" w:rsidR="56F5360C" w:rsidRDefault="56F5360C" w:rsidP="60126D29">
      <w:pPr>
        <w:rPr>
          <w:lang w:val="en-US"/>
        </w:rPr>
      </w:pPr>
      <w:r w:rsidRPr="60126D29">
        <w:rPr>
          <w:lang w:val="en-US"/>
        </w:rPr>
        <w:t>Notably, the Climate Action Review (CAR) tool</w:t>
      </w:r>
      <w:r w:rsidR="0C4760A9" w:rsidRPr="60126D29">
        <w:rPr>
          <w:lang w:val="en-US"/>
        </w:rPr>
        <w:t xml:space="preserve"> developed by the global team and applied at the country level,</w:t>
      </w:r>
      <w:r w:rsidRPr="60126D29">
        <w:rPr>
          <w:lang w:val="en-US"/>
        </w:rPr>
        <w:t xml:space="preserve"> compris</w:t>
      </w:r>
      <w:r w:rsidR="7A1C01C0" w:rsidRPr="60126D29">
        <w:rPr>
          <w:lang w:val="en-US"/>
        </w:rPr>
        <w:t>es</w:t>
      </w:r>
      <w:r w:rsidRPr="60126D29">
        <w:rPr>
          <w:lang w:val="en-US"/>
        </w:rPr>
        <w:t xml:space="preserve"> a hybrid (online and offline) resource with an accompanying handbook</w:t>
      </w:r>
      <w:r w:rsidR="4E01A583" w:rsidRPr="60126D29">
        <w:rPr>
          <w:lang w:val="en-US"/>
        </w:rPr>
        <w:t xml:space="preserve">. </w:t>
      </w:r>
      <w:r w:rsidR="3BED1597" w:rsidRPr="60126D29">
        <w:rPr>
          <w:lang w:val="en-US"/>
        </w:rPr>
        <w:t xml:space="preserve">The tool has proven adaptable and </w:t>
      </w:r>
      <w:r w:rsidR="1C2A4E96" w:rsidRPr="60126D29">
        <w:rPr>
          <w:lang w:val="en-US"/>
        </w:rPr>
        <w:t>has</w:t>
      </w:r>
      <w:r w:rsidR="3BED1597" w:rsidRPr="60126D29">
        <w:rPr>
          <w:lang w:val="en-US"/>
        </w:rPr>
        <w:t xml:space="preserve"> been significantly refined over the past year with improvements made based on lessons learned from its initial implementation.</w:t>
      </w:r>
      <w:r w:rsidR="6F4C593C" w:rsidRPr="60126D29">
        <w:rPr>
          <w:lang w:val="en-US"/>
        </w:rPr>
        <w:t xml:space="preserve"> As noted above, though not used in every country, </w:t>
      </w:r>
      <w:r w:rsidR="702C581E" w:rsidRPr="60126D29">
        <w:rPr>
          <w:lang w:val="en-US"/>
        </w:rPr>
        <w:t xml:space="preserve">the CAR </w:t>
      </w:r>
      <w:r w:rsidR="6F4C593C" w:rsidRPr="60126D29">
        <w:rPr>
          <w:lang w:val="en-US"/>
        </w:rPr>
        <w:t>has been a helpful tool in pinpointing entry points. In countries where the tool was not applied, stakeholders note that it w</w:t>
      </w:r>
      <w:r w:rsidR="685F6B82" w:rsidRPr="60126D29">
        <w:rPr>
          <w:lang w:val="en-US"/>
        </w:rPr>
        <w:t xml:space="preserve">as not needed because the countries were already advanced and had designated priority areas for NDC mainstreaming in </w:t>
      </w:r>
      <w:r w:rsidR="685F6B82" w:rsidRPr="60126D29">
        <w:rPr>
          <w:lang w:val="en-US"/>
        </w:rPr>
        <w:lastRenderedPageBreak/>
        <w:t xml:space="preserve">agriculture. This was particularly the case in Costa Rica. However, based on the field mission, the evaluators conclude that despite </w:t>
      </w:r>
      <w:r w:rsidR="68E39DA4" w:rsidRPr="60126D29">
        <w:rPr>
          <w:lang w:val="en-US"/>
        </w:rPr>
        <w:t>considerable progress</w:t>
      </w:r>
      <w:r w:rsidR="685F6B82" w:rsidRPr="60126D29">
        <w:rPr>
          <w:lang w:val="en-US"/>
        </w:rPr>
        <w:t xml:space="preserve"> in Costa Rica, application of </w:t>
      </w:r>
      <w:r w:rsidR="4578AA42" w:rsidRPr="60126D29">
        <w:rPr>
          <w:lang w:val="en-US"/>
        </w:rPr>
        <w:t xml:space="preserve">the CAR may </w:t>
      </w:r>
      <w:r w:rsidR="3C0A1083" w:rsidRPr="60126D29">
        <w:rPr>
          <w:lang w:val="en-US"/>
        </w:rPr>
        <w:t xml:space="preserve">still have been useful as some current activities at present seem to run counter to government priorities. </w:t>
      </w:r>
    </w:p>
    <w:p w14:paraId="5331AFA5" w14:textId="77C89A94" w:rsidR="004877A8" w:rsidRDefault="56F5360C" w:rsidP="004877A8">
      <w:pPr>
        <w:rPr>
          <w:lang w:val="en-US"/>
        </w:rPr>
      </w:pPr>
      <w:r>
        <w:t xml:space="preserve">Through the application of the CAR tool, countries have identified key systems for focus, encompassing landscapes and value chains. Examples include forestry management in Cambodia, forest strips in arable farming areas in Mongolia, and cattle corridors in Uganda, among others. Interviews conducted highlight respondents' satisfaction with the value chains selected through the CAR tool, affirming its relevance and usefulness in aligning with each country's specific needs. This endorsement </w:t>
      </w:r>
      <w:r w:rsidR="5B1346EE">
        <w:t>indicates a clear</w:t>
      </w:r>
      <w:r>
        <w:t xml:space="preserve"> effectiveness of SCALA's tools in guiding comprehensive climate action strategies at the national level.</w:t>
      </w:r>
    </w:p>
    <w:p w14:paraId="5EAA3E97" w14:textId="4CCFC241" w:rsidR="63DD6532" w:rsidRDefault="63DD6532" w:rsidP="60126D29">
      <w:pPr>
        <w:rPr>
          <w:lang w:val="en-US"/>
        </w:rPr>
      </w:pPr>
      <w:r w:rsidRPr="60126D29">
        <w:rPr>
          <w:lang w:val="en-US"/>
        </w:rPr>
        <w:t>In addition</w:t>
      </w:r>
      <w:r w:rsidR="3C3C1173" w:rsidRPr="60126D29">
        <w:rPr>
          <w:lang w:val="en-US"/>
        </w:rPr>
        <w:t>, a forthcoming publication on utilizing the Nationally Determined Contribution Expert Tool (NEXT) to evaluate the climate mitigation impact of national strategies is set to be published in 2024.</w:t>
      </w:r>
    </w:p>
    <w:p w14:paraId="2B119688" w14:textId="46939653" w:rsidR="00682AE3" w:rsidRDefault="00682AE3" w:rsidP="00C85637">
      <w:pPr>
        <w:pStyle w:val="Heading4"/>
        <w:numPr>
          <w:ilvl w:val="0"/>
          <w:numId w:val="0"/>
        </w:numPr>
        <w:ind w:firstLine="708"/>
        <w:rPr>
          <w:rFonts w:hint="eastAsia"/>
        </w:rPr>
      </w:pPr>
      <w:r>
        <w:t>Outcome 2</w:t>
      </w:r>
    </w:p>
    <w:p w14:paraId="0E8575FB" w14:textId="294583FC" w:rsidR="36E6DD25" w:rsidRDefault="36E6DD25" w:rsidP="60126D29">
      <w:r w:rsidRPr="60126D29">
        <w:rPr>
          <w:lang w:val="en-US"/>
        </w:rPr>
        <w:t>Considerable progress</w:t>
      </w:r>
      <w:r w:rsidR="516101E1" w:rsidRPr="60126D29">
        <w:rPr>
          <w:lang w:val="en-US"/>
        </w:rPr>
        <w:t xml:space="preserve"> </w:t>
      </w:r>
      <w:r w:rsidR="7D46532C" w:rsidRPr="60126D29">
        <w:rPr>
          <w:lang w:val="en-US"/>
        </w:rPr>
        <w:t xml:space="preserve">was </w:t>
      </w:r>
      <w:r w:rsidR="516101E1" w:rsidRPr="60126D29">
        <w:rPr>
          <w:lang w:val="en-US"/>
        </w:rPr>
        <w:t xml:space="preserve">achieved under </w:t>
      </w:r>
      <w:r w:rsidR="516101E1" w:rsidRPr="60126D29">
        <w:rPr>
          <w:b/>
          <w:bCs/>
          <w:lang w:val="en-US"/>
        </w:rPr>
        <w:t>Outcome 2</w:t>
      </w:r>
      <w:r w:rsidR="516101E1" w:rsidRPr="60126D29">
        <w:rPr>
          <w:lang w:val="en-US"/>
        </w:rPr>
        <w:t xml:space="preserve"> in 2023 in comparison to 2022</w:t>
      </w:r>
      <w:r w:rsidR="3E4E4B22" w:rsidRPr="60126D29">
        <w:rPr>
          <w:lang w:val="en-US"/>
        </w:rPr>
        <w:t>, with a particular focus on</w:t>
      </w:r>
      <w:r w:rsidR="516101E1" w:rsidRPr="60126D29">
        <w:rPr>
          <w:lang w:val="en-US"/>
        </w:rPr>
        <w:t xml:space="preserve"> stakeholder engagement (</w:t>
      </w:r>
      <w:r w:rsidR="5E7C1E49" w:rsidRPr="60126D29">
        <w:rPr>
          <w:b/>
          <w:bCs/>
          <w:lang w:val="en-US"/>
        </w:rPr>
        <w:t xml:space="preserve">indicator </w:t>
      </w:r>
      <w:r w:rsidR="516101E1" w:rsidRPr="60126D29">
        <w:rPr>
          <w:b/>
          <w:bCs/>
          <w:lang w:val="en-US"/>
        </w:rPr>
        <w:t>2.1.A</w:t>
      </w:r>
      <w:r w:rsidR="516101E1" w:rsidRPr="60126D29">
        <w:rPr>
          <w:lang w:val="en-US"/>
        </w:rPr>
        <w:t>) and monitoring systems (</w:t>
      </w:r>
      <w:r w:rsidR="33240C7D" w:rsidRPr="60126D29">
        <w:rPr>
          <w:b/>
          <w:bCs/>
          <w:lang w:val="en-US"/>
        </w:rPr>
        <w:t xml:space="preserve">indicator </w:t>
      </w:r>
      <w:r w:rsidR="516101E1" w:rsidRPr="60126D29">
        <w:rPr>
          <w:b/>
          <w:bCs/>
          <w:lang w:val="en-US"/>
        </w:rPr>
        <w:t>2.1.B</w:t>
      </w:r>
      <w:r w:rsidR="516101E1" w:rsidRPr="60126D29">
        <w:rPr>
          <w:lang w:val="en-US"/>
        </w:rPr>
        <w:t xml:space="preserve">). </w:t>
      </w:r>
      <w:r w:rsidR="516101E1">
        <w:t>In 2023, six countries</w:t>
      </w:r>
      <w:r w:rsidR="4B27DA7C">
        <w:t xml:space="preserve"> (Cambodia, Colombia, Cote- d'Ivoire, Ethiopia, Thailand, and Uganda)</w:t>
      </w:r>
      <w:r w:rsidR="516101E1">
        <w:t xml:space="preserve"> reached significant milestones by adopting whole-of-government, participatory approaches to </w:t>
      </w:r>
      <w:r w:rsidR="3185963C">
        <w:t>develop domestic</w:t>
      </w:r>
      <w:r w:rsidR="516101E1">
        <w:t xml:space="preserve"> plans, policies, budgets, and monitoring systems necessary for implementing NDCs and NAPs</w:t>
      </w:r>
      <w:r w:rsidR="58189CAE">
        <w:t xml:space="preserve">. </w:t>
      </w:r>
      <w:r w:rsidR="3CDB9616">
        <w:t>The level at which these were ge</w:t>
      </w:r>
      <w:r w:rsidR="060C8E12">
        <w:t>n</w:t>
      </w:r>
      <w:r w:rsidR="3CDB9616">
        <w:t>der-responsive is</w:t>
      </w:r>
      <w:r w:rsidR="3709D655">
        <w:t xml:space="preserve"> </w:t>
      </w:r>
      <w:r w:rsidR="201155BE">
        <w:t>arguable and</w:t>
      </w:r>
      <w:r w:rsidR="3709D655">
        <w:t xml:space="preserve"> would require a dive into each final </w:t>
      </w:r>
      <w:r w:rsidR="12E97ED8">
        <w:t>plans to assess if the mainstream gender and track on gender indicators.</w:t>
      </w:r>
      <w:r w:rsidR="3CDB9616">
        <w:t xml:space="preserve"> </w:t>
      </w:r>
      <w:r w:rsidR="58189CAE">
        <w:t>Examples of th</w:t>
      </w:r>
      <w:r w:rsidR="6E87D615">
        <w:t>e</w:t>
      </w:r>
      <w:r w:rsidR="58189CAE">
        <w:t xml:space="preserve"> progress is shown in </w:t>
      </w:r>
      <w:r w:rsidR="003B4D31">
        <w:fldChar w:fldCharType="begin"/>
      </w:r>
      <w:r w:rsidR="003B4D31">
        <w:instrText xml:space="preserve"> REF _Ref159412531 \h </w:instrText>
      </w:r>
      <w:r w:rsidR="003B4D31">
        <w:fldChar w:fldCharType="separate"/>
      </w:r>
      <w:r w:rsidR="003B4D31">
        <w:t xml:space="preserve">Box </w:t>
      </w:r>
      <w:r w:rsidR="003B4D31">
        <w:rPr>
          <w:noProof/>
        </w:rPr>
        <w:t>1</w:t>
      </w:r>
      <w:r w:rsidR="003B4D31">
        <w:fldChar w:fldCharType="end"/>
      </w:r>
      <w:r w:rsidR="003B4D31">
        <w:t xml:space="preserve">. </w:t>
      </w:r>
      <w:r w:rsidR="427F0E89">
        <w:t>Additionally, Nepal is undergoing a capacity gap assessment for integrating NDC and NAP priorities into planning and budgeting for Agriculture Knowledge Centers and Veterinary Hospital and Livestock Service Expert Centers (VHLECs)</w:t>
      </w:r>
      <w:r w:rsidR="5BFEEEDF">
        <w:t>.</w:t>
      </w:r>
    </w:p>
    <w:p w14:paraId="1A2D0BF1" w14:textId="662D04AB" w:rsidR="00677C60" w:rsidRDefault="60109F5F" w:rsidP="0044044C">
      <w:r>
        <w:t>Building on the work laid in 2022 regarding stakeholder engagement, SCALA emphasized the importance of multi-stakeholder collaboration across its activities to ensure informed and effective climate solutions. This included e.g. organizing a training-of-trainers (</w:t>
      </w:r>
      <w:proofErr w:type="spellStart"/>
      <w:r>
        <w:t>ToT</w:t>
      </w:r>
      <w:proofErr w:type="spellEnd"/>
      <w:r>
        <w:t xml:space="preserve">) series on Effective Collaborative Action (ECA) methodology in collaboration with UNDP’s Food and Agriculture Commodity Systems (FACS) team, integrating sessions on multi-stakeholder collaboration and systems leadership into </w:t>
      </w:r>
      <w:proofErr w:type="spellStart"/>
      <w:r>
        <w:t>iMRV</w:t>
      </w:r>
      <w:proofErr w:type="spellEnd"/>
      <w:r>
        <w:t xml:space="preserve"> trainings in Uganda, and contributing to the design of a Diploma in “Food Sustainability for Climate Action” in Colombia. Moreover, in Costa Rica, SCALA supported the revision of a Roadmap on Gender and Social Inclusion for Women Livestock Farmers, enhancing the current reporting system of the Livestock NAMA.</w:t>
      </w:r>
    </w:p>
    <w:tbl>
      <w:tblPr>
        <w:tblStyle w:val="TableGrid"/>
        <w:tblW w:w="9360" w:type="dxa"/>
        <w:tblLayout w:type="fixed"/>
        <w:tblLook w:val="06A0" w:firstRow="1" w:lastRow="0" w:firstColumn="1" w:lastColumn="0" w:noHBand="1" w:noVBand="1"/>
      </w:tblPr>
      <w:tblGrid>
        <w:gridCol w:w="9360"/>
      </w:tblGrid>
      <w:tr w:rsidR="60126D29" w14:paraId="16FFA0A6" w14:textId="77777777" w:rsidTr="00677C60">
        <w:trPr>
          <w:cnfStyle w:val="100000000000" w:firstRow="1" w:lastRow="0" w:firstColumn="0" w:lastColumn="0" w:oddVBand="0" w:evenVBand="0" w:oddHBand="0" w:evenHBand="0" w:firstRowFirstColumn="0" w:firstRowLastColumn="0" w:lastRowFirstColumn="0" w:lastRowLastColumn="0"/>
          <w:trHeight w:val="300"/>
        </w:trPr>
        <w:tc>
          <w:tcPr>
            <w:tcW w:w="9360" w:type="dxa"/>
          </w:tcPr>
          <w:p w14:paraId="01D76EB0" w14:textId="1DF301DB" w:rsidR="0044044C" w:rsidRPr="0044044C" w:rsidRDefault="0044044C" w:rsidP="0044044C">
            <w:pPr>
              <w:pStyle w:val="Caption"/>
              <w:keepNext/>
              <w:rPr>
                <w:b w:val="0"/>
              </w:rPr>
            </w:pPr>
            <w:bookmarkStart w:id="27" w:name="_Ref159412531"/>
            <w:bookmarkStart w:id="28" w:name="_Toc159526375"/>
            <w:r>
              <w:lastRenderedPageBreak/>
              <w:t xml:space="preserve">Box </w:t>
            </w:r>
            <w:r>
              <w:fldChar w:fldCharType="begin"/>
            </w:r>
            <w:r>
              <w:instrText xml:space="preserve"> SEQ Box \* ARABIC </w:instrText>
            </w:r>
            <w:r>
              <w:fldChar w:fldCharType="separate"/>
            </w:r>
            <w:r w:rsidR="003B4D31">
              <w:rPr>
                <w:noProof/>
              </w:rPr>
              <w:t>1</w:t>
            </w:r>
            <w:r>
              <w:fldChar w:fldCharType="end"/>
            </w:r>
            <w:bookmarkEnd w:id="27"/>
            <w:r w:rsidR="00A7361E">
              <w:t>.</w:t>
            </w:r>
            <w:r>
              <w:t xml:space="preserve"> Mainstreaming NDC and NAPs in National Policies</w:t>
            </w:r>
            <w:bookmarkEnd w:id="28"/>
          </w:p>
          <w:p w14:paraId="387692D3" w14:textId="5B666256" w:rsidR="16BD81E0" w:rsidRDefault="16BD81E0" w:rsidP="0067768C">
            <w:pPr>
              <w:pStyle w:val="ListParagraph"/>
              <w:numPr>
                <w:ilvl w:val="0"/>
                <w:numId w:val="3"/>
              </w:numPr>
              <w:rPr>
                <w:rFonts w:eastAsiaTheme="minorEastAsia" w:cs="Arial"/>
              </w:rPr>
            </w:pPr>
            <w:r w:rsidRPr="60126D29">
              <w:rPr>
                <w:rFonts w:eastAsiaTheme="minorEastAsia" w:cs="Arial"/>
                <w:b w:val="0"/>
              </w:rPr>
              <w:t>Cambodia, SCALA facilitated the drafting and validation of the Climate Change Priority Action Plan (CCPAP) for the Agriculture, Forestry, and Fisheries Sector.</w:t>
            </w:r>
          </w:p>
          <w:p w14:paraId="7C0506EA" w14:textId="362E28E8" w:rsidR="16BD81E0" w:rsidRDefault="16BD81E0" w:rsidP="0067768C">
            <w:pPr>
              <w:pStyle w:val="ListParagraph"/>
              <w:numPr>
                <w:ilvl w:val="0"/>
                <w:numId w:val="3"/>
              </w:numPr>
              <w:rPr>
                <w:rFonts w:eastAsiaTheme="minorEastAsia" w:cs="Arial"/>
              </w:rPr>
            </w:pPr>
            <w:r w:rsidRPr="60126D29">
              <w:rPr>
                <w:rFonts w:eastAsiaTheme="minorEastAsia" w:cs="Arial"/>
                <w:b w:val="0"/>
              </w:rPr>
              <w:t xml:space="preserve">In Colombia, SCALA supported the approval and adoption of the Public Policy for Integrated Climate Change Management in the State of Cundinamarca 2023-2050. </w:t>
            </w:r>
          </w:p>
          <w:p w14:paraId="50A68246" w14:textId="2C935C75" w:rsidR="16BD81E0" w:rsidRDefault="16BD81E0" w:rsidP="0067768C">
            <w:pPr>
              <w:pStyle w:val="ListParagraph"/>
              <w:numPr>
                <w:ilvl w:val="0"/>
                <w:numId w:val="3"/>
              </w:numPr>
              <w:rPr>
                <w:rFonts w:eastAsiaTheme="minorEastAsia" w:cs="Arial"/>
              </w:rPr>
            </w:pPr>
            <w:r w:rsidRPr="60126D29">
              <w:rPr>
                <w:rFonts w:eastAsiaTheme="minorEastAsia" w:cs="Arial"/>
                <w:b w:val="0"/>
              </w:rPr>
              <w:t xml:space="preserve">In Cote d’Ivoire, SCALA provided technical inputs for the finalization and validation of the National Adaptation Plan (NAP). </w:t>
            </w:r>
          </w:p>
          <w:p w14:paraId="55E85C55" w14:textId="7D1AF439" w:rsidR="16BD81E0" w:rsidRDefault="16BD81E0" w:rsidP="0067768C">
            <w:pPr>
              <w:pStyle w:val="ListParagraph"/>
              <w:numPr>
                <w:ilvl w:val="0"/>
                <w:numId w:val="3"/>
              </w:numPr>
              <w:rPr>
                <w:rFonts w:eastAsiaTheme="minorEastAsia" w:cs="Arial"/>
              </w:rPr>
            </w:pPr>
            <w:r w:rsidRPr="60126D29">
              <w:rPr>
                <w:rFonts w:eastAsiaTheme="minorEastAsia" w:cs="Arial"/>
                <w:b w:val="0"/>
              </w:rPr>
              <w:t xml:space="preserve">In Ethiopia, SCALA collaborated with the Ministry of Agriculture to identify barriers for Climate Smart Agriculture (CSA) uptake. </w:t>
            </w:r>
          </w:p>
          <w:p w14:paraId="6BE2D41C" w14:textId="648508DB" w:rsidR="16BD81E0" w:rsidRDefault="16BD81E0" w:rsidP="0067768C">
            <w:pPr>
              <w:pStyle w:val="ListParagraph"/>
              <w:numPr>
                <w:ilvl w:val="0"/>
                <w:numId w:val="3"/>
              </w:numPr>
              <w:rPr>
                <w:rFonts w:eastAsiaTheme="minorEastAsia" w:cs="Arial"/>
              </w:rPr>
            </w:pPr>
            <w:r w:rsidRPr="60126D29">
              <w:rPr>
                <w:rFonts w:eastAsiaTheme="minorEastAsia" w:cs="Arial"/>
                <w:b w:val="0"/>
              </w:rPr>
              <w:t xml:space="preserve">In Thailand, SCALA aided in formulating and endorsing the revised Climate Change Action Plan on Agriculture (CCAPA). </w:t>
            </w:r>
          </w:p>
          <w:p w14:paraId="118C51F8" w14:textId="774C21F2" w:rsidR="16BD81E0" w:rsidRDefault="16BD81E0" w:rsidP="0067768C">
            <w:pPr>
              <w:pStyle w:val="ListParagraph"/>
              <w:numPr>
                <w:ilvl w:val="0"/>
                <w:numId w:val="3"/>
              </w:numPr>
              <w:rPr>
                <w:rFonts w:eastAsiaTheme="minorEastAsia" w:cs="Arial"/>
              </w:rPr>
            </w:pPr>
            <w:r w:rsidRPr="60126D29">
              <w:rPr>
                <w:rFonts w:eastAsiaTheme="minorEastAsia" w:cs="Arial"/>
                <w:b w:val="0"/>
              </w:rPr>
              <w:t>In Uganda, SCALA facilitated the adoption of the Agricultural Long-Term Low Emissions and Climate Resilience Development Strategy by the Ministry of Agriculture.</w:t>
            </w:r>
          </w:p>
        </w:tc>
      </w:tr>
    </w:tbl>
    <w:p w14:paraId="1B389B7D" w14:textId="0F9623B7" w:rsidR="009E41A4" w:rsidRDefault="72515B03" w:rsidP="009E41A4">
      <w:r>
        <w:t xml:space="preserve">As of mid-term, 3 of 12 </w:t>
      </w:r>
      <w:r w:rsidR="7276B1F1">
        <w:t xml:space="preserve">MRV/M&amp;E </w:t>
      </w:r>
      <w:r>
        <w:t xml:space="preserve">systems have been supported under </w:t>
      </w:r>
      <w:r w:rsidRPr="60126D29">
        <w:rPr>
          <w:b/>
          <w:bCs/>
        </w:rPr>
        <w:t>Indicator 2.1.B</w:t>
      </w:r>
      <w:r w:rsidR="5B41B68A" w:rsidRPr="60126D29">
        <w:rPr>
          <w:b/>
          <w:bCs/>
        </w:rPr>
        <w:t xml:space="preserve"> </w:t>
      </w:r>
      <w:r w:rsidR="5B41B68A">
        <w:t xml:space="preserve">in direct response to the barrier on a </w:t>
      </w:r>
      <w:r w:rsidR="2E4B2E7D">
        <w:t>‘</w:t>
      </w:r>
      <w:r w:rsidR="5B41B68A">
        <w:t xml:space="preserve">lack of country-level information systems for </w:t>
      </w:r>
      <w:r w:rsidR="262F9662">
        <w:t>systematic</w:t>
      </w:r>
      <w:r w:rsidR="5B41B68A">
        <w:t xml:space="preserve"> </w:t>
      </w:r>
      <w:r w:rsidR="1768C7BF">
        <w:t>learning</w:t>
      </w:r>
      <w:r w:rsidR="5B41B68A">
        <w:t>, monitoring and evaluations</w:t>
      </w:r>
      <w:r>
        <w:t>.</w:t>
      </w:r>
      <w:r w:rsidR="29BAB75A">
        <w:t>’</w:t>
      </w:r>
      <w:r w:rsidR="5CD637A0">
        <w:t xml:space="preserve"> </w:t>
      </w:r>
      <w:r w:rsidR="516101E1">
        <w:t xml:space="preserve"> </w:t>
      </w:r>
      <w:r w:rsidR="428F409D">
        <w:t>A lot of MRV support is advanced through SCALA’s coherence with previous and ongoing projects within the countries.</w:t>
      </w:r>
      <w:r w:rsidR="516101E1">
        <w:t xml:space="preserve"> In Cambodia</w:t>
      </w:r>
      <w:r w:rsidR="6C944DAF">
        <w:t xml:space="preserve"> and Ethiopia </w:t>
      </w:r>
      <w:proofErr w:type="gramStart"/>
      <w:r w:rsidR="6C944DAF">
        <w:t>e.g.</w:t>
      </w:r>
      <w:proofErr w:type="gramEnd"/>
      <w:r w:rsidR="6C944DAF">
        <w:t xml:space="preserve"> </w:t>
      </w:r>
      <w:r w:rsidR="516101E1">
        <w:t>co</w:t>
      </w:r>
      <w:r w:rsidR="36461DCA">
        <w:t>herence have been established with the FAO GEF-funded initiative "Capacity-building Initiative for Transparency in the AFOLU sector (CBIT-AFOLU). In Cam</w:t>
      </w:r>
      <w:r w:rsidR="60CF852B">
        <w:t>b</w:t>
      </w:r>
      <w:r w:rsidR="36461DCA">
        <w:t>odia,</w:t>
      </w:r>
      <w:r w:rsidR="6112A855">
        <w:t xml:space="preserve"> SCALA </w:t>
      </w:r>
      <w:r w:rsidR="33D8FD1E">
        <w:t>is building</w:t>
      </w:r>
      <w:r w:rsidR="6112A855">
        <w:t xml:space="preserve"> on</w:t>
      </w:r>
      <w:r w:rsidR="36461DCA">
        <w:t xml:space="preserve"> CBIT </w:t>
      </w:r>
      <w:r w:rsidR="4BCB0341">
        <w:t>facilitating</w:t>
      </w:r>
      <w:r w:rsidR="516101E1">
        <w:t xml:space="preserve"> the development of an M&amp;E system hardware and interface, with subsequent training </w:t>
      </w:r>
      <w:r w:rsidR="4DFFF196">
        <w:t xml:space="preserve">planned for </w:t>
      </w:r>
      <w:r w:rsidR="516101E1">
        <w:t>government representatives.</w:t>
      </w:r>
      <w:r w:rsidR="42C9F447">
        <w:t xml:space="preserve"> This will be aligning with the CCPAP noted above, to help monitor its implementation and report to the national NDC.</w:t>
      </w:r>
      <w:r w:rsidR="516101E1">
        <w:t xml:space="preserve"> </w:t>
      </w:r>
      <w:r w:rsidR="58A7F407">
        <w:t>In</w:t>
      </w:r>
      <w:r w:rsidR="57D8A5A3">
        <w:t xml:space="preserve"> Ethiopia,</w:t>
      </w:r>
      <w:r w:rsidR="58A7F407">
        <w:t xml:space="preserve"> </w:t>
      </w:r>
      <w:r w:rsidR="40ADBDB6">
        <w:t>capacity building trainings have been done as an extension of CBIT-AFOLU.</w:t>
      </w:r>
    </w:p>
    <w:p w14:paraId="1EAE226B" w14:textId="628121C8" w:rsidR="009E41A4" w:rsidRDefault="40ADBDB6" w:rsidP="60126D29">
      <w:r>
        <w:t>Furthermore,</w:t>
      </w:r>
      <w:r w:rsidR="5D4089D4">
        <w:t xml:space="preserve"> in</w:t>
      </w:r>
      <w:r w:rsidR="516101E1">
        <w:t xml:space="preserve"> Mongolia</w:t>
      </w:r>
      <w:r w:rsidR="3122C781">
        <w:t xml:space="preserve"> </w:t>
      </w:r>
      <w:r w:rsidR="76B17A62">
        <w:t xml:space="preserve">SCALA </w:t>
      </w:r>
      <w:r w:rsidR="3122C781">
        <w:t>is involved in developing a</w:t>
      </w:r>
      <w:r w:rsidR="04E54A67">
        <w:t xml:space="preserve">n MRV </w:t>
      </w:r>
      <w:r w:rsidR="3122C781">
        <w:t xml:space="preserve">system for an NDC Investment Roadmap in the agricultural </w:t>
      </w:r>
      <w:r w:rsidR="16DBD07E">
        <w:t>sector and</w:t>
      </w:r>
      <w:r w:rsidR="516101E1">
        <w:t xml:space="preserve"> provided technical assistance</w:t>
      </w:r>
      <w:r w:rsidR="458A3368">
        <w:t xml:space="preserve"> to data enhancements mechanisms and</w:t>
      </w:r>
      <w:r w:rsidR="516101E1">
        <w:t xml:space="preserve"> on national greenhouse gas inventory preparation. Ongoing efforts in Côte d’Ivoire, Ethiopia, Senegal, and Uganda include assessing current MRV and M&amp;E systems, supporting project proposals for transparency reports, organizing technical workshops, and providing training on MRV tools.</w:t>
      </w:r>
      <w:r w:rsidR="017609D7">
        <w:t xml:space="preserve"> </w:t>
      </w:r>
      <w:r w:rsidR="516101E1">
        <w:t>The</w:t>
      </w:r>
      <w:r w:rsidR="1332A015">
        <w:t xml:space="preserve"> support of SCALA in </w:t>
      </w:r>
      <w:r w:rsidR="004265EC">
        <w:t>these areas</w:t>
      </w:r>
      <w:r w:rsidR="1332A015">
        <w:t xml:space="preserve"> was validated during the MTR, with 35%</w:t>
      </w:r>
      <w:r w:rsidR="516101E1">
        <w:t xml:space="preserve"> (n=28)</w:t>
      </w:r>
      <w:r w:rsidR="02A8AD8F">
        <w:t xml:space="preserve"> of survey respondents</w:t>
      </w:r>
      <w:r w:rsidR="516101E1">
        <w:t xml:space="preserve"> indicating significant strengthening of tracking and reporting systems for climate action in agriculture and land use, and 28.5% reporting moderate improvement.</w:t>
      </w:r>
      <w:r w:rsidR="34BDBED0">
        <w:t xml:space="preserve"> The number for this outcome may still lie relatively low as support to MRV and M&amp;E is still only under way in most countries, and not yet achieved.</w:t>
      </w:r>
    </w:p>
    <w:p w14:paraId="5EA8B3AF" w14:textId="56B5BD53" w:rsidR="009E41A4" w:rsidRDefault="516101E1" w:rsidP="60126D29">
      <w:r w:rsidRPr="60126D29">
        <w:rPr>
          <w:b/>
          <w:bCs/>
        </w:rPr>
        <w:t>Indicator 2.1.C</w:t>
      </w:r>
      <w:r>
        <w:t xml:space="preserve"> focuses on the number of Nationally Determined Contributions (NDCs) and/or National Adaptation Plans (NAPs) that have been enriched with updated land-use and agriculture priorities, along with gender-responsive targets. The target value is set at 12, but as of now, annual reports do not provide any information on this indicator</w:t>
      </w:r>
      <w:r w:rsidR="000A4F15">
        <w:t xml:space="preserve"> as activities under this indicator are planned towards the end of </w:t>
      </w:r>
      <w:r w:rsidR="00244035">
        <w:t>SCALA</w:t>
      </w:r>
      <w:r>
        <w:t>.</w:t>
      </w:r>
      <w:r w:rsidR="08CC2C3C">
        <w:t xml:space="preserve"> </w:t>
      </w:r>
      <w:proofErr w:type="gramStart"/>
      <w:r w:rsidR="08CC2C3C">
        <w:t>With that being said, some</w:t>
      </w:r>
      <w:proofErr w:type="gramEnd"/>
      <w:r w:rsidR="08CC2C3C">
        <w:t xml:space="preserve"> of the other activities may very well be able to feed into this indicator, but more notably in the upcoming round of NDC </w:t>
      </w:r>
      <w:r w:rsidR="08CC2C3C">
        <w:lastRenderedPageBreak/>
        <w:t xml:space="preserve">enhancements. Also, the MTR notes that Mongolia has received technical input from SCALA for formulating the NAP, </w:t>
      </w:r>
      <w:r w:rsidR="43F12BB5">
        <w:t>which relates to this indicator.</w:t>
      </w:r>
    </w:p>
    <w:p w14:paraId="090235EA" w14:textId="77777777" w:rsidR="009E41A4" w:rsidRDefault="009E41A4" w:rsidP="009E41A4">
      <w:r w:rsidRPr="00B42324">
        <w:rPr>
          <w:b/>
          <w:bCs/>
        </w:rPr>
        <w:t>Indicator 2.2.A</w:t>
      </w:r>
      <w:r>
        <w:t xml:space="preserve"> focuses on the development and dissemination of guidelines for integrating land-use/agriculture into government policy, planning, budgeting, and M&amp;E/MRV processes in the 12 countries. The target value is set at 5, with the current value standing at 2.</w:t>
      </w:r>
    </w:p>
    <w:p w14:paraId="540359F9" w14:textId="242D6CD5" w:rsidR="009E41A4" w:rsidRDefault="516101E1" w:rsidP="009E41A4">
      <w:r>
        <w:t>In 2023, significant efforts were made to advance this indicator. A guidance paper titled ‘Using Sustainable Development Goals metrics to assess progress towards the Paris Agreement global goal on adaptation’ was published, providing valuable insights into assessing progress towards climate resilience. Additionally, a webinar titled ‘Building Effective Monitoring, Evaluation and Learning Systems for Climate Resilience’ was co-organized with UNDP’s Adaptation Pipeline Accelerator (APA), enhancing knowledge and capacity in climate resilience monitoring and evaluation.</w:t>
      </w:r>
      <w:r w:rsidR="6BE2E0D4">
        <w:t xml:space="preserve"> </w:t>
      </w:r>
      <w:r w:rsidR="5F91EA00">
        <w:t>Training</w:t>
      </w:r>
      <w:r>
        <w:t xml:space="preserve"> resources addressing agriculture in National Adaptation Plans (NAPs) were published in June 2023</w:t>
      </w:r>
      <w:r w:rsidR="75E0657C">
        <w:t xml:space="preserve"> with the aim </w:t>
      </w:r>
      <w:r>
        <w:t xml:space="preserve">to improve sector-specific understanding of the NAP </w:t>
      </w:r>
      <w:r w:rsidR="512D2127">
        <w:t>process and</w:t>
      </w:r>
      <w:r>
        <w:t xml:space="preserve"> facilitating the formulation and implementation of NAPs at the country level. </w:t>
      </w:r>
    </w:p>
    <w:p w14:paraId="1F9F8A17" w14:textId="5F882136" w:rsidR="009E41A4" w:rsidRDefault="15B46A9B" w:rsidP="009E41A4">
      <w:r>
        <w:t xml:space="preserve">Significant progress has been made on </w:t>
      </w:r>
      <w:r w:rsidR="516101E1" w:rsidRPr="60126D29">
        <w:rPr>
          <w:b/>
          <w:bCs/>
        </w:rPr>
        <w:t>Indicator 2.2.B</w:t>
      </w:r>
      <w:r w:rsidR="30253D28" w:rsidRPr="60126D29">
        <w:rPr>
          <w:b/>
          <w:bCs/>
        </w:rPr>
        <w:t xml:space="preserve">, </w:t>
      </w:r>
      <w:r w:rsidR="30253D28">
        <w:t>which</w:t>
      </w:r>
      <w:r w:rsidR="516101E1">
        <w:t xml:space="preserve"> focuses on the dissemination of reports, thematic briefs, submissions to UNFCCC, PowerPoint presentations, and case studies on Nationally Determined Contributions NDCs and NAPs to the NDC and NAP communities, as well as wider agriculture/land use and climate change practitioners. The target value is set at 10, with the current value standing at 9 which indicates the likelihood of reaching the target by the end of the programme.</w:t>
      </w:r>
      <w:r w:rsidR="6684AEB4">
        <w:t xml:space="preserve"> It is </w:t>
      </w:r>
      <w:r w:rsidR="33ABC265">
        <w:t>highly likely</w:t>
      </w:r>
      <w:r w:rsidR="6684AEB4">
        <w:t xml:space="preserve"> that the progress on this indicator is as advanced as it is because it is managed and implemented by the global team, and mostly focused on knowledge and awareness sharing. It is not as re</w:t>
      </w:r>
      <w:r w:rsidR="2D452C01">
        <w:t>liant on external factors which may delay its implementation.</w:t>
      </w:r>
      <w:r w:rsidR="6684AEB4">
        <w:t xml:space="preserve"> </w:t>
      </w:r>
    </w:p>
    <w:p w14:paraId="40A76F42" w14:textId="0A60F4F1" w:rsidR="77ADE00E" w:rsidRDefault="77ADE00E" w:rsidP="6036B3B1">
      <w:pPr>
        <w:shd w:val="clear" w:color="auto" w:fill="FFFFFF" w:themeFill="background1"/>
        <w:spacing w:before="0" w:after="0"/>
        <w:ind w:left="-20" w:right="-20"/>
        <w:rPr>
          <w:rFonts w:asciiTheme="minorHAnsi" w:hAnsiTheme="minorHAnsi" w:cstheme="minorBidi"/>
        </w:rPr>
      </w:pPr>
      <w:r>
        <w:t xml:space="preserve">Under this indicator, </w:t>
      </w:r>
      <w:r w:rsidR="516101E1">
        <w:t xml:space="preserve">SCALA </w:t>
      </w:r>
      <w:r w:rsidR="309BDDE1">
        <w:t xml:space="preserve">has indeed </w:t>
      </w:r>
      <w:r w:rsidR="516101E1">
        <w:t>contributed significantly to global advocacy efforts</w:t>
      </w:r>
      <w:r w:rsidR="5ECA6974">
        <w:t xml:space="preserve"> both during 2022 and 2023</w:t>
      </w:r>
      <w:r w:rsidR="516101E1">
        <w:t xml:space="preserve">. </w:t>
      </w:r>
      <w:r w:rsidR="19D3940C">
        <w:t xml:space="preserve">In 2022 the programme played a significant role in multiple events presenting the Sustainable Development Goals (SDG) metrics to measure progress on global adaptation goals, engaging dialogues about transforming agrifood systems, and discussing the integration </w:t>
      </w:r>
      <w:r w:rsidR="45C8E833" w:rsidRPr="6036B3B1">
        <w:rPr>
          <w:rFonts w:asciiTheme="minorHAnsi" w:hAnsiTheme="minorHAnsi" w:cstheme="minorBidi"/>
        </w:rPr>
        <w:t xml:space="preserve">of agriculture in national adaptation priorities. Capacity-building sessions on incorporating gender considerations in planning and budgeting for the implementation of Nationally Determined Contributions (NDCs) and National Adaptation Plans (NAPs) was also developed and deployed. SCALA organized sessions and side events at key events like NAP Expo 2022 and COP27, focusing on transformative climate action and multi-stakeholder collaboration, and contributions were highlighted in the FAO submission to the UNFCCC Global </w:t>
      </w:r>
      <w:proofErr w:type="spellStart"/>
      <w:r w:rsidR="45C8E833" w:rsidRPr="6036B3B1">
        <w:rPr>
          <w:rFonts w:asciiTheme="minorHAnsi" w:hAnsiTheme="minorHAnsi" w:cstheme="minorBidi"/>
        </w:rPr>
        <w:t>Stocktake</w:t>
      </w:r>
      <w:proofErr w:type="spellEnd"/>
      <w:r w:rsidR="45C8E833" w:rsidRPr="6036B3B1">
        <w:rPr>
          <w:rFonts w:asciiTheme="minorHAnsi" w:hAnsiTheme="minorHAnsi" w:cstheme="minorBidi"/>
        </w:rPr>
        <w:t xml:space="preserve">, </w:t>
      </w:r>
      <w:r w:rsidR="6E0CCCC1" w:rsidRPr="6036B3B1">
        <w:rPr>
          <w:rFonts w:asciiTheme="minorHAnsi" w:hAnsiTheme="minorHAnsi" w:cstheme="minorBidi"/>
        </w:rPr>
        <w:t>highlight</w:t>
      </w:r>
      <w:r w:rsidR="45C8E833" w:rsidRPr="6036B3B1">
        <w:rPr>
          <w:rFonts w:asciiTheme="minorHAnsi" w:hAnsiTheme="minorHAnsi" w:cstheme="minorBidi"/>
        </w:rPr>
        <w:t xml:space="preserve">ing advancements in NDC/NAP implementation. In 2023, SCALA continued fostering learning among partner countries and contributing to global advocacy for transformative climate action at events such as the Global NDC Conference, regional climate weeks, and COP28. </w:t>
      </w:r>
      <w:r w:rsidR="0AD463C9" w:rsidRPr="6036B3B1">
        <w:rPr>
          <w:rFonts w:asciiTheme="minorHAnsi" w:hAnsiTheme="minorHAnsi" w:cstheme="minorBidi"/>
        </w:rPr>
        <w:t>Work has been</w:t>
      </w:r>
      <w:r w:rsidR="45C8E833" w:rsidRPr="6036B3B1">
        <w:rPr>
          <w:rFonts w:asciiTheme="minorHAnsi" w:hAnsiTheme="minorHAnsi" w:cstheme="minorBidi"/>
        </w:rPr>
        <w:t xml:space="preserve"> featured in publications launched at COP28, including the COP28 Agriculture, Food, and Climate National Toolkit and a paper on FAO's adaptation efforts. </w:t>
      </w:r>
    </w:p>
    <w:p w14:paraId="18789650" w14:textId="0A19CF55" w:rsidR="009E41A4" w:rsidRDefault="516101E1" w:rsidP="009E41A4">
      <w:r>
        <w:t xml:space="preserve">The prioritization of activities within Outcome 2 posed challenges due to the diverse range of targets and the need to complement existing governance initiatives beyond Agriculture and Environment ministries. This complexity, particularly evident in budget integration, MRV, and </w:t>
      </w:r>
      <w:r>
        <w:lastRenderedPageBreak/>
        <w:t>M&amp;E, necessitated coordination among various stakeholders, occasionally leading to delays</w:t>
      </w:r>
      <w:r w:rsidR="178C2719">
        <w:t xml:space="preserve"> and disagreement</w:t>
      </w:r>
      <w:r>
        <w:t>. Additionally,</w:t>
      </w:r>
      <w:r w:rsidR="11A9C2D7">
        <w:t xml:space="preserve"> often</w:t>
      </w:r>
      <w:r>
        <w:t xml:space="preserve"> limited knowledge and tools at the country level hindered progress in these areas</w:t>
      </w:r>
      <w:r w:rsidR="5DB43611">
        <w:t xml:space="preserve"> and required additional time for building institutional capacity</w:t>
      </w:r>
      <w:r>
        <w:t>.</w:t>
      </w:r>
      <w:r w:rsidR="3514B639">
        <w:t xml:space="preserve"> </w:t>
      </w:r>
    </w:p>
    <w:p w14:paraId="50AE40E4" w14:textId="0435F8F8" w:rsidR="009E41A4" w:rsidRDefault="3514B639" w:rsidP="009E41A4">
      <w:r>
        <w:t xml:space="preserve">Furthermore, one </w:t>
      </w:r>
      <w:r w:rsidR="00AC5C4C">
        <w:t>challenge</w:t>
      </w:r>
      <w:r>
        <w:t xml:space="preserve"> has been to determine coherence amongst multiple systems within the participating countries. The MTR reveals that i</w:t>
      </w:r>
      <w:r w:rsidR="516101E1">
        <w:t>n many countries, numerous initiatives and systems focusing on M&amp;E and MRV operate concurrently</w:t>
      </w:r>
      <w:r w:rsidR="463EE13B">
        <w:t>, which have caused some conflict in some countries</w:t>
      </w:r>
      <w:r w:rsidR="516101E1">
        <w:t>.</w:t>
      </w:r>
      <w:r w:rsidR="74DC952A">
        <w:t xml:space="preserve"> For example, in Costa Rica there is some discussion between Government Counterparts and the SCALA team on the application of SCALA tools and protocols for monitoring GHG emissions</w:t>
      </w:r>
      <w:r w:rsidR="3840E4DE">
        <w:t xml:space="preserve"> and crop mapping whether these tools align and/or overlap with existing government protocols and tool.</w:t>
      </w:r>
      <w:r w:rsidR="516101E1">
        <w:t xml:space="preserve"> Establishing a comprehensive system requires thorough mapping and coordination among different actors and activities.</w:t>
      </w:r>
    </w:p>
    <w:p w14:paraId="351F5791" w14:textId="53D28209" w:rsidR="009E41A4" w:rsidRDefault="6281374E" w:rsidP="009E41A4">
      <w:r>
        <w:t>Navigating as well as securing buy</w:t>
      </w:r>
      <w:r w:rsidR="5FCB01B1">
        <w:t>-</w:t>
      </w:r>
      <w:r>
        <w:t>in and participation of key stakeholders have at times been challenging under this component</w:t>
      </w:r>
      <w:r w:rsidR="1404377A">
        <w:t xml:space="preserve"> and to some extend the barriers on </w:t>
      </w:r>
      <w:r w:rsidR="35A4BFAD">
        <w:t>‘</w:t>
      </w:r>
      <w:r w:rsidR="1404377A">
        <w:t>cross-sectoral conflict between ministries</w:t>
      </w:r>
      <w:r w:rsidR="21A39E0E">
        <w:t>’</w:t>
      </w:r>
      <w:r w:rsidR="1404377A">
        <w:t xml:space="preserve"> as well as </w:t>
      </w:r>
      <w:r w:rsidR="63D73DAE">
        <w:t>‘</w:t>
      </w:r>
      <w:r w:rsidR="1404377A">
        <w:t xml:space="preserve">little coordination for cross sectoral planning </w:t>
      </w:r>
      <w:proofErr w:type="gramStart"/>
      <w:r w:rsidR="1404377A">
        <w:t>still persists</w:t>
      </w:r>
      <w:r w:rsidR="670DAF6C">
        <w:t>’</w:t>
      </w:r>
      <w:proofErr w:type="gramEnd"/>
      <w:r>
        <w:t>. As noted in the section on st</w:t>
      </w:r>
      <w:r w:rsidR="2FA84AFF">
        <w:t xml:space="preserve">akeholder engagement, at times this is not comprehensive, and most often it is only a few key government stakeholders that have been engaged. However, </w:t>
      </w:r>
      <w:r w:rsidR="02B1C2F2">
        <w:t>b</w:t>
      </w:r>
      <w:r w:rsidR="516101E1">
        <w:t xml:space="preserve">udget integration </w:t>
      </w:r>
      <w:r w:rsidR="044FFD3A">
        <w:t xml:space="preserve">has </w:t>
      </w:r>
      <w:r w:rsidR="516101E1">
        <w:t>demanded engagement with Finance mini</w:t>
      </w:r>
      <w:r w:rsidR="5C0E46B2">
        <w:t>s</w:t>
      </w:r>
      <w:r w:rsidR="516101E1">
        <w:t>tries, while MRV and M&amp;E required coordination with broader transparency initiatives at the country level. To address these challenges, SCALA is collaborating with other UNDP teams to leverage expertise and tools on budget integration and climate finance</w:t>
      </w:r>
      <w:r w:rsidR="76E5CA0F">
        <w:t xml:space="preserve">; </w:t>
      </w:r>
      <w:r w:rsidR="477710DF">
        <w:t>notably</w:t>
      </w:r>
      <w:r w:rsidR="76E5CA0F">
        <w:t>, the CFN as noted in the section on Coherence</w:t>
      </w:r>
      <w:r w:rsidR="5F1AA950">
        <w:t>, which works on both transparency and budgeting</w:t>
      </w:r>
      <w:r w:rsidR="516101E1">
        <w:t>. Additionally, the team is strengthening its MRV specialists at FAO and providing in-person and virtual trainings and technical support to address capacity gaps and ensure progress towards Outcome 2 objectives.</w:t>
      </w:r>
    </w:p>
    <w:p w14:paraId="1A881DB1" w14:textId="7CF0AB18" w:rsidR="0072346A" w:rsidRPr="00586ACD" w:rsidRDefault="0CD4F52C" w:rsidP="00C85637">
      <w:pPr>
        <w:pStyle w:val="Heading3"/>
        <w:numPr>
          <w:ilvl w:val="0"/>
          <w:numId w:val="0"/>
        </w:numPr>
        <w:rPr>
          <w:rFonts w:ascii="Segoe UI" w:hAnsi="Segoe UI" w:cs="Segoe UI"/>
          <w:sz w:val="18"/>
          <w:szCs w:val="18"/>
          <w:lang w:val="en-GB" w:eastAsia="en-GB"/>
        </w:rPr>
      </w:pPr>
      <w:r w:rsidRPr="60126D29">
        <w:rPr>
          <w:lang w:val="en-GB" w:eastAsia="en-GB"/>
        </w:rPr>
        <w:t xml:space="preserve">Outcome 3: </w:t>
      </w:r>
      <w:r w:rsidR="792F5448" w:rsidRPr="60126D29">
        <w:rPr>
          <w:lang w:val="en-GB" w:eastAsia="en-GB"/>
        </w:rPr>
        <w:t>Private Sector Engagement </w:t>
      </w:r>
    </w:p>
    <w:p w14:paraId="0EB53FF4" w14:textId="00E5A297" w:rsidR="722BFBEC" w:rsidRDefault="722BFBEC">
      <w:r>
        <w:t>Efforts are underway to engage the private sector across all program</w:t>
      </w:r>
      <w:r w:rsidR="008272BD">
        <w:t>me</w:t>
      </w:r>
      <w:r>
        <w:t xml:space="preserve"> components, emphasizing </w:t>
      </w:r>
      <w:r w:rsidR="0A44F7CF">
        <w:t xml:space="preserve">private sector stakeholder </w:t>
      </w:r>
      <w:r>
        <w:t xml:space="preserve">mapping, capacity development, and operationalizing the </w:t>
      </w:r>
      <w:r w:rsidR="7C92D407">
        <w:t>PSEF</w:t>
      </w:r>
      <w:r>
        <w:t>. </w:t>
      </w:r>
      <w:r w:rsidR="1590B076">
        <w:t>As such the programme is actively working towards breaking the two barriers identified in the TOC: i.e. ‘Insufficient identification of investment among NDC and NAP priorities,’ and ‘Little incentive for the private sector to engage in climate change action.’</w:t>
      </w:r>
      <w:r w:rsidR="25AF8FF4">
        <w:t xml:space="preserve"> </w:t>
      </w:r>
    </w:p>
    <w:p w14:paraId="131D85C8" w14:textId="436176B3" w:rsidR="00513753" w:rsidRDefault="00513753" w:rsidP="60126D29">
      <w:pPr>
        <w:rPr>
          <w:rFonts w:asciiTheme="minorHAnsi" w:hAnsiTheme="minorHAnsi" w:cstheme="minorBidi"/>
          <w:szCs w:val="22"/>
          <w:lang w:val="en-GB"/>
        </w:rPr>
      </w:pPr>
      <w:r>
        <w:t xml:space="preserve">Financial analysis is being conducted to </w:t>
      </w:r>
      <w:r w:rsidR="3D2D75A6">
        <w:t>highlight</w:t>
      </w:r>
      <w:r>
        <w:t xml:space="preserve"> the advantages of climate-related investments, </w:t>
      </w:r>
      <w:r w:rsidR="716C0843">
        <w:t>with the purpose to a</w:t>
      </w:r>
      <w:r w:rsidR="5EB8620A">
        <w:t>ct</w:t>
      </w:r>
      <w:r>
        <w:t xml:space="preserve"> as a catalyst for private sector participation. De</w:t>
      </w:r>
      <w:r w:rsidR="5EB8620A">
        <w:t>-</w:t>
      </w:r>
      <w:r>
        <w:t>risking initiatives</w:t>
      </w:r>
      <w:r w:rsidR="716C0843">
        <w:t xml:space="preserve"> and </w:t>
      </w:r>
      <w:r>
        <w:t>innovative financing mechanisms such as equity funds and new instruments</w:t>
      </w:r>
      <w:r w:rsidR="716C0843">
        <w:t xml:space="preserve"> are also </w:t>
      </w:r>
      <w:r w:rsidR="0AF7C58B">
        <w:t>being explored across the portfolio to help</w:t>
      </w:r>
      <w:r>
        <w:t xml:space="preserve"> address the high-risk nature of agriculture investments</w:t>
      </w:r>
      <w:r w:rsidR="38EC7939">
        <w:t xml:space="preserve"> with developments in two out of a target of 12 countries (</w:t>
      </w:r>
      <w:r w:rsidR="38EC7939" w:rsidRPr="60126D29">
        <w:rPr>
          <w:b/>
          <w:bCs/>
        </w:rPr>
        <w:t>Indicator 3.1.A.</w:t>
      </w:r>
      <w:r w:rsidR="38EC7939">
        <w:t>)</w:t>
      </w:r>
      <w:r>
        <w:t>.</w:t>
      </w:r>
      <w:r w:rsidR="13CC8420">
        <w:t xml:space="preserve"> For example, in Costa Rica, a market analysis has been carried out on the potential for ‘bovine</w:t>
      </w:r>
      <w:r w:rsidR="37377782">
        <w:t xml:space="preserve"> </w:t>
      </w:r>
      <w:r w:rsidR="13CC8420">
        <w:t>meat</w:t>
      </w:r>
      <w:r w:rsidR="350E0698">
        <w:t xml:space="preserve"> </w:t>
      </w:r>
      <w:r w:rsidR="13CC8420">
        <w:t>free of deforestation’</w:t>
      </w:r>
      <w:r w:rsidR="688D54E8">
        <w:t xml:space="preserve"> to assess its potential in the national market, this is coupled with a certification system of livestock t</w:t>
      </w:r>
      <w:r w:rsidR="33FD0FC3">
        <w:t xml:space="preserve">hat is deforestations free, which builds on the MOCUPP </w:t>
      </w:r>
      <w:r w:rsidR="3A63A627">
        <w:t>monitoring of crop movement and deforestation. This scheme also works with an add-on that has helped empower women and provide them with more knowledge on farming practices, planning and management.</w:t>
      </w:r>
      <w:r w:rsidR="39E6A463">
        <w:t xml:space="preserve"> The </w:t>
      </w:r>
      <w:r w:rsidR="39E6A463">
        <w:lastRenderedPageBreak/>
        <w:t xml:space="preserve">certification systems </w:t>
      </w:r>
      <w:proofErr w:type="gramStart"/>
      <w:r w:rsidR="39E6A463">
        <w:t>is</w:t>
      </w:r>
      <w:proofErr w:type="gramEnd"/>
      <w:r w:rsidR="39E6A463">
        <w:t xml:space="preserve"> planned to be validated by key stakeholders in February 2024.</w:t>
      </w:r>
      <w:r w:rsidR="3A63A627">
        <w:t xml:space="preserve"> </w:t>
      </w:r>
      <w:r w:rsidR="6076960C" w:rsidRPr="60126D29">
        <w:rPr>
          <w:rFonts w:asciiTheme="minorHAnsi" w:hAnsiTheme="minorHAnsi" w:cstheme="minorBidi"/>
          <w:szCs w:val="22"/>
          <w:lang w:val="en-GB"/>
        </w:rPr>
        <w:t>In Colombia, guidelines for a Certificate for Agriculture Adapted to Climate Change identifies risks, impacts and potential solutions for transformative adaptation in agriculture</w:t>
      </w:r>
      <w:r w:rsidR="7E6DEDD6" w:rsidRPr="60126D29">
        <w:rPr>
          <w:rFonts w:asciiTheme="minorHAnsi" w:hAnsiTheme="minorHAnsi" w:cstheme="minorBidi"/>
          <w:szCs w:val="22"/>
          <w:lang w:val="en-GB"/>
        </w:rPr>
        <w:t>, and efforts in Nepal and underway.</w:t>
      </w:r>
      <w:r w:rsidR="4F310843" w:rsidRPr="60126D29">
        <w:rPr>
          <w:rFonts w:asciiTheme="minorHAnsi" w:hAnsiTheme="minorHAnsi" w:cstheme="minorBidi"/>
          <w:szCs w:val="22"/>
          <w:lang w:val="en-GB"/>
        </w:rPr>
        <w:t xml:space="preserve"> It is arguable how much these activities can be considered de</w:t>
      </w:r>
      <w:r w:rsidR="005430DF">
        <w:rPr>
          <w:rFonts w:asciiTheme="minorHAnsi" w:hAnsiTheme="minorHAnsi" w:cstheme="minorBidi"/>
          <w:szCs w:val="22"/>
          <w:lang w:val="en-GB"/>
        </w:rPr>
        <w:t>-</w:t>
      </w:r>
      <w:r w:rsidR="4F310843" w:rsidRPr="60126D29">
        <w:rPr>
          <w:rFonts w:asciiTheme="minorHAnsi" w:hAnsiTheme="minorHAnsi" w:cstheme="minorBidi"/>
          <w:szCs w:val="22"/>
          <w:lang w:val="en-GB"/>
        </w:rPr>
        <w:t xml:space="preserve">risking strategies as envisioned through the Theory of Change. However, as with </w:t>
      </w:r>
      <w:r w:rsidR="494EA401" w:rsidRPr="60126D29">
        <w:rPr>
          <w:rFonts w:asciiTheme="minorHAnsi" w:hAnsiTheme="minorHAnsi" w:cstheme="minorBidi"/>
          <w:szCs w:val="22"/>
          <w:lang w:val="en-GB"/>
        </w:rPr>
        <w:t>previous components, these activities are selected according to countries’ preferences. Furthermore, Interview note that establishing ties with development banks to settle on equity and de</w:t>
      </w:r>
      <w:r w:rsidR="005430DF">
        <w:rPr>
          <w:rFonts w:asciiTheme="minorHAnsi" w:hAnsiTheme="minorHAnsi" w:cstheme="minorBidi"/>
          <w:szCs w:val="22"/>
          <w:lang w:val="en-GB"/>
        </w:rPr>
        <w:t>-</w:t>
      </w:r>
      <w:r w:rsidR="494EA401" w:rsidRPr="60126D29">
        <w:rPr>
          <w:rFonts w:asciiTheme="minorHAnsi" w:hAnsiTheme="minorHAnsi" w:cstheme="minorBidi"/>
          <w:szCs w:val="22"/>
          <w:lang w:val="en-GB"/>
        </w:rPr>
        <w:t>risking funds have been difficult overall.</w:t>
      </w:r>
    </w:p>
    <w:p w14:paraId="5AF2E55F" w14:textId="000CA60B" w:rsidR="004A6276" w:rsidRPr="004A6276" w:rsidRDefault="037435EB" w:rsidP="60126D29">
      <w:r>
        <w:t xml:space="preserve">Concept note development </w:t>
      </w:r>
      <w:r w:rsidR="6DD4B7BF">
        <w:t>(</w:t>
      </w:r>
      <w:r w:rsidR="6DD4B7BF" w:rsidRPr="69FABA70">
        <w:rPr>
          <w:b/>
          <w:bCs/>
        </w:rPr>
        <w:t>indicator 3.1.B</w:t>
      </w:r>
      <w:r w:rsidR="6DD4B7BF">
        <w:t xml:space="preserve">) </w:t>
      </w:r>
      <w:r>
        <w:t xml:space="preserve">has </w:t>
      </w:r>
      <w:r w:rsidR="0A5DDD28">
        <w:t>gener</w:t>
      </w:r>
      <w:r>
        <w:t>ally</w:t>
      </w:r>
      <w:r w:rsidR="0A5DDD28">
        <w:t xml:space="preserve"> not</w:t>
      </w:r>
      <w:r>
        <w:t xml:space="preserve"> commenced yet, but </w:t>
      </w:r>
      <w:r w:rsidR="6F6E183E">
        <w:t>the path has been laid</w:t>
      </w:r>
      <w:r>
        <w:t>. Particularly the SLA’s and stakeholder mapping have helped pinpoint the key areas of support in most countries (e.g. Ethiopia, Senegal, Colombia, Costa Rica,</w:t>
      </w:r>
      <w:r w:rsidR="1683540B">
        <w:t xml:space="preserve"> Egypt,</w:t>
      </w:r>
      <w:r>
        <w:t xml:space="preserve"> Uganda is well underway) but in other countries, the private sector components still need more groundwork.</w:t>
      </w:r>
      <w:r w:rsidR="7763EE40">
        <w:t xml:space="preserve"> Actual conceptualization of concept note </w:t>
      </w:r>
      <w:r w:rsidR="624E9099">
        <w:t>development</w:t>
      </w:r>
      <w:r w:rsidR="7763EE40">
        <w:t xml:space="preserve"> has started in Egypt and Côte d'Ivoire.</w:t>
      </w:r>
      <w:r>
        <w:t> </w:t>
      </w:r>
      <w:r w:rsidR="601128C7">
        <w:t xml:space="preserve"> Both interviews and </w:t>
      </w:r>
      <w:r w:rsidR="40FFDB09">
        <w:t>testim</w:t>
      </w:r>
      <w:r w:rsidR="26B76AC5">
        <w:t>oni</w:t>
      </w:r>
      <w:r w:rsidR="40FFDB09">
        <w:t xml:space="preserve">es from the </w:t>
      </w:r>
      <w:r w:rsidR="601128C7">
        <w:t>survey</w:t>
      </w:r>
      <w:r w:rsidR="3635E38A">
        <w:t>s</w:t>
      </w:r>
      <w:r w:rsidR="601128C7">
        <w:t xml:space="preserve"> </w:t>
      </w:r>
      <w:r w:rsidR="4787DC0F">
        <w:t>reveal that the logic behind the SCALA model</w:t>
      </w:r>
      <w:r w:rsidR="0A57BF9E">
        <w:t xml:space="preserve"> – i.e.</w:t>
      </w:r>
      <w:r w:rsidR="4787DC0F">
        <w:t xml:space="preserve"> working through the three components</w:t>
      </w:r>
      <w:r w:rsidR="60B8CCBF">
        <w:t xml:space="preserve"> – </w:t>
      </w:r>
      <w:r w:rsidR="4787DC0F">
        <w:t>works well in targeting private sector focus</w:t>
      </w:r>
      <w:r w:rsidR="0F55F382">
        <w:t xml:space="preserve"> in component three</w:t>
      </w:r>
      <w:r w:rsidR="75F87B8E">
        <w:t xml:space="preserve">. </w:t>
      </w:r>
      <w:r w:rsidR="6BF00EB8">
        <w:t xml:space="preserve">This was also observed during the filed visits, where several interesting points arose, </w:t>
      </w:r>
      <w:r w:rsidR="20485F4D">
        <w:t>which</w:t>
      </w:r>
      <w:r w:rsidR="6BF00EB8">
        <w:t xml:space="preserve"> could present as good concept notes. For example, in Costa Rica, the development of a Payment </w:t>
      </w:r>
      <w:r w:rsidR="27F1CBC7">
        <w:t>f</w:t>
      </w:r>
      <w:r w:rsidR="6BF00EB8">
        <w:t xml:space="preserve">or Result </w:t>
      </w:r>
      <w:r w:rsidR="0C1BFA89">
        <w:t xml:space="preserve">(PFR) </w:t>
      </w:r>
      <w:r w:rsidR="6BF00EB8">
        <w:t>Pilot</w:t>
      </w:r>
      <w:r w:rsidR="27950BDF">
        <w:t xml:space="preserve"> using RECSOIL</w:t>
      </w:r>
      <w:r w:rsidR="38A37737">
        <w:t xml:space="preserve"> could, if successfully accepted, be upscaled through private sector finance. Particularly as current private sectors are highly engaged in this pilot.</w:t>
      </w:r>
    </w:p>
    <w:p w14:paraId="07691841" w14:textId="51D712D5" w:rsidR="001F2971" w:rsidRDefault="0D5E2AE3" w:rsidP="005A7C53">
      <w:r>
        <w:t xml:space="preserve">Country teams raise some concern regarding the concept note development, particularly with regards to </w:t>
      </w:r>
      <w:r w:rsidR="185F16B2">
        <w:t xml:space="preserve">the potential for </w:t>
      </w:r>
      <w:r w:rsidR="6465E8E4">
        <w:t>reputational risk</w:t>
      </w:r>
      <w:r w:rsidR="185F16B2">
        <w:t xml:space="preserve"> if funding for the concept notes is not identified</w:t>
      </w:r>
      <w:r w:rsidR="6465E8E4">
        <w:t>. Though, the program</w:t>
      </w:r>
      <w:r w:rsidR="008272BD">
        <w:t>me</w:t>
      </w:r>
      <w:r w:rsidR="6465E8E4">
        <w:t xml:space="preserve"> is exploring the multilateral funds for private sector concept note development in some countries</w:t>
      </w:r>
      <w:r w:rsidR="67EE65CA">
        <w:t xml:space="preserve"> (</w:t>
      </w:r>
      <w:r w:rsidR="6465E8E4">
        <w:t>e.g.</w:t>
      </w:r>
      <w:r w:rsidR="67EE65CA">
        <w:t xml:space="preserve"> in</w:t>
      </w:r>
      <w:r w:rsidR="6465E8E4">
        <w:t xml:space="preserve"> Senegal</w:t>
      </w:r>
      <w:r w:rsidR="67EE65CA">
        <w:t>)</w:t>
      </w:r>
      <w:r w:rsidR="6465E8E4">
        <w:t xml:space="preserve"> most countries do not know yet how the concepts they would develop would ultimately be funded. </w:t>
      </w:r>
      <w:r w:rsidR="5C433898">
        <w:t>Interviews during the MTR further reveal that t</w:t>
      </w:r>
      <w:r w:rsidR="7081C325">
        <w:t xml:space="preserve">here is not much </w:t>
      </w:r>
      <w:r w:rsidR="1326D06F">
        <w:t xml:space="preserve">evidence pointing towards the sustainability of the concept notes once the SCALA project ends, which is a key concern for country teams and counterparts. </w:t>
      </w:r>
      <w:r w:rsidR="39077F92">
        <w:t xml:space="preserve">This </w:t>
      </w:r>
      <w:r w:rsidR="040BCD15">
        <w:t>heightens reputational risk significantly for UNDP and FAO country staff, who will be engaging stakeholders in the concept note development</w:t>
      </w:r>
      <w:r w:rsidR="45DC819A">
        <w:t xml:space="preserve"> </w:t>
      </w:r>
      <w:r w:rsidR="389E3BD2">
        <w:t>and thus may raise expectation on potential financing and realization of the concept.</w:t>
      </w:r>
    </w:p>
    <w:p w14:paraId="2E159C62" w14:textId="6166566C" w:rsidR="4A28D9FC" w:rsidRDefault="4A28D9FC" w:rsidP="60126D29">
      <w:r>
        <w:t xml:space="preserve">Understanding private sector engagement was more challenging than initially expected which </w:t>
      </w:r>
      <w:r w:rsidR="20857E7F">
        <w:t xml:space="preserve">particularly </w:t>
      </w:r>
      <w:r>
        <w:t xml:space="preserve">delayed commencement of Component 3. Neither UNDP or FAO had institution-wide guidelines on how to interact and engage with the private sector, which required a learn-as-you-go approach and the unforeseen development of guidance material to support country teams on component 3. A particular challenge highlighted was that the climate change language does not always align with private sector priorities and language. This was, however, recognized and to help bridge it, the language of SCALA has been refined to better appeal to the private sector, demonstrating adaptability and responsiveness to private sector needs. Furthermore, to enhance the private sector component, </w:t>
      </w:r>
      <w:r w:rsidR="00027D23">
        <w:t>UNDP,</w:t>
      </w:r>
      <w:r>
        <w:t xml:space="preserve"> and FAO staff with private sector experience at the global level was deployed and a Private Sector Engagement Strategy as well as a comprehensive guiding brief on Private Sector Engagement was developed as part of</w:t>
      </w:r>
      <w:r w:rsidRPr="60126D29">
        <w:rPr>
          <w:b/>
          <w:bCs/>
        </w:rPr>
        <w:t xml:space="preserve"> indicator 3.2.A</w:t>
      </w:r>
      <w:r>
        <w:t xml:space="preserve">., offering </w:t>
      </w:r>
      <w:r>
        <w:lastRenderedPageBreak/>
        <w:t>detailed guidelines for engagement across all three program</w:t>
      </w:r>
      <w:r w:rsidR="008272BD">
        <w:t>me</w:t>
      </w:r>
      <w:r>
        <w:t xml:space="preserve"> components.</w:t>
      </w:r>
      <w:r w:rsidR="7B81B598">
        <w:t xml:space="preserve"> Three more guidance briefs are forthcoming under this component</w:t>
      </w:r>
      <w:r w:rsidR="38163FE5">
        <w:t xml:space="preserve"> to complete one 4-part guideline on</w:t>
      </w:r>
      <w:r w:rsidR="072F636E">
        <w:t xml:space="preserve"> engagement with the private sector on climate change in agriculture and </w:t>
      </w:r>
      <w:r w:rsidR="01B4BF1A">
        <w:t>land use</w:t>
      </w:r>
      <w:r w:rsidR="57FFA787">
        <w:t xml:space="preserve"> thus meeting the programme target</w:t>
      </w:r>
      <w:r w:rsidR="072F636E" w:rsidRPr="60126D29">
        <w:rPr>
          <w:rFonts w:asciiTheme="minorHAnsi" w:hAnsiTheme="minorHAnsi" w:cstheme="minorBidi"/>
          <w:szCs w:val="22"/>
        </w:rPr>
        <w:t>.</w:t>
      </w:r>
      <w:r w:rsidR="6C81F211" w:rsidRPr="60126D29">
        <w:rPr>
          <w:rFonts w:asciiTheme="minorHAnsi" w:hAnsiTheme="minorHAnsi" w:cstheme="minorBidi"/>
          <w:szCs w:val="22"/>
        </w:rPr>
        <w:t xml:space="preserve"> Furthermore, </w:t>
      </w:r>
      <w:proofErr w:type="spellStart"/>
      <w:r w:rsidR="6C81F211" w:rsidRPr="60126D29">
        <w:rPr>
          <w:rFonts w:asciiTheme="minorHAnsi" w:hAnsiTheme="minorHAnsi" w:cstheme="minorBidi"/>
          <w:szCs w:val="22"/>
        </w:rPr>
        <w:t>i</w:t>
      </w:r>
      <w:proofErr w:type="spellEnd"/>
      <w:r w:rsidR="7B81B598" w:rsidRPr="60126D29">
        <w:rPr>
          <w:rFonts w:asciiTheme="minorHAnsi" w:hAnsiTheme="minorHAnsi" w:cstheme="minorBidi"/>
          <w:szCs w:val="22"/>
          <w:lang w:val="en-US"/>
        </w:rPr>
        <w:t>n collaboration with the World Business Council on Sustainable Development (WBCSD), the “Climate Resilience and Net Zero Guidelines for the private sector” was also published.</w:t>
      </w:r>
    </w:p>
    <w:p w14:paraId="758B761B" w14:textId="5D0F6714" w:rsidR="00337341" w:rsidRDefault="19B0CB47" w:rsidP="005A7C53">
      <w:r>
        <w:t>A significant barrier, yet not highlighted in the T</w:t>
      </w:r>
      <w:r w:rsidR="0071CBEC">
        <w:t>oC</w:t>
      </w:r>
      <w:r>
        <w:t>, revolves around the prevalent distrust between government and private sector entities. Conversations with local companies in some SCALA countries reveal skepticism about their government's capacity to effectively address climate-related risks. This skepticism is rooted in challenges such as slow decision-making, insufficient incentives for sector-specific investments, and a perceived lack of government capacity for on-the-ground actions. Additionally, some countries lack platforms for the private sector to voice concerns and engage in transparent discussions about climate change actions. While the SCALA program</w:t>
      </w:r>
      <w:r w:rsidR="008272BD">
        <w:t>me</w:t>
      </w:r>
      <w:r w:rsidR="2E6D14FB">
        <w:t xml:space="preserve"> indeed</w:t>
      </w:r>
      <w:r>
        <w:t xml:space="preserve"> aims to establish an enabling platform to alleviate this distrust, the </w:t>
      </w:r>
      <w:r w:rsidR="2E6D14FB">
        <w:t>MTR reveals</w:t>
      </w:r>
      <w:r>
        <w:t xml:space="preserve"> that, as of now, </w:t>
      </w:r>
      <w:r w:rsidR="2E6D14FB">
        <w:t xml:space="preserve">this distrust </w:t>
      </w:r>
      <w:r w:rsidR="245B9FCE">
        <w:t>remains,</w:t>
      </w:r>
      <w:r w:rsidR="2E6D14FB">
        <w:t xml:space="preserve"> and it may remain as a barrier for SCALA to </w:t>
      </w:r>
      <w:r w:rsidR="245B9FCE">
        <w:t>establish a significant enabling platform</w:t>
      </w:r>
      <w:r>
        <w:t>. Interviews conducted for the evaluation confirm the existence of friction and distrust between engaged private sector stakeholders and their government counterparts in several SCALA countries.</w:t>
      </w:r>
    </w:p>
    <w:p w14:paraId="6D5507C8" w14:textId="7EB06851" w:rsidR="00AC5C4C" w:rsidRDefault="00B12EF4" w:rsidP="00AC5C4C">
      <w:r>
        <w:t>Another challenge lies in SCALA’s model</w:t>
      </w:r>
      <w:r w:rsidR="004E3361">
        <w:t xml:space="preserve"> to focus on soft </w:t>
      </w:r>
      <w:r w:rsidR="001E4860">
        <w:t xml:space="preserve">activities rather than </w:t>
      </w:r>
      <w:r>
        <w:t>on the ground</w:t>
      </w:r>
      <w:r w:rsidR="001E4860">
        <w:t xml:space="preserve"> active implementation</w:t>
      </w:r>
      <w:r>
        <w:t>. Both the survey conducted, and interviews reveal that e</w:t>
      </w:r>
      <w:r w:rsidR="00C46F8D">
        <w:t xml:space="preserve">ngaging the </w:t>
      </w:r>
      <w:r w:rsidR="000132B7">
        <w:t xml:space="preserve">private sector </w:t>
      </w:r>
      <w:r w:rsidR="00C46F8D">
        <w:t>requires clear action and results on the ground</w:t>
      </w:r>
      <w:r w:rsidR="000132B7">
        <w:t xml:space="preserve">. </w:t>
      </w:r>
      <w:r>
        <w:t>Many</w:t>
      </w:r>
      <w:r w:rsidR="007166AF">
        <w:t xml:space="preserve"> country stakeholders</w:t>
      </w:r>
      <w:r w:rsidR="000132B7">
        <w:t xml:space="preserve"> noted that SCALA most</w:t>
      </w:r>
      <w:r w:rsidR="007166AF">
        <w:t>ly focuses on</w:t>
      </w:r>
      <w:r w:rsidR="000132B7">
        <w:t xml:space="preserve"> soft work related to policies and some training, building MRVs etc. However, the private sector wants to see actual pilots and projects on the ground</w:t>
      </w:r>
      <w:r w:rsidR="00B26BE8">
        <w:t xml:space="preserve"> that produce tangible results</w:t>
      </w:r>
      <w:r w:rsidR="00941C2D">
        <w:t xml:space="preserve"> before they invest more</w:t>
      </w:r>
      <w:r w:rsidR="000132B7">
        <w:t xml:space="preserve">. </w:t>
      </w:r>
      <w:r w:rsidR="007D73BC">
        <w:t>The implementation of demonstrations and pilot projects is identified as a crucial strategy to attract private sector interest. Practical demonstrations on the ground help mitigate investment risks, fostering confidence among private investors and encourages their sustained involvement beyond the program</w:t>
      </w:r>
      <w:r w:rsidR="008272BD">
        <w:t>me</w:t>
      </w:r>
      <w:r w:rsidR="007D73BC">
        <w:t xml:space="preserve"> duration. One clear illustration of where SCALA has actively engaged the private sector, and realized private sector co-financing is in Costa Rica where two Private Sector Co-ops have added their own funding to ensure the results of the SCALA pilot was achieved (See </w:t>
      </w:r>
      <w:r w:rsidR="00DB1751">
        <w:fldChar w:fldCharType="begin"/>
      </w:r>
      <w:r w:rsidR="00DB1751">
        <w:instrText xml:space="preserve"> REF _Ref158297772 \h </w:instrText>
      </w:r>
      <w:r w:rsidR="00DB1751">
        <w:fldChar w:fldCharType="separate"/>
      </w:r>
      <w:r w:rsidR="003B4D31">
        <w:t xml:space="preserve">Box </w:t>
      </w:r>
      <w:r w:rsidR="003B4D31">
        <w:rPr>
          <w:noProof/>
        </w:rPr>
        <w:t>2</w:t>
      </w:r>
      <w:r w:rsidR="00DB1751">
        <w:fldChar w:fldCharType="end"/>
      </w:r>
      <w:r w:rsidR="007D73BC">
        <w:t>).</w:t>
      </w:r>
      <w:r w:rsidR="5A5DAA7E">
        <w:t xml:space="preserve"> This example also provides insight into SCALA’s ability to set up public-private partnerships (PPPs)</w:t>
      </w:r>
      <w:r w:rsidR="16C95BD7">
        <w:t xml:space="preserve"> where public funds support private sector achievements on climate change priorities in the agricultural sector.</w:t>
      </w:r>
      <w:r w:rsidR="00AC5C4C">
        <w:t xml:space="preserve"> </w:t>
      </w:r>
    </w:p>
    <w:p w14:paraId="41A1C1BB" w14:textId="67F9984F" w:rsidR="00A615CA" w:rsidRDefault="10B3E207" w:rsidP="005A7C53">
      <w:r>
        <w:t>Though initially delayed</w:t>
      </w:r>
      <w:r w:rsidR="344A96BE">
        <w:t>,</w:t>
      </w:r>
      <w:r>
        <w:t xml:space="preserve"> </w:t>
      </w:r>
      <w:r w:rsidR="01823E98">
        <w:t>T</w:t>
      </w:r>
      <w:r w:rsidR="35809B9E">
        <w:t>he</w:t>
      </w:r>
      <w:r w:rsidR="01823E98">
        <w:t xml:space="preserve"> Private Sector Engagement FUND (PSEF) has been established</w:t>
      </w:r>
      <w:r w:rsidR="38D18B5D">
        <w:t>.</w:t>
      </w:r>
      <w:r w:rsidR="1529BFAA">
        <w:t xml:space="preserve"> Delays were due to agreeing on the modalities for the Fund’s establishment.</w:t>
      </w:r>
      <w:r w:rsidR="38D18B5D">
        <w:t xml:space="preserve"> As</w:t>
      </w:r>
      <w:r w:rsidR="18025554">
        <w:t xml:space="preserve"> of October 2023, </w:t>
      </w:r>
      <w:r w:rsidR="00BDD18F">
        <w:t xml:space="preserve">it </w:t>
      </w:r>
      <w:r w:rsidR="439CBFBE">
        <w:t>ha</w:t>
      </w:r>
      <w:r w:rsidR="51C5BC68">
        <w:t>d</w:t>
      </w:r>
      <w:r w:rsidR="439CBFBE">
        <w:t xml:space="preserve"> successfully completed one funding cycle for Least Developed Countries (LDCs) and initiated a second call for proposals, focusing on Small Island Developing States (SIDS)</w:t>
      </w:r>
      <w:r w:rsidR="72E92CBD">
        <w:t xml:space="preserve"> and middle-income countries</w:t>
      </w:r>
      <w:r w:rsidR="37B7ACA1">
        <w:t xml:space="preserve"> (</w:t>
      </w:r>
      <w:r w:rsidR="37B7ACA1" w:rsidRPr="283CE83B">
        <w:rPr>
          <w:b/>
          <w:bCs/>
        </w:rPr>
        <w:t>indicator 3.3.1</w:t>
      </w:r>
      <w:r w:rsidR="37B7ACA1">
        <w:t>)</w:t>
      </w:r>
      <w:r w:rsidR="439CBFBE">
        <w:t xml:space="preserve">. </w:t>
      </w:r>
      <w:r w:rsidR="24A30DDD">
        <w:t>From the first call, support has been completed in two countries (Sao Tome and Principe) with</w:t>
      </w:r>
      <w:r w:rsidR="732EEE90">
        <w:t xml:space="preserve"> ongoing work in three other countries (Somalia, Solomon Islands, and the Gambia). </w:t>
      </w:r>
      <w:r w:rsidR="1088AF31">
        <w:t>Notably, the d</w:t>
      </w:r>
      <w:r w:rsidR="131E2069">
        <w:t>e</w:t>
      </w:r>
      <w:r w:rsidR="1088AF31">
        <w:t xml:space="preserve">lay in the remaining countries is primarily due to </w:t>
      </w:r>
      <w:r w:rsidR="005430DF">
        <w:t>difficulties</w:t>
      </w:r>
      <w:r w:rsidR="1088AF31">
        <w:t xml:space="preserve"> in recruiting consultants. </w:t>
      </w:r>
      <w:r w:rsidR="732EEE90">
        <w:t xml:space="preserve">Work in Niger has been halted given the military coup. </w:t>
      </w:r>
      <w:r w:rsidR="19B687D6">
        <w:t xml:space="preserve">In its </w:t>
      </w:r>
      <w:r w:rsidR="19B687D6">
        <w:lastRenderedPageBreak/>
        <w:t>second call</w:t>
      </w:r>
      <w:r w:rsidR="732EEE90">
        <w:t>, nine countries have applied for support wit</w:t>
      </w:r>
      <w:r w:rsidR="25407717">
        <w:t xml:space="preserve">h six countries having completed scopes of work (SOW): Belize, </w:t>
      </w:r>
      <w:r w:rsidR="06152A88">
        <w:t>Djibouti, Equatorial Guine</w:t>
      </w:r>
      <w:r w:rsidR="005430DF">
        <w:t>a</w:t>
      </w:r>
      <w:r w:rsidR="25407717">
        <w:t>, Grenada, Uzbekistan, and Zambia.</w:t>
      </w:r>
    </w:p>
    <w:tbl>
      <w:tblPr>
        <w:tblStyle w:val="TableGrid"/>
        <w:tblW w:w="0" w:type="auto"/>
        <w:tblLook w:val="04A0" w:firstRow="1" w:lastRow="0" w:firstColumn="1" w:lastColumn="0" w:noHBand="0" w:noVBand="1"/>
      </w:tblPr>
      <w:tblGrid>
        <w:gridCol w:w="9350"/>
      </w:tblGrid>
      <w:tr w:rsidR="00AC5C4C" w14:paraId="653E1EC6" w14:textId="77777777" w:rsidTr="00AB387E">
        <w:trPr>
          <w:cnfStyle w:val="100000000000" w:firstRow="1" w:lastRow="0" w:firstColumn="0" w:lastColumn="0" w:oddVBand="0" w:evenVBand="0" w:oddHBand="0" w:evenHBand="0" w:firstRowFirstColumn="0" w:firstRowLastColumn="0" w:lastRowFirstColumn="0" w:lastRowLastColumn="0"/>
        </w:trPr>
        <w:tc>
          <w:tcPr>
            <w:tcW w:w="9350" w:type="dxa"/>
          </w:tcPr>
          <w:p w14:paraId="2EBAFD1F" w14:textId="77777777" w:rsidR="00AC5C4C" w:rsidRDefault="00AC5C4C" w:rsidP="00AB387E">
            <w:pPr>
              <w:pStyle w:val="Caption"/>
            </w:pPr>
            <w:bookmarkStart w:id="29" w:name="_Ref158297772"/>
            <w:bookmarkStart w:id="30" w:name="_Toc159526376"/>
            <w:r>
              <w:t xml:space="preserve">Box </w:t>
            </w:r>
            <w:r>
              <w:fldChar w:fldCharType="begin"/>
            </w:r>
            <w:r>
              <w:instrText xml:space="preserve"> SEQ Box \* ARABIC </w:instrText>
            </w:r>
            <w:r>
              <w:fldChar w:fldCharType="separate"/>
            </w:r>
            <w:r>
              <w:rPr>
                <w:noProof/>
              </w:rPr>
              <w:t>2</w:t>
            </w:r>
            <w:r>
              <w:fldChar w:fldCharType="end"/>
            </w:r>
            <w:bookmarkEnd w:id="29"/>
            <w:r>
              <w:t>. Co-financing through PPPs in Costa Rica</w:t>
            </w:r>
            <w:bookmarkEnd w:id="30"/>
          </w:p>
          <w:p w14:paraId="568D6122" w14:textId="77777777" w:rsidR="00AC5C4C" w:rsidRDefault="00AC5C4C" w:rsidP="00AB387E">
            <w:pPr>
              <w:rPr>
                <w:bCs/>
              </w:rPr>
            </w:pPr>
            <w:r w:rsidRPr="000E59D5">
              <w:rPr>
                <w:b w:val="0"/>
                <w:bCs/>
              </w:rPr>
              <w:t>In Costa Rica, the SCALA Program</w:t>
            </w:r>
            <w:r>
              <w:rPr>
                <w:b w:val="0"/>
                <w:bCs/>
              </w:rPr>
              <w:t>me</w:t>
            </w:r>
            <w:r w:rsidRPr="000E59D5">
              <w:rPr>
                <w:b w:val="0"/>
                <w:bCs/>
              </w:rPr>
              <w:t xml:space="preserve"> has implemented a pilot in 45 livestock and dairy </w:t>
            </w:r>
            <w:r>
              <w:rPr>
                <w:b w:val="0"/>
                <w:bCs/>
              </w:rPr>
              <w:t>f</w:t>
            </w:r>
            <w:r w:rsidRPr="000E59D5">
              <w:rPr>
                <w:b w:val="0"/>
                <w:bCs/>
              </w:rPr>
              <w:t>arms to measure re-carbonization of soils with the goal to check the viability of such pilot in a payment-for-results</w:t>
            </w:r>
            <w:r>
              <w:rPr>
                <w:b w:val="0"/>
                <w:bCs/>
              </w:rPr>
              <w:t xml:space="preserve"> (PFR)</w:t>
            </w:r>
            <w:r w:rsidRPr="000E59D5">
              <w:rPr>
                <w:b w:val="0"/>
                <w:bCs/>
              </w:rPr>
              <w:t xml:space="preserve"> scheme. </w:t>
            </w:r>
            <w:r>
              <w:rPr>
                <w:b w:val="0"/>
                <w:bCs/>
              </w:rPr>
              <w:t xml:space="preserve">That is, the project has deployed FAOs RECSOIL tool to measure the carbon content in the participating farms. Two protocols were developed to help assess the farms’ ability to capture carbon. </w:t>
            </w:r>
          </w:p>
          <w:p w14:paraId="08D42B26" w14:textId="77777777" w:rsidR="00AC5C4C" w:rsidRDefault="00AC5C4C" w:rsidP="00AB387E">
            <w:pPr>
              <w:ind w:left="708"/>
              <w:rPr>
                <w:bCs/>
              </w:rPr>
            </w:pPr>
            <w:r>
              <w:rPr>
                <w:b w:val="0"/>
                <w:bCs/>
              </w:rPr>
              <w:t>Protocol 1. a visual assessment of good practices that increase carbon capture implemented annually.</w:t>
            </w:r>
          </w:p>
          <w:p w14:paraId="4E880375" w14:textId="77777777" w:rsidR="00AC5C4C" w:rsidRDefault="00AC5C4C" w:rsidP="00AB387E">
            <w:pPr>
              <w:ind w:left="708"/>
              <w:rPr>
                <w:bCs/>
              </w:rPr>
            </w:pPr>
            <w:r>
              <w:rPr>
                <w:b w:val="0"/>
                <w:bCs/>
              </w:rPr>
              <w:t>Protocol 2. Requiring sampling and analysis of the soil to assess carbon levels implemented every two years.</w:t>
            </w:r>
          </w:p>
          <w:p w14:paraId="52F97140" w14:textId="77777777" w:rsidR="00AC5C4C" w:rsidRDefault="00AC5C4C" w:rsidP="00AB387E">
            <w:pPr>
              <w:rPr>
                <w:bCs/>
              </w:rPr>
            </w:pPr>
            <w:r>
              <w:rPr>
                <w:b w:val="0"/>
                <w:bCs/>
              </w:rPr>
              <w:t xml:space="preserve">A baseline of the pilot was carried out in all 45 farms in 2023, which yielded rigorous data on the soils carbon levels in the farms. </w:t>
            </w:r>
          </w:p>
          <w:p w14:paraId="467A849C" w14:textId="77777777" w:rsidR="00AC5C4C" w:rsidRPr="00EB03D8" w:rsidRDefault="00AC5C4C" w:rsidP="00AB387E">
            <w:pPr>
              <w:rPr>
                <w:bCs/>
                <w:lang w:val="en-US"/>
              </w:rPr>
            </w:pPr>
            <w:r>
              <w:rPr>
                <w:b w:val="0"/>
                <w:bCs/>
              </w:rPr>
              <w:t>While SCALA supported the pilot through training of the tool as well as connecting the project to the PFR which is managed by FONAFIFO in the Ministry of Environment, ICAFE and Dos Pinos staff ensured the implementation of the pilot in the farms, while the University of Costa Rica carried out the soil analysis. Furthermore, the cost of the analysis of the soil (</w:t>
            </w:r>
            <w:r>
              <w:rPr>
                <w:b w:val="0"/>
                <w:bCs/>
                <w:lang w:val="en-US"/>
              </w:rPr>
              <w:t>about USD 11,600 or CRC 600,000) was covered by Dos Pinos and ICAFE.</w:t>
            </w:r>
          </w:p>
        </w:tc>
      </w:tr>
    </w:tbl>
    <w:p w14:paraId="40D33D28" w14:textId="20CD8EFB" w:rsidR="00A615CA" w:rsidRDefault="153328C4" w:rsidP="005A7C53">
      <w:r>
        <w:t>Despite the modest funding, the PSEF's impact is substantial, contributing to larger private sector initiatives and addressing gaps in feasibility and value chain assessments crucial for NAP and NDC implementation. The $50,000 funding has proven attractive to LDCs</w:t>
      </w:r>
      <w:r w:rsidR="52933C4D">
        <w:t xml:space="preserve"> as well as SIDS and even middle-income countries indicated through the interest shown during the calls for proposals. The PSEF has indeed led to</w:t>
      </w:r>
      <w:r>
        <w:t xml:space="preserve"> successful initiatives, although adjustments, including budget increases to $100,000 for specific projects, have been necessary. </w:t>
      </w:r>
      <w:r w:rsidR="70BCEDF7">
        <w:t>Notable achievements include advancing bio status goals in São Tomé and Príncipe, supporting a $63 million blue economy program</w:t>
      </w:r>
      <w:r w:rsidR="008272BD">
        <w:t>me</w:t>
      </w:r>
      <w:r w:rsidR="70BCEDF7">
        <w:t xml:space="preserve"> in Somalia, and linking to a $16 million rural electrification initiative in the Solomon Island. Ongoing discussions explore potential budget increases, particularly for middle-income countries in the Caribbean.</w:t>
      </w:r>
    </w:p>
    <w:p w14:paraId="1464CF3D" w14:textId="74646D57" w:rsidR="050C67AD" w:rsidRDefault="050C67AD">
      <w:r>
        <w:t>While initially not central to the program, the importance of the private sector engagement is expanding, and now seen as crucial to achieving the program’s overall objectives and goals</w:t>
      </w:r>
      <w:r w:rsidR="153328C4">
        <w:t xml:space="preserve"> and there is a clear need to speed up implementation and ensure the engagement suits the needs of the countries</w:t>
      </w:r>
      <w:r>
        <w:t xml:space="preserve">. Component 3 is identified as </w:t>
      </w:r>
      <w:r w:rsidR="1ABCAD6E">
        <w:t>especially important</w:t>
      </w:r>
      <w:r>
        <w:t xml:space="preserve"> </w:t>
      </w:r>
      <w:r w:rsidR="238E7786">
        <w:t xml:space="preserve">to the implementing agencies as well as the donor, </w:t>
      </w:r>
      <w:r>
        <w:t>and relevant to most of the respondents</w:t>
      </w:r>
      <w:r w:rsidR="153328C4">
        <w:t xml:space="preserve"> in the survey as well as through interviews</w:t>
      </w:r>
      <w:r>
        <w:t>, but it is also considered complex, and it will take time to achieve.</w:t>
      </w:r>
    </w:p>
    <w:p w14:paraId="5976764B" w14:textId="77777777" w:rsidR="005430DF" w:rsidRDefault="005430DF"/>
    <w:p w14:paraId="224AD11D" w14:textId="53A0F979" w:rsidR="004A6276" w:rsidRPr="00124FC1" w:rsidRDefault="4E609CF7" w:rsidP="69FABA70">
      <w:pPr>
        <w:pStyle w:val="Heading2"/>
        <w:numPr>
          <w:ilvl w:val="1"/>
          <w:numId w:val="0"/>
        </w:numPr>
        <w:rPr>
          <w:rFonts w:hint="eastAsia"/>
          <w:lang w:val="en-GB" w:eastAsia="en-GB"/>
        </w:rPr>
      </w:pPr>
      <w:bookmarkStart w:id="31" w:name="_Toc162352644"/>
      <w:r w:rsidRPr="69FABA70">
        <w:rPr>
          <w:lang w:val="en-GB" w:eastAsia="en-GB"/>
        </w:rPr>
        <w:lastRenderedPageBreak/>
        <w:t xml:space="preserve">Achievement </w:t>
      </w:r>
      <w:r w:rsidR="10F182FD" w:rsidRPr="69FABA70">
        <w:rPr>
          <w:lang w:val="en-GB" w:eastAsia="en-GB"/>
        </w:rPr>
        <w:t>on Gender</w:t>
      </w:r>
      <w:r w:rsidR="45614381" w:rsidRPr="69FABA70">
        <w:rPr>
          <w:lang w:val="en-GB" w:eastAsia="en-GB"/>
        </w:rPr>
        <w:t xml:space="preserve"> </w:t>
      </w:r>
      <w:r w:rsidR="005430DF" w:rsidRPr="69FABA70">
        <w:rPr>
          <w:lang w:val="en-GB" w:eastAsia="en-GB"/>
        </w:rPr>
        <w:t>Mainstreaming and</w:t>
      </w:r>
      <w:r w:rsidR="6843395E" w:rsidRPr="69FABA70">
        <w:rPr>
          <w:lang w:val="en-GB" w:eastAsia="en-GB"/>
        </w:rPr>
        <w:t xml:space="preserve"> Social Inclusion (youth engagement)</w:t>
      </w:r>
      <w:bookmarkEnd w:id="31"/>
    </w:p>
    <w:p w14:paraId="218E07C0" w14:textId="30B24115" w:rsidR="006C7B3B" w:rsidRDefault="2C325D81" w:rsidP="00FE1DD6">
      <w:r>
        <w:t xml:space="preserve">Marginalized </w:t>
      </w:r>
      <w:r w:rsidR="5CC4A18F">
        <w:t xml:space="preserve">groups have started to play an increasingly larger role in the global dialogues on climate change, with gender equality taking </w:t>
      </w:r>
      <w:r w:rsidR="1A9A83B5">
        <w:t xml:space="preserve">having a </w:t>
      </w:r>
      <w:r w:rsidR="7C2009F8">
        <w:t>central</w:t>
      </w:r>
      <w:r w:rsidR="2C532200">
        <w:t xml:space="preserve"> focus</w:t>
      </w:r>
      <w:r w:rsidR="7C2009F8">
        <w:t>, followed by youth engagement, and inclusion and consideration for disabled people</w:t>
      </w:r>
      <w:r w:rsidR="382E0715">
        <w:t>; SCALA presently does not have any focus on the latter group of vulnerable populations</w:t>
      </w:r>
      <w:r w:rsidR="7C2009F8">
        <w:t>.</w:t>
      </w:r>
      <w:r w:rsidR="0491C614">
        <w:t xml:space="preserve"> In</w:t>
      </w:r>
      <w:r w:rsidR="7C2009F8">
        <w:t xml:space="preserve"> </w:t>
      </w:r>
      <w:r w:rsidR="0491C614">
        <w:t>addition, the MTR assesses little consideration and inclusion of Indigenous People Groups</w:t>
      </w:r>
      <w:r w:rsidR="00994926">
        <w:t xml:space="preserve">, with the exception of in Colombia, where the link to Indigenous Populations </w:t>
      </w:r>
      <w:proofErr w:type="gramStart"/>
      <w:r w:rsidR="00994926">
        <w:t>are</w:t>
      </w:r>
      <w:proofErr w:type="gramEnd"/>
      <w:r w:rsidR="00994926">
        <w:t xml:space="preserve"> made</w:t>
      </w:r>
      <w:r w:rsidR="0491C614">
        <w:t xml:space="preserve">. Both in Stakeholder Engagement during inception </w:t>
      </w:r>
      <w:r w:rsidR="7F90FBDD">
        <w:t>and</w:t>
      </w:r>
      <w:r w:rsidR="0491C614">
        <w:t xml:space="preserve"> during implementation</w:t>
      </w:r>
      <w:r w:rsidR="6990B6A4">
        <w:t xml:space="preserve"> of the activities</w:t>
      </w:r>
      <w:r w:rsidR="0491C614">
        <w:t>.</w:t>
      </w:r>
      <w:r w:rsidR="0DE766E9">
        <w:t xml:space="preserve"> The Risk Log, however, notes the potential for involvement of Indigenous Peoples, and several of the participating countries include Indigenous People Groups</w:t>
      </w:r>
      <w:r w:rsidR="5B60D3FC">
        <w:t xml:space="preserve"> (Ethiopia, Uganda, Nepal,</w:t>
      </w:r>
      <w:r w:rsidR="7F0E650E">
        <w:t xml:space="preserve"> Thailand)</w:t>
      </w:r>
      <w:r w:rsidR="0DE766E9">
        <w:t>.</w:t>
      </w:r>
      <w:r w:rsidR="0491C614">
        <w:t xml:space="preserve"> </w:t>
      </w:r>
    </w:p>
    <w:p w14:paraId="4A5FFAED" w14:textId="1B683193" w:rsidR="00FE1DD6" w:rsidRDefault="001157C5" w:rsidP="00FE1DD6">
      <w:r>
        <w:t xml:space="preserve">In alignment with IKI’s ambitious gender Strategy, the </w:t>
      </w:r>
      <w:r w:rsidR="0053611D">
        <w:t>SCALA programme</w:t>
      </w:r>
      <w:r w:rsidR="000A081A">
        <w:t xml:space="preserve"> design pays</w:t>
      </w:r>
      <w:r w:rsidR="0053611D">
        <w:t xml:space="preserve"> attention to gender</w:t>
      </w:r>
      <w:r w:rsidR="005F426B">
        <w:t xml:space="preserve"> and social inclusion (GSI)</w:t>
      </w:r>
      <w:r w:rsidR="000D7B04">
        <w:t xml:space="preserve"> illustrating the commitment to </w:t>
      </w:r>
      <w:r w:rsidR="009C55F0">
        <w:t>closing the gender gap in both climate change and agriculture</w:t>
      </w:r>
      <w:r w:rsidR="0053611D">
        <w:t>.</w:t>
      </w:r>
      <w:r w:rsidR="00A436BE">
        <w:t xml:space="preserve"> </w:t>
      </w:r>
      <w:r w:rsidR="000A081A">
        <w:t xml:space="preserve">The programme acknowledges the importance of addressing gender equality and social inclusion gaps in the agricultural sector when mainstreaming NDC and NAP priorities. </w:t>
      </w:r>
      <w:r w:rsidR="00A436BE">
        <w:t xml:space="preserve">The </w:t>
      </w:r>
      <w:proofErr w:type="spellStart"/>
      <w:r w:rsidR="00A436BE">
        <w:t>ProDoc</w:t>
      </w:r>
      <w:proofErr w:type="spellEnd"/>
      <w:r w:rsidR="00A436BE">
        <w:t xml:space="preserve"> includes </w:t>
      </w:r>
      <w:r w:rsidR="0098395C">
        <w:t>g</w:t>
      </w:r>
      <w:r w:rsidR="00A436BE">
        <w:t xml:space="preserve">ender </w:t>
      </w:r>
      <w:r w:rsidR="0098395C">
        <w:t>e</w:t>
      </w:r>
      <w:r w:rsidR="00A436BE">
        <w:t xml:space="preserve">quality and </w:t>
      </w:r>
      <w:r w:rsidR="0098395C">
        <w:t>w</w:t>
      </w:r>
      <w:r w:rsidR="00A436BE">
        <w:t xml:space="preserve">omen’s </w:t>
      </w:r>
      <w:r w:rsidR="0098395C">
        <w:t>e</w:t>
      </w:r>
      <w:r w:rsidR="00A436BE">
        <w:t xml:space="preserve">mpowerment </w:t>
      </w:r>
      <w:r w:rsidR="0098395C">
        <w:t>considerations</w:t>
      </w:r>
      <w:r w:rsidR="00A436BE">
        <w:t xml:space="preserve">, which </w:t>
      </w:r>
      <w:r w:rsidR="001E0061">
        <w:t>leverages previous efforts in gender and adaptation planning, drawing on – amongst others - the achievements of NAP-Ag and the UNDP NDC Support programme.</w:t>
      </w:r>
      <w:r w:rsidR="000A081A">
        <w:t xml:space="preserve"> </w:t>
      </w:r>
      <w:r w:rsidR="00FE1DD6">
        <w:t xml:space="preserve">Furthermore, at the early implementation stage and during the selection of countries, questions on gender mainstreaming in governance (policy, strategy, and MRV) within the agricultural sector was integrated in the standard questionnaire shared with countries during the expression of interest stage to assess the level of gender in existing policies within countries. </w:t>
      </w:r>
    </w:p>
    <w:p w14:paraId="422289A3" w14:textId="6CABE54F" w:rsidR="0026643C" w:rsidRDefault="71BDA22D" w:rsidP="00FA6FA3">
      <w:r>
        <w:t>Gender considerations is mainstreamed across</w:t>
      </w:r>
      <w:r w:rsidR="6A1A7D2C">
        <w:t xml:space="preserve"> all</w:t>
      </w:r>
      <w:r>
        <w:t xml:space="preserve"> three components</w:t>
      </w:r>
      <w:r w:rsidR="6A1A7D2C">
        <w:t xml:space="preserve"> </w:t>
      </w:r>
      <w:r w:rsidR="7FC00545" w:rsidRPr="00E218D3">
        <w:t>to ensure that climate solutions are designed to promote gender equality and women’s empowerment</w:t>
      </w:r>
      <w:r w:rsidR="181796AF">
        <w:t xml:space="preserve"> </w:t>
      </w:r>
      <w:r w:rsidR="368881CA">
        <w:t>(</w:t>
      </w:r>
      <w:r w:rsidR="005009DF">
        <w:fldChar w:fldCharType="begin"/>
      </w:r>
      <w:r w:rsidR="005009DF">
        <w:instrText xml:space="preserve"> REF _Ref157074720 \h </w:instrText>
      </w:r>
      <w:r w:rsidR="005009DF">
        <w:fldChar w:fldCharType="separate"/>
      </w:r>
      <w:r w:rsidR="003B4D31">
        <w:t xml:space="preserve">Figure </w:t>
      </w:r>
      <w:r w:rsidR="003B4D31">
        <w:rPr>
          <w:noProof/>
        </w:rPr>
        <w:t>4</w:t>
      </w:r>
      <w:r w:rsidR="005009DF">
        <w:fldChar w:fldCharType="end"/>
      </w:r>
      <w:r w:rsidR="008C3317">
        <w:t>).</w:t>
      </w:r>
      <w:r w:rsidR="170BFCBA">
        <w:t xml:space="preserve"> </w:t>
      </w:r>
      <w:r w:rsidR="34F433DC">
        <w:t xml:space="preserve">Working </w:t>
      </w:r>
      <w:r w:rsidR="0CF3CB73">
        <w:t>within the</w:t>
      </w:r>
      <w:r w:rsidR="34F433DC">
        <w:t xml:space="preserve"> </w:t>
      </w:r>
      <w:r w:rsidR="0CF3CB73">
        <w:t>policy and governance s</w:t>
      </w:r>
      <w:r w:rsidR="4F39CB1F">
        <w:t>p</w:t>
      </w:r>
      <w:r w:rsidR="0CF3CB73">
        <w:t xml:space="preserve">ace, SCALA </w:t>
      </w:r>
      <w:r w:rsidR="470F6F9C">
        <w:t xml:space="preserve">specifically </w:t>
      </w:r>
      <w:r w:rsidR="508E566F">
        <w:t>contribute to GSI through ‘climate actions, policies, and plans that protect against social and gender discrimination and advance equality’.</w:t>
      </w:r>
      <w:r w:rsidR="00266320">
        <w:rPr>
          <w:rStyle w:val="FootnoteReference"/>
        </w:rPr>
        <w:footnoteReference w:id="12"/>
      </w:r>
      <w:r w:rsidR="470F6F9C">
        <w:t xml:space="preserve"> </w:t>
      </w:r>
    </w:p>
    <w:p w14:paraId="0066D78D" w14:textId="02FF43B5" w:rsidR="003B63FA" w:rsidRDefault="71716F20" w:rsidP="00AC4EC7">
      <w:r>
        <w:t>Gender</w:t>
      </w:r>
      <w:r w:rsidR="5588DC4E">
        <w:t xml:space="preserve"> inclusivity is integrated throughout the results framework within each Outcome/Output, </w:t>
      </w:r>
      <w:r w:rsidR="114FA056">
        <w:t xml:space="preserve">which refers </w:t>
      </w:r>
      <w:r w:rsidR="5588DC4E">
        <w:t xml:space="preserve">to ‘transformative, </w:t>
      </w:r>
      <w:r w:rsidR="5588DC4E" w:rsidRPr="283CE83B">
        <w:rPr>
          <w:i/>
          <w:iCs/>
        </w:rPr>
        <w:t>gender-respons</w:t>
      </w:r>
      <w:r w:rsidR="114FA056" w:rsidRPr="283CE83B">
        <w:rPr>
          <w:i/>
          <w:iCs/>
        </w:rPr>
        <w:t>ive</w:t>
      </w:r>
      <w:r w:rsidR="5588DC4E">
        <w:t xml:space="preserve"> climate actions’ that prioritize women and men and setting targets that include gender analysis, increased participation of women and men in countries’ decision-making, and national MRV systems that integrate sex-disaggregated data. However, measuring the actual gender mainstreaming from these indicators and targets </w:t>
      </w:r>
      <w:r w:rsidR="364104FE">
        <w:t>is</w:t>
      </w:r>
      <w:r w:rsidR="144686E5">
        <w:t xml:space="preserve"> </w:t>
      </w:r>
      <w:r w:rsidR="3FF1EC1B">
        <w:t>difficult</w:t>
      </w:r>
      <w:r w:rsidR="5588DC4E">
        <w:t xml:space="preserve"> because the gender mainstreaming will largely be hidden within the products that SCALA support</w:t>
      </w:r>
      <w:r w:rsidR="001E7FD5">
        <w:t>s.</w:t>
      </w:r>
      <w:r w:rsidR="5588DC4E">
        <w:t xml:space="preserve"> In other words, while gender is mentioned frequently in the results framework, there are no gender-specific targets within any of the outcomes determining the exact impact that SCALA </w:t>
      </w:r>
      <w:r w:rsidR="5588DC4E">
        <w:lastRenderedPageBreak/>
        <w:t xml:space="preserve">wishes to have on women empowerment. While </w:t>
      </w:r>
      <w:r w:rsidR="51EF27DD">
        <w:t>referring</w:t>
      </w:r>
      <w:r w:rsidR="5588DC4E">
        <w:t xml:space="preserve"> to </w:t>
      </w:r>
      <w:r w:rsidR="5588DC4E" w:rsidRPr="283CE83B">
        <w:rPr>
          <w:b/>
          <w:bCs/>
          <w:i/>
          <w:iCs/>
        </w:rPr>
        <w:t>transformative-gender responsive climate action</w:t>
      </w:r>
      <w:r w:rsidR="5588DC4E">
        <w:t xml:space="preserve"> in </w:t>
      </w:r>
      <w:r w:rsidR="479012DB">
        <w:t>almost every</w:t>
      </w:r>
      <w:r w:rsidR="5588DC4E">
        <w:t xml:space="preserve"> </w:t>
      </w:r>
      <w:r w:rsidR="6473FA66">
        <w:t>indicator</w:t>
      </w:r>
      <w:r w:rsidR="5588DC4E">
        <w:t xml:space="preserve"> raises the ambition that every deliverable should ensure to include gender, it would require a review of every deliverable to ensure that they are gender-responsive</w:t>
      </w:r>
      <w:r w:rsidR="4C3ED107">
        <w:t xml:space="preserve"> to satisfy the indicator, and if they do not include gender, they cannot be counted</w:t>
      </w:r>
      <w:r w:rsidR="5588DC4E">
        <w:t>.</w:t>
      </w:r>
    </w:p>
    <w:p w14:paraId="5C46D7A4" w14:textId="77777777" w:rsidR="00DB4FC0" w:rsidRDefault="00DB4FC0" w:rsidP="00DB4FC0">
      <w:pPr>
        <w:pStyle w:val="Caption"/>
      </w:pPr>
      <w:bookmarkStart w:id="32" w:name="_Ref159411328"/>
      <w:bookmarkStart w:id="33" w:name="_Ref157074720"/>
      <w:bookmarkStart w:id="34" w:name="_Toc159526328"/>
      <w:r>
        <w:t xml:space="preserve">Figure </w:t>
      </w:r>
      <w:r>
        <w:fldChar w:fldCharType="begin"/>
      </w:r>
      <w:r>
        <w:instrText xml:space="preserve"> SEQ Figure \* ARABIC </w:instrText>
      </w:r>
      <w:r>
        <w:fldChar w:fldCharType="separate"/>
      </w:r>
      <w:r>
        <w:rPr>
          <w:noProof/>
        </w:rPr>
        <w:t>4</w:t>
      </w:r>
      <w:r>
        <w:fldChar w:fldCharType="end"/>
      </w:r>
      <w:bookmarkEnd w:id="32"/>
      <w:r>
        <w:t>. Impact Chain to mainstream Gender and Social inclusion in SCALA</w:t>
      </w:r>
      <w:bookmarkEnd w:id="33"/>
      <w:bookmarkEnd w:id="34"/>
    </w:p>
    <w:p w14:paraId="24CB95D5" w14:textId="77777777" w:rsidR="00DB4FC0" w:rsidRDefault="00DB4FC0" w:rsidP="00DB4FC0">
      <w:pPr>
        <w:jc w:val="center"/>
      </w:pPr>
      <w:r w:rsidRPr="00C01B7B">
        <w:rPr>
          <w:noProof/>
        </w:rPr>
        <w:drawing>
          <wp:inline distT="0" distB="0" distL="0" distR="0" wp14:anchorId="776AB250" wp14:editId="1F068BA5">
            <wp:extent cx="4706224" cy="3126924"/>
            <wp:effectExtent l="0" t="0" r="5715" b="0"/>
            <wp:docPr id="1287171310" name="Picture 1287171310" descr="A diagram of a person's r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71310" name="Picture 1" descr="A diagram of a person's rights&#10;&#10;Description automatically generated"/>
                    <pic:cNvPicPr/>
                  </pic:nvPicPr>
                  <pic:blipFill>
                    <a:blip r:embed="rId25" cstate="print">
                      <a:extLst>
                        <a:ext uri="{28A0092B-C50C-407E-A947-70E740481C1C}">
                          <a14:useLocalDpi xmlns:a14="http://schemas.microsoft.com/office/drawing/2010/main"/>
                        </a:ext>
                      </a:extLst>
                    </a:blip>
                    <a:stretch>
                      <a:fillRect/>
                    </a:stretch>
                  </pic:blipFill>
                  <pic:spPr>
                    <a:xfrm>
                      <a:off x="0" y="0"/>
                      <a:ext cx="4725960" cy="3140037"/>
                    </a:xfrm>
                    <a:prstGeom prst="rect">
                      <a:avLst/>
                    </a:prstGeom>
                  </pic:spPr>
                </pic:pic>
              </a:graphicData>
            </a:graphic>
          </wp:inline>
        </w:drawing>
      </w:r>
    </w:p>
    <w:p w14:paraId="13F5EB0C" w14:textId="43EA103C" w:rsidR="00DB4FC0" w:rsidRPr="00DB4FC0" w:rsidRDefault="00DB4FC0" w:rsidP="00AC4EC7">
      <w:pPr>
        <w:rPr>
          <w:sz w:val="18"/>
          <w:szCs w:val="18"/>
        </w:rPr>
      </w:pPr>
      <w:r w:rsidRPr="00B045F7">
        <w:rPr>
          <w:sz w:val="18"/>
          <w:szCs w:val="18"/>
        </w:rPr>
        <w:t xml:space="preserve">Source: Modification from </w:t>
      </w:r>
      <w:proofErr w:type="spellStart"/>
      <w:r w:rsidRPr="00B045F7">
        <w:rPr>
          <w:sz w:val="18"/>
          <w:szCs w:val="18"/>
        </w:rPr>
        <w:t>ProD</w:t>
      </w:r>
      <w:r>
        <w:rPr>
          <w:sz w:val="18"/>
          <w:szCs w:val="18"/>
        </w:rPr>
        <w:t>oc</w:t>
      </w:r>
      <w:proofErr w:type="spellEnd"/>
      <w:r>
        <w:rPr>
          <w:sz w:val="18"/>
          <w:szCs w:val="18"/>
        </w:rPr>
        <w:t>,</w:t>
      </w:r>
      <w:r w:rsidRPr="00B045F7">
        <w:rPr>
          <w:sz w:val="18"/>
          <w:szCs w:val="18"/>
        </w:rPr>
        <w:t xml:space="preserve"> SCALA Gender Brief</w:t>
      </w:r>
      <w:r>
        <w:rPr>
          <w:sz w:val="18"/>
          <w:szCs w:val="18"/>
        </w:rPr>
        <w:t>, and SCALA GSI Strategy.</w:t>
      </w:r>
    </w:p>
    <w:p w14:paraId="382B0617" w14:textId="38149735" w:rsidR="00B662CF" w:rsidRDefault="05210E5D" w:rsidP="283CE83B">
      <w:r>
        <w:t>It</w:t>
      </w:r>
      <w:r w:rsidR="3E84FE69">
        <w:t xml:space="preserve"> may have been </w:t>
      </w:r>
      <w:r w:rsidR="1F8FE6B8">
        <w:t xml:space="preserve">prudent if the design team had focused on a few </w:t>
      </w:r>
      <w:r w:rsidR="0F7F331B">
        <w:t xml:space="preserve">specific </w:t>
      </w:r>
      <w:r w:rsidR="1F8FE6B8">
        <w:t>gender indicators and targets</w:t>
      </w:r>
      <w:r w:rsidR="47C28E7D">
        <w:t xml:space="preserve">. </w:t>
      </w:r>
      <w:r w:rsidR="15C4332B">
        <w:t>That is, if</w:t>
      </w:r>
      <w:r w:rsidR="47C28E7D">
        <w:t xml:space="preserve"> building from SCALA’s impact chain to mainstream gender and social inclusion, the results framework could have been strengthened to better show how SCALA drives gender-responsive climate action. </w:t>
      </w:r>
      <w:r w:rsidR="762B588D">
        <w:t>For example, by</w:t>
      </w:r>
      <w:r w:rsidR="47C28E7D">
        <w:t xml:space="preserve"> (</w:t>
      </w:r>
      <w:proofErr w:type="spellStart"/>
      <w:r w:rsidR="47C28E7D">
        <w:t>i</w:t>
      </w:r>
      <w:proofErr w:type="spellEnd"/>
      <w:r w:rsidR="47C28E7D">
        <w:t>) including</w:t>
      </w:r>
      <w:r w:rsidR="15C4332B">
        <w:t xml:space="preserve"> exact</w:t>
      </w:r>
      <w:r w:rsidR="47C28E7D">
        <w:t xml:space="preserve"> targets on</w:t>
      </w:r>
      <w:r w:rsidR="15C4332B">
        <w:t xml:space="preserve"> gender analysis or </w:t>
      </w:r>
      <w:r w:rsidR="788E60D9">
        <w:t>on</w:t>
      </w:r>
      <w:r w:rsidR="47C28E7D">
        <w:t xml:space="preserve"> capacity building in countries of </w:t>
      </w:r>
      <w:r w:rsidR="47C28E7D" w:rsidRPr="0EA2797B">
        <w:rPr>
          <w:rFonts w:asciiTheme="minorHAnsi" w:hAnsiTheme="minorHAnsi" w:cstheme="minorBidi"/>
        </w:rPr>
        <w:t>women, which could have been shown through sex-disaggregated data from training sessions under outcomes 1 and 2; notably, SCALA does collect sex-disaggregated from the events</w:t>
      </w:r>
      <w:r w:rsidRPr="0EA2797B">
        <w:rPr>
          <w:rFonts w:asciiTheme="minorHAnsi" w:hAnsiTheme="minorHAnsi" w:cstheme="minorBidi"/>
        </w:rPr>
        <w:t xml:space="preserve"> through country reporting </w:t>
      </w:r>
      <w:r w:rsidR="51B58B02" w:rsidRPr="0EA2797B">
        <w:rPr>
          <w:rFonts w:asciiTheme="minorHAnsi" w:hAnsiTheme="minorHAnsi" w:cstheme="minorBidi"/>
        </w:rPr>
        <w:t>templates</w:t>
      </w:r>
      <w:r w:rsidR="0076554C">
        <w:rPr>
          <w:rFonts w:asciiTheme="minorHAnsi" w:hAnsiTheme="minorHAnsi" w:cstheme="minorBidi"/>
        </w:rPr>
        <w:t xml:space="preserve"> and note the number of females trained in the annual reports under the progress on capacity</w:t>
      </w:r>
      <w:r w:rsidR="47C28E7D" w:rsidRPr="0EA2797B">
        <w:rPr>
          <w:rFonts w:asciiTheme="minorHAnsi" w:hAnsiTheme="minorHAnsi" w:cstheme="minorBidi"/>
        </w:rPr>
        <w:t>. The framework could al</w:t>
      </w:r>
      <w:r w:rsidR="47C28E7D">
        <w:t xml:space="preserve">so have included </w:t>
      </w:r>
      <w:r w:rsidR="7A5CA163">
        <w:t>and indicator or target on the ‘</w:t>
      </w:r>
      <w:r w:rsidR="023AB77A">
        <w:t xml:space="preserve">active engagement of </w:t>
      </w:r>
      <w:r w:rsidR="47C28E7D">
        <w:t>gender-relevant ministries/departments, CSO or other gender-relevant agencies in stakeholder engagement (both during inception and implementation),</w:t>
      </w:r>
      <w:r w:rsidR="7A5CA163">
        <w:t>’</w:t>
      </w:r>
      <w:r w:rsidR="47C28E7D">
        <w:t xml:space="preserve"> which could have been measured through counts within countries, and targets on gender-responsive private sector players engaged and concept notes that integrate gender considerations.  </w:t>
      </w:r>
    </w:p>
    <w:p w14:paraId="3249903D" w14:textId="07852820" w:rsidR="00A53993" w:rsidRDefault="4796FE3E" w:rsidP="002244EE">
      <w:r>
        <w:t xml:space="preserve">Although many foundational elements were in place, the actual implementation lacked the necessary strength within countries to drive mainstreaming. </w:t>
      </w:r>
      <w:r w:rsidR="76195E51">
        <w:t xml:space="preserve">Indeed, the SCALA team notes the confidence and ambition that was put into enhancing transformative gender-responsive climate action at the onset of the programme given the central spotlight gender engagement and women </w:t>
      </w:r>
      <w:r w:rsidR="76195E51">
        <w:lastRenderedPageBreak/>
        <w:t xml:space="preserve">empowerment had </w:t>
      </w:r>
      <w:r w:rsidR="382A8CC5">
        <w:t>gained</w:t>
      </w:r>
      <w:r w:rsidR="76195E51">
        <w:t xml:space="preserve"> in the global </w:t>
      </w:r>
      <w:r w:rsidR="382A8CC5">
        <w:t xml:space="preserve">development </w:t>
      </w:r>
      <w:r w:rsidR="76195E51">
        <w:t>dialogues during project design. The level of willingness, awareness, and buy</w:t>
      </w:r>
      <w:r w:rsidR="76195E51" w:rsidRPr="283CE83B">
        <w:rPr>
          <w:lang w:val="en-US"/>
        </w:rPr>
        <w:t>-</w:t>
      </w:r>
      <w:r w:rsidR="76195E51">
        <w:t xml:space="preserve">in on the value of addressing gender and social inclusion issues as part of a response to climate change was high, both globally and within many countries. </w:t>
      </w:r>
      <w:r w:rsidR="552F1C97">
        <w:t>However, in practice, i</w:t>
      </w:r>
      <w:r w:rsidR="7D529488">
        <w:t xml:space="preserve">mplementing gender mainstreaming posed some challenges influenced by both internal and external factors. </w:t>
      </w:r>
      <w:r w:rsidR="343FC549">
        <w:t>Indeed, despite the increase</w:t>
      </w:r>
      <w:r w:rsidR="1598C3CC">
        <w:t>d</w:t>
      </w:r>
      <w:r w:rsidR="343FC549">
        <w:t xml:space="preserve"> focus globally on gender, SCALA experienced that gender continued to be considered an add-on rather than a primary focus during implementation, making it prone to oversight. </w:t>
      </w:r>
      <w:r w:rsidR="2E719EAF">
        <w:t>Interviews indicate that t</w:t>
      </w:r>
      <w:r w:rsidR="72D66AA5">
        <w:t xml:space="preserve">his gap may have been because of the presence of </w:t>
      </w:r>
      <w:r w:rsidR="683BEBC1">
        <w:t xml:space="preserve">the </w:t>
      </w:r>
      <w:r w:rsidR="343FC549">
        <w:t xml:space="preserve">Covid-19 pandemic, </w:t>
      </w:r>
      <w:r w:rsidR="683BEBC1">
        <w:t xml:space="preserve">as well as </w:t>
      </w:r>
      <w:r w:rsidR="343FC549">
        <w:t xml:space="preserve">food, </w:t>
      </w:r>
      <w:r w:rsidR="52B75759">
        <w:t>energy,</w:t>
      </w:r>
      <w:r w:rsidR="343FC549">
        <w:t xml:space="preserve"> and economic crisis</w:t>
      </w:r>
      <w:r w:rsidR="683BEBC1">
        <w:t>, which</w:t>
      </w:r>
      <w:r w:rsidR="343FC549">
        <w:t xml:space="preserve"> all occurred during SCALA design and implementation</w:t>
      </w:r>
      <w:r w:rsidR="0177BD9D">
        <w:t>, and which took precedence in many countries’ priorities</w:t>
      </w:r>
      <w:r w:rsidR="343FC549">
        <w:t xml:space="preserve">. </w:t>
      </w:r>
    </w:p>
    <w:p w14:paraId="423A4DD7" w14:textId="5C686A49" w:rsidR="003456A0" w:rsidRDefault="52B75759" w:rsidP="283CE83B">
      <w:pPr>
        <w:rPr>
          <w:rFonts w:asciiTheme="minorHAnsi" w:hAnsiTheme="minorHAnsi" w:cstheme="minorBidi"/>
          <w:szCs w:val="22"/>
          <w:lang w:val="en-GB"/>
        </w:rPr>
      </w:pPr>
      <w:r>
        <w:t xml:space="preserve">Another </w:t>
      </w:r>
      <w:r w:rsidR="7D529488">
        <w:t>hurdle was the need for internal capacity building on gender within the global and country teams</w:t>
      </w:r>
      <w:r w:rsidR="622ED052">
        <w:t xml:space="preserve"> and clear guidance on </w:t>
      </w:r>
      <w:r w:rsidR="13536D87">
        <w:t>gender mainstreaming</w:t>
      </w:r>
      <w:r w:rsidR="7D529488">
        <w:t>.</w:t>
      </w:r>
      <w:r w:rsidR="13536D87">
        <w:t xml:space="preserve"> This was</w:t>
      </w:r>
      <w:r>
        <w:t>, however,</w:t>
      </w:r>
      <w:r w:rsidR="13536D87">
        <w:t xml:space="preserve"> mitigated through appointing</w:t>
      </w:r>
      <w:r w:rsidR="3CEDE992">
        <w:t xml:space="preserve"> a</w:t>
      </w:r>
      <w:r w:rsidR="13536D87">
        <w:t xml:space="preserve"> central staff</w:t>
      </w:r>
      <w:r w:rsidR="3CEDE992">
        <w:t xml:space="preserve"> with a gender focus</w:t>
      </w:r>
      <w:r w:rsidR="13536D87">
        <w:t xml:space="preserve"> at the global level to drive </w:t>
      </w:r>
      <w:r w:rsidR="7C42284B">
        <w:t>gender mainstreaming</w:t>
      </w:r>
      <w:r w:rsidR="532C344D">
        <w:t xml:space="preserve"> and the integration of GSI presentations and engagement during global workshops</w:t>
      </w:r>
      <w:r w:rsidR="3CEDE992">
        <w:t xml:space="preserve">, </w:t>
      </w:r>
      <w:r w:rsidR="19980801">
        <w:t>starting</w:t>
      </w:r>
      <w:r w:rsidR="3CEDE992" w:rsidRPr="283CE83B">
        <w:rPr>
          <w:rFonts w:asciiTheme="minorHAnsi" w:hAnsiTheme="minorHAnsi" w:cstheme="minorBidi"/>
          <w:szCs w:val="22"/>
        </w:rPr>
        <w:t xml:space="preserve"> in 2023</w:t>
      </w:r>
      <w:r w:rsidR="532C344D" w:rsidRPr="283CE83B">
        <w:rPr>
          <w:rFonts w:asciiTheme="minorHAnsi" w:hAnsiTheme="minorHAnsi" w:cstheme="minorBidi"/>
          <w:szCs w:val="22"/>
        </w:rPr>
        <w:t>, where country teams were reminded on the importance of the programme objective</w:t>
      </w:r>
      <w:r w:rsidR="7C42284B" w:rsidRPr="283CE83B">
        <w:rPr>
          <w:rFonts w:asciiTheme="minorHAnsi" w:hAnsiTheme="minorHAnsi" w:cstheme="minorBidi"/>
          <w:szCs w:val="22"/>
        </w:rPr>
        <w:t>.</w:t>
      </w:r>
      <w:r w:rsidR="53514F39" w:rsidRPr="283CE83B">
        <w:rPr>
          <w:rFonts w:asciiTheme="minorHAnsi" w:hAnsiTheme="minorHAnsi" w:cstheme="minorBidi"/>
          <w:szCs w:val="22"/>
        </w:rPr>
        <w:t xml:space="preserve"> </w:t>
      </w:r>
      <w:r w:rsidR="3E8517AC" w:rsidRPr="283CE83B">
        <w:rPr>
          <w:rFonts w:asciiTheme="minorHAnsi" w:hAnsiTheme="minorHAnsi" w:cstheme="minorBidi"/>
          <w:szCs w:val="22"/>
        </w:rPr>
        <w:t xml:space="preserve">Specifically, </w:t>
      </w:r>
      <w:r w:rsidR="3E8517AC" w:rsidRPr="283CE83B">
        <w:rPr>
          <w:rFonts w:asciiTheme="minorHAnsi" w:hAnsiTheme="minorHAnsi" w:cstheme="minorBidi"/>
          <w:szCs w:val="22"/>
          <w:lang w:val="en-GB"/>
        </w:rPr>
        <w:t xml:space="preserve">in early 2023, the global team conducted internal capacity strengthening on gender and social inclusion through dedicated training content and discussions during the internal training of trainers on </w:t>
      </w:r>
      <w:r w:rsidR="47BE631A" w:rsidRPr="283CE83B">
        <w:rPr>
          <w:rFonts w:asciiTheme="minorHAnsi" w:hAnsiTheme="minorHAnsi" w:cstheme="minorBidi"/>
          <w:szCs w:val="22"/>
          <w:lang w:val="en-GB"/>
        </w:rPr>
        <w:t>multi-stakeholder</w:t>
      </w:r>
      <w:r w:rsidR="3E8517AC" w:rsidRPr="283CE83B">
        <w:rPr>
          <w:rFonts w:asciiTheme="minorHAnsi" w:hAnsiTheme="minorHAnsi" w:cstheme="minorBidi"/>
          <w:szCs w:val="22"/>
          <w:lang w:val="en-GB"/>
        </w:rPr>
        <w:t xml:space="preserve"> consultation.</w:t>
      </w:r>
    </w:p>
    <w:p w14:paraId="1584C5B8" w14:textId="6E6CFAAE" w:rsidR="006A429F" w:rsidRDefault="53514F39" w:rsidP="006A429F">
      <w:r>
        <w:t xml:space="preserve">Furthermore, efforts </w:t>
      </w:r>
      <w:r w:rsidR="1085D088">
        <w:t>were</w:t>
      </w:r>
      <w:r>
        <w:t xml:space="preserve"> put into developing </w:t>
      </w:r>
      <w:r w:rsidR="15797558">
        <w:t>key documents to help guide country teams and government counterparts on mainstreaming gender.</w:t>
      </w:r>
      <w:r w:rsidR="7C42284B">
        <w:t xml:space="preserve"> </w:t>
      </w:r>
      <w:r w:rsidR="15797558">
        <w:t>As part of the introductory package, the SCALA program</w:t>
      </w:r>
      <w:r w:rsidR="008272BD">
        <w:t>me</w:t>
      </w:r>
      <w:r w:rsidR="15797558">
        <w:t xml:space="preserve"> </w:t>
      </w:r>
      <w:r w:rsidR="3D9B0B8F">
        <w:t>incorporated</w:t>
      </w:r>
      <w:r w:rsidR="15797558">
        <w:t xml:space="preserve"> a Gender and Social Inclusion brief,</w:t>
      </w:r>
      <w:r w:rsidR="3D9B0B8F">
        <w:t xml:space="preserve"> </w:t>
      </w:r>
      <w:r w:rsidR="15797558">
        <w:t>delineating how gender and social inclusion can be integrated across components and activities.</w:t>
      </w:r>
      <w:r w:rsidR="1085D088">
        <w:t xml:space="preserve"> </w:t>
      </w:r>
      <w:r w:rsidR="0CC33B48">
        <w:t xml:space="preserve">Coaching was provided, and </w:t>
      </w:r>
      <w:r w:rsidR="28AED3FA">
        <w:t xml:space="preserve">a webinar was held to walk country teams through the entry points for gender mainstreaming – a proactive move that quickly guided the country teams on how to ensure gender inclusion throughout the components from the onset of country implementation. </w:t>
      </w:r>
      <w:r w:rsidR="1085D088">
        <w:t>Building on the Brief, the SCALA</w:t>
      </w:r>
      <w:r w:rsidR="7C42284B">
        <w:t xml:space="preserve"> Gender and Social Inclusion Strategy was published in March 2022</w:t>
      </w:r>
      <w:r w:rsidR="3CCF3796">
        <w:t xml:space="preserve">, which </w:t>
      </w:r>
      <w:r w:rsidR="69CCC8B2">
        <w:t xml:space="preserve">proposes </w:t>
      </w:r>
      <w:r w:rsidR="28AED3FA">
        <w:t xml:space="preserve">sets clear </w:t>
      </w:r>
      <w:r w:rsidR="69CCC8B2">
        <w:t>entry points for</w:t>
      </w:r>
      <w:r w:rsidR="28AED3FA">
        <w:t xml:space="preserve"> gender mainstreaming</w:t>
      </w:r>
      <w:r w:rsidR="69CCC8B2">
        <w:t xml:space="preserve"> in the SCALA components</w:t>
      </w:r>
      <w:r w:rsidR="28AED3FA">
        <w:t xml:space="preserve"> (</w:t>
      </w:r>
      <w:r w:rsidR="004B2673">
        <w:fldChar w:fldCharType="begin"/>
      </w:r>
      <w:r w:rsidR="004B2673">
        <w:instrText xml:space="preserve"> REF _Ref157084761 \h </w:instrText>
      </w:r>
      <w:r w:rsidR="004B2673">
        <w:fldChar w:fldCharType="separate"/>
      </w:r>
      <w:r w:rsidR="003B4D31">
        <w:t xml:space="preserve">Figure </w:t>
      </w:r>
      <w:r w:rsidR="003B4D31">
        <w:rPr>
          <w:noProof/>
        </w:rPr>
        <w:t>5</w:t>
      </w:r>
      <w:r w:rsidR="004B2673">
        <w:fldChar w:fldCharType="end"/>
      </w:r>
      <w:r w:rsidR="28AED3FA">
        <w:t xml:space="preserve">). Based on interviews with country teams as well as the government counterparts, the guidance on proposed interventions through the brief and the webinar to enhance gender </w:t>
      </w:r>
      <w:r w:rsidR="69CCC8B2">
        <w:t>was</w:t>
      </w:r>
      <w:r w:rsidR="28AED3FA">
        <w:t xml:space="preserve"> highly useful</w:t>
      </w:r>
      <w:r w:rsidR="69CCC8B2">
        <w:t xml:space="preserve">, with both playing an </w:t>
      </w:r>
      <w:r w:rsidR="73655E16">
        <w:t>essential role</w:t>
      </w:r>
      <w:r w:rsidR="0CC33B48">
        <w:t xml:space="preserve"> in ensuring capacity was built internally in the global, regional, and country teams to work with government in terms of mainstreaming gender. </w:t>
      </w:r>
      <w:r w:rsidR="1559060F">
        <w:t xml:space="preserve">However, the MTR reveals that the guidance still </w:t>
      </w:r>
      <w:proofErr w:type="gramStart"/>
      <w:r w:rsidR="1559060F">
        <w:t>have</w:t>
      </w:r>
      <w:proofErr w:type="gramEnd"/>
      <w:r w:rsidR="1559060F">
        <w:t xml:space="preserve"> to translate better into performance in the countries.</w:t>
      </w:r>
    </w:p>
    <w:p w14:paraId="7A70AB02" w14:textId="77777777" w:rsidR="008C3317" w:rsidRDefault="008C3317" w:rsidP="008C3317">
      <w:r>
        <w:t>Despite the favorable enabling environment, gender has been addressed in a highly uneven manner across SCALA countries. This is also illustrated through the survey to external stakeholders where 11 respondents were neutral, did not know or responded that gender mainstreaming was not considered in activit</w:t>
      </w:r>
      <w:r w:rsidRPr="0044044C">
        <w:t>ies (</w:t>
      </w:r>
      <w:r w:rsidRPr="0044044C">
        <w:fldChar w:fldCharType="begin"/>
      </w:r>
      <w:r w:rsidRPr="0044044C">
        <w:instrText xml:space="preserve"> REF _Ref159411377 \h </w:instrText>
      </w:r>
      <w:r>
        <w:instrText xml:space="preserve"> \* MERGEFORMAT </w:instrText>
      </w:r>
      <w:r w:rsidRPr="0044044C">
        <w:fldChar w:fldCharType="separate"/>
      </w:r>
      <w:r>
        <w:t xml:space="preserve">Figure </w:t>
      </w:r>
      <w:r>
        <w:rPr>
          <w:noProof/>
        </w:rPr>
        <w:t>6</w:t>
      </w:r>
      <w:r w:rsidRPr="0044044C">
        <w:fldChar w:fldCharType="end"/>
      </w:r>
      <w:r>
        <w:t xml:space="preserve">). While more responded that gender mainstreaming was ‘somewhat ‘(n=11) and ‘very much’ (n=8) considered, the response rate should be more than 85% on a programme that considers gender mainstreaming in all components. Furthermore, annual reporting reveals that gender analysis was limited during the inception phase in some countries, and in other countries where gender analysis was planned under outcome 1, the findings of that analysis were not linked to activities under Outcomes 2 and </w:t>
      </w:r>
      <w:r>
        <w:lastRenderedPageBreak/>
        <w:t xml:space="preserve">3. This highlight a clear challenge in fully incorporating gender considerations during the initial stages of programme development. SCALA </w:t>
      </w:r>
      <w:proofErr w:type="spellStart"/>
      <w:r>
        <w:t>backstoppers</w:t>
      </w:r>
      <w:proofErr w:type="spellEnd"/>
      <w:r>
        <w:t xml:space="preserve"> worked with the country teams to integrate gender more fully into work plans and invite gender and women stakeholder workshops. </w:t>
      </w:r>
    </w:p>
    <w:p w14:paraId="30EEC462" w14:textId="59597AA3" w:rsidR="005A02EE" w:rsidRDefault="005A02EE" w:rsidP="005A02EE">
      <w:pPr>
        <w:pStyle w:val="Caption"/>
      </w:pPr>
      <w:bookmarkStart w:id="35" w:name="_Ref157084761"/>
      <w:bookmarkStart w:id="36" w:name="_Toc159526329"/>
      <w:r>
        <w:t xml:space="preserve">Figure </w:t>
      </w:r>
      <w:r w:rsidR="00893CF9">
        <w:fldChar w:fldCharType="begin"/>
      </w:r>
      <w:r w:rsidR="00893CF9">
        <w:instrText xml:space="preserve"> SEQ Figure \* ARABIC </w:instrText>
      </w:r>
      <w:r w:rsidR="00893CF9">
        <w:fldChar w:fldCharType="separate"/>
      </w:r>
      <w:r w:rsidR="003B4D31">
        <w:rPr>
          <w:noProof/>
        </w:rPr>
        <w:t>5</w:t>
      </w:r>
      <w:r w:rsidR="00893CF9">
        <w:fldChar w:fldCharType="end"/>
      </w:r>
      <w:bookmarkEnd w:id="35"/>
      <w:r>
        <w:t>. Proposed GSI interventions in SCALA country work plans</w:t>
      </w:r>
      <w:bookmarkEnd w:id="36"/>
    </w:p>
    <w:p w14:paraId="5C7FE130" w14:textId="77FBEB99" w:rsidR="005A02EE" w:rsidRDefault="005A02EE" w:rsidP="006A429F">
      <w:r w:rsidRPr="00B03869">
        <w:rPr>
          <w:noProof/>
          <w:lang w:val="da-DK"/>
        </w:rPr>
        <w:drawing>
          <wp:inline distT="0" distB="0" distL="0" distR="0" wp14:anchorId="168A3F26" wp14:editId="1356CD5B">
            <wp:extent cx="5943600" cy="4330319"/>
            <wp:effectExtent l="0" t="0" r="0" b="635"/>
            <wp:docPr id="1425181815" name="Picture 142518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81815" name=""/>
                    <pic:cNvPicPr/>
                  </pic:nvPicPr>
                  <pic:blipFill>
                    <a:blip r:embed="rId26"/>
                    <a:stretch>
                      <a:fillRect/>
                    </a:stretch>
                  </pic:blipFill>
                  <pic:spPr>
                    <a:xfrm>
                      <a:off x="0" y="0"/>
                      <a:ext cx="5943600" cy="4330319"/>
                    </a:xfrm>
                    <a:prstGeom prst="rect">
                      <a:avLst/>
                    </a:prstGeom>
                  </pic:spPr>
                </pic:pic>
              </a:graphicData>
            </a:graphic>
          </wp:inline>
        </w:drawing>
      </w:r>
    </w:p>
    <w:p w14:paraId="2F50927A" w14:textId="68928333" w:rsidR="0044044C" w:rsidRDefault="0044044C" w:rsidP="0044044C">
      <w:pPr>
        <w:pStyle w:val="Caption"/>
        <w:keepNext/>
      </w:pPr>
      <w:bookmarkStart w:id="37" w:name="_Ref159411377"/>
      <w:bookmarkStart w:id="38" w:name="_Toc159526330"/>
      <w:r>
        <w:t xml:space="preserve">Figure </w:t>
      </w:r>
      <w:r>
        <w:fldChar w:fldCharType="begin"/>
      </w:r>
      <w:r>
        <w:instrText xml:space="preserve"> SEQ Figure \* ARABIC </w:instrText>
      </w:r>
      <w:r>
        <w:fldChar w:fldCharType="separate"/>
      </w:r>
      <w:r w:rsidR="003B4D31">
        <w:rPr>
          <w:noProof/>
        </w:rPr>
        <w:t>6</w:t>
      </w:r>
      <w:r>
        <w:fldChar w:fldCharType="end"/>
      </w:r>
      <w:bookmarkEnd w:id="37"/>
      <w:r>
        <w:t xml:space="preserve"> - Gender mainstreaming in activities (N=30)</w:t>
      </w:r>
      <w:bookmarkEnd w:id="38"/>
    </w:p>
    <w:p w14:paraId="58D3F5BA" w14:textId="654982BB" w:rsidR="2D70B6D6" w:rsidRDefault="2D70B6D6" w:rsidP="0044044C">
      <w:pPr>
        <w:jc w:val="center"/>
      </w:pPr>
      <w:r>
        <w:rPr>
          <w:noProof/>
        </w:rPr>
        <w:drawing>
          <wp:inline distT="0" distB="0" distL="0" distR="0" wp14:anchorId="3B6BAFE9" wp14:editId="45491063">
            <wp:extent cx="3754438" cy="2252662"/>
            <wp:effectExtent l="0" t="0" r="0" b="0"/>
            <wp:docPr id="2139186115" name="Picture 213918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a:ext>
                      </a:extLst>
                    </a:blip>
                    <a:stretch>
                      <a:fillRect/>
                    </a:stretch>
                  </pic:blipFill>
                  <pic:spPr>
                    <a:xfrm>
                      <a:off x="0" y="0"/>
                      <a:ext cx="3754438" cy="2252662"/>
                    </a:xfrm>
                    <a:prstGeom prst="rect">
                      <a:avLst/>
                    </a:prstGeom>
                  </pic:spPr>
                </pic:pic>
              </a:graphicData>
            </a:graphic>
          </wp:inline>
        </w:drawing>
      </w:r>
    </w:p>
    <w:p w14:paraId="3E691E1B" w14:textId="01449432" w:rsidR="00FE6667" w:rsidRDefault="004B4680" w:rsidP="004B4680">
      <w:pPr>
        <w:rPr>
          <w:rFonts w:eastAsiaTheme="minorEastAsia"/>
          <w:lang w:val="en-GB"/>
        </w:rPr>
      </w:pPr>
      <w:r>
        <w:lastRenderedPageBreak/>
        <w:t>Interviews and the desk review conducted during the MTR reveals that gender continues to be a bit of a mixed bag of success, with interviewees noting the challenge of gender mainstreaming, particularly in more male-dominated societies</w:t>
      </w:r>
      <w:r w:rsidR="006C6BDE">
        <w:t xml:space="preserve"> where cultural and social norms play a role in the ability of projects and programs to drive gender equality</w:t>
      </w:r>
      <w:r>
        <w:t xml:space="preserve">. However, some countries have been able to ensure much broader gender inclusivity, for example Uganda </w:t>
      </w:r>
      <w:r w:rsidR="00DB1751">
        <w:fldChar w:fldCharType="begin"/>
      </w:r>
      <w:r w:rsidR="00DB1751">
        <w:instrText xml:space="preserve"> REF _Ref157267108 \h </w:instrText>
      </w:r>
      <w:r w:rsidR="00DB1751">
        <w:fldChar w:fldCharType="separate"/>
      </w:r>
      <w:r w:rsidR="003B4D31" w:rsidRPr="008529B4">
        <w:rPr>
          <w:rFonts w:asciiTheme="minorHAnsi" w:hAnsiTheme="minorHAnsi" w:cstheme="minorHAnsi"/>
        </w:rPr>
        <w:t xml:space="preserve">Box </w:t>
      </w:r>
      <w:r w:rsidR="003B4D31">
        <w:rPr>
          <w:rFonts w:asciiTheme="minorHAnsi" w:hAnsiTheme="minorHAnsi" w:cstheme="minorHAnsi"/>
          <w:noProof/>
        </w:rPr>
        <w:t>3</w:t>
      </w:r>
      <w:r w:rsidR="00DB1751">
        <w:fldChar w:fldCharType="end"/>
      </w:r>
      <w:r>
        <w:t>).</w:t>
      </w:r>
      <w:r w:rsidR="00F22047">
        <w:t xml:space="preserve"> Furthermore, reporting revealed that during 2023, </w:t>
      </w:r>
      <w:r w:rsidR="00F22047">
        <w:rPr>
          <w:rFonts w:eastAsiaTheme="minorEastAsia"/>
          <w:lang w:val="en-GB"/>
        </w:rPr>
        <w:t>g</w:t>
      </w:r>
      <w:r w:rsidR="00F22047" w:rsidRPr="00280C9D">
        <w:rPr>
          <w:rFonts w:eastAsiaTheme="minorEastAsia"/>
          <w:lang w:val="en-GB"/>
        </w:rPr>
        <w:t xml:space="preserve">ender analysis was undertaken or initiated as part of system-level assessments in Ethiopia, Mongolia, </w:t>
      </w:r>
      <w:r w:rsidR="008C3317" w:rsidRPr="00280C9D">
        <w:rPr>
          <w:rFonts w:eastAsiaTheme="minorEastAsia"/>
          <w:lang w:val="en-GB"/>
        </w:rPr>
        <w:t>Nepal,</w:t>
      </w:r>
      <w:r w:rsidR="00F22047" w:rsidRPr="00280C9D">
        <w:rPr>
          <w:rFonts w:eastAsiaTheme="minorEastAsia"/>
          <w:lang w:val="en-GB"/>
        </w:rPr>
        <w:t xml:space="preserve"> and Uganda</w:t>
      </w:r>
      <w:r w:rsidR="007E2ADA">
        <w:rPr>
          <w:rFonts w:eastAsiaTheme="minorEastAsia"/>
          <w:lang w:val="en-GB"/>
        </w:rPr>
        <w:t>.</w:t>
      </w:r>
    </w:p>
    <w:p w14:paraId="2128BA0B" w14:textId="77777777" w:rsidR="005D112E" w:rsidRDefault="005D112E" w:rsidP="005D112E">
      <w:pPr>
        <w:suppressAutoHyphens w:val="0"/>
        <w:spacing w:before="0" w:after="0"/>
        <w:textAlignment w:val="baseline"/>
      </w:pPr>
      <w:r>
        <w:t>A particular challenge is gaining an equitable gender-balance in workshops. While workshops and webinars generally have been gender-balanced, getting the right balance (50/50) in some countries where more men may work in government positions has been challenging. Decision makers will send the most relevant people; and these may not be women – or there is a higher likelihood that it will be men.</w:t>
      </w:r>
      <w:r w:rsidRPr="0078694D">
        <w:t xml:space="preserve"> </w:t>
      </w:r>
      <w:r>
        <w:t>This presented a challenge at times during inception where more convincing was needed to explain the value added of ensuring gender mainstreaming. However, fully breaking this barrier may be beyond SCALA’s powers as it requires a complete cultural shift at the broader societal level. However, the programme can certainly help push the pin on gender equality through its country engagement, even if gender mainstreaming does not occur in policy and planning.</w:t>
      </w:r>
    </w:p>
    <w:p w14:paraId="3275F97C" w14:textId="77777777" w:rsidR="005D112E" w:rsidRDefault="005D112E" w:rsidP="005D112E">
      <w:pPr>
        <w:suppressAutoHyphens w:val="0"/>
        <w:spacing w:after="0"/>
        <w:textAlignment w:val="baseline"/>
      </w:pPr>
      <w:r>
        <w:t>Active engagement of gender agencies and women groups throughout implementation has been challenging. While the inception phases within countries did well on including gender-relevant agencies, these seem to play a minor role in many countries during implementation. Stakeholder mapping and country-level theories of change generally include the gender perspective through identification of barriers related to minimal involvement of marginalized groups and relevant stakeholders for implementation. However, in actual implementation, gender mainstreaming is moving slow. A few countries (e.g. Costa Rica, Uganda, Colombia) have started working with local women’s groups, which may very well be related to the fact that these countries are more advanced in their implementation and have reached a level of implementation where the local women’s groups become relevant. During inception meetings, while stakeholder mappings included women agencies, evaluative evidence (interviews and reviews of inception reports) reveals that these were not always invited to inception discussions, or to sit on the country steering committees. Notably, this lack of ensuring institutionalization of key agencies in the management of the project at the country level could certainly impact the ability to ensure proper gender mainstreaming. The constants engagement of gender-relevant agencies, whether government, or non-governmental is important for gender mainstreaming.</w:t>
      </w:r>
    </w:p>
    <w:p w14:paraId="72F0DA71" w14:textId="77777777" w:rsidR="005D112E" w:rsidRPr="008529B4" w:rsidRDefault="005D112E" w:rsidP="005D112E">
      <w:r>
        <w:t xml:space="preserve">At the global level, SCALA has shared lesson learned on gender mainstreaming in climate change and agriculture. In 2022, the team contributed to the consultations on the IKI gender analysis guidelines in November 2022 and organized a global webinar with the Paris Committee on Capacity Building Network in October 2022 entitled “Mainstreaming gender equality in budgeting and planning processes for enhanced implementation of the agriculture sector priorities in climate plans”. In 2023, the programme participated in a side event at NAP Expo 2023 on gender and contributed to a webinar on gender analysis in NAPs organized by the NAP Global Network. A web piece on mainstreaming gender has also been published. </w:t>
      </w:r>
    </w:p>
    <w:tbl>
      <w:tblPr>
        <w:tblStyle w:val="TableGrid"/>
        <w:tblW w:w="0" w:type="auto"/>
        <w:tblInd w:w="-5" w:type="dxa"/>
        <w:tblLook w:val="04A0" w:firstRow="1" w:lastRow="0" w:firstColumn="1" w:lastColumn="0" w:noHBand="0" w:noVBand="1"/>
      </w:tblPr>
      <w:tblGrid>
        <w:gridCol w:w="9355"/>
      </w:tblGrid>
      <w:tr w:rsidR="00FE6667" w:rsidRPr="008529B4" w14:paraId="1D1B2C0B" w14:textId="77777777" w:rsidTr="283CE83B">
        <w:trPr>
          <w:cnfStyle w:val="100000000000" w:firstRow="1" w:lastRow="0" w:firstColumn="0" w:lastColumn="0" w:oddVBand="0" w:evenVBand="0" w:oddHBand="0" w:evenHBand="0" w:firstRowFirstColumn="0" w:firstRowLastColumn="0" w:lastRowFirstColumn="0" w:lastRowLastColumn="0"/>
          <w:trHeight w:val="63"/>
        </w:trPr>
        <w:tc>
          <w:tcPr>
            <w:tcW w:w="9355" w:type="dxa"/>
          </w:tcPr>
          <w:p w14:paraId="23D42340" w14:textId="5BB3ADEF" w:rsidR="004B4680" w:rsidRPr="008529B4" w:rsidRDefault="004B4680" w:rsidP="004B4680">
            <w:pPr>
              <w:pStyle w:val="Caption"/>
              <w:rPr>
                <w:rFonts w:asciiTheme="minorHAnsi" w:hAnsiTheme="minorHAnsi" w:cstheme="minorHAnsi"/>
              </w:rPr>
            </w:pPr>
            <w:bookmarkStart w:id="39" w:name="_Ref157267108"/>
            <w:bookmarkStart w:id="40" w:name="_Toc159526377"/>
            <w:r w:rsidRPr="008529B4">
              <w:rPr>
                <w:rFonts w:asciiTheme="minorHAnsi" w:hAnsiTheme="minorHAnsi" w:cstheme="minorHAnsi"/>
              </w:rPr>
              <w:lastRenderedPageBreak/>
              <w:t xml:space="preserve">Box </w:t>
            </w:r>
            <w:r w:rsidR="00677C60">
              <w:rPr>
                <w:rFonts w:asciiTheme="minorHAnsi" w:hAnsiTheme="minorHAnsi" w:cstheme="minorHAnsi"/>
              </w:rPr>
              <w:fldChar w:fldCharType="begin"/>
            </w:r>
            <w:r w:rsidR="00677C60">
              <w:rPr>
                <w:rFonts w:asciiTheme="minorHAnsi" w:hAnsiTheme="minorHAnsi" w:cstheme="minorHAnsi"/>
              </w:rPr>
              <w:instrText xml:space="preserve"> SEQ Box \* ARABIC </w:instrText>
            </w:r>
            <w:r w:rsidR="00677C60">
              <w:rPr>
                <w:rFonts w:asciiTheme="minorHAnsi" w:hAnsiTheme="minorHAnsi" w:cstheme="minorHAnsi"/>
              </w:rPr>
              <w:fldChar w:fldCharType="separate"/>
            </w:r>
            <w:r w:rsidR="003B4D31">
              <w:rPr>
                <w:rFonts w:asciiTheme="minorHAnsi" w:hAnsiTheme="minorHAnsi" w:cstheme="minorHAnsi"/>
                <w:noProof/>
              </w:rPr>
              <w:t>3</w:t>
            </w:r>
            <w:r w:rsidR="00677C60">
              <w:rPr>
                <w:rFonts w:asciiTheme="minorHAnsi" w:hAnsiTheme="minorHAnsi" w:cstheme="minorHAnsi"/>
              </w:rPr>
              <w:fldChar w:fldCharType="end"/>
            </w:r>
            <w:bookmarkEnd w:id="39"/>
            <w:r w:rsidRPr="008529B4">
              <w:rPr>
                <w:rFonts w:asciiTheme="minorHAnsi" w:hAnsiTheme="minorHAnsi" w:cstheme="minorHAnsi"/>
              </w:rPr>
              <w:t>. Gender Mainstreaming in Uganda</w:t>
            </w:r>
            <w:bookmarkEnd w:id="40"/>
          </w:p>
          <w:p w14:paraId="536AA10E" w14:textId="2F90F3BF" w:rsidR="00CF717B" w:rsidRPr="008529B4" w:rsidRDefault="00FE6667" w:rsidP="005A2625">
            <w:pPr>
              <w:pStyle w:val="NormalWeb"/>
              <w:jc w:val="both"/>
              <w:rPr>
                <w:rFonts w:asciiTheme="minorHAnsi" w:hAnsiTheme="minorHAnsi" w:cstheme="minorHAnsi"/>
                <w:bCs/>
                <w:sz w:val="20"/>
                <w:szCs w:val="20"/>
                <w:lang w:val="en-US"/>
              </w:rPr>
            </w:pPr>
            <w:r w:rsidRPr="008529B4">
              <w:rPr>
                <w:rFonts w:asciiTheme="minorHAnsi" w:hAnsiTheme="minorHAnsi" w:cstheme="minorHAnsi"/>
                <w:b w:val="0"/>
                <w:bCs/>
                <w:sz w:val="20"/>
                <w:szCs w:val="20"/>
              </w:rPr>
              <w:t>In Uganda, SCALA has embraced a comprehensive strategy to ensure gender mainstreaming within the program</w:t>
            </w:r>
            <w:r w:rsidR="00025069" w:rsidRPr="008529B4">
              <w:rPr>
                <w:rFonts w:asciiTheme="minorHAnsi" w:hAnsiTheme="minorHAnsi" w:cstheme="minorHAnsi"/>
                <w:b w:val="0"/>
                <w:bCs/>
                <w:sz w:val="20"/>
                <w:szCs w:val="20"/>
              </w:rPr>
              <w:t>, with Gender and Social Inclusion representing a high-level outcome of the program</w:t>
            </w:r>
            <w:r w:rsidR="00715DCE">
              <w:rPr>
                <w:rFonts w:asciiTheme="minorHAnsi" w:hAnsiTheme="minorHAnsi" w:cstheme="minorHAnsi"/>
                <w:b w:val="0"/>
                <w:bCs/>
                <w:sz w:val="20"/>
                <w:szCs w:val="20"/>
              </w:rPr>
              <w:t>me</w:t>
            </w:r>
            <w:r w:rsidR="00025069" w:rsidRPr="008529B4">
              <w:rPr>
                <w:rFonts w:asciiTheme="minorHAnsi" w:hAnsiTheme="minorHAnsi" w:cstheme="minorHAnsi"/>
                <w:b w:val="0"/>
                <w:bCs/>
                <w:sz w:val="20"/>
                <w:szCs w:val="20"/>
              </w:rPr>
              <w:t xml:space="preserve"> implementation in </w:t>
            </w:r>
            <w:r w:rsidR="00025069" w:rsidRPr="008529B4">
              <w:rPr>
                <w:rFonts w:asciiTheme="minorHAnsi" w:hAnsiTheme="minorHAnsi" w:cstheme="minorHAnsi"/>
                <w:b w:val="0"/>
                <w:bCs/>
                <w:sz w:val="20"/>
                <w:szCs w:val="20"/>
                <w:lang w:val="en-US"/>
              </w:rPr>
              <w:t>U</w:t>
            </w:r>
            <w:proofErr w:type="spellStart"/>
            <w:r w:rsidR="00025069" w:rsidRPr="008529B4">
              <w:rPr>
                <w:rFonts w:asciiTheme="minorHAnsi" w:hAnsiTheme="minorHAnsi" w:cstheme="minorHAnsi"/>
                <w:b w:val="0"/>
                <w:bCs/>
                <w:sz w:val="20"/>
                <w:szCs w:val="20"/>
              </w:rPr>
              <w:t>ganda</w:t>
            </w:r>
            <w:proofErr w:type="spellEnd"/>
            <w:r w:rsidR="00025069" w:rsidRPr="008529B4">
              <w:rPr>
                <w:rFonts w:asciiTheme="minorHAnsi" w:hAnsiTheme="minorHAnsi" w:cstheme="minorHAnsi"/>
                <w:b w:val="0"/>
                <w:bCs/>
                <w:sz w:val="20"/>
                <w:szCs w:val="20"/>
              </w:rPr>
              <w:t xml:space="preserve">. </w:t>
            </w:r>
            <w:r w:rsidR="00025069" w:rsidRPr="008529B4">
              <w:rPr>
                <w:rFonts w:asciiTheme="minorHAnsi" w:hAnsiTheme="minorHAnsi" w:cstheme="minorHAnsi"/>
                <w:b w:val="0"/>
                <w:bCs/>
                <w:sz w:val="20"/>
                <w:szCs w:val="20"/>
                <w:lang w:val="en-US"/>
              </w:rPr>
              <w:t xml:space="preserve">The focus is evident in the mainstreaming of gender </w:t>
            </w:r>
            <w:r w:rsidR="0083765A" w:rsidRPr="008529B4">
              <w:rPr>
                <w:rFonts w:asciiTheme="minorHAnsi" w:hAnsiTheme="minorHAnsi" w:cstheme="minorHAnsi"/>
                <w:b w:val="0"/>
                <w:bCs/>
                <w:sz w:val="20"/>
                <w:szCs w:val="20"/>
                <w:lang w:val="en-US"/>
              </w:rPr>
              <w:t>in the programme planning.</w:t>
            </w:r>
          </w:p>
          <w:p w14:paraId="1166BC18" w14:textId="4496F1BF" w:rsidR="00DA5616" w:rsidRPr="008529B4" w:rsidRDefault="00CF717B" w:rsidP="005A2625">
            <w:pPr>
              <w:pStyle w:val="NormalWeb"/>
              <w:jc w:val="both"/>
              <w:rPr>
                <w:rFonts w:asciiTheme="minorHAnsi" w:hAnsiTheme="minorHAnsi" w:cstheme="minorHAnsi"/>
                <w:bCs/>
                <w:sz w:val="20"/>
                <w:szCs w:val="20"/>
              </w:rPr>
            </w:pPr>
            <w:r w:rsidRPr="008529B4">
              <w:rPr>
                <w:rFonts w:asciiTheme="minorHAnsi" w:hAnsiTheme="minorHAnsi" w:cstheme="minorHAnsi"/>
                <w:sz w:val="20"/>
                <w:szCs w:val="20"/>
              </w:rPr>
              <w:t xml:space="preserve">Recognition of gender inequality </w:t>
            </w:r>
            <w:r w:rsidR="00C344CA" w:rsidRPr="008529B4">
              <w:rPr>
                <w:rFonts w:asciiTheme="minorHAnsi" w:hAnsiTheme="minorHAnsi" w:cstheme="minorHAnsi"/>
                <w:sz w:val="20"/>
                <w:szCs w:val="20"/>
                <w:lang w:val="en-US"/>
              </w:rPr>
              <w:t>during inception</w:t>
            </w:r>
            <w:r w:rsidRPr="008529B4">
              <w:rPr>
                <w:rFonts w:asciiTheme="minorHAnsi" w:hAnsiTheme="minorHAnsi" w:cstheme="minorHAnsi"/>
                <w:sz w:val="20"/>
                <w:szCs w:val="20"/>
              </w:rPr>
              <w:t>.</w:t>
            </w:r>
            <w:r w:rsidRPr="008529B4">
              <w:rPr>
                <w:rFonts w:asciiTheme="minorHAnsi" w:hAnsiTheme="minorHAnsi" w:cstheme="minorHAnsi"/>
                <w:b w:val="0"/>
                <w:bCs/>
                <w:sz w:val="20"/>
                <w:szCs w:val="20"/>
              </w:rPr>
              <w:t xml:space="preserve"> </w:t>
            </w:r>
            <w:r w:rsidR="00775F79" w:rsidRPr="008529B4">
              <w:rPr>
                <w:rFonts w:asciiTheme="minorHAnsi" w:hAnsiTheme="minorHAnsi" w:cstheme="minorHAnsi"/>
                <w:b w:val="0"/>
                <w:bCs/>
                <w:sz w:val="20"/>
                <w:szCs w:val="20"/>
              </w:rPr>
              <w:t xml:space="preserve">Already during inception, identified participants the need for gender mainstreaming into district plans and budgets, improving the access of women, men and marginalized groups to climate information and gender-responsive adaptation technologies, and awareness campaigns to sensitize both men and women on gender equality and social inclusion within the context of climate change. </w:t>
            </w:r>
          </w:p>
          <w:p w14:paraId="0CF344E9" w14:textId="17C42AD9" w:rsidR="00FE6667" w:rsidRPr="008529B4" w:rsidRDefault="00DA5616" w:rsidP="005A2625">
            <w:pPr>
              <w:pStyle w:val="NormalWeb"/>
              <w:jc w:val="both"/>
              <w:rPr>
                <w:rFonts w:asciiTheme="minorHAnsi" w:hAnsiTheme="minorHAnsi" w:cstheme="minorHAnsi"/>
                <w:b w:val="0"/>
                <w:bCs/>
                <w:sz w:val="20"/>
                <w:szCs w:val="20"/>
              </w:rPr>
            </w:pPr>
            <w:r w:rsidRPr="008529B4">
              <w:rPr>
                <w:rFonts w:asciiTheme="minorHAnsi" w:hAnsiTheme="minorHAnsi" w:cstheme="minorHAnsi"/>
                <w:sz w:val="20"/>
                <w:szCs w:val="20"/>
                <w:lang w:val="en-US"/>
              </w:rPr>
              <w:t>Engagement of gender specialist</w:t>
            </w:r>
            <w:r w:rsidRPr="008529B4">
              <w:rPr>
                <w:rFonts w:asciiTheme="minorHAnsi" w:hAnsiTheme="minorHAnsi" w:cstheme="minorHAnsi"/>
                <w:b w:val="0"/>
                <w:bCs/>
                <w:sz w:val="20"/>
                <w:szCs w:val="20"/>
                <w:lang w:val="en-US"/>
              </w:rPr>
              <w:t xml:space="preserve">. </w:t>
            </w:r>
            <w:r w:rsidR="00FE6667" w:rsidRPr="008529B4">
              <w:rPr>
                <w:rFonts w:asciiTheme="minorHAnsi" w:hAnsiTheme="minorHAnsi" w:cstheme="minorHAnsi"/>
                <w:b w:val="0"/>
                <w:bCs/>
                <w:sz w:val="20"/>
                <w:szCs w:val="20"/>
              </w:rPr>
              <w:t>The planning process</w:t>
            </w:r>
            <w:r w:rsidR="00775F79" w:rsidRPr="008529B4">
              <w:rPr>
                <w:rFonts w:asciiTheme="minorHAnsi" w:hAnsiTheme="minorHAnsi" w:cstheme="minorHAnsi"/>
                <w:b w:val="0"/>
                <w:bCs/>
                <w:sz w:val="20"/>
                <w:szCs w:val="20"/>
                <w:lang w:val="en-US"/>
              </w:rPr>
              <w:t xml:space="preserve"> to ensure</w:t>
            </w:r>
            <w:r w:rsidR="00426348" w:rsidRPr="008529B4">
              <w:rPr>
                <w:rFonts w:asciiTheme="minorHAnsi" w:hAnsiTheme="minorHAnsi" w:cstheme="minorHAnsi"/>
                <w:b w:val="0"/>
                <w:bCs/>
                <w:sz w:val="20"/>
                <w:szCs w:val="20"/>
                <w:lang w:val="en-US"/>
              </w:rPr>
              <w:t xml:space="preserve"> gender mainstreaming</w:t>
            </w:r>
            <w:r w:rsidR="00FE6667" w:rsidRPr="008529B4">
              <w:rPr>
                <w:rFonts w:asciiTheme="minorHAnsi" w:hAnsiTheme="minorHAnsi" w:cstheme="minorHAnsi"/>
                <w:b w:val="0"/>
                <w:bCs/>
                <w:sz w:val="20"/>
                <w:szCs w:val="20"/>
              </w:rPr>
              <w:t xml:space="preserve"> involves the engagement of gender specialists who play</w:t>
            </w:r>
            <w:r w:rsidR="00426348" w:rsidRPr="008529B4">
              <w:rPr>
                <w:rFonts w:asciiTheme="minorHAnsi" w:hAnsiTheme="minorHAnsi" w:cstheme="minorHAnsi"/>
                <w:b w:val="0"/>
                <w:bCs/>
                <w:sz w:val="20"/>
                <w:szCs w:val="20"/>
                <w:lang w:val="en-US"/>
              </w:rPr>
              <w:t>s</w:t>
            </w:r>
            <w:r w:rsidR="00FE6667" w:rsidRPr="008529B4">
              <w:rPr>
                <w:rFonts w:asciiTheme="minorHAnsi" w:hAnsiTheme="minorHAnsi" w:cstheme="minorHAnsi"/>
                <w:b w:val="0"/>
                <w:bCs/>
                <w:sz w:val="20"/>
                <w:szCs w:val="20"/>
              </w:rPr>
              <w:t xml:space="preserve"> a pivotal role in integrating gender perspectives. </w:t>
            </w:r>
          </w:p>
          <w:p w14:paraId="6BA7532B" w14:textId="0CF86A02" w:rsidR="00FE6667" w:rsidRPr="008529B4" w:rsidRDefault="00CF717B" w:rsidP="005A2625">
            <w:pPr>
              <w:suppressAutoHyphens w:val="0"/>
              <w:spacing w:before="0" w:after="0" w:line="240" w:lineRule="auto"/>
              <w:textAlignment w:val="baseline"/>
              <w:rPr>
                <w:rFonts w:asciiTheme="minorHAnsi" w:hAnsiTheme="minorHAnsi" w:cstheme="minorHAnsi"/>
                <w:bCs/>
                <w:szCs w:val="20"/>
                <w:lang w:eastAsia="en-GB"/>
              </w:rPr>
            </w:pPr>
            <w:r w:rsidRPr="008529B4">
              <w:rPr>
                <w:rFonts w:asciiTheme="minorHAnsi" w:hAnsiTheme="minorHAnsi" w:cstheme="minorHAnsi"/>
                <w:sz w:val="20"/>
                <w:szCs w:val="20"/>
                <w:lang w:eastAsia="en-GB"/>
              </w:rPr>
              <w:t xml:space="preserve">Engagement of </w:t>
            </w:r>
            <w:r w:rsidR="00DA5616" w:rsidRPr="008529B4">
              <w:rPr>
                <w:rFonts w:asciiTheme="minorHAnsi" w:hAnsiTheme="minorHAnsi" w:cstheme="minorHAnsi"/>
                <w:sz w:val="20"/>
                <w:szCs w:val="20"/>
                <w:lang w:eastAsia="en-GB"/>
              </w:rPr>
              <w:t>g</w:t>
            </w:r>
            <w:r w:rsidRPr="008529B4">
              <w:rPr>
                <w:rFonts w:asciiTheme="minorHAnsi" w:hAnsiTheme="minorHAnsi" w:cstheme="minorHAnsi"/>
                <w:sz w:val="20"/>
                <w:szCs w:val="20"/>
                <w:lang w:eastAsia="en-GB"/>
              </w:rPr>
              <w:t>ender</w:t>
            </w:r>
            <w:r w:rsidR="00DA5616" w:rsidRPr="008529B4">
              <w:rPr>
                <w:rFonts w:asciiTheme="minorHAnsi" w:hAnsiTheme="minorHAnsi" w:cstheme="minorHAnsi"/>
                <w:sz w:val="20"/>
                <w:szCs w:val="20"/>
                <w:lang w:eastAsia="en-GB"/>
              </w:rPr>
              <w:t>-relevant</w:t>
            </w:r>
            <w:r w:rsidRPr="008529B4">
              <w:rPr>
                <w:rFonts w:asciiTheme="minorHAnsi" w:hAnsiTheme="minorHAnsi" w:cstheme="minorHAnsi"/>
                <w:sz w:val="20"/>
                <w:szCs w:val="20"/>
                <w:lang w:eastAsia="en-GB"/>
              </w:rPr>
              <w:t xml:space="preserve"> </w:t>
            </w:r>
            <w:r w:rsidR="00DA5616" w:rsidRPr="008529B4">
              <w:rPr>
                <w:rFonts w:asciiTheme="minorHAnsi" w:hAnsiTheme="minorHAnsi" w:cstheme="minorHAnsi"/>
                <w:sz w:val="20"/>
                <w:szCs w:val="20"/>
                <w:lang w:eastAsia="en-GB"/>
              </w:rPr>
              <w:t>a</w:t>
            </w:r>
            <w:r w:rsidRPr="008529B4">
              <w:rPr>
                <w:rFonts w:asciiTheme="minorHAnsi" w:hAnsiTheme="minorHAnsi" w:cstheme="minorHAnsi"/>
                <w:sz w:val="20"/>
                <w:szCs w:val="20"/>
                <w:lang w:eastAsia="en-GB"/>
              </w:rPr>
              <w:t>gencies.</w:t>
            </w:r>
            <w:r w:rsidRPr="008529B4">
              <w:rPr>
                <w:rFonts w:asciiTheme="minorHAnsi" w:hAnsiTheme="minorHAnsi" w:cstheme="minorHAnsi"/>
                <w:b w:val="0"/>
                <w:bCs/>
                <w:sz w:val="20"/>
                <w:szCs w:val="20"/>
                <w:lang w:eastAsia="en-GB"/>
              </w:rPr>
              <w:t xml:space="preserve"> </w:t>
            </w:r>
            <w:r w:rsidR="002872FB" w:rsidRPr="008529B4">
              <w:rPr>
                <w:rFonts w:asciiTheme="minorHAnsi" w:hAnsiTheme="minorHAnsi" w:cstheme="minorHAnsi"/>
                <w:b w:val="0"/>
                <w:bCs/>
                <w:sz w:val="20"/>
                <w:szCs w:val="20"/>
                <w:lang w:eastAsia="en-GB"/>
              </w:rPr>
              <w:t>Ministry of gender labor and social development seen as an essential stakeholder</w:t>
            </w:r>
            <w:r w:rsidR="00106F34" w:rsidRPr="008529B4">
              <w:rPr>
                <w:rFonts w:asciiTheme="minorHAnsi" w:hAnsiTheme="minorHAnsi" w:cstheme="minorHAnsi"/>
                <w:b w:val="0"/>
                <w:bCs/>
                <w:sz w:val="20"/>
                <w:szCs w:val="20"/>
                <w:lang w:eastAsia="en-GB"/>
              </w:rPr>
              <w:t xml:space="preserve"> and is included on the steering committee in Uganda.</w:t>
            </w:r>
          </w:p>
          <w:p w14:paraId="4814F049" w14:textId="77777777" w:rsidR="002872FB" w:rsidRPr="008529B4" w:rsidRDefault="002872FB" w:rsidP="005A2625">
            <w:pPr>
              <w:suppressAutoHyphens w:val="0"/>
              <w:spacing w:before="0" w:after="0" w:line="240" w:lineRule="auto"/>
              <w:textAlignment w:val="baseline"/>
              <w:rPr>
                <w:rFonts w:asciiTheme="minorHAnsi" w:hAnsiTheme="minorHAnsi" w:cstheme="minorHAnsi"/>
                <w:b w:val="0"/>
                <w:bCs/>
                <w:sz w:val="20"/>
                <w:szCs w:val="20"/>
                <w:lang w:eastAsia="en-GB"/>
              </w:rPr>
            </w:pPr>
          </w:p>
          <w:p w14:paraId="27FEB1CB" w14:textId="728EB397" w:rsidR="00CF717B" w:rsidRPr="008529B4" w:rsidRDefault="4BF9F912" w:rsidP="005A2625">
            <w:pPr>
              <w:suppressAutoHyphens w:val="0"/>
              <w:spacing w:before="0" w:after="0" w:line="240" w:lineRule="auto"/>
              <w:textAlignment w:val="baseline"/>
              <w:rPr>
                <w:rFonts w:asciiTheme="minorHAnsi" w:hAnsiTheme="minorHAnsi" w:cstheme="minorBidi"/>
                <w:b w:val="0"/>
                <w:lang w:eastAsia="en-GB"/>
              </w:rPr>
            </w:pPr>
            <w:r w:rsidRPr="06CDEF22">
              <w:rPr>
                <w:rFonts w:asciiTheme="minorHAnsi" w:hAnsiTheme="minorHAnsi" w:cstheme="minorBidi"/>
                <w:sz w:val="20"/>
                <w:szCs w:val="20"/>
                <w:lang w:eastAsia="en-GB"/>
              </w:rPr>
              <w:t xml:space="preserve">Integration of specific gender activities in the work plan: </w:t>
            </w:r>
            <w:r w:rsidR="345E6218" w:rsidRPr="06CDEF22">
              <w:rPr>
                <w:rFonts w:asciiTheme="minorHAnsi" w:hAnsiTheme="minorHAnsi" w:cstheme="minorBidi"/>
                <w:b w:val="0"/>
                <w:sz w:val="20"/>
                <w:szCs w:val="20"/>
                <w:lang w:eastAsia="en-GB"/>
              </w:rPr>
              <w:t xml:space="preserve">Besides the consideration given to Gender in the inception report, the work plan </w:t>
            </w:r>
            <w:r w:rsidR="55007986" w:rsidRPr="06CDEF22">
              <w:rPr>
                <w:rFonts w:asciiTheme="minorHAnsi" w:hAnsiTheme="minorHAnsi" w:cstheme="minorBidi"/>
                <w:b w:val="0"/>
                <w:sz w:val="20"/>
                <w:szCs w:val="20"/>
                <w:lang w:eastAsia="en-GB"/>
              </w:rPr>
              <w:t>has</w:t>
            </w:r>
            <w:r w:rsidR="345E6218" w:rsidRPr="06CDEF22">
              <w:rPr>
                <w:rFonts w:asciiTheme="minorHAnsi" w:hAnsiTheme="minorHAnsi" w:cstheme="minorBidi"/>
                <w:b w:val="0"/>
                <w:sz w:val="20"/>
                <w:szCs w:val="20"/>
                <w:lang w:eastAsia="en-GB"/>
              </w:rPr>
              <w:t xml:space="preserve"> defined specific </w:t>
            </w:r>
            <w:r w:rsidR="1324A70A" w:rsidRPr="06CDEF22">
              <w:rPr>
                <w:rFonts w:asciiTheme="minorHAnsi" w:hAnsiTheme="minorHAnsi" w:cstheme="minorBidi"/>
                <w:b w:val="0"/>
                <w:sz w:val="20"/>
                <w:szCs w:val="20"/>
                <w:lang w:eastAsia="en-GB"/>
              </w:rPr>
              <w:t>activities</w:t>
            </w:r>
            <w:r w:rsidR="345E6218" w:rsidRPr="06CDEF22">
              <w:rPr>
                <w:rFonts w:asciiTheme="minorHAnsi" w:hAnsiTheme="minorHAnsi" w:cstheme="minorBidi"/>
                <w:b w:val="0"/>
                <w:sz w:val="20"/>
                <w:szCs w:val="20"/>
                <w:lang w:eastAsia="en-GB"/>
              </w:rPr>
              <w:t xml:space="preserve"> on gender.</w:t>
            </w:r>
          </w:p>
          <w:p w14:paraId="5987F3BC" w14:textId="5FEC3A60" w:rsidR="00A639C0" w:rsidRPr="008529B4" w:rsidRDefault="00A639C0" w:rsidP="005A2625">
            <w:pPr>
              <w:suppressAutoHyphens w:val="0"/>
              <w:spacing w:before="0" w:after="0" w:line="240" w:lineRule="auto"/>
              <w:textAlignment w:val="baseline"/>
              <w:rPr>
                <w:rFonts w:asciiTheme="minorHAnsi" w:hAnsiTheme="minorHAnsi" w:cstheme="minorHAnsi"/>
                <w:b w:val="0"/>
                <w:szCs w:val="20"/>
                <w:lang w:eastAsia="en-GB"/>
              </w:rPr>
            </w:pPr>
          </w:p>
          <w:p w14:paraId="5DA7852E" w14:textId="4BDAF58E" w:rsidR="0023594D" w:rsidRPr="008529B4" w:rsidRDefault="58D64998" w:rsidP="005A2625">
            <w:pPr>
              <w:suppressAutoHyphens w:val="0"/>
              <w:spacing w:before="0" w:after="0" w:line="240" w:lineRule="auto"/>
              <w:textAlignment w:val="baseline"/>
              <w:rPr>
                <w:rFonts w:asciiTheme="minorHAnsi" w:hAnsiTheme="minorHAnsi" w:cstheme="minorBidi"/>
                <w:b w:val="0"/>
                <w:sz w:val="20"/>
                <w:szCs w:val="20"/>
                <w:lang w:eastAsia="en-GB"/>
              </w:rPr>
            </w:pPr>
            <w:r w:rsidRPr="005A2625">
              <w:rPr>
                <w:rFonts w:asciiTheme="minorHAnsi" w:eastAsia="Wingdings" w:hAnsiTheme="minorHAnsi" w:cstheme="minorBidi"/>
                <w:sz w:val="20"/>
                <w:szCs w:val="20"/>
                <w:lang w:eastAsia="en-GB"/>
              </w:rPr>
              <w:t>à</w:t>
            </w:r>
            <w:r w:rsidRPr="283CE83B">
              <w:rPr>
                <w:rFonts w:asciiTheme="minorHAnsi" w:hAnsiTheme="minorHAnsi" w:cstheme="minorBidi"/>
                <w:sz w:val="20"/>
                <w:szCs w:val="20"/>
                <w:lang w:eastAsia="en-GB"/>
              </w:rPr>
              <w:t xml:space="preserve"> </w:t>
            </w:r>
            <w:r w:rsidR="79E93041" w:rsidRPr="283CE83B">
              <w:rPr>
                <w:rFonts w:asciiTheme="minorHAnsi" w:hAnsiTheme="minorHAnsi" w:cstheme="minorBidi"/>
                <w:b w:val="0"/>
                <w:sz w:val="20"/>
                <w:szCs w:val="20"/>
                <w:lang w:eastAsia="en-GB"/>
              </w:rPr>
              <w:t>Outcome 1</w:t>
            </w:r>
            <w:r w:rsidR="25622C8C" w:rsidRPr="283CE83B">
              <w:rPr>
                <w:rFonts w:asciiTheme="minorHAnsi" w:hAnsiTheme="minorHAnsi" w:cstheme="minorBidi"/>
                <w:b w:val="0"/>
                <w:sz w:val="20"/>
                <w:szCs w:val="20"/>
                <w:lang w:eastAsia="en-GB"/>
              </w:rPr>
              <w:t xml:space="preserve">. </w:t>
            </w:r>
            <w:r w:rsidR="381D8301" w:rsidRPr="283CE83B">
              <w:rPr>
                <w:rFonts w:asciiTheme="minorHAnsi" w:hAnsiTheme="minorHAnsi" w:cstheme="minorBidi"/>
                <w:b w:val="0"/>
                <w:sz w:val="20"/>
                <w:szCs w:val="20"/>
                <w:lang w:eastAsia="en-GB"/>
              </w:rPr>
              <w:t>A</w:t>
            </w:r>
            <w:r w:rsidR="25622C8C" w:rsidRPr="283CE83B">
              <w:rPr>
                <w:rFonts w:asciiTheme="minorHAnsi" w:hAnsiTheme="minorHAnsi" w:cstheme="minorBidi"/>
                <w:b w:val="0"/>
                <w:sz w:val="20"/>
                <w:szCs w:val="20"/>
                <w:lang w:eastAsia="en-GB"/>
              </w:rPr>
              <w:t xml:space="preserve"> System Level Assessment (SLA) with</w:t>
            </w:r>
            <w:r w:rsidR="381D8301" w:rsidRPr="283CE83B">
              <w:rPr>
                <w:rFonts w:asciiTheme="minorHAnsi" w:hAnsiTheme="minorHAnsi" w:cstheme="minorBidi"/>
                <w:b w:val="0"/>
                <w:sz w:val="20"/>
                <w:szCs w:val="20"/>
                <w:lang w:eastAsia="en-GB"/>
              </w:rPr>
              <w:t xml:space="preserve"> a specific</w:t>
            </w:r>
            <w:r w:rsidR="25622C8C" w:rsidRPr="283CE83B">
              <w:rPr>
                <w:rFonts w:asciiTheme="minorHAnsi" w:hAnsiTheme="minorHAnsi" w:cstheme="minorBidi"/>
                <w:b w:val="0"/>
                <w:sz w:val="20"/>
                <w:szCs w:val="20"/>
                <w:lang w:eastAsia="en-GB"/>
              </w:rPr>
              <w:t xml:space="preserve"> gender component </w:t>
            </w:r>
            <w:r w:rsidR="381D8301" w:rsidRPr="283CE83B">
              <w:rPr>
                <w:rFonts w:asciiTheme="minorHAnsi" w:hAnsiTheme="minorHAnsi" w:cstheme="minorBidi"/>
                <w:b w:val="0"/>
                <w:sz w:val="20"/>
                <w:szCs w:val="20"/>
                <w:lang w:eastAsia="en-GB"/>
              </w:rPr>
              <w:t>is being developed.</w:t>
            </w:r>
          </w:p>
          <w:p w14:paraId="05200C7B" w14:textId="7EAD177D" w:rsidR="00A639C0" w:rsidRPr="008529B4" w:rsidRDefault="00A639C0" w:rsidP="005A2625">
            <w:pPr>
              <w:suppressAutoHyphens w:val="0"/>
              <w:spacing w:before="0" w:after="0" w:line="240" w:lineRule="auto"/>
              <w:textAlignment w:val="baseline"/>
              <w:rPr>
                <w:rFonts w:asciiTheme="minorHAnsi" w:hAnsiTheme="minorHAnsi" w:cstheme="minorHAnsi"/>
                <w:b w:val="0"/>
                <w:sz w:val="20"/>
                <w:szCs w:val="20"/>
                <w:lang w:eastAsia="en-GB"/>
              </w:rPr>
            </w:pPr>
          </w:p>
          <w:p w14:paraId="109AF178" w14:textId="6DC42803" w:rsidR="00424D63" w:rsidRPr="008529B4" w:rsidRDefault="00774658" w:rsidP="005A2625">
            <w:pPr>
              <w:suppressAutoHyphens w:val="0"/>
              <w:spacing w:before="0" w:after="0" w:line="240" w:lineRule="auto"/>
              <w:textAlignment w:val="baseline"/>
              <w:rPr>
                <w:rFonts w:asciiTheme="minorHAnsi" w:hAnsiTheme="minorHAnsi" w:cstheme="minorHAnsi"/>
                <w:b w:val="0"/>
                <w:bCs/>
                <w:sz w:val="20"/>
                <w:szCs w:val="20"/>
                <w:lang w:eastAsia="en-GB"/>
              </w:rPr>
            </w:pPr>
            <w:r w:rsidRPr="008529B4">
              <w:rPr>
                <w:rFonts w:asciiTheme="minorHAnsi" w:eastAsia="Wingdings" w:hAnsiTheme="minorHAnsi" w:cstheme="minorHAnsi"/>
                <w:sz w:val="20"/>
                <w:szCs w:val="20"/>
                <w:lang w:eastAsia="en-GB"/>
              </w:rPr>
              <w:t>à</w:t>
            </w:r>
            <w:r w:rsidRPr="008529B4">
              <w:rPr>
                <w:rFonts w:asciiTheme="minorHAnsi" w:hAnsiTheme="minorHAnsi" w:cstheme="minorHAnsi"/>
                <w:sz w:val="20"/>
                <w:szCs w:val="20"/>
                <w:lang w:eastAsia="en-GB"/>
              </w:rPr>
              <w:t xml:space="preserve"> </w:t>
            </w:r>
            <w:r w:rsidR="00A639C0" w:rsidRPr="008529B4">
              <w:rPr>
                <w:rFonts w:asciiTheme="minorHAnsi" w:hAnsiTheme="minorHAnsi" w:cstheme="minorHAnsi"/>
                <w:b w:val="0"/>
                <w:sz w:val="20"/>
                <w:szCs w:val="20"/>
                <w:lang w:eastAsia="en-GB"/>
              </w:rPr>
              <w:t>Outcome 2.</w:t>
            </w:r>
            <w:r w:rsidR="00FD576E" w:rsidRPr="008529B4">
              <w:rPr>
                <w:rFonts w:asciiTheme="minorHAnsi" w:hAnsiTheme="minorHAnsi" w:cstheme="minorHAnsi"/>
                <w:b w:val="0"/>
                <w:bCs/>
                <w:sz w:val="20"/>
                <w:szCs w:val="20"/>
                <w:lang w:eastAsia="en-GB"/>
              </w:rPr>
              <w:t xml:space="preserve"> </w:t>
            </w:r>
            <w:r w:rsidRPr="008529B4">
              <w:rPr>
                <w:rFonts w:asciiTheme="minorHAnsi" w:hAnsiTheme="minorHAnsi" w:cstheme="minorHAnsi"/>
                <w:b w:val="0"/>
                <w:bCs/>
                <w:sz w:val="20"/>
                <w:szCs w:val="20"/>
                <w:lang w:eastAsia="en-GB"/>
              </w:rPr>
              <w:t>S</w:t>
            </w:r>
            <w:r w:rsidR="00FD576E" w:rsidRPr="008529B4">
              <w:rPr>
                <w:rFonts w:asciiTheme="minorHAnsi" w:hAnsiTheme="minorHAnsi" w:cstheme="minorHAnsi"/>
                <w:b w:val="0"/>
                <w:bCs/>
                <w:sz w:val="20"/>
                <w:szCs w:val="20"/>
                <w:lang w:eastAsia="en-GB"/>
              </w:rPr>
              <w:t xml:space="preserve">upport </w:t>
            </w:r>
            <w:r w:rsidRPr="008529B4">
              <w:rPr>
                <w:rFonts w:asciiTheme="minorHAnsi" w:hAnsiTheme="minorHAnsi" w:cstheme="minorHAnsi"/>
                <w:b w:val="0"/>
                <w:bCs/>
                <w:sz w:val="20"/>
                <w:szCs w:val="20"/>
                <w:lang w:eastAsia="en-GB"/>
              </w:rPr>
              <w:t xml:space="preserve">to </w:t>
            </w:r>
            <w:r w:rsidR="00FD576E" w:rsidRPr="008529B4">
              <w:rPr>
                <w:rFonts w:asciiTheme="minorHAnsi" w:hAnsiTheme="minorHAnsi" w:cstheme="minorHAnsi"/>
                <w:b w:val="0"/>
                <w:bCs/>
                <w:sz w:val="20"/>
                <w:szCs w:val="20"/>
                <w:lang w:eastAsia="en-GB"/>
              </w:rPr>
              <w:t>the development of</w:t>
            </w:r>
            <w:r w:rsidR="00424D63" w:rsidRPr="008529B4">
              <w:rPr>
                <w:rFonts w:asciiTheme="minorHAnsi" w:hAnsiTheme="minorHAnsi" w:cstheme="minorHAnsi"/>
                <w:b w:val="0"/>
                <w:bCs/>
                <w:sz w:val="20"/>
                <w:szCs w:val="20"/>
                <w:lang w:eastAsia="en-GB"/>
              </w:rPr>
              <w:t xml:space="preserve"> inclusive and</w:t>
            </w:r>
            <w:r w:rsidR="00FD576E" w:rsidRPr="008529B4">
              <w:rPr>
                <w:rFonts w:asciiTheme="minorHAnsi" w:hAnsiTheme="minorHAnsi" w:cstheme="minorHAnsi"/>
                <w:b w:val="0"/>
                <w:bCs/>
                <w:sz w:val="20"/>
                <w:szCs w:val="20"/>
                <w:lang w:eastAsia="en-GB"/>
              </w:rPr>
              <w:t xml:space="preserve"> gender-responsive district</w:t>
            </w:r>
            <w:r w:rsidR="00424D63" w:rsidRPr="008529B4">
              <w:rPr>
                <w:rFonts w:asciiTheme="minorHAnsi" w:hAnsiTheme="minorHAnsi" w:cstheme="minorHAnsi"/>
                <w:b w:val="0"/>
                <w:bCs/>
                <w:sz w:val="20"/>
                <w:szCs w:val="20"/>
                <w:lang w:eastAsia="en-GB"/>
              </w:rPr>
              <w:t>-level</w:t>
            </w:r>
            <w:r w:rsidR="00FD576E" w:rsidRPr="008529B4">
              <w:rPr>
                <w:rFonts w:asciiTheme="minorHAnsi" w:hAnsiTheme="minorHAnsi" w:cstheme="minorHAnsi"/>
                <w:b w:val="0"/>
                <w:bCs/>
                <w:sz w:val="20"/>
                <w:szCs w:val="20"/>
                <w:lang w:eastAsia="en-GB"/>
              </w:rPr>
              <w:t xml:space="preserve"> climate </w:t>
            </w:r>
            <w:r w:rsidR="00424D63" w:rsidRPr="008529B4">
              <w:rPr>
                <w:rFonts w:asciiTheme="minorHAnsi" w:hAnsiTheme="minorHAnsi" w:cstheme="minorHAnsi"/>
                <w:b w:val="0"/>
                <w:bCs/>
                <w:sz w:val="20"/>
                <w:szCs w:val="20"/>
                <w:lang w:eastAsia="en-GB"/>
              </w:rPr>
              <w:t xml:space="preserve">action </w:t>
            </w:r>
            <w:r w:rsidR="00FD576E" w:rsidRPr="008529B4">
              <w:rPr>
                <w:rFonts w:asciiTheme="minorHAnsi" w:hAnsiTheme="minorHAnsi" w:cstheme="minorHAnsi"/>
                <w:b w:val="0"/>
                <w:bCs/>
                <w:sz w:val="20"/>
                <w:szCs w:val="20"/>
                <w:lang w:eastAsia="en-GB"/>
              </w:rPr>
              <w:t>and development plans in six districts of the cattle corridor based on SLA results</w:t>
            </w:r>
            <w:r w:rsidRPr="008529B4">
              <w:rPr>
                <w:rFonts w:asciiTheme="minorHAnsi" w:hAnsiTheme="minorHAnsi" w:cstheme="minorHAnsi"/>
                <w:b w:val="0"/>
                <w:bCs/>
                <w:sz w:val="20"/>
                <w:szCs w:val="20"/>
                <w:lang w:eastAsia="en-GB"/>
              </w:rPr>
              <w:t xml:space="preserve"> will be provided.</w:t>
            </w:r>
            <w:r w:rsidR="00883797" w:rsidRPr="008529B4">
              <w:rPr>
                <w:rFonts w:asciiTheme="minorHAnsi" w:hAnsiTheme="minorHAnsi" w:cstheme="minorHAnsi"/>
                <w:b w:val="0"/>
                <w:bCs/>
                <w:sz w:val="20"/>
                <w:szCs w:val="20"/>
                <w:lang w:eastAsia="en-GB"/>
              </w:rPr>
              <w:t xml:space="preserve"> Furthermore, in the development of MRV in the farming systems, SCALA helps adopt and collect gender-disaggregated data throughout the value chain. This includes aspects related to resource access and climate impacts. </w:t>
            </w:r>
          </w:p>
          <w:p w14:paraId="6A8FDAB4" w14:textId="77777777" w:rsidR="0023594D" w:rsidRPr="008529B4" w:rsidRDefault="0023594D" w:rsidP="005A2625">
            <w:pPr>
              <w:suppressAutoHyphens w:val="0"/>
              <w:spacing w:before="0" w:after="0" w:line="240" w:lineRule="auto"/>
              <w:textAlignment w:val="baseline"/>
              <w:rPr>
                <w:rFonts w:asciiTheme="minorHAnsi" w:hAnsiTheme="minorHAnsi" w:cstheme="minorHAnsi"/>
                <w:b w:val="0"/>
                <w:bCs/>
                <w:szCs w:val="20"/>
                <w:lang w:eastAsia="en-GB"/>
              </w:rPr>
            </w:pPr>
          </w:p>
          <w:p w14:paraId="38CCAD0C" w14:textId="3CD17F89" w:rsidR="00A639C0" w:rsidRPr="008529B4" w:rsidRDefault="00774658" w:rsidP="005A2625">
            <w:pPr>
              <w:suppressAutoHyphens w:val="0"/>
              <w:spacing w:before="0" w:after="0" w:line="240" w:lineRule="auto"/>
              <w:textAlignment w:val="baseline"/>
              <w:rPr>
                <w:rFonts w:asciiTheme="minorHAnsi" w:hAnsiTheme="minorHAnsi" w:cstheme="minorHAnsi"/>
                <w:b w:val="0"/>
                <w:bCs/>
                <w:sz w:val="20"/>
                <w:szCs w:val="20"/>
                <w:lang w:eastAsia="en-GB"/>
              </w:rPr>
            </w:pPr>
            <w:r w:rsidRPr="008529B4">
              <w:rPr>
                <w:rFonts w:asciiTheme="minorHAnsi" w:eastAsia="Wingdings" w:hAnsiTheme="minorHAnsi" w:cstheme="minorHAnsi"/>
                <w:sz w:val="20"/>
                <w:szCs w:val="20"/>
                <w:lang w:eastAsia="en-GB"/>
              </w:rPr>
              <w:t>à</w:t>
            </w:r>
            <w:r w:rsidRPr="008529B4">
              <w:rPr>
                <w:rFonts w:asciiTheme="minorHAnsi" w:hAnsiTheme="minorHAnsi" w:cstheme="minorHAnsi"/>
                <w:bCs/>
                <w:sz w:val="20"/>
                <w:szCs w:val="20"/>
                <w:lang w:eastAsia="en-GB"/>
              </w:rPr>
              <w:t xml:space="preserve"> </w:t>
            </w:r>
            <w:r w:rsidR="0023594D" w:rsidRPr="008529B4">
              <w:rPr>
                <w:rFonts w:asciiTheme="minorHAnsi" w:hAnsiTheme="minorHAnsi" w:cstheme="minorHAnsi"/>
                <w:b w:val="0"/>
                <w:bCs/>
                <w:sz w:val="20"/>
                <w:szCs w:val="20"/>
                <w:lang w:eastAsia="en-GB"/>
              </w:rPr>
              <w:t>Outcome 3: The concept note</w:t>
            </w:r>
            <w:r w:rsidRPr="008529B4">
              <w:rPr>
                <w:rFonts w:asciiTheme="minorHAnsi" w:hAnsiTheme="minorHAnsi" w:cstheme="minorHAnsi"/>
                <w:b w:val="0"/>
                <w:bCs/>
                <w:sz w:val="20"/>
                <w:szCs w:val="20"/>
                <w:lang w:eastAsia="en-GB"/>
              </w:rPr>
              <w:t>s</w:t>
            </w:r>
            <w:r w:rsidR="0023594D" w:rsidRPr="008529B4">
              <w:rPr>
                <w:rFonts w:asciiTheme="minorHAnsi" w:hAnsiTheme="minorHAnsi" w:cstheme="minorHAnsi"/>
                <w:b w:val="0"/>
                <w:bCs/>
                <w:sz w:val="20"/>
                <w:szCs w:val="20"/>
                <w:lang w:eastAsia="en-GB"/>
              </w:rPr>
              <w:t xml:space="preserve"> </w:t>
            </w:r>
            <w:r w:rsidRPr="008529B4">
              <w:rPr>
                <w:rFonts w:asciiTheme="minorHAnsi" w:hAnsiTheme="minorHAnsi" w:cstheme="minorHAnsi"/>
                <w:b w:val="0"/>
                <w:bCs/>
                <w:sz w:val="20"/>
                <w:szCs w:val="20"/>
                <w:lang w:eastAsia="en-GB"/>
              </w:rPr>
              <w:t xml:space="preserve">will </w:t>
            </w:r>
            <w:r w:rsidR="0023594D" w:rsidRPr="008529B4">
              <w:rPr>
                <w:rFonts w:asciiTheme="minorHAnsi" w:hAnsiTheme="minorHAnsi" w:cstheme="minorHAnsi"/>
                <w:b w:val="0"/>
                <w:bCs/>
                <w:sz w:val="20"/>
                <w:szCs w:val="20"/>
                <w:lang w:eastAsia="en-GB"/>
              </w:rPr>
              <w:t>outline activities designed to support women-led cooperatives in the dairy and cassava sectors, demonstrating a commitment to fostering gender equality at various stages.</w:t>
            </w:r>
          </w:p>
          <w:p w14:paraId="077AC3F5" w14:textId="77777777" w:rsidR="00A639C0" w:rsidRPr="008529B4" w:rsidRDefault="00A639C0" w:rsidP="005A2625">
            <w:pPr>
              <w:suppressAutoHyphens w:val="0"/>
              <w:spacing w:before="0" w:after="0" w:line="240" w:lineRule="auto"/>
              <w:textAlignment w:val="baseline"/>
              <w:rPr>
                <w:rFonts w:asciiTheme="minorHAnsi" w:hAnsiTheme="minorHAnsi" w:cstheme="minorHAnsi"/>
                <w:b w:val="0"/>
                <w:szCs w:val="20"/>
                <w:lang w:eastAsia="en-GB"/>
              </w:rPr>
            </w:pPr>
          </w:p>
          <w:p w14:paraId="577D2342" w14:textId="422BB6D4" w:rsidR="00FD576E" w:rsidRPr="008529B4" w:rsidRDefault="00FD576E" w:rsidP="005A2625">
            <w:pPr>
              <w:suppressAutoHyphens w:val="0"/>
              <w:spacing w:before="0" w:after="0" w:line="240" w:lineRule="auto"/>
              <w:textAlignment w:val="baseline"/>
              <w:rPr>
                <w:rFonts w:asciiTheme="minorHAnsi" w:hAnsiTheme="minorHAnsi" w:cstheme="minorHAnsi"/>
                <w:b w:val="0"/>
                <w:sz w:val="20"/>
                <w:szCs w:val="20"/>
                <w:lang w:eastAsia="en-GB"/>
              </w:rPr>
            </w:pPr>
            <w:r w:rsidRPr="008529B4">
              <w:rPr>
                <w:rFonts w:asciiTheme="minorHAnsi" w:hAnsiTheme="minorHAnsi" w:cstheme="minorHAnsi"/>
                <w:bCs/>
                <w:sz w:val="20"/>
                <w:szCs w:val="20"/>
                <w:lang w:eastAsia="en-GB"/>
              </w:rPr>
              <w:t>Ensuring gender balance in workshops and training.</w:t>
            </w:r>
            <w:r w:rsidR="0023594D" w:rsidRPr="008529B4">
              <w:rPr>
                <w:rFonts w:asciiTheme="minorHAnsi" w:hAnsiTheme="minorHAnsi" w:cstheme="minorHAnsi"/>
                <w:bCs/>
                <w:sz w:val="20"/>
                <w:szCs w:val="20"/>
                <w:lang w:eastAsia="en-GB"/>
              </w:rPr>
              <w:t xml:space="preserve"> </w:t>
            </w:r>
            <w:r w:rsidR="00072233" w:rsidRPr="008529B4">
              <w:rPr>
                <w:rFonts w:asciiTheme="minorHAnsi" w:hAnsiTheme="minorHAnsi" w:cstheme="minorHAnsi"/>
                <w:b w:val="0"/>
                <w:sz w:val="20"/>
                <w:szCs w:val="20"/>
                <w:lang w:eastAsia="en-GB"/>
              </w:rPr>
              <w:t xml:space="preserve">Uganda has done well in ensuring a gender balance in awareness raisin of Scala and during training. </w:t>
            </w:r>
            <w:r w:rsidR="009137B4" w:rsidRPr="008529B4">
              <w:rPr>
                <w:rFonts w:asciiTheme="minorHAnsi" w:hAnsiTheme="minorHAnsi" w:cstheme="minorHAnsi"/>
                <w:b w:val="0"/>
                <w:bCs/>
                <w:sz w:val="20"/>
                <w:szCs w:val="20"/>
                <w:lang w:eastAsia="en-GB"/>
              </w:rPr>
              <w:t xml:space="preserve">Training on using the </w:t>
            </w:r>
            <w:r w:rsidR="0023594D" w:rsidRPr="008529B4">
              <w:rPr>
                <w:rFonts w:asciiTheme="minorHAnsi" w:hAnsiTheme="minorHAnsi" w:cstheme="minorHAnsi"/>
                <w:b w:val="0"/>
                <w:sz w:val="20"/>
                <w:szCs w:val="20"/>
                <w:lang w:eastAsia="en-GB"/>
              </w:rPr>
              <w:t xml:space="preserve">IMRV tool </w:t>
            </w:r>
            <w:r w:rsidR="00C62A00" w:rsidRPr="008529B4">
              <w:rPr>
                <w:rFonts w:asciiTheme="minorHAnsi" w:hAnsiTheme="minorHAnsi" w:cstheme="minorHAnsi"/>
                <w:b w:val="0"/>
                <w:sz w:val="20"/>
                <w:szCs w:val="20"/>
                <w:lang w:eastAsia="en-GB"/>
              </w:rPr>
              <w:t>was done to a</w:t>
            </w:r>
            <w:r w:rsidR="00AE33B9" w:rsidRPr="008529B4">
              <w:rPr>
                <w:rFonts w:asciiTheme="minorHAnsi" w:hAnsiTheme="minorHAnsi" w:cstheme="minorHAnsi"/>
                <w:b w:val="0"/>
                <w:sz w:val="20"/>
                <w:szCs w:val="20"/>
                <w:lang w:eastAsia="en-GB"/>
              </w:rPr>
              <w:t xml:space="preserve"> </w:t>
            </w:r>
            <w:r w:rsidR="00C62A00" w:rsidRPr="008529B4">
              <w:rPr>
                <w:rFonts w:asciiTheme="minorHAnsi" w:hAnsiTheme="minorHAnsi" w:cstheme="minorHAnsi"/>
                <w:b w:val="0"/>
                <w:sz w:val="20"/>
                <w:szCs w:val="20"/>
                <w:lang w:eastAsia="en-GB"/>
              </w:rPr>
              <w:t>total of 117 participants (74 males, 43 females)</w:t>
            </w:r>
            <w:r w:rsidR="00CA5955" w:rsidRPr="008529B4">
              <w:rPr>
                <w:rFonts w:asciiTheme="minorHAnsi" w:hAnsiTheme="minorHAnsi" w:cstheme="minorHAnsi"/>
                <w:b w:val="0"/>
                <w:sz w:val="20"/>
                <w:szCs w:val="20"/>
                <w:lang w:eastAsia="en-GB"/>
              </w:rPr>
              <w:t xml:space="preserve"> </w:t>
            </w:r>
            <w:r w:rsidR="00C62A00" w:rsidRPr="008529B4">
              <w:rPr>
                <w:rFonts w:asciiTheme="minorHAnsi" w:hAnsiTheme="minorHAnsi" w:cstheme="minorHAnsi"/>
                <w:b w:val="0"/>
                <w:sz w:val="20"/>
                <w:szCs w:val="20"/>
                <w:lang w:eastAsia="en-GB"/>
              </w:rPr>
              <w:t xml:space="preserve">from the agriculture sector </w:t>
            </w:r>
            <w:r w:rsidR="00CA5955" w:rsidRPr="008529B4">
              <w:rPr>
                <w:rFonts w:asciiTheme="minorHAnsi" w:hAnsiTheme="minorHAnsi" w:cstheme="minorHAnsi"/>
                <w:b w:val="0"/>
                <w:sz w:val="20"/>
                <w:szCs w:val="20"/>
                <w:lang w:eastAsia="en-GB"/>
              </w:rPr>
              <w:t xml:space="preserve">(59; 38 males, 21 females) </w:t>
            </w:r>
            <w:r w:rsidR="00C62A00" w:rsidRPr="008529B4">
              <w:rPr>
                <w:rFonts w:asciiTheme="minorHAnsi" w:hAnsiTheme="minorHAnsi" w:cstheme="minorHAnsi"/>
                <w:b w:val="0"/>
                <w:sz w:val="20"/>
                <w:szCs w:val="20"/>
                <w:lang w:eastAsia="en-GB"/>
              </w:rPr>
              <w:t xml:space="preserve">and 58 (36 males, 22 females) from the forestry and land use sector were trained. </w:t>
            </w:r>
            <w:r w:rsidR="00CA5955" w:rsidRPr="008529B4">
              <w:rPr>
                <w:rFonts w:asciiTheme="minorHAnsi" w:hAnsiTheme="minorHAnsi" w:cstheme="minorHAnsi"/>
                <w:b w:val="0"/>
                <w:sz w:val="20"/>
                <w:szCs w:val="20"/>
                <w:lang w:eastAsia="en-GB"/>
              </w:rPr>
              <w:t xml:space="preserve">Furthermore, a </w:t>
            </w:r>
            <w:r w:rsidR="00AE33B9" w:rsidRPr="008529B4">
              <w:rPr>
                <w:rFonts w:asciiTheme="minorHAnsi" w:hAnsiTheme="minorHAnsi" w:cstheme="minorHAnsi"/>
                <w:b w:val="0"/>
                <w:sz w:val="20"/>
                <w:szCs w:val="20"/>
                <w:lang w:eastAsia="en-GB"/>
              </w:rPr>
              <w:t>workshop on the</w:t>
            </w:r>
            <w:r w:rsidR="0023594D" w:rsidRPr="008529B4">
              <w:rPr>
                <w:rFonts w:asciiTheme="minorHAnsi" w:hAnsiTheme="minorHAnsi" w:cstheme="minorHAnsi"/>
                <w:b w:val="0"/>
                <w:sz w:val="20"/>
                <w:szCs w:val="20"/>
                <w:lang w:eastAsia="en-GB"/>
              </w:rPr>
              <w:t xml:space="preserve"> Agricultural Long-Term Low Emissions and Climate Resilience Development Strategy</w:t>
            </w:r>
            <w:r w:rsidR="00AE33B9" w:rsidRPr="008529B4">
              <w:rPr>
                <w:rFonts w:asciiTheme="minorHAnsi" w:hAnsiTheme="minorHAnsi" w:cstheme="minorHAnsi"/>
                <w:b w:val="0"/>
                <w:sz w:val="20"/>
                <w:szCs w:val="20"/>
                <w:lang w:eastAsia="en-GB"/>
              </w:rPr>
              <w:t xml:space="preserve"> supported by SCALA was</w:t>
            </w:r>
            <w:r w:rsidR="0023594D" w:rsidRPr="008529B4">
              <w:rPr>
                <w:rFonts w:asciiTheme="minorHAnsi" w:hAnsiTheme="minorHAnsi" w:cstheme="minorHAnsi"/>
                <w:b w:val="0"/>
                <w:sz w:val="20"/>
                <w:szCs w:val="20"/>
                <w:lang w:eastAsia="en-GB"/>
              </w:rPr>
              <w:t xml:space="preserve"> attended by 34 participants comprising 10 females and 24 males from Ministries, Universities, Research institutions, Farmer Association, NGOs, private sector, media, and civil society.  </w:t>
            </w:r>
            <w:r w:rsidR="00CA5955" w:rsidRPr="008529B4">
              <w:rPr>
                <w:rFonts w:asciiTheme="minorHAnsi" w:hAnsiTheme="minorHAnsi" w:cstheme="minorHAnsi"/>
                <w:b w:val="0"/>
                <w:sz w:val="20"/>
                <w:szCs w:val="20"/>
                <w:lang w:eastAsia="en-GB"/>
              </w:rPr>
              <w:t xml:space="preserve">Finally, for the application of the SHARP tool </w:t>
            </w:r>
            <w:r w:rsidR="00565A07" w:rsidRPr="008529B4">
              <w:rPr>
                <w:rFonts w:asciiTheme="minorHAnsi" w:hAnsiTheme="minorHAnsi" w:cstheme="minorHAnsi"/>
                <w:b w:val="0"/>
                <w:sz w:val="20"/>
                <w:szCs w:val="20"/>
                <w:lang w:eastAsia="en-GB"/>
              </w:rPr>
              <w:t>A total of 22 enumerators (12 male: 10 female) were trained for 4 days that included a field-testing data.</w:t>
            </w:r>
            <w:r w:rsidR="00CA5955" w:rsidRPr="008529B4">
              <w:rPr>
                <w:rFonts w:asciiTheme="minorHAnsi" w:hAnsiTheme="minorHAnsi" w:cstheme="minorHAnsi"/>
                <w:b w:val="0"/>
                <w:sz w:val="20"/>
                <w:szCs w:val="20"/>
                <w:lang w:eastAsia="en-GB"/>
              </w:rPr>
              <w:t xml:space="preserve"> Overall, though the scale is still tipped more towards men, a significant number of women are clearly included in the capacity building in Uganda. </w:t>
            </w:r>
          </w:p>
          <w:p w14:paraId="6E22C850" w14:textId="77777777" w:rsidR="00565A07" w:rsidRPr="008529B4" w:rsidRDefault="00565A07" w:rsidP="005A2625">
            <w:pPr>
              <w:suppressAutoHyphens w:val="0"/>
              <w:spacing w:before="0" w:after="0" w:line="240" w:lineRule="auto"/>
              <w:textAlignment w:val="baseline"/>
              <w:rPr>
                <w:rFonts w:asciiTheme="minorHAnsi" w:hAnsiTheme="minorHAnsi" w:cstheme="minorHAnsi"/>
                <w:b w:val="0"/>
                <w:bCs/>
                <w:szCs w:val="20"/>
                <w:lang w:eastAsia="en-GB"/>
              </w:rPr>
            </w:pPr>
          </w:p>
          <w:p w14:paraId="5DEAD41C" w14:textId="62D3FC33" w:rsidR="00A84E62" w:rsidRPr="008529B4" w:rsidRDefault="00CF717B" w:rsidP="005A2625">
            <w:pPr>
              <w:suppressAutoHyphens w:val="0"/>
              <w:spacing w:before="0" w:after="0" w:line="240" w:lineRule="auto"/>
              <w:textAlignment w:val="baseline"/>
              <w:rPr>
                <w:rFonts w:asciiTheme="minorHAnsi" w:hAnsiTheme="minorHAnsi" w:cstheme="minorHAnsi"/>
                <w:bCs/>
                <w:szCs w:val="20"/>
                <w:lang w:eastAsia="en-GB"/>
              </w:rPr>
            </w:pPr>
            <w:r w:rsidRPr="008529B4">
              <w:rPr>
                <w:rFonts w:asciiTheme="minorHAnsi" w:hAnsiTheme="minorHAnsi" w:cstheme="minorHAnsi"/>
                <w:bCs/>
                <w:sz w:val="20"/>
                <w:szCs w:val="20"/>
                <w:lang w:eastAsia="en-GB"/>
              </w:rPr>
              <w:t xml:space="preserve">Partnership on gender: </w:t>
            </w:r>
            <w:r w:rsidR="00232927" w:rsidRPr="008529B4">
              <w:rPr>
                <w:rFonts w:asciiTheme="minorHAnsi" w:hAnsiTheme="minorHAnsi" w:cstheme="minorHAnsi"/>
                <w:b w:val="0"/>
                <w:sz w:val="20"/>
                <w:szCs w:val="20"/>
                <w:lang w:eastAsia="en-GB"/>
              </w:rPr>
              <w:t xml:space="preserve">Already during inception, the SCALA Uganda team highlighted in the inception report the need to establish a partnership to enhance mainstreaming of gender. </w:t>
            </w:r>
            <w:r w:rsidR="00232927" w:rsidRPr="008529B4">
              <w:rPr>
                <w:rFonts w:asciiTheme="minorHAnsi" w:hAnsiTheme="minorHAnsi" w:cstheme="minorHAnsi"/>
                <w:b w:val="0"/>
                <w:bCs/>
                <w:sz w:val="20"/>
                <w:szCs w:val="20"/>
                <w:lang w:eastAsia="en-GB"/>
              </w:rPr>
              <w:t xml:space="preserve">To fortify coordination and technical capacities, </w:t>
            </w:r>
            <w:r w:rsidR="00FD576E" w:rsidRPr="008529B4">
              <w:rPr>
                <w:rFonts w:asciiTheme="minorHAnsi" w:hAnsiTheme="minorHAnsi" w:cstheme="minorHAnsi"/>
                <w:b w:val="0"/>
                <w:bCs/>
                <w:sz w:val="20"/>
                <w:szCs w:val="20"/>
                <w:lang w:eastAsia="en-GB"/>
              </w:rPr>
              <w:t>SCALA Uganda collaborates with the GCCA+/SIDA project to support the development of Uganda's Agricultural Long-Term Low Emissions and Climate Resilience Development Strategy. This partnership included</w:t>
            </w:r>
            <w:r w:rsidR="00232927" w:rsidRPr="008529B4">
              <w:rPr>
                <w:rFonts w:asciiTheme="minorHAnsi" w:hAnsiTheme="minorHAnsi" w:cstheme="minorHAnsi"/>
                <w:b w:val="0"/>
                <w:bCs/>
                <w:sz w:val="20"/>
                <w:szCs w:val="20"/>
                <w:lang w:eastAsia="en-GB"/>
              </w:rPr>
              <w:t xml:space="preserve"> a 5-day gender capacity-building training </w:t>
            </w:r>
            <w:r w:rsidR="00FD576E" w:rsidRPr="008529B4">
              <w:rPr>
                <w:rFonts w:asciiTheme="minorHAnsi" w:hAnsiTheme="minorHAnsi" w:cstheme="minorHAnsi"/>
                <w:b w:val="0"/>
                <w:bCs/>
                <w:sz w:val="20"/>
                <w:szCs w:val="20"/>
                <w:lang w:eastAsia="en-GB"/>
              </w:rPr>
              <w:t>fo</w:t>
            </w:r>
            <w:r w:rsidR="00232927" w:rsidRPr="008529B4">
              <w:rPr>
                <w:rFonts w:asciiTheme="minorHAnsi" w:hAnsiTheme="minorHAnsi" w:cstheme="minorHAnsi"/>
                <w:b w:val="0"/>
                <w:bCs/>
                <w:sz w:val="20"/>
                <w:szCs w:val="20"/>
                <w:lang w:eastAsia="en-GB"/>
              </w:rPr>
              <w:t>cused on the nexus of Gender, Climate, Environment, and Energy</w:t>
            </w:r>
            <w:r w:rsidR="00FD576E" w:rsidRPr="008529B4">
              <w:rPr>
                <w:rFonts w:asciiTheme="minorHAnsi" w:hAnsiTheme="minorHAnsi" w:cstheme="minorHAnsi"/>
                <w:b w:val="0"/>
                <w:bCs/>
                <w:sz w:val="20"/>
                <w:szCs w:val="20"/>
                <w:lang w:eastAsia="en-GB"/>
              </w:rPr>
              <w:t>.</w:t>
            </w:r>
            <w:r w:rsidR="00232927" w:rsidRPr="008529B4">
              <w:rPr>
                <w:rFonts w:asciiTheme="minorHAnsi" w:hAnsiTheme="minorHAnsi" w:cstheme="minorHAnsi"/>
                <w:b w:val="0"/>
                <w:bCs/>
                <w:sz w:val="20"/>
                <w:szCs w:val="20"/>
                <w:lang w:eastAsia="en-GB"/>
              </w:rPr>
              <w:t xml:space="preserve"> </w:t>
            </w:r>
            <w:r w:rsidR="00FD576E" w:rsidRPr="008529B4">
              <w:rPr>
                <w:rFonts w:asciiTheme="minorHAnsi" w:hAnsiTheme="minorHAnsi" w:cstheme="minorHAnsi"/>
                <w:b w:val="0"/>
                <w:bCs/>
                <w:sz w:val="20"/>
                <w:szCs w:val="20"/>
                <w:lang w:eastAsia="en-GB"/>
              </w:rPr>
              <w:t>T</w:t>
            </w:r>
            <w:r w:rsidR="00232927" w:rsidRPr="008529B4">
              <w:rPr>
                <w:rFonts w:asciiTheme="minorHAnsi" w:hAnsiTheme="minorHAnsi" w:cstheme="minorHAnsi"/>
                <w:b w:val="0"/>
                <w:bCs/>
                <w:sz w:val="20"/>
                <w:szCs w:val="20"/>
                <w:lang w:eastAsia="en-GB"/>
              </w:rPr>
              <w:t>his initiative underscores SCALA's commitment to fostering a gender-inclusive and climate-responsive approach in its interventions.</w:t>
            </w:r>
          </w:p>
          <w:p w14:paraId="63FDDD2E" w14:textId="67752749" w:rsidR="00FE6667" w:rsidRPr="008529B4" w:rsidRDefault="000F73AC" w:rsidP="004B4680">
            <w:pPr>
              <w:keepNext/>
              <w:suppressAutoHyphens w:val="0"/>
              <w:spacing w:before="0" w:after="0" w:line="240" w:lineRule="auto"/>
              <w:jc w:val="left"/>
              <w:textAlignment w:val="baseline"/>
              <w:rPr>
                <w:rFonts w:asciiTheme="minorHAnsi" w:hAnsiTheme="minorHAnsi" w:cstheme="minorHAnsi"/>
              </w:rPr>
            </w:pPr>
            <w:r w:rsidRPr="008529B4">
              <w:rPr>
                <w:rFonts w:asciiTheme="minorHAnsi" w:hAnsiTheme="minorHAnsi" w:cstheme="minorHAnsi"/>
                <w:b w:val="0"/>
                <w:bCs/>
                <w:sz w:val="20"/>
                <w:szCs w:val="20"/>
                <w:lang w:eastAsia="en-GB"/>
              </w:rPr>
              <w:t xml:space="preserve"> </w:t>
            </w:r>
          </w:p>
        </w:tc>
      </w:tr>
    </w:tbl>
    <w:p w14:paraId="372C6674" w14:textId="73EDF88F" w:rsidR="00095CD4" w:rsidRPr="008529B4" w:rsidRDefault="35A1ECA5" w:rsidP="00864541">
      <w:r>
        <w:lastRenderedPageBreak/>
        <w:t>On the youth engagement,</w:t>
      </w:r>
      <w:r w:rsidR="0C8DC89D">
        <w:t xml:space="preserve"> the SCALA program</w:t>
      </w:r>
      <w:r w:rsidR="008272BD">
        <w:t>me</w:t>
      </w:r>
      <w:r w:rsidR="0C8DC89D">
        <w:t xml:space="preserve"> has arranged </w:t>
      </w:r>
      <w:r w:rsidR="11BC0763">
        <w:t>a successful</w:t>
      </w:r>
      <w:r w:rsidR="0C8DC89D">
        <w:t xml:space="preserve"> SCALA Hack</w:t>
      </w:r>
      <w:r w:rsidR="371D6A26">
        <w:t>a</w:t>
      </w:r>
      <w:r w:rsidR="0C8DC89D">
        <w:t xml:space="preserve">thon for Asia and Pacific in 2023. This was a unique way to bring together </w:t>
      </w:r>
      <w:r w:rsidR="789452BC">
        <w:t>innovation, private sector engagement, and youth groups.</w:t>
      </w:r>
      <w:r w:rsidR="51CD647F">
        <w:t xml:space="preserve"> Young</w:t>
      </w:r>
      <w:r w:rsidR="6EAB122C">
        <w:t xml:space="preserve"> innovators between the ages of 16-</w:t>
      </w:r>
      <w:r w:rsidR="371D6A26">
        <w:t xml:space="preserve">35 </w:t>
      </w:r>
      <w:r w:rsidR="51CD647F">
        <w:t xml:space="preserve">was invited </w:t>
      </w:r>
      <w:r w:rsidR="371D6A26">
        <w:t>to</w:t>
      </w:r>
      <w:r w:rsidR="6EAB122C">
        <w:t xml:space="preserve"> find innovative digital and non-digital solutions that harness the power of technology to enhance climate resilience and contribute towards climate adaptation goals in national climate plans, such as the NDCs and NAPs, </w:t>
      </w:r>
      <w:r w:rsidR="7B5E7131">
        <w:t>in line with the SDGs,</w:t>
      </w:r>
      <w:r w:rsidR="6EAB122C">
        <w:t xml:space="preserve"> in Cambodia, Mongolia, Nepal, and Thailand</w:t>
      </w:r>
      <w:r w:rsidR="7B5E7131">
        <w:t xml:space="preserve">. </w:t>
      </w:r>
      <w:r w:rsidR="6EAB122C">
        <w:t>In total, 76 teams applied from which 14 teams</w:t>
      </w:r>
      <w:r w:rsidR="7B5E7131">
        <w:t xml:space="preserve"> were selected</w:t>
      </w:r>
      <w:r w:rsidR="6EAB122C">
        <w:t xml:space="preserve">, representing 11 countries in Asia and Pacific region. Over a period of two weeks, </w:t>
      </w:r>
      <w:r w:rsidR="371D6A26">
        <w:t xml:space="preserve">the 14 teams were guided through </w:t>
      </w:r>
      <w:r w:rsidR="6EAB122C">
        <w:t xml:space="preserve">a </w:t>
      </w:r>
      <w:r w:rsidR="371D6A26">
        <w:t xml:space="preserve">Bootcamp, a </w:t>
      </w:r>
      <w:r w:rsidR="6EAB122C">
        <w:t>week</w:t>
      </w:r>
      <w:r w:rsidR="371D6A26">
        <w:t>-</w:t>
      </w:r>
      <w:r w:rsidR="6EAB122C">
        <w:t>long mentoring session</w:t>
      </w:r>
      <w:r w:rsidR="371D6A26">
        <w:t xml:space="preserve"> </w:t>
      </w:r>
      <w:r w:rsidR="6EAB122C">
        <w:t xml:space="preserve">and </w:t>
      </w:r>
      <w:r w:rsidR="371D6A26">
        <w:t>a</w:t>
      </w:r>
      <w:r w:rsidR="6EAB122C">
        <w:t xml:space="preserve"> Hackathon Pitch Day</w:t>
      </w:r>
      <w:r w:rsidR="371D6A26">
        <w:t xml:space="preserve">. </w:t>
      </w:r>
      <w:r w:rsidR="6EAB122C">
        <w:t>The winning team – selected from Mongolia – proposed an app-based solution to monitor</w:t>
      </w:r>
      <w:r w:rsidR="086016A0">
        <w:t xml:space="preserve"> </w:t>
      </w:r>
      <w:r w:rsidR="6EAB122C">
        <w:t xml:space="preserve">livestock herd numbers to reduce GHG emissions from the livestock sector which is strongly aligned to NDC goals and targets. The team will be awarded a grant of USD 2000 through the FAO Beneficiary Grant mechanism to develop their seed solution into a project proposal. </w:t>
      </w:r>
      <w:r w:rsidR="10F67F1A">
        <w:t>Results from the planned assessments on the adoption of fruit and berry trees and the potential of forest strips around arable land are expected to provide an evidence base for further private sector investment-oriented consultations and analyses, focusing on investment potential</w:t>
      </w:r>
      <w:r w:rsidR="797C2DD4">
        <w:t>.</w:t>
      </w:r>
    </w:p>
    <w:p w14:paraId="6D9E3D5A" w14:textId="531A7597" w:rsidR="00C670B9" w:rsidRPr="008529B4" w:rsidRDefault="005412A5" w:rsidP="0078302D">
      <w:r>
        <w:t xml:space="preserve">The </w:t>
      </w:r>
      <w:r w:rsidR="1951EACC">
        <w:t xml:space="preserve">Hackathon </w:t>
      </w:r>
      <w:r>
        <w:t>will be replicated in other SCALA regions in upcoming months</w:t>
      </w:r>
      <w:r w:rsidR="00E3662E">
        <w:t xml:space="preserve">. Based on lessons learned from the first hackathon, a concept note </w:t>
      </w:r>
      <w:r w:rsidR="00EF2516">
        <w:t>has been d</w:t>
      </w:r>
      <w:r w:rsidR="00E3662E">
        <w:t xml:space="preserve">eveloped </w:t>
      </w:r>
      <w:r w:rsidR="00EF2516">
        <w:t>to roll out a</w:t>
      </w:r>
      <w:r w:rsidR="00E3662E">
        <w:t xml:space="preserve"> SCALA Hackathon for Latin America and the Caribbean in 2024</w:t>
      </w:r>
      <w:r w:rsidR="00EF2516">
        <w:t xml:space="preserve"> (</w:t>
      </w:r>
      <w:r w:rsidR="00E3662E">
        <w:t xml:space="preserve">Colombia, Costa </w:t>
      </w:r>
      <w:r w:rsidR="00EF2516">
        <w:t>Rica,</w:t>
      </w:r>
      <w:r w:rsidR="00E3662E">
        <w:t xml:space="preserve"> and Argentina</w:t>
      </w:r>
      <w:r w:rsidR="00EF2516">
        <w:t>)</w:t>
      </w:r>
      <w:r w:rsidR="00E3662E">
        <w:t xml:space="preserve">. Consultations with key implementing partners in Colombia and Costa Rica have taken place </w:t>
      </w:r>
      <w:r w:rsidR="00EF2516">
        <w:t xml:space="preserve">during the summer </w:t>
      </w:r>
      <w:r w:rsidR="00E3662E">
        <w:t>2023 to better understand the ongoing and planned activities on youth and agriculture in the country and to build potential strategic partnerships to contribute to their work under SCALA.</w:t>
      </w:r>
    </w:p>
    <w:p w14:paraId="3A69962B" w14:textId="6000BF23" w:rsidR="4C4E719C" w:rsidRDefault="4C4E719C" w:rsidP="7882F32A">
      <w:pPr>
        <w:pStyle w:val="Heading2"/>
        <w:rPr>
          <w:rFonts w:hint="eastAsia"/>
          <w:lang w:eastAsia="en-GB"/>
        </w:rPr>
      </w:pPr>
      <w:bookmarkStart w:id="41" w:name="_Toc162352645"/>
      <w:r w:rsidRPr="493BD9A1">
        <w:rPr>
          <w:lang w:eastAsia="en-GB"/>
        </w:rPr>
        <w:t>Stakeholder Engagement and Communications</w:t>
      </w:r>
      <w:bookmarkEnd w:id="41"/>
    </w:p>
    <w:p w14:paraId="7E506715" w14:textId="2BC2DD89" w:rsidR="4C4E719C" w:rsidRDefault="4C4E719C" w:rsidP="005A2625">
      <w:pPr>
        <w:pStyle w:val="Heading3"/>
        <w:numPr>
          <w:ilvl w:val="0"/>
          <w:numId w:val="0"/>
        </w:numPr>
        <w:ind w:left="1224" w:hanging="504"/>
        <w:rPr>
          <w:rFonts w:hint="eastAsia"/>
          <w:lang w:eastAsia="en-GB"/>
        </w:rPr>
      </w:pPr>
      <w:bookmarkStart w:id="42" w:name="_Stakeholder_Engagement"/>
      <w:bookmarkEnd w:id="42"/>
      <w:r w:rsidRPr="7882F32A">
        <w:rPr>
          <w:lang w:eastAsia="en-GB"/>
        </w:rPr>
        <w:t>Stakeholder Engagement</w:t>
      </w:r>
    </w:p>
    <w:p w14:paraId="7C87F1C3" w14:textId="2816573A" w:rsidR="4C4E719C" w:rsidRDefault="4C4E719C" w:rsidP="7882F32A">
      <w:r>
        <w:t xml:space="preserve">Stakeholder engagement is at the center of SCALA implementation and as a result being assessed under effectiveness. </w:t>
      </w:r>
    </w:p>
    <w:p w14:paraId="41F42E62" w14:textId="47B760BF" w:rsidR="4C4E719C" w:rsidRDefault="6FF6D982" w:rsidP="7882F32A">
      <w:r>
        <w:t xml:space="preserve">SCALA has indeed served as a platform for collaboration, involving ministries, UN agencies, civil society organizations (CSOs), the private sector, and academia. This involvement was validated through the KIIs which </w:t>
      </w:r>
      <w:r w:rsidR="518DC5F8">
        <w:t>almost</w:t>
      </w:r>
      <w:r>
        <w:t xml:space="preserve"> uniformly agreed that stakeholder engagement in SCALA is high. However, the stakeholder analysis below indicates that there are high variations in which stakeholders were involved at the different phases, and overall – though stakeholder engagement is higher than in usual project implementation – the programme does not fully reach its ambitions as determined in the </w:t>
      </w:r>
      <w:proofErr w:type="spellStart"/>
      <w:r>
        <w:t>Pro</w:t>
      </w:r>
      <w:r w:rsidR="697F0BE8">
        <w:t>D</w:t>
      </w:r>
      <w:r>
        <w:t>oc</w:t>
      </w:r>
      <w:proofErr w:type="spellEnd"/>
      <w:r>
        <w:t>.</w:t>
      </w:r>
      <w:r w:rsidR="3B3D4405">
        <w:t xml:space="preserve"> This is a key finding given the importance that stakeholder engagement plays in the ToC and thus raises questions on whether the program</w:t>
      </w:r>
      <w:r w:rsidR="00715DCE">
        <w:t>me</w:t>
      </w:r>
      <w:r w:rsidR="3B3D4405">
        <w:t xml:space="preserve"> can reach its potential.</w:t>
      </w:r>
    </w:p>
    <w:p w14:paraId="5047B5A6" w14:textId="4ADAFDE6" w:rsidR="4C4E719C" w:rsidRDefault="18D1D075">
      <w:r>
        <w:lastRenderedPageBreak/>
        <w:t>Survey</w:t>
      </w:r>
      <w:r w:rsidR="6FF6D982">
        <w:t xml:space="preserve"> results reveal disparities in stakeholder involvement across ministries during both the design and implementation phases. Some ministries appear to have been more actively involved than others. As shown in </w:t>
      </w:r>
      <w:r w:rsidR="005A2625">
        <w:fldChar w:fldCharType="begin"/>
      </w:r>
      <w:r w:rsidR="005A2625">
        <w:instrText xml:space="preserve"> REF _Ref159411462 \h </w:instrText>
      </w:r>
      <w:r w:rsidR="005A2625">
        <w:fldChar w:fldCharType="separate"/>
      </w:r>
      <w:r w:rsidR="003B4D31">
        <w:t xml:space="preserve">Figure </w:t>
      </w:r>
      <w:r w:rsidR="003B4D31">
        <w:rPr>
          <w:noProof/>
        </w:rPr>
        <w:t>7</w:t>
      </w:r>
      <w:r w:rsidR="005A2625">
        <w:fldChar w:fldCharType="end"/>
      </w:r>
      <w:r w:rsidR="005A2625">
        <w:t xml:space="preserve"> and </w:t>
      </w:r>
      <w:r w:rsidR="005A2625">
        <w:fldChar w:fldCharType="begin"/>
      </w:r>
      <w:r w:rsidR="005A2625">
        <w:instrText xml:space="preserve"> REF _Ref159411466 \h </w:instrText>
      </w:r>
      <w:r w:rsidR="005A2625">
        <w:fldChar w:fldCharType="separate"/>
      </w:r>
      <w:r w:rsidR="003B4D31">
        <w:t xml:space="preserve">Figure </w:t>
      </w:r>
      <w:r w:rsidR="003B4D31">
        <w:rPr>
          <w:noProof/>
        </w:rPr>
        <w:t>8</w:t>
      </w:r>
      <w:r w:rsidR="005A2625">
        <w:fldChar w:fldCharType="end"/>
      </w:r>
      <w:r w:rsidR="005A2625">
        <w:t xml:space="preserve"> </w:t>
      </w:r>
      <w:r w:rsidR="6FF6D982">
        <w:t>below, Ministries of Agriculture, Forestry, and Fisheries were highly engaged in both planning and implementation, with 74% and 78% of respondents indicating its involvement, respectively. Followed by the Ministry of Environment (62% and 67% respectively). Yet, Interviews with stakeholders indicate that in several instances, the Ministry of Environment was merely informed about SCALA's activities rather than actively engaged. This lack of active involvement hampers the ability to fully integrate environmental considerations into the programme's strategies and activities.</w:t>
      </w:r>
    </w:p>
    <w:p w14:paraId="5999F63B" w14:textId="164B0227" w:rsidR="4C4E719C" w:rsidRDefault="4C4E719C" w:rsidP="7882F32A">
      <w:pPr>
        <w:pStyle w:val="Caption"/>
        <w:keepNext/>
      </w:pPr>
      <w:bookmarkStart w:id="43" w:name="_Ref159411462"/>
      <w:bookmarkStart w:id="44" w:name="_Toc159526331"/>
      <w:r>
        <w:t xml:space="preserve">Figure </w:t>
      </w:r>
      <w:r w:rsidR="00893CF9">
        <w:fldChar w:fldCharType="begin"/>
      </w:r>
      <w:r w:rsidR="00893CF9">
        <w:instrText xml:space="preserve"> SEQ Figure \* ARABIC </w:instrText>
      </w:r>
      <w:r w:rsidR="00893CF9">
        <w:fldChar w:fldCharType="separate"/>
      </w:r>
      <w:r w:rsidR="003B4D31">
        <w:rPr>
          <w:noProof/>
        </w:rPr>
        <w:t>7</w:t>
      </w:r>
      <w:r w:rsidR="00893CF9">
        <w:fldChar w:fldCharType="end"/>
      </w:r>
      <w:bookmarkEnd w:id="43"/>
      <w:r>
        <w:t xml:space="preserve"> - To what extent have the following ministries been involved in planning for SCALA implementation in your country? (n= between 23 and 27)</w:t>
      </w:r>
      <w:bookmarkEnd w:id="44"/>
    </w:p>
    <w:p w14:paraId="08FA9CFD" w14:textId="4044E1A7" w:rsidR="4C4E719C" w:rsidRDefault="4C4E719C">
      <w:r>
        <w:rPr>
          <w:noProof/>
        </w:rPr>
        <w:drawing>
          <wp:inline distT="0" distB="0" distL="0" distR="0" wp14:anchorId="5B75402C" wp14:editId="6881593B">
            <wp:extent cx="5476875" cy="3506030"/>
            <wp:effectExtent l="0" t="0" r="0" b="5715"/>
            <wp:docPr id="1797326827" name="Picture 179732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5476875" cy="3506030"/>
                    </a:xfrm>
                    <a:prstGeom prst="rect">
                      <a:avLst/>
                    </a:prstGeom>
                    <a:noFill/>
                  </pic:spPr>
                </pic:pic>
              </a:graphicData>
            </a:graphic>
          </wp:inline>
        </w:drawing>
      </w:r>
    </w:p>
    <w:p w14:paraId="3A2FD166" w14:textId="58713A9B" w:rsidR="4C4E719C" w:rsidRDefault="4C4E719C" w:rsidP="7882F32A">
      <w:pPr>
        <w:pStyle w:val="Caption"/>
        <w:keepNext/>
      </w:pPr>
      <w:bookmarkStart w:id="45" w:name="_Ref159411466"/>
      <w:bookmarkStart w:id="46" w:name="_Toc159526332"/>
      <w:r>
        <w:lastRenderedPageBreak/>
        <w:t xml:space="preserve">Figure </w:t>
      </w:r>
      <w:r w:rsidR="00893CF9">
        <w:fldChar w:fldCharType="begin"/>
      </w:r>
      <w:r w:rsidR="00893CF9">
        <w:instrText xml:space="preserve"> SEQ Figure \* ARABIC </w:instrText>
      </w:r>
      <w:r w:rsidR="00893CF9">
        <w:fldChar w:fldCharType="separate"/>
      </w:r>
      <w:r w:rsidR="003B4D31">
        <w:rPr>
          <w:noProof/>
        </w:rPr>
        <w:t>8</w:t>
      </w:r>
      <w:r w:rsidR="00893CF9">
        <w:fldChar w:fldCharType="end"/>
      </w:r>
      <w:bookmarkEnd w:id="45"/>
      <w:r>
        <w:t xml:space="preserve"> - To what extent have the following ministries been involved in SCALA implementation in your country? (n= between 20 and 27)</w:t>
      </w:r>
      <w:bookmarkEnd w:id="46"/>
    </w:p>
    <w:p w14:paraId="64915D6F" w14:textId="54196413" w:rsidR="4C4E719C" w:rsidRDefault="4C4E719C">
      <w:r>
        <w:rPr>
          <w:noProof/>
        </w:rPr>
        <w:drawing>
          <wp:inline distT="0" distB="0" distL="0" distR="0" wp14:anchorId="2A408D6E" wp14:editId="1954E27B">
            <wp:extent cx="5230432" cy="3348111"/>
            <wp:effectExtent l="0" t="0" r="0" b="5715"/>
            <wp:docPr id="1746897012" name="Picture 1746897012"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cstate="print">
                      <a:extLst>
                        <a:ext uri="{28A0092B-C50C-407E-A947-70E740481C1C}">
                          <a14:useLocalDpi xmlns:a14="http://schemas.microsoft.com/office/drawing/2010/main"/>
                        </a:ext>
                      </a:extLst>
                    </a:blip>
                    <a:stretch>
                      <a:fillRect/>
                    </a:stretch>
                  </pic:blipFill>
                  <pic:spPr>
                    <a:xfrm>
                      <a:off x="0" y="0"/>
                      <a:ext cx="5230432" cy="3348111"/>
                    </a:xfrm>
                    <a:prstGeom prst="rect">
                      <a:avLst/>
                    </a:prstGeom>
                  </pic:spPr>
                </pic:pic>
              </a:graphicData>
            </a:graphic>
          </wp:inline>
        </w:drawing>
      </w:r>
    </w:p>
    <w:p w14:paraId="5887975A" w14:textId="1BE68183" w:rsidR="4C4E719C" w:rsidRDefault="6FF6D982">
      <w:r>
        <w:t>In contrast, other ministries, such as the Ministry of Energy, Ministry of Lands and Land-use Planning, the Ministry of Water and irrigation, and the Ministry of Women, showed lower levels of engagement in both the design and implementation phase. The results show that for these ministries a high percentage of respondents selected “don’t know.” In the context of the survey results, the selection of "don't know" indicates a lack of awareness or uncertainty among respondents regarding the level of involvement of certain ministries in the design and implementation phases of the SCALA programme. This response suggests that respondents either did not have sufficient information about the activities and engagement of those ministries</w:t>
      </w:r>
      <w:r w:rsidR="12A77461">
        <w:t xml:space="preserve">, </w:t>
      </w:r>
      <w:r>
        <w:t>were unable to accurately assess their level of involvement</w:t>
      </w:r>
      <w:r w:rsidR="5F87BDB2">
        <w:t>, or the ministries were simply not involved</w:t>
      </w:r>
      <w:r>
        <w:t xml:space="preserve">. </w:t>
      </w:r>
      <w:r w:rsidR="618C78E9">
        <w:t xml:space="preserve">Interviews corroborate the level of involvement of these ministries, particularly during implementation. While some </w:t>
      </w:r>
      <w:r w:rsidR="2256EE34">
        <w:t>interviews</w:t>
      </w:r>
      <w:r w:rsidR="618C78E9">
        <w:t xml:space="preserve"> note that they were involved during inception, their engagement have </w:t>
      </w:r>
      <w:r w:rsidR="2E282ABD">
        <w:t>whittled with time</w:t>
      </w:r>
      <w:r w:rsidR="263ED4E1">
        <w:t>. This may be because they are not actively part of implementation, however in this case they should still be informed.</w:t>
      </w:r>
    </w:p>
    <w:p w14:paraId="50257896" w14:textId="47ABD8E0" w:rsidR="4C4E719C" w:rsidRDefault="4C4E719C" w:rsidP="7882F32A">
      <w:pPr>
        <w:rPr>
          <w:rFonts w:ascii="Segoe UI" w:hAnsi="Segoe UI" w:cs="Segoe UI"/>
          <w:sz w:val="18"/>
          <w:szCs w:val="18"/>
          <w:lang w:eastAsia="en-GB"/>
        </w:rPr>
      </w:pPr>
      <w:r>
        <w:t>These findings underscore the need for targeted efforts to ensure balanced participation among all relevant stakeholders, enhancing the programme's inclusivity, impact, and information sharing. Overall, findings reveal limited engagement from other key ministries such as the Ministry of Finances, the Ministry of Planning, and the Ministry of Infrastructure and Energy, among others. These ministries often have priorities that intersect with or are related to agriculture and land use. The absence of their active participation may result in missed opportunities for synergies and holistic approaches to addressing climate change and sustainable land use.</w:t>
      </w:r>
    </w:p>
    <w:p w14:paraId="1FE15209" w14:textId="39A9C5BC" w:rsidR="4C4E719C" w:rsidRDefault="6FF6D982">
      <w:r>
        <w:lastRenderedPageBreak/>
        <w:t>Key stakeholders such as civil society organizations (CSOs), non-governmental organizations (NGOs), and the private sector play pivotal roles in the programme's success. These stakeholders, recognizing their importance and expertise, advocate for increased involvement and more meaningful participation in decision-making processes. However, their involvement in the programme varies across countries. In some instances, like in Ethiopia these stakeholders are involved in the steering committee, which convenes twice a year. Similarly, both academia and the private sector have been deeply involved in implementation in Costa Rica.</w:t>
      </w:r>
      <w:r w:rsidR="062B53F6">
        <w:t xml:space="preserve"> </w:t>
      </w:r>
    </w:p>
    <w:p w14:paraId="253F60AF" w14:textId="7E0D924A" w:rsidR="4C4E719C" w:rsidRDefault="4C4E719C">
      <w:r>
        <w:t>The survey results echo this sentiment, indicating that SCALA has succeeded in triggering partnerships to a significant extent, with 44% of respondents (n=27) acknowledging its impact, while 33% reported "somewhat”. Similarly, 33% of respondents (n=27) indicated that SCALA had strengthened multistakeholder collaboration on NDC and NAP "very much," with 41% stating "somewhat". The survey as well as interviews also highlighted persistent challenges, with some key stakeholders, such as NGOs, CSOs, and the private sector, still not fully engaged. This underscores the need for continued efforts to ensure inclusive and effective collaboration among all relevant parties.</w:t>
      </w:r>
    </w:p>
    <w:p w14:paraId="28604555" w14:textId="391F1289" w:rsidR="4C4E719C" w:rsidRDefault="6FF6D982" w:rsidP="283CE83B">
      <w:r>
        <w:t xml:space="preserve">The varying levels of activity and underutilization of steering committees at the country level further highlight the findings mentioned above. The establishment of steering committees at the national level was </w:t>
      </w:r>
      <w:r w:rsidR="7AF61B1E">
        <w:t>key</w:t>
      </w:r>
      <w:r>
        <w:t xml:space="preserve"> a component of the SCALA programme, aimed at facilitating collaboration and coordination among diverse stakeholders. These committees, as outlined in the program's </w:t>
      </w:r>
      <w:proofErr w:type="spellStart"/>
      <w:r>
        <w:t>Pro</w:t>
      </w:r>
      <w:r w:rsidR="7BEB01CA">
        <w:t>D</w:t>
      </w:r>
      <w:r>
        <w:t>oc</w:t>
      </w:r>
      <w:proofErr w:type="spellEnd"/>
      <w:r>
        <w:t>, are designed to include representatives from government, private sector, academia, and civil society. Their primary purpose is to oversee the implementation of the programme by meeting on a quarterly basis, ensuring alignment with national priorities and fostering synergies among stakeholders.</w:t>
      </w:r>
    </w:p>
    <w:p w14:paraId="6F7AE912" w14:textId="71729DB0" w:rsidR="4C4E719C" w:rsidRDefault="6FF6D982">
      <w:r>
        <w:t xml:space="preserve">Despite the intentions outlined in the program's </w:t>
      </w:r>
      <w:proofErr w:type="spellStart"/>
      <w:r>
        <w:t>Pro</w:t>
      </w:r>
      <w:r w:rsidR="3E547FD3">
        <w:t>D</w:t>
      </w:r>
      <w:r>
        <w:t>oc</w:t>
      </w:r>
      <w:proofErr w:type="spellEnd"/>
      <w:r>
        <w:t xml:space="preserve">, the functionality of steering committees in countries like Ethiopia, Cambodia, and Costa Rica varies significantly. While these committees are important for effective programme management, their </w:t>
      </w:r>
      <w:r w:rsidR="23B46095">
        <w:t>status</w:t>
      </w:r>
      <w:r>
        <w:t xml:space="preserve"> raises concerns about the institutional setup and governance mechanisms within SCALA. In Ethiopia, as indicated in the Box below, the steering committee convenes twice a year and remains active. However, the extent of each member's comprehension and awareness of the SCALA programme varies. While all key stakeholders are represented, government counterparts </w:t>
      </w:r>
      <w:r w:rsidR="13B5393B">
        <w:t>exhibit</w:t>
      </w:r>
      <w:r>
        <w:t xml:space="preserve"> a higher level of awareness regarding SCALA's progress and activities compared to CSOs, academia and private sector actors. It is noteworthy that even among government counterparts, the depth of understanding ranges from specific activities to a more comprehensive grasp of the </w:t>
      </w:r>
      <w:proofErr w:type="gramStart"/>
      <w:r>
        <w:t>program</w:t>
      </w:r>
      <w:r w:rsidR="00715DCE">
        <w:t>me</w:t>
      </w:r>
      <w:r>
        <w:t xml:space="preserve"> as a whole</w:t>
      </w:r>
      <w:proofErr w:type="gramEnd"/>
      <w:r>
        <w:t>. In Cambodia, the proposed coordination structure involving a Project Steering Committee (PSC) and a Project Advisory Group (PAG)</w:t>
      </w:r>
      <w:r w:rsidR="1E6FB74A">
        <w:t>, neither of which</w:t>
      </w:r>
      <w:r>
        <w:t xml:space="preserve"> has been fully implemented, raising concerns about the programme's governance mechanisms. In Costa Rica, the steering committee is not active, which is a missed opportunity for collaboration and learning.</w:t>
      </w:r>
      <w:r w:rsidR="6AD45586">
        <w:t xml:space="preserve"> Remote interviews conducted during the MTR further corroborates the low steering committee activity, with many countries having defined committees, but there is uncertainty amongst both the global and country teams if these committe</w:t>
      </w:r>
      <w:r w:rsidR="5C1006B2">
        <w:t xml:space="preserve">es meet. </w:t>
      </w:r>
      <w:r>
        <w:t xml:space="preserve">Improved communication channels and </w:t>
      </w:r>
      <w:r>
        <w:lastRenderedPageBreak/>
        <w:t>regular interactions facilitated by steering committees are essential for sharing information, addressing concerns, and fostering a sense of shared ownership among stakeholders.</w:t>
      </w:r>
    </w:p>
    <w:tbl>
      <w:tblPr>
        <w:tblStyle w:val="TableGrid"/>
        <w:tblW w:w="9360" w:type="dxa"/>
        <w:tblLayout w:type="fixed"/>
        <w:tblLook w:val="06A0" w:firstRow="1" w:lastRow="0" w:firstColumn="1" w:lastColumn="0" w:noHBand="1" w:noVBand="1"/>
      </w:tblPr>
      <w:tblGrid>
        <w:gridCol w:w="9360"/>
      </w:tblGrid>
      <w:tr w:rsidR="00194B5D" w14:paraId="36B23A26" w14:textId="77777777" w:rsidTr="00194B5D">
        <w:trPr>
          <w:cnfStyle w:val="100000000000" w:firstRow="1" w:lastRow="0" w:firstColumn="0" w:lastColumn="0" w:oddVBand="0" w:evenVBand="0" w:oddHBand="0" w:evenHBand="0" w:firstRowFirstColumn="0" w:firstRowLastColumn="0" w:lastRowFirstColumn="0" w:lastRowLastColumn="0"/>
          <w:trHeight w:val="300"/>
        </w:trPr>
        <w:tc>
          <w:tcPr>
            <w:tcW w:w="9360" w:type="dxa"/>
          </w:tcPr>
          <w:p w14:paraId="0D55D8F0" w14:textId="711EEECC" w:rsidR="00194B5D" w:rsidRDefault="00194B5D" w:rsidP="00A13E14">
            <w:pPr>
              <w:pStyle w:val="Caption"/>
            </w:pPr>
            <w:bookmarkStart w:id="47" w:name="_Toc159526378"/>
            <w:r>
              <w:t xml:space="preserve">Box </w:t>
            </w:r>
            <w:r>
              <w:fldChar w:fldCharType="begin"/>
            </w:r>
            <w:r>
              <w:instrText xml:space="preserve"> SEQ Box \* ARABIC </w:instrText>
            </w:r>
            <w:r>
              <w:fldChar w:fldCharType="separate"/>
            </w:r>
            <w:r>
              <w:rPr>
                <w:noProof/>
              </w:rPr>
              <w:t>4</w:t>
            </w:r>
            <w:r>
              <w:fldChar w:fldCharType="end"/>
            </w:r>
            <w:r>
              <w:t>. Stakeholder engagement in Ethiopia</w:t>
            </w:r>
            <w:bookmarkEnd w:id="47"/>
          </w:p>
          <w:p w14:paraId="31701CE5" w14:textId="77777777" w:rsidR="00194B5D" w:rsidRPr="00B658D2" w:rsidRDefault="00194B5D" w:rsidP="00A13E14">
            <w:pPr>
              <w:rPr>
                <w:b w:val="0"/>
                <w:bCs/>
              </w:rPr>
            </w:pPr>
            <w:r w:rsidRPr="00B658D2">
              <w:rPr>
                <w:b w:val="0"/>
                <w:bCs/>
              </w:rPr>
              <w:t>In Ethiopia, where climate-related challenges significantly impact the agricultural sector, the SCALA programme is recognized as an effective stakeholder engagement platform. Recognizing the multifaceted nature of these challenges, SCALA emphasizes collaborative efforts involving various stakeholders, particularly governmental bodies.</w:t>
            </w:r>
          </w:p>
          <w:p w14:paraId="35114F64" w14:textId="77777777" w:rsidR="00194B5D" w:rsidRPr="00B658D2" w:rsidRDefault="00194B5D" w:rsidP="00A13E14">
            <w:pPr>
              <w:rPr>
                <w:b w:val="0"/>
                <w:bCs/>
              </w:rPr>
            </w:pPr>
            <w:r w:rsidRPr="00B658D2">
              <w:rPr>
                <w:b w:val="0"/>
                <w:bCs/>
              </w:rPr>
              <w:t xml:space="preserve">Ethiopia recently underwent a restructuring process within its governmental institutions, leading to changes in the organizational landscape. This restructuring affected entities such as the Environment, </w:t>
            </w:r>
            <w:proofErr w:type="gramStart"/>
            <w:r w:rsidRPr="00B658D2">
              <w:rPr>
                <w:b w:val="0"/>
                <w:bCs/>
              </w:rPr>
              <w:t>Forest</w:t>
            </w:r>
            <w:proofErr w:type="gramEnd"/>
            <w:r w:rsidRPr="00B658D2">
              <w:rPr>
                <w:b w:val="0"/>
                <w:bCs/>
              </w:rPr>
              <w:t xml:space="preserve"> and Climate Change Commission (EFCCC), which underwent realignment, resulting in the redistribution of responsibilities across different ministries. Amidst this transitional period, SCALA demonstrated adaptability by maintaining strong relationships with key stakeholders, particularly the Environmental Protection Authority (EPA), ensuring continuity in its mission despite institutional changes. </w:t>
            </w:r>
          </w:p>
          <w:p w14:paraId="741F6CC4" w14:textId="77777777" w:rsidR="00194B5D" w:rsidRPr="00B658D2" w:rsidRDefault="00194B5D" w:rsidP="00A13E14">
            <w:pPr>
              <w:rPr>
                <w:b w:val="0"/>
                <w:bCs/>
              </w:rPr>
            </w:pPr>
            <w:r w:rsidRPr="00B658D2">
              <w:rPr>
                <w:b w:val="0"/>
                <w:bCs/>
              </w:rPr>
              <w:t>SCALA's engagement with the Ministry of Agriculture serves as a noteworthy example of effective stakeholder collaboration. The Ministry of Agriculture has expressed high appreciation for its involvement with SCALA, perceiving it as a valuable partnership that enhances their capacity to address climate-related challenges in the agricultural sector. One of the primary enablers of this collaboration is the placement of a dedicated SCALA team member within the Ministry of Agriculture. This strategic decision facilitates close coordination and synergy-building between SCALA and the ministry, ensuring that interventions are aligned with national priorities and strategies.</w:t>
            </w:r>
          </w:p>
          <w:p w14:paraId="749C994E" w14:textId="77777777" w:rsidR="00194B5D" w:rsidRDefault="00194B5D" w:rsidP="00A13E14">
            <w:pPr>
              <w:rPr>
                <w:lang w:val="en-US"/>
              </w:rPr>
            </w:pPr>
            <w:r w:rsidRPr="00B658D2">
              <w:rPr>
                <w:b w:val="0"/>
                <w:bCs/>
              </w:rPr>
              <w:t>SCALA's governance structure is designed to promote inclusivity and collaboration among diverse stakeholders. In Ethiopia a steering committee comprising representatives from relevant ministries, UN agencies, research institutions, civil society organizations, and the private sector have been established. While this committee serves as a platform for dialogue and decision-making, there is a recognized need to expand participation in SCALA beyond government counterparts. Efforts are underway to integrate research expertise, leverage the knowledge of civil society organizations, and increase private sector engagement, thereby enriching the diversity of perspectives and enhancing the programme's effectiveness.</w:t>
            </w:r>
          </w:p>
        </w:tc>
      </w:tr>
    </w:tbl>
    <w:p w14:paraId="447F4A06" w14:textId="0819CF5B" w:rsidR="4C4E719C" w:rsidRDefault="6FF6D982">
      <w:r>
        <w:t xml:space="preserve">Although the data and interviews indicate less engagement than initially planned, there is evidence that the engagement efforts have indeed contributed to advancing achievements. The stakeholder engagement process envisioned in the </w:t>
      </w:r>
      <w:proofErr w:type="spellStart"/>
      <w:r>
        <w:t>Prodoc</w:t>
      </w:r>
      <w:proofErr w:type="spellEnd"/>
      <w:r>
        <w:t xml:space="preserve"> may not have aligned perfectly with the actual needs. Expecting full engagement from all involved ministries was</w:t>
      </w:r>
      <w:r w:rsidR="59C30215">
        <w:t>,</w:t>
      </w:r>
      <w:r>
        <w:t xml:space="preserve"> perhaps</w:t>
      </w:r>
      <w:r w:rsidR="3CF8C7C2">
        <w:t>,</w:t>
      </w:r>
      <w:r>
        <w:t xml:space="preserve"> overly ambitious.</w:t>
      </w:r>
    </w:p>
    <w:p w14:paraId="41A36D61" w14:textId="241EE07C" w:rsidR="4C4E719C" w:rsidRDefault="2151664C">
      <w:r>
        <w:t>Interviews indicate though that i</w:t>
      </w:r>
      <w:r w:rsidR="6FF6D982">
        <w:t>n</w:t>
      </w:r>
      <w:r w:rsidR="6B7D1850">
        <w:t xml:space="preserve"> several countries,</w:t>
      </w:r>
      <w:r w:rsidR="6FF6D982">
        <w:t xml:space="preserve"> SCALA's stakeholder engagement mechanisms have demonstrated positive outcomes. </w:t>
      </w:r>
      <w:r w:rsidR="2F49C11A">
        <w:t>For example, in Uganda c</w:t>
      </w:r>
      <w:r w:rsidR="6FF6D982">
        <w:t xml:space="preserve">ollaboration between FAO, UNDP, and line ministries is viewed favorably, with each party leveraging their </w:t>
      </w:r>
      <w:r w:rsidR="6FF6D982">
        <w:lastRenderedPageBreak/>
        <w:t>strengths to effectively align efforts towards program</w:t>
      </w:r>
      <w:r w:rsidR="00715DCE">
        <w:t>me</w:t>
      </w:r>
      <w:r w:rsidR="6FF6D982">
        <w:t xml:space="preserve"> goals. Similarly in Ethiopia, as exemplified in the Box below, the collaboration between the Ministry of Agriculture, UNDP and FAO is appreciated. </w:t>
      </w:r>
      <w:r w:rsidR="28C04CFC">
        <w:t xml:space="preserve">In Costa Rica, engagement is mixed with a solid relationship amongst most of the stakeholders, particularly between the UNDP and FAO teams, </w:t>
      </w:r>
      <w:r w:rsidR="7FF3C38F">
        <w:t xml:space="preserve">the private sector, </w:t>
      </w:r>
      <w:r w:rsidR="28C04CFC">
        <w:t>academia and research institutions, local farmers and women’s g</w:t>
      </w:r>
      <w:r w:rsidR="680B963C">
        <w:t>roups,</w:t>
      </w:r>
      <w:r w:rsidR="28C21CB6">
        <w:t xml:space="preserve"> and the Ministry of Environment through FON</w:t>
      </w:r>
      <w:r w:rsidR="59C0CF22">
        <w:t>AFIFO; but some tension has arisen with the Ministry of Agriculture on some activities. C</w:t>
      </w:r>
      <w:r w:rsidR="6FF6D982">
        <w:t xml:space="preserve">hallenges </w:t>
      </w:r>
      <w:r w:rsidR="59454F5C">
        <w:t xml:space="preserve">on engagement also </w:t>
      </w:r>
      <w:r w:rsidR="6FF6D982">
        <w:t xml:space="preserve">persist in Côte d'Ivoire, where initial engagement gaps were only recently addressed. </w:t>
      </w:r>
    </w:p>
    <w:p w14:paraId="3BCB6F28" w14:textId="3A79CF1E" w:rsidR="7882F32A" w:rsidRDefault="6FF6D982" w:rsidP="00194B5D">
      <w:r>
        <w:t xml:space="preserve">At the global level, SCALA also engage with stakeholders. Global stakeholder engagement is achieved through various means, including partnerships, </w:t>
      </w:r>
      <w:r w:rsidR="6F107712">
        <w:t>events,</w:t>
      </w:r>
      <w:r>
        <w:t xml:space="preserve"> and awareness initiatives, as detailed in </w:t>
      </w:r>
      <w:r w:rsidRPr="005A2625">
        <w:t xml:space="preserve">the section on </w:t>
      </w:r>
      <w:hyperlink w:anchor="_Coherence_and_Complementarity" w:history="1">
        <w:r w:rsidRPr="005A2625">
          <w:rPr>
            <w:rStyle w:val="Hyperlink"/>
          </w:rPr>
          <w:t>coherence</w:t>
        </w:r>
      </w:hyperlink>
      <w:r w:rsidRPr="005A2625">
        <w:t xml:space="preserve"> and the section on </w:t>
      </w:r>
      <w:hyperlink w:anchor="_Global_Communications_and" w:history="1">
        <w:r w:rsidRPr="005A2625">
          <w:rPr>
            <w:rStyle w:val="Hyperlink"/>
          </w:rPr>
          <w:t>communication and awareness</w:t>
        </w:r>
      </w:hyperlink>
      <w:r w:rsidRPr="005A2625">
        <w:t>.</w:t>
      </w:r>
      <w:r>
        <w:t xml:space="preserve"> Additionally, a Project Advisory Group (PAG) has been established to provide guidance and expertise for implementation. The PAG advises on technical aspects and ensures alignment with other initiatives supporting countries' NDCs and NAPs, referencing the section on coherence. Comprising a diverse array of stakeholders</w:t>
      </w:r>
      <w:r w:rsidR="1AD57BFF">
        <w:t xml:space="preserve"> that includes technical and finance partners, other UNDP and FAO programmes, UNFCCC bodies, </w:t>
      </w:r>
      <w:r w:rsidR="419012C3">
        <w:t>private</w:t>
      </w:r>
      <w:r w:rsidR="1AD57BFF">
        <w:t xml:space="preserve"> sector organ</w:t>
      </w:r>
      <w:r w:rsidR="6D868B13">
        <w:t>izations, and representatives from the participating countries.</w:t>
      </w:r>
      <w:r>
        <w:t xml:space="preserve"> The PAG's membership is periodically reviewed and updated to align with the evolving needs of the programme. However, it</w:t>
      </w:r>
      <w:r w:rsidR="0D02DCCF">
        <w:t xml:space="preserve"> i</w:t>
      </w:r>
      <w:r>
        <w:t>s worth noting that while all entities are invited to PAG meetings, not all consistently participate</w:t>
      </w:r>
      <w:r w:rsidR="5E9A3A91">
        <w:t xml:space="preserve">; but the meetings usually have a good variety of </w:t>
      </w:r>
      <w:r w:rsidR="005A2625">
        <w:t>participation</w:t>
      </w:r>
      <w:r>
        <w:t>.</w:t>
      </w:r>
      <w:r w:rsidR="00194B5D">
        <w:t xml:space="preserve"> </w:t>
      </w:r>
    </w:p>
    <w:p w14:paraId="5A6DC109" w14:textId="01203266" w:rsidR="004A6276" w:rsidRDefault="004A6276" w:rsidP="06CDEF22">
      <w:pPr>
        <w:pStyle w:val="Heading2"/>
        <w:rPr>
          <w:rFonts w:hint="eastAsia"/>
          <w:lang w:val="en-GB" w:eastAsia="en-GB"/>
        </w:rPr>
      </w:pPr>
      <w:bookmarkStart w:id="48" w:name="_Factors_Facilitating_or"/>
      <w:bookmarkStart w:id="49" w:name="_Toc162352646"/>
      <w:bookmarkEnd w:id="48"/>
      <w:r w:rsidRPr="493BD9A1">
        <w:rPr>
          <w:lang w:val="en-GB" w:eastAsia="en-GB"/>
        </w:rPr>
        <w:t xml:space="preserve">Factors </w:t>
      </w:r>
      <w:r w:rsidR="004911C0" w:rsidRPr="493BD9A1">
        <w:rPr>
          <w:lang w:val="en-GB" w:eastAsia="en-GB"/>
        </w:rPr>
        <w:t>Facilitating</w:t>
      </w:r>
      <w:r w:rsidRPr="493BD9A1">
        <w:rPr>
          <w:lang w:val="en-GB" w:eastAsia="en-GB"/>
        </w:rPr>
        <w:t xml:space="preserve"> or Hindering Implementation</w:t>
      </w:r>
      <w:bookmarkEnd w:id="49"/>
      <w:r w:rsidRPr="493BD9A1">
        <w:rPr>
          <w:lang w:val="en-GB" w:eastAsia="en-GB"/>
        </w:rPr>
        <w:t> </w:t>
      </w:r>
    </w:p>
    <w:p w14:paraId="59E0B0D8" w14:textId="39C47861" w:rsidR="079B480D" w:rsidRDefault="079B480D">
      <w:r>
        <w:t>Examining the elements that affect progress allows for refinement of</w:t>
      </w:r>
      <w:r w:rsidR="3F50967E">
        <w:t xml:space="preserve"> strategies for more effective implementation</w:t>
      </w:r>
      <w:r w:rsidR="61CFBF72">
        <w:t xml:space="preserve"> in the remainder of the programme</w:t>
      </w:r>
      <w:r w:rsidR="3F50967E">
        <w:t xml:space="preserve">. </w:t>
      </w:r>
      <w:r w:rsidR="56B5749F">
        <w:t xml:space="preserve">Factors rarely feature on their own, and usually several factors intertwine to present the optimal conditions for </w:t>
      </w:r>
      <w:r w:rsidR="06D82B52">
        <w:t>progress and achievement of results.</w:t>
      </w:r>
      <w:r w:rsidR="01B30B3D">
        <w:t xml:space="preserve"> Factors that facilitated and/or hindered implementation</w:t>
      </w:r>
      <w:r w:rsidR="1D031073">
        <w:t>,</w:t>
      </w:r>
      <w:r w:rsidR="01B30B3D">
        <w:t xml:space="preserve"> while mentioned during the outcome analysis</w:t>
      </w:r>
      <w:r w:rsidR="64BB05CA">
        <w:t xml:space="preserve"> above</w:t>
      </w:r>
      <w:r w:rsidR="01B30B3D">
        <w:t>, is further detailed below</w:t>
      </w:r>
      <w:r w:rsidR="2BCF23E4">
        <w:t>.</w:t>
      </w:r>
    </w:p>
    <w:p w14:paraId="49BF7912" w14:textId="1E20E64C" w:rsidR="10875567" w:rsidRDefault="4F25ABDA" w:rsidP="283CE83B">
      <w:pPr>
        <w:rPr>
          <w:rFonts w:asciiTheme="minorHAnsi" w:hAnsiTheme="minorHAnsi" w:cstheme="minorBidi"/>
        </w:rPr>
      </w:pPr>
      <w:r w:rsidRPr="283CE83B">
        <w:rPr>
          <w:rFonts w:asciiTheme="minorHAnsi" w:hAnsiTheme="minorHAnsi" w:cstheme="minorBidi"/>
        </w:rPr>
        <w:t xml:space="preserve">SCALA was developed during </w:t>
      </w:r>
      <w:r w:rsidRPr="283CE83B">
        <w:rPr>
          <w:rFonts w:asciiTheme="minorHAnsi" w:hAnsiTheme="minorHAnsi" w:cstheme="minorBidi"/>
          <w:b/>
          <w:bCs/>
        </w:rPr>
        <w:t>Covid-19 restrictions</w:t>
      </w:r>
      <w:r w:rsidRPr="283CE83B">
        <w:rPr>
          <w:rFonts w:asciiTheme="minorHAnsi" w:hAnsiTheme="minorHAnsi" w:cstheme="minorBidi"/>
        </w:rPr>
        <w:t xml:space="preserve">, which </w:t>
      </w:r>
      <w:r w:rsidR="760EDB08" w:rsidRPr="283CE83B">
        <w:rPr>
          <w:rFonts w:asciiTheme="minorHAnsi" w:hAnsiTheme="minorHAnsi" w:cstheme="minorBidi"/>
        </w:rPr>
        <w:t>was considered in the project design</w:t>
      </w:r>
      <w:r w:rsidR="36F3570E" w:rsidRPr="283CE83B">
        <w:rPr>
          <w:rFonts w:asciiTheme="minorHAnsi" w:hAnsiTheme="minorHAnsi" w:cstheme="minorBidi"/>
        </w:rPr>
        <w:t xml:space="preserve">; yet the pandemic still affected </w:t>
      </w:r>
      <w:r w:rsidR="1D3E8533" w:rsidRPr="283CE83B">
        <w:rPr>
          <w:rFonts w:asciiTheme="minorHAnsi" w:hAnsiTheme="minorHAnsi" w:cstheme="minorBidi"/>
        </w:rPr>
        <w:t xml:space="preserve">implementation. </w:t>
      </w:r>
      <w:r w:rsidR="3E99B542" w:rsidRPr="283CE83B">
        <w:rPr>
          <w:rFonts w:asciiTheme="minorHAnsi" w:hAnsiTheme="minorHAnsi" w:cstheme="minorBidi"/>
        </w:rPr>
        <w:t xml:space="preserve">Giving due consideration to Covid during </w:t>
      </w:r>
      <w:r w:rsidR="46127695" w:rsidRPr="283CE83B">
        <w:rPr>
          <w:rFonts w:asciiTheme="minorHAnsi" w:hAnsiTheme="minorHAnsi" w:cstheme="minorBidi"/>
        </w:rPr>
        <w:t>design</w:t>
      </w:r>
      <w:r w:rsidR="3E99B542" w:rsidRPr="283CE83B">
        <w:rPr>
          <w:rFonts w:asciiTheme="minorHAnsi" w:hAnsiTheme="minorHAnsi" w:cstheme="minorBidi"/>
        </w:rPr>
        <w:t xml:space="preserve"> allowed the </w:t>
      </w:r>
      <w:r w:rsidR="68A3F1F7" w:rsidRPr="283CE83B">
        <w:rPr>
          <w:rFonts w:asciiTheme="minorHAnsi" w:hAnsiTheme="minorHAnsi" w:cstheme="minorBidi"/>
        </w:rPr>
        <w:t>Global</w:t>
      </w:r>
      <w:r w:rsidR="3E99B542" w:rsidRPr="283CE83B">
        <w:rPr>
          <w:rFonts w:asciiTheme="minorHAnsi" w:hAnsiTheme="minorHAnsi" w:cstheme="minorBidi"/>
        </w:rPr>
        <w:t xml:space="preserve"> team to quickly commence planning despite lockdowns. However, it was envisioned that the baseline, including countries’ priorities and tools avail</w:t>
      </w:r>
      <w:r w:rsidR="0F6317C4" w:rsidRPr="283CE83B">
        <w:rPr>
          <w:rFonts w:asciiTheme="minorHAnsi" w:hAnsiTheme="minorHAnsi" w:cstheme="minorBidi"/>
        </w:rPr>
        <w:t>able should also be assessed during this time. However, p</w:t>
      </w:r>
      <w:r w:rsidR="066274A7" w:rsidRPr="283CE83B">
        <w:rPr>
          <w:rFonts w:asciiTheme="minorHAnsi" w:hAnsiTheme="minorHAnsi" w:cstheme="minorBidi"/>
        </w:rPr>
        <w:t>e</w:t>
      </w:r>
      <w:r w:rsidR="1D3E8533" w:rsidRPr="283CE83B">
        <w:rPr>
          <w:rFonts w:asciiTheme="minorHAnsi" w:hAnsiTheme="minorHAnsi" w:cstheme="minorBidi"/>
        </w:rPr>
        <w:t>rsistent travel restrictions continued to prevent international</w:t>
      </w:r>
      <w:r w:rsidRPr="283CE83B">
        <w:rPr>
          <w:rFonts w:asciiTheme="minorHAnsi" w:hAnsiTheme="minorHAnsi" w:cstheme="minorBidi"/>
        </w:rPr>
        <w:t xml:space="preserve"> missions and workshops du</w:t>
      </w:r>
      <w:r w:rsidR="16C5EC44" w:rsidRPr="283CE83B">
        <w:rPr>
          <w:rFonts w:asciiTheme="minorHAnsi" w:hAnsiTheme="minorHAnsi" w:cstheme="minorBidi"/>
        </w:rPr>
        <w:t xml:space="preserve">ring the negotiations and inception phases of SCALA within the countries delaying the process for which the global team and </w:t>
      </w:r>
      <w:proofErr w:type="spellStart"/>
      <w:r w:rsidR="16C5EC44" w:rsidRPr="283CE83B">
        <w:rPr>
          <w:rFonts w:asciiTheme="minorHAnsi" w:hAnsiTheme="minorHAnsi" w:cstheme="minorBidi"/>
        </w:rPr>
        <w:t>backstoppers</w:t>
      </w:r>
      <w:proofErr w:type="spellEnd"/>
      <w:r w:rsidR="16C5EC44" w:rsidRPr="283CE83B">
        <w:rPr>
          <w:rFonts w:asciiTheme="minorHAnsi" w:hAnsiTheme="minorHAnsi" w:cstheme="minorBidi"/>
        </w:rPr>
        <w:t xml:space="preserve"> could </w:t>
      </w:r>
      <w:r w:rsidR="3B32685B" w:rsidRPr="283CE83B">
        <w:rPr>
          <w:rFonts w:asciiTheme="minorHAnsi" w:hAnsiTheme="minorHAnsi" w:cstheme="minorBidi"/>
        </w:rPr>
        <w:t>enter</w:t>
      </w:r>
      <w:r w:rsidR="16C5EC44" w:rsidRPr="283CE83B">
        <w:rPr>
          <w:rFonts w:asciiTheme="minorHAnsi" w:hAnsiTheme="minorHAnsi" w:cstheme="minorBidi"/>
        </w:rPr>
        <w:t xml:space="preserve"> </w:t>
      </w:r>
      <w:r w:rsidR="3A3FD2E9" w:rsidRPr="283CE83B">
        <w:rPr>
          <w:rFonts w:asciiTheme="minorHAnsi" w:hAnsiTheme="minorHAnsi" w:cstheme="minorBidi"/>
        </w:rPr>
        <w:t xml:space="preserve">in to </w:t>
      </w:r>
      <w:r w:rsidR="16C5EC44" w:rsidRPr="283CE83B">
        <w:rPr>
          <w:rFonts w:asciiTheme="minorHAnsi" w:hAnsiTheme="minorHAnsi" w:cstheme="minorBidi"/>
        </w:rPr>
        <w:t xml:space="preserve">dialogues with the government stakeholders. </w:t>
      </w:r>
      <w:r w:rsidR="2E1903EA" w:rsidRPr="283CE83B">
        <w:rPr>
          <w:rFonts w:asciiTheme="minorHAnsi" w:hAnsiTheme="minorHAnsi" w:cstheme="minorBidi"/>
        </w:rPr>
        <w:t xml:space="preserve">The traditional in-person engagement approach had to be adjusted, leading to varying speeds in building social capital and initiating activities across different countries. </w:t>
      </w:r>
      <w:r w:rsidR="5AF5D8F1" w:rsidRPr="283CE83B">
        <w:rPr>
          <w:rFonts w:asciiTheme="minorHAnsi" w:hAnsiTheme="minorHAnsi" w:cstheme="minorBidi"/>
        </w:rPr>
        <w:t>T</w:t>
      </w:r>
      <w:r w:rsidR="16C5EC44" w:rsidRPr="283CE83B">
        <w:rPr>
          <w:rFonts w:asciiTheme="minorHAnsi" w:hAnsiTheme="minorHAnsi" w:cstheme="minorBidi"/>
        </w:rPr>
        <w:t>hough</w:t>
      </w:r>
      <w:r w:rsidR="5AF5D8F1" w:rsidRPr="283CE83B">
        <w:rPr>
          <w:rFonts w:asciiTheme="minorHAnsi" w:hAnsiTheme="minorHAnsi" w:cstheme="minorBidi"/>
        </w:rPr>
        <w:t xml:space="preserve"> it was expected that some</w:t>
      </w:r>
      <w:r w:rsidR="5CEEB9E7" w:rsidRPr="283CE83B">
        <w:rPr>
          <w:rFonts w:asciiTheme="minorHAnsi" w:hAnsiTheme="minorHAnsi" w:cstheme="minorBidi"/>
        </w:rPr>
        <w:t xml:space="preserve"> meetings could be carried out online, this proved more </w:t>
      </w:r>
      <w:r w:rsidR="1D8BC119" w:rsidRPr="283CE83B">
        <w:rPr>
          <w:rFonts w:asciiTheme="minorHAnsi" w:hAnsiTheme="minorHAnsi" w:cstheme="minorBidi"/>
        </w:rPr>
        <w:t>challenging</w:t>
      </w:r>
      <w:r w:rsidR="34E67867" w:rsidRPr="283CE83B">
        <w:rPr>
          <w:rFonts w:asciiTheme="minorHAnsi" w:hAnsiTheme="minorHAnsi" w:cstheme="minorBidi"/>
        </w:rPr>
        <w:t>,</w:t>
      </w:r>
      <w:r w:rsidR="1FB92BBF" w:rsidRPr="283CE83B">
        <w:rPr>
          <w:rFonts w:asciiTheme="minorHAnsi" w:hAnsiTheme="minorHAnsi" w:cstheme="minorBidi"/>
        </w:rPr>
        <w:t xml:space="preserve"> and</w:t>
      </w:r>
      <w:r w:rsidR="34E67867" w:rsidRPr="283CE83B">
        <w:rPr>
          <w:rFonts w:asciiTheme="minorHAnsi" w:hAnsiTheme="minorHAnsi" w:cstheme="minorBidi"/>
        </w:rPr>
        <w:t xml:space="preserve"> the power of </w:t>
      </w:r>
      <w:r w:rsidR="34E67867" w:rsidRPr="283CE83B">
        <w:rPr>
          <w:rFonts w:asciiTheme="minorHAnsi" w:hAnsiTheme="minorHAnsi" w:cstheme="minorBidi"/>
          <w:b/>
          <w:bCs/>
        </w:rPr>
        <w:t xml:space="preserve">in-person negotiations and meetings </w:t>
      </w:r>
      <w:r w:rsidR="34E67867" w:rsidRPr="283CE83B">
        <w:rPr>
          <w:rFonts w:asciiTheme="minorHAnsi" w:hAnsiTheme="minorHAnsi" w:cstheme="minorBidi"/>
        </w:rPr>
        <w:t>cannot be underestimated</w:t>
      </w:r>
      <w:r w:rsidRPr="283CE83B">
        <w:rPr>
          <w:rFonts w:asciiTheme="minorHAnsi" w:hAnsiTheme="minorHAnsi" w:cstheme="minorBidi"/>
        </w:rPr>
        <w:t>. National lockdowns</w:t>
      </w:r>
      <w:r w:rsidR="32FE11C0" w:rsidRPr="283CE83B">
        <w:rPr>
          <w:rFonts w:asciiTheme="minorHAnsi" w:hAnsiTheme="minorHAnsi" w:cstheme="minorBidi"/>
        </w:rPr>
        <w:t xml:space="preserve"> also</w:t>
      </w:r>
      <w:r w:rsidRPr="283CE83B">
        <w:rPr>
          <w:rFonts w:asciiTheme="minorHAnsi" w:hAnsiTheme="minorHAnsi" w:cstheme="minorBidi"/>
        </w:rPr>
        <w:t xml:space="preserve"> posed challenges in hiring national consultants, causing delays in project start-up. </w:t>
      </w:r>
    </w:p>
    <w:p w14:paraId="376CE4CA" w14:textId="26573C25" w:rsidR="17C3829D" w:rsidRDefault="17C3829D">
      <w:r>
        <w:lastRenderedPageBreak/>
        <w:t xml:space="preserve">The theory of change accurately determines that </w:t>
      </w:r>
      <w:r w:rsidRPr="7882F32A">
        <w:rPr>
          <w:b/>
          <w:bCs/>
        </w:rPr>
        <w:t>g</w:t>
      </w:r>
      <w:r w:rsidR="351A5811" w:rsidRPr="7882F32A">
        <w:rPr>
          <w:b/>
          <w:bCs/>
        </w:rPr>
        <w:t>overnment</w:t>
      </w:r>
      <w:r w:rsidR="2ECF8AFA" w:rsidRPr="7882F32A">
        <w:rPr>
          <w:b/>
          <w:bCs/>
        </w:rPr>
        <w:t xml:space="preserve"> buy-in and </w:t>
      </w:r>
      <w:r w:rsidR="351A5811" w:rsidRPr="7882F32A">
        <w:rPr>
          <w:b/>
          <w:bCs/>
        </w:rPr>
        <w:t>support</w:t>
      </w:r>
      <w:r w:rsidR="351A5811">
        <w:t xml:space="preserve"> is </w:t>
      </w:r>
      <w:r w:rsidR="10BECFDC">
        <w:t xml:space="preserve">a key hindering and/or </w:t>
      </w:r>
      <w:r w:rsidR="13876011">
        <w:t>facilitating</w:t>
      </w:r>
      <w:r w:rsidR="10BECFDC">
        <w:t xml:space="preserve"> factor.</w:t>
      </w:r>
      <w:r w:rsidR="6DE338D5">
        <w:t xml:space="preserve"> </w:t>
      </w:r>
      <w:r w:rsidR="5E64BFD4">
        <w:t xml:space="preserve">During the inception phase, the SCALA global team experienced that multiple rounds of consultations was necessary in the countries to convince government of the </w:t>
      </w:r>
      <w:r w:rsidR="1C2DF6EF">
        <w:t xml:space="preserve">SCALA </w:t>
      </w:r>
      <w:r w:rsidR="5E64BFD4">
        <w:t xml:space="preserve">value added. </w:t>
      </w:r>
    </w:p>
    <w:p w14:paraId="798F8F73" w14:textId="353B8198" w:rsidR="6DE338D5" w:rsidRDefault="303C5FAC" w:rsidP="283CE83B">
      <w:pPr>
        <w:rPr>
          <w:rFonts w:asciiTheme="minorHAnsi" w:hAnsiTheme="minorHAnsi" w:cstheme="minorBidi"/>
          <w:lang w:val="en-US"/>
        </w:rPr>
      </w:pPr>
      <w:r>
        <w:t>One of the primary challenges both during inception and in implementation</w:t>
      </w:r>
      <w:r w:rsidR="7E01F397" w:rsidRPr="283CE83B">
        <w:rPr>
          <w:lang w:val="en-US"/>
        </w:rPr>
        <w:t xml:space="preserve"> has been </w:t>
      </w:r>
      <w:r w:rsidR="0BF382EB" w:rsidRPr="283CE83B">
        <w:rPr>
          <w:b/>
          <w:bCs/>
          <w:lang w:val="en-US"/>
        </w:rPr>
        <w:t>government</w:t>
      </w:r>
      <w:r w:rsidR="70118378" w:rsidRPr="283CE83B">
        <w:rPr>
          <w:b/>
          <w:bCs/>
          <w:lang w:val="en-US"/>
        </w:rPr>
        <w:t xml:space="preserve"> changes</w:t>
      </w:r>
      <w:r w:rsidR="12B3B0D1" w:rsidRPr="283CE83B">
        <w:rPr>
          <w:b/>
          <w:bCs/>
          <w:lang w:val="en-US"/>
        </w:rPr>
        <w:t xml:space="preserve">. </w:t>
      </w:r>
      <w:r w:rsidR="777C2775" w:rsidRPr="283CE83B">
        <w:rPr>
          <w:lang w:val="en-US"/>
        </w:rPr>
        <w:t>In the worst</w:t>
      </w:r>
      <w:r w:rsidR="38CA5C33" w:rsidRPr="283CE83B">
        <w:rPr>
          <w:lang w:val="en-US"/>
        </w:rPr>
        <w:t>-</w:t>
      </w:r>
      <w:r w:rsidR="777C2775" w:rsidRPr="283CE83B">
        <w:rPr>
          <w:lang w:val="en-US"/>
        </w:rPr>
        <w:t>case sc</w:t>
      </w:r>
      <w:r w:rsidR="48961F11" w:rsidRPr="283CE83B">
        <w:rPr>
          <w:lang w:val="en-US"/>
        </w:rPr>
        <w:t>e</w:t>
      </w:r>
      <w:r w:rsidR="777C2775" w:rsidRPr="283CE83B">
        <w:rPr>
          <w:lang w:val="en-US"/>
        </w:rPr>
        <w:t>nario, this kind of impact can completely halt implementation</w:t>
      </w:r>
      <w:r w:rsidR="54E2DB60" w:rsidRPr="283CE83B">
        <w:rPr>
          <w:lang w:val="en-US"/>
        </w:rPr>
        <w:t>. For example, in</w:t>
      </w:r>
      <w:r w:rsidR="777C2775" w:rsidRPr="283CE83B">
        <w:rPr>
          <w:lang w:val="en-US"/>
        </w:rPr>
        <w:t xml:space="preserve"> </w:t>
      </w:r>
      <w:r w:rsidR="372E5DCE" w:rsidRPr="283CE83B">
        <w:rPr>
          <w:lang w:val="en-US"/>
        </w:rPr>
        <w:t>A</w:t>
      </w:r>
      <w:r w:rsidR="777C2775" w:rsidRPr="283CE83B">
        <w:rPr>
          <w:lang w:val="en-US"/>
        </w:rPr>
        <w:t>rgentina where</w:t>
      </w:r>
      <w:r w:rsidR="12B3B0D1">
        <w:t xml:space="preserve"> </w:t>
      </w:r>
      <w:r w:rsidR="6B55D7F6">
        <w:t>a</w:t>
      </w:r>
      <w:r w:rsidR="12B3B0D1" w:rsidRPr="283CE83B">
        <w:rPr>
          <w:lang w:val="en-US"/>
        </w:rPr>
        <w:t xml:space="preserve"> new government was elected during the implementation of SCALA</w:t>
      </w:r>
      <w:r w:rsidR="3966085B" w:rsidRPr="283CE83B">
        <w:rPr>
          <w:lang w:val="en-US"/>
        </w:rPr>
        <w:t xml:space="preserve"> </w:t>
      </w:r>
      <w:r w:rsidR="12B3B0D1" w:rsidRPr="283CE83B">
        <w:rPr>
          <w:lang w:val="en-US"/>
        </w:rPr>
        <w:t>consensus from government officials on SCALA’s priorities</w:t>
      </w:r>
      <w:r w:rsidR="0E6476B7" w:rsidRPr="283CE83B">
        <w:rPr>
          <w:lang w:val="en-US"/>
        </w:rPr>
        <w:t xml:space="preserve"> was </w:t>
      </w:r>
      <w:r w:rsidR="3151A304" w:rsidRPr="283CE83B">
        <w:rPr>
          <w:lang w:val="en-US"/>
        </w:rPr>
        <w:t>pending</w:t>
      </w:r>
      <w:r w:rsidR="0E6476B7" w:rsidRPr="283CE83B">
        <w:rPr>
          <w:lang w:val="en-US"/>
        </w:rPr>
        <w:t xml:space="preserve"> for a prolonged time</w:t>
      </w:r>
      <w:r w:rsidR="12B3B0D1" w:rsidRPr="283CE83B">
        <w:rPr>
          <w:rFonts w:asciiTheme="minorHAnsi" w:hAnsiTheme="minorHAnsi" w:cstheme="minorBidi"/>
          <w:lang w:val="en-US"/>
        </w:rPr>
        <w:t>.</w:t>
      </w:r>
      <w:r w:rsidR="5C1A008C" w:rsidRPr="283CE83B">
        <w:rPr>
          <w:rFonts w:asciiTheme="minorHAnsi" w:hAnsiTheme="minorHAnsi" w:cstheme="minorBidi"/>
          <w:lang w:val="en-US"/>
        </w:rPr>
        <w:t xml:space="preserve"> </w:t>
      </w:r>
      <w:r w:rsidR="28E74C73" w:rsidRPr="283CE83B">
        <w:rPr>
          <w:rFonts w:asciiTheme="minorHAnsi" w:hAnsiTheme="minorHAnsi" w:cstheme="minorBidi"/>
          <w:lang w:val="en-US"/>
        </w:rPr>
        <w:t xml:space="preserve">Furthermore, </w:t>
      </w:r>
      <w:r w:rsidR="28E74C73" w:rsidRPr="283CE83B">
        <w:rPr>
          <w:rFonts w:asciiTheme="minorHAnsi" w:hAnsiTheme="minorHAnsi" w:cstheme="minorBidi"/>
          <w:b/>
          <w:bCs/>
          <w:lang w:val="en-US"/>
        </w:rPr>
        <w:t>p</w:t>
      </w:r>
      <w:r w:rsidR="11FA60B8" w:rsidRPr="283CE83B">
        <w:rPr>
          <w:rFonts w:asciiTheme="minorHAnsi" w:hAnsiTheme="minorHAnsi" w:cstheme="minorBidi"/>
          <w:b/>
          <w:bCs/>
          <w:lang w:val="en-US"/>
        </w:rPr>
        <w:t xml:space="preserve">olitical unrest and insecurities </w:t>
      </w:r>
      <w:r w:rsidR="11FA60B8" w:rsidRPr="283CE83B">
        <w:rPr>
          <w:rFonts w:asciiTheme="minorHAnsi" w:hAnsiTheme="minorHAnsi" w:cstheme="minorBidi"/>
          <w:lang w:val="en-US"/>
        </w:rPr>
        <w:t>have impeded the implementation of SCALA</w:t>
      </w:r>
      <w:r w:rsidR="44C15B34" w:rsidRPr="283CE83B">
        <w:rPr>
          <w:rFonts w:asciiTheme="minorHAnsi" w:hAnsiTheme="minorHAnsi" w:cstheme="minorBidi"/>
          <w:lang w:val="en-US"/>
        </w:rPr>
        <w:t xml:space="preserve"> in</w:t>
      </w:r>
      <w:r w:rsidR="11FA60B8" w:rsidRPr="283CE83B">
        <w:rPr>
          <w:rFonts w:asciiTheme="minorHAnsi" w:hAnsiTheme="minorHAnsi" w:cstheme="minorBidi"/>
          <w:lang w:val="en-US"/>
        </w:rPr>
        <w:t xml:space="preserve"> </w:t>
      </w:r>
      <w:r w:rsidR="2DCBC353" w:rsidRPr="283CE83B">
        <w:rPr>
          <w:rFonts w:asciiTheme="minorHAnsi" w:hAnsiTheme="minorHAnsi" w:cstheme="minorBidi"/>
          <w:lang w:val="en-US"/>
        </w:rPr>
        <w:t>various countries.</w:t>
      </w:r>
      <w:r w:rsidR="11FA60B8" w:rsidRPr="283CE83B">
        <w:rPr>
          <w:rFonts w:asciiTheme="minorHAnsi" w:hAnsiTheme="minorHAnsi" w:cstheme="minorBidi"/>
          <w:lang w:val="en-US"/>
        </w:rPr>
        <w:t xml:space="preserve"> In Northern Ethiopia, political situations and conflicts have been identified as hindrances, particularly impacting data collection for the SLA due to restricted movement. The external challenges in this region have created obstacles to </w:t>
      </w:r>
      <w:r w:rsidR="7AA918CB" w:rsidRPr="283CE83B">
        <w:rPr>
          <w:rFonts w:asciiTheme="minorHAnsi" w:hAnsiTheme="minorHAnsi" w:cstheme="minorBidi"/>
          <w:lang w:val="en-US"/>
        </w:rPr>
        <w:t>execute</w:t>
      </w:r>
      <w:r w:rsidR="11FA60B8" w:rsidRPr="283CE83B">
        <w:rPr>
          <w:rFonts w:asciiTheme="minorHAnsi" w:hAnsiTheme="minorHAnsi" w:cstheme="minorBidi"/>
          <w:lang w:val="en-US"/>
        </w:rPr>
        <w:t xml:space="preserve"> certain project activities. Additionally, in Niger, the implementation of the PSEF had to be halted due to a military coup in 2023. </w:t>
      </w:r>
    </w:p>
    <w:p w14:paraId="0F2010BD" w14:textId="1B52867F" w:rsidR="5889FE8A" w:rsidRDefault="5889FE8A" w:rsidP="7882F32A">
      <w:pPr>
        <w:rPr>
          <w:lang w:val="en-US"/>
        </w:rPr>
      </w:pPr>
      <w:r w:rsidRPr="7882F32A">
        <w:rPr>
          <w:b/>
          <w:bCs/>
        </w:rPr>
        <w:t>Government r</w:t>
      </w:r>
      <w:r w:rsidR="0E2054C9" w:rsidRPr="7882F32A">
        <w:rPr>
          <w:b/>
          <w:bCs/>
        </w:rPr>
        <w:t>estructuring</w:t>
      </w:r>
      <w:r w:rsidR="0E2054C9">
        <w:t xml:space="preserve"> in </w:t>
      </w:r>
      <w:r w:rsidR="2FC9B624">
        <w:t>Colombia, Costa Rica,</w:t>
      </w:r>
      <w:r w:rsidR="59779D58">
        <w:t xml:space="preserve"> </w:t>
      </w:r>
      <w:r w:rsidR="272AA5D2">
        <w:t xml:space="preserve">Nepal, </w:t>
      </w:r>
      <w:r w:rsidR="59779D58">
        <w:t>Ethi</w:t>
      </w:r>
      <w:r w:rsidR="1A797D85">
        <w:t>o</w:t>
      </w:r>
      <w:r w:rsidR="59779D58">
        <w:t>pia,</w:t>
      </w:r>
      <w:r w:rsidR="2FC9B624">
        <w:t xml:space="preserve"> and Thailand</w:t>
      </w:r>
      <w:r w:rsidR="2ADC6D24">
        <w:t xml:space="preserve"> have also affected progress</w:t>
      </w:r>
      <w:r w:rsidR="2FC9B624">
        <w:t xml:space="preserve">. </w:t>
      </w:r>
      <w:r w:rsidR="4F7D1861" w:rsidRPr="7882F32A">
        <w:rPr>
          <w:lang w:val="en-US"/>
        </w:rPr>
        <w:t>In several countries challenges were solved with</w:t>
      </w:r>
      <w:r w:rsidR="6F9F244C" w:rsidRPr="7882F32A">
        <w:rPr>
          <w:lang w:val="en-US"/>
        </w:rPr>
        <w:t xml:space="preserve"> </w:t>
      </w:r>
      <w:r w:rsidR="00D301D3" w:rsidRPr="7882F32A">
        <w:rPr>
          <w:b/>
          <w:bCs/>
          <w:lang w:val="en-US"/>
        </w:rPr>
        <w:t>ongoing dialogue between the SCALA team and the Government</w:t>
      </w:r>
      <w:r w:rsidR="00D301D3" w:rsidRPr="7882F32A">
        <w:rPr>
          <w:lang w:val="en-US"/>
        </w:rPr>
        <w:t xml:space="preserve">, however the evaluation also reveals that challenges continue to exist </w:t>
      </w:r>
      <w:r w:rsidR="42482BAB" w:rsidRPr="7882F32A">
        <w:rPr>
          <w:lang w:val="en-US"/>
        </w:rPr>
        <w:t>in some countries</w:t>
      </w:r>
      <w:r w:rsidR="257AC38C" w:rsidRPr="7882F32A">
        <w:rPr>
          <w:lang w:val="en-US"/>
        </w:rPr>
        <w:t xml:space="preserve"> where current SCALA activities are not necessarily reflecting </w:t>
      </w:r>
      <w:r w:rsidR="257AC38C" w:rsidRPr="7882F32A">
        <w:rPr>
          <w:b/>
          <w:bCs/>
          <w:lang w:val="en-US"/>
        </w:rPr>
        <w:t xml:space="preserve">agreement across all involved </w:t>
      </w:r>
      <w:r w:rsidR="5E753FE8" w:rsidRPr="7882F32A">
        <w:rPr>
          <w:b/>
          <w:bCs/>
          <w:lang w:val="en-US"/>
        </w:rPr>
        <w:t>ministries</w:t>
      </w:r>
      <w:r w:rsidR="42482BAB" w:rsidRPr="7882F32A">
        <w:rPr>
          <w:lang w:val="en-US"/>
        </w:rPr>
        <w:t xml:space="preserve"> (Cambodia</w:t>
      </w:r>
      <w:r w:rsidR="7CE99976" w:rsidRPr="7882F32A">
        <w:rPr>
          <w:lang w:val="en-US"/>
        </w:rPr>
        <w:t xml:space="preserve"> and </w:t>
      </w:r>
      <w:r w:rsidR="00D301D3" w:rsidRPr="7882F32A">
        <w:rPr>
          <w:lang w:val="en-US"/>
        </w:rPr>
        <w:t>Costa Rica</w:t>
      </w:r>
      <w:r w:rsidR="4A3A7DF2" w:rsidRPr="7882F32A">
        <w:rPr>
          <w:lang w:val="en-US"/>
        </w:rPr>
        <w:t>)</w:t>
      </w:r>
      <w:r w:rsidR="6E60623B" w:rsidRPr="7882F32A">
        <w:rPr>
          <w:lang w:val="en-US"/>
        </w:rPr>
        <w:t xml:space="preserve">. This particularly also reflects the need for </w:t>
      </w:r>
      <w:r w:rsidR="6E60623B" w:rsidRPr="7882F32A">
        <w:rPr>
          <w:b/>
          <w:bCs/>
          <w:lang w:val="en-US"/>
        </w:rPr>
        <w:t>continued involvement and checking in with all engaged line ministries</w:t>
      </w:r>
      <w:r w:rsidR="784EF416" w:rsidRPr="7882F32A">
        <w:rPr>
          <w:lang w:val="en-US"/>
        </w:rPr>
        <w:t xml:space="preserve"> to ensure SCALA covers cross-sectoral priorities</w:t>
      </w:r>
      <w:r w:rsidR="6E60623B" w:rsidRPr="7882F32A">
        <w:rPr>
          <w:b/>
          <w:bCs/>
          <w:lang w:val="en-US"/>
        </w:rPr>
        <w:t>.</w:t>
      </w:r>
      <w:r w:rsidR="2FFA117E" w:rsidRPr="7882F32A">
        <w:rPr>
          <w:b/>
          <w:bCs/>
          <w:lang w:val="en-US"/>
        </w:rPr>
        <w:t xml:space="preserve"> </w:t>
      </w:r>
      <w:r w:rsidR="2FFA117E" w:rsidRPr="7882F32A">
        <w:rPr>
          <w:lang w:val="en-US"/>
        </w:rPr>
        <w:t xml:space="preserve">The Country Steering Committees would be good vehicles for this. </w:t>
      </w:r>
      <w:r w:rsidR="7E58A095" w:rsidRPr="7882F32A">
        <w:rPr>
          <w:lang w:val="en-US"/>
        </w:rPr>
        <w:t>However,</w:t>
      </w:r>
      <w:r w:rsidR="2FFA117E" w:rsidRPr="7882F32A">
        <w:rPr>
          <w:lang w:val="en-US"/>
        </w:rPr>
        <w:t xml:space="preserve"> as noted, they are not active in all countries, </w:t>
      </w:r>
      <w:r w:rsidR="1D327246" w:rsidRPr="7882F32A">
        <w:rPr>
          <w:lang w:val="en-US"/>
        </w:rPr>
        <w:t>and</w:t>
      </w:r>
      <w:r w:rsidR="2FFA117E" w:rsidRPr="7882F32A">
        <w:rPr>
          <w:lang w:val="en-US"/>
        </w:rPr>
        <w:t xml:space="preserve"> several steering </w:t>
      </w:r>
      <w:r w:rsidR="0C4DC396" w:rsidRPr="7882F32A">
        <w:rPr>
          <w:lang w:val="en-US"/>
        </w:rPr>
        <w:t>committees</w:t>
      </w:r>
      <w:r w:rsidR="2FFA117E" w:rsidRPr="7882F32A">
        <w:rPr>
          <w:lang w:val="en-US"/>
        </w:rPr>
        <w:t xml:space="preserve"> have not been established. </w:t>
      </w:r>
    </w:p>
    <w:p w14:paraId="7106F89A" w14:textId="3EE20E38" w:rsidR="17D6E4DC" w:rsidRDefault="17D6E4DC" w:rsidP="7882F32A">
      <w:pPr>
        <w:rPr>
          <w:color w:val="000000"/>
          <w:szCs w:val="22"/>
        </w:rPr>
      </w:pPr>
      <w:r w:rsidRPr="7882F32A">
        <w:rPr>
          <w:lang w:val="en-US"/>
        </w:rPr>
        <w:t xml:space="preserve">The level </w:t>
      </w:r>
      <w:r w:rsidR="35FC5857" w:rsidRPr="7882F32A">
        <w:rPr>
          <w:lang w:val="en-US"/>
        </w:rPr>
        <w:t>at</w:t>
      </w:r>
      <w:r w:rsidRPr="7882F32A">
        <w:rPr>
          <w:lang w:val="en-US"/>
        </w:rPr>
        <w:t xml:space="preserve"> which </w:t>
      </w:r>
      <w:r w:rsidRPr="7882F32A">
        <w:rPr>
          <w:b/>
          <w:bCs/>
          <w:lang w:val="en-US"/>
        </w:rPr>
        <w:t>existing enabling environment</w:t>
      </w:r>
      <w:r w:rsidR="784A6DF1" w:rsidRPr="7882F32A">
        <w:rPr>
          <w:b/>
          <w:bCs/>
          <w:lang w:val="en-US"/>
        </w:rPr>
        <w:t>s</w:t>
      </w:r>
      <w:r w:rsidRPr="7882F32A">
        <w:rPr>
          <w:lang w:val="en-US"/>
        </w:rPr>
        <w:t xml:space="preserve"> are in place </w:t>
      </w:r>
      <w:r w:rsidR="620BEF73" w:rsidRPr="7882F32A">
        <w:rPr>
          <w:lang w:val="en-US"/>
        </w:rPr>
        <w:t xml:space="preserve">within countries also </w:t>
      </w:r>
      <w:r w:rsidR="6CF3C8CD" w:rsidRPr="7882F32A">
        <w:rPr>
          <w:lang w:val="en-US"/>
        </w:rPr>
        <w:t>plays</w:t>
      </w:r>
      <w:r w:rsidR="620BEF73" w:rsidRPr="7882F32A">
        <w:rPr>
          <w:lang w:val="en-US"/>
        </w:rPr>
        <w:t xml:space="preserve"> a significant role. </w:t>
      </w:r>
      <w:r w:rsidR="043AAEC1" w:rsidRPr="7882F32A">
        <w:rPr>
          <w:lang w:val="en-US"/>
        </w:rPr>
        <w:t xml:space="preserve">In some countries, </w:t>
      </w:r>
      <w:r w:rsidR="043AAEC1" w:rsidRPr="7882F32A">
        <w:rPr>
          <w:b/>
          <w:bCs/>
        </w:rPr>
        <w:t>prior social capital</w:t>
      </w:r>
      <w:r w:rsidR="043AAEC1">
        <w:t xml:space="preserve"> facilitated quicker initiation, while in others, dependence on </w:t>
      </w:r>
      <w:proofErr w:type="spellStart"/>
      <w:r w:rsidR="043AAEC1">
        <w:t>backstoppers</w:t>
      </w:r>
      <w:proofErr w:type="spellEnd"/>
      <w:r w:rsidR="043AAEC1">
        <w:t>' abilities and their connections played a crucial role. F</w:t>
      </w:r>
      <w:r w:rsidR="27A5A223">
        <w:t>or example, i</w:t>
      </w:r>
      <w:r w:rsidR="27A5A223" w:rsidRPr="7882F32A">
        <w:rPr>
          <w:rFonts w:eastAsia="Arial" w:cs="Arial"/>
          <w:color w:val="000000"/>
          <w:szCs w:val="22"/>
        </w:rPr>
        <w:t xml:space="preserve">n countries where </w:t>
      </w:r>
      <w:r w:rsidR="27A5A223" w:rsidRPr="7882F32A">
        <w:rPr>
          <w:rFonts w:eastAsia="Arial" w:cs="Arial"/>
          <w:b/>
          <w:bCs/>
          <w:color w:val="000000"/>
          <w:szCs w:val="22"/>
        </w:rPr>
        <w:t>climate change is an existing priority</w:t>
      </w:r>
      <w:r w:rsidR="075554B8" w:rsidRPr="7882F32A">
        <w:rPr>
          <w:rFonts w:eastAsia="Arial" w:cs="Arial"/>
          <w:b/>
          <w:bCs/>
          <w:color w:val="000000"/>
          <w:szCs w:val="22"/>
        </w:rPr>
        <w:t xml:space="preserve"> </w:t>
      </w:r>
      <w:r w:rsidR="27A5A223" w:rsidRPr="7882F32A">
        <w:rPr>
          <w:rFonts w:eastAsia="Arial" w:cs="Arial"/>
          <w:color w:val="000000"/>
          <w:szCs w:val="22"/>
        </w:rPr>
        <w:t xml:space="preserve">engagement and progress was quicker (Costa Rica and Colombia). </w:t>
      </w:r>
      <w:r w:rsidR="0CE1A95C" w:rsidRPr="7882F32A">
        <w:rPr>
          <w:rFonts w:eastAsia="Arial" w:cs="Arial"/>
          <w:color w:val="000000"/>
          <w:szCs w:val="22"/>
        </w:rPr>
        <w:t xml:space="preserve">Furthermore, countries that also participated in NAP-AG advanced quicker; </w:t>
      </w:r>
      <w:r w:rsidR="1591A342" w:rsidRPr="7882F32A">
        <w:rPr>
          <w:rFonts w:eastAsia="Arial" w:cs="Arial"/>
          <w:color w:val="000000"/>
          <w:szCs w:val="22"/>
        </w:rPr>
        <w:t>particularly</w:t>
      </w:r>
      <w:r w:rsidR="0CE1A95C" w:rsidRPr="7882F32A">
        <w:rPr>
          <w:rFonts w:eastAsia="Arial" w:cs="Arial"/>
          <w:color w:val="000000"/>
          <w:szCs w:val="22"/>
        </w:rPr>
        <w:t xml:space="preserve"> because there was an increased understanding of the concepts as well as more of an enabling environment in place.  </w:t>
      </w:r>
    </w:p>
    <w:p w14:paraId="6977CA31" w14:textId="78210586" w:rsidR="0CE1A95C" w:rsidRDefault="0CE1A95C" w:rsidP="7882F32A">
      <w:pPr>
        <w:rPr>
          <w:rFonts w:eastAsia="Arial" w:cs="Arial"/>
          <w:color w:val="000000"/>
          <w:szCs w:val="22"/>
        </w:rPr>
      </w:pPr>
      <w:r w:rsidRPr="7882F32A">
        <w:rPr>
          <w:rFonts w:eastAsia="Arial" w:cs="Arial"/>
          <w:color w:val="000000"/>
          <w:szCs w:val="22"/>
        </w:rPr>
        <w:t>Indeed</w:t>
      </w:r>
      <w:r w:rsidR="6883BB2D" w:rsidRPr="7882F32A">
        <w:rPr>
          <w:rFonts w:eastAsia="Arial" w:cs="Arial"/>
          <w:color w:val="000000"/>
          <w:szCs w:val="22"/>
        </w:rPr>
        <w:t>, m</w:t>
      </w:r>
      <w:r w:rsidR="620BEF73">
        <w:t xml:space="preserve">any of the </w:t>
      </w:r>
      <w:r w:rsidR="620BEF73" w:rsidRPr="7882F32A">
        <w:rPr>
          <w:b/>
          <w:bCs/>
        </w:rPr>
        <w:t>concepts were foreign</w:t>
      </w:r>
      <w:r w:rsidR="6DD9E91F" w:rsidRPr="7882F32A">
        <w:rPr>
          <w:b/>
          <w:bCs/>
        </w:rPr>
        <w:t xml:space="preserve"> and/or complex</w:t>
      </w:r>
      <w:r w:rsidR="620BEF73">
        <w:t xml:space="preserve"> to the</w:t>
      </w:r>
      <w:r w:rsidR="1D1D92C3">
        <w:t xml:space="preserve"> participating</w:t>
      </w:r>
      <w:r w:rsidR="620BEF73">
        <w:t xml:space="preserve"> countries</w:t>
      </w:r>
      <w:r w:rsidR="09FD513B">
        <w:t xml:space="preserve"> and S</w:t>
      </w:r>
      <w:r w:rsidR="09FD513B" w:rsidRPr="7882F32A">
        <w:rPr>
          <w:rFonts w:eastAsia="Arial" w:cs="Arial"/>
          <w:color w:val="000000"/>
          <w:szCs w:val="22"/>
        </w:rPr>
        <w:t xml:space="preserve">CALA appeared quite broad and not clear to many team </w:t>
      </w:r>
      <w:r w:rsidR="0631F0EC" w:rsidRPr="7882F32A">
        <w:rPr>
          <w:rFonts w:eastAsia="Arial" w:cs="Arial"/>
          <w:color w:val="000000"/>
          <w:szCs w:val="22"/>
        </w:rPr>
        <w:t>members, which</w:t>
      </w:r>
      <w:r w:rsidR="62A156EB">
        <w:t xml:space="preserve"> prolonged the inception phase</w:t>
      </w:r>
      <w:r w:rsidR="620BEF73">
        <w:t xml:space="preserve">. </w:t>
      </w:r>
      <w:r w:rsidR="41F3C984">
        <w:t xml:space="preserve">For example, Due to the evolving and context-specific understanding of what </w:t>
      </w:r>
      <w:r w:rsidR="7C6198A6">
        <w:t xml:space="preserve">SLAs </w:t>
      </w:r>
      <w:r w:rsidR="41F3C984">
        <w:t xml:space="preserve">entail, it took time to define what elements should be included in each country. The global team have organized several internal </w:t>
      </w:r>
      <w:r w:rsidR="41F3C984" w:rsidRPr="7882F32A">
        <w:rPr>
          <w:b/>
          <w:bCs/>
        </w:rPr>
        <w:t>capacity development</w:t>
      </w:r>
      <w:r w:rsidR="41F3C984">
        <w:t xml:space="preserve"> events, provided </w:t>
      </w:r>
      <w:r w:rsidR="41F3C984" w:rsidRPr="7882F32A">
        <w:rPr>
          <w:b/>
          <w:bCs/>
        </w:rPr>
        <w:t>close support</w:t>
      </w:r>
      <w:r w:rsidR="41F3C984">
        <w:t xml:space="preserve"> and </w:t>
      </w:r>
      <w:r w:rsidR="41F3C984" w:rsidRPr="7882F32A">
        <w:rPr>
          <w:b/>
          <w:bCs/>
        </w:rPr>
        <w:t>technical guidance</w:t>
      </w:r>
      <w:r w:rsidR="41F3C984">
        <w:t xml:space="preserve"> to ensure the concepts are understood and activities developed accordingly.  </w:t>
      </w:r>
      <w:r w:rsidR="41F3C984" w:rsidRPr="7882F32A">
        <w:rPr>
          <w:lang w:val="en-US"/>
        </w:rPr>
        <w:t>In particular, t</w:t>
      </w:r>
      <w:r w:rsidR="41F3C984" w:rsidRPr="7882F32A">
        <w:rPr>
          <w:rFonts w:eastAsia="Arial" w:cs="Arial"/>
          <w:color w:val="000000"/>
          <w:szCs w:val="22"/>
        </w:rPr>
        <w:t xml:space="preserve">he </w:t>
      </w:r>
      <w:r w:rsidR="41F3C984" w:rsidRPr="7882F32A">
        <w:rPr>
          <w:rFonts w:eastAsia="Arial" w:cs="Arial"/>
          <w:b/>
          <w:bCs/>
          <w:color w:val="000000"/>
          <w:szCs w:val="22"/>
        </w:rPr>
        <w:t>introductory package and guidelines</w:t>
      </w:r>
      <w:r w:rsidR="41F3C984" w:rsidRPr="7882F32A">
        <w:rPr>
          <w:rFonts w:eastAsia="Arial" w:cs="Arial"/>
          <w:color w:val="000000"/>
          <w:szCs w:val="22"/>
        </w:rPr>
        <w:t xml:space="preserve"> at the onset of the programme have been considered as a facilitating factor by country teams.</w:t>
      </w:r>
      <w:r w:rsidR="620BEF73">
        <w:t xml:space="preserve"> Understanding of the involved concepts is gradually emerging although some terminologies could not easily be translated into local contexts/languages. </w:t>
      </w:r>
    </w:p>
    <w:p w14:paraId="6572BE4F" w14:textId="41A00BDD" w:rsidR="12FF1DB4" w:rsidRDefault="12FF1DB4" w:rsidP="7882F32A">
      <w:r>
        <w:lastRenderedPageBreak/>
        <w:t>The b</w:t>
      </w:r>
      <w:r w:rsidRPr="7882F32A">
        <w:rPr>
          <w:b/>
          <w:bCs/>
        </w:rPr>
        <w:t>roadness of the programme</w:t>
      </w:r>
      <w:r>
        <w:t xml:space="preserve"> </w:t>
      </w:r>
      <w:r w:rsidR="00C585B2">
        <w:t xml:space="preserve">made work planning difficult. </w:t>
      </w:r>
      <w:r>
        <w:t>While the programme was deliberate</w:t>
      </w:r>
      <w:r w:rsidR="1078A063">
        <w:t>ly</w:t>
      </w:r>
      <w:r>
        <w:t xml:space="preserve"> made broad to allow for flexibility within the countries</w:t>
      </w:r>
      <w:r w:rsidR="18648032">
        <w:t>. Interviews attest that was often</w:t>
      </w:r>
      <w:r>
        <w:t xml:space="preserve"> difficult for countries to understand exactly what SCALA was trying to achieve. The broadness is also illustrated in the results framework and theory of change which sets very </w:t>
      </w:r>
      <w:r w:rsidR="0FBD5722">
        <w:t>high-level</w:t>
      </w:r>
      <w:r>
        <w:t xml:space="preserve"> outcome</w:t>
      </w:r>
      <w:r w:rsidR="2A8FDF1A">
        <w:t>s.</w:t>
      </w:r>
      <w:r w:rsidR="03FFED71">
        <w:t xml:space="preserve"> As noted earlier, it took a long time for countries to determine the workplans and figure out what exactly fit within the SCALA programme scope of activities.</w:t>
      </w:r>
    </w:p>
    <w:p w14:paraId="0ADD4707" w14:textId="66F532BA" w:rsidR="2683A35D" w:rsidRDefault="0BA25F5E" w:rsidP="66D20CA0">
      <w:r w:rsidRPr="66D20CA0">
        <w:rPr>
          <w:b/>
          <w:bCs/>
        </w:rPr>
        <w:t>Quality</w:t>
      </w:r>
      <w:r w:rsidR="2A4F7403" w:rsidRPr="66D20CA0">
        <w:rPr>
          <w:b/>
          <w:bCs/>
        </w:rPr>
        <w:t xml:space="preserve"> of management </w:t>
      </w:r>
      <w:r w:rsidR="2A4F7403">
        <w:t>both global</w:t>
      </w:r>
      <w:r w:rsidR="6A60C916">
        <w:t>ly</w:t>
      </w:r>
      <w:r w:rsidR="2A4F7403">
        <w:t xml:space="preserve"> and in-country </w:t>
      </w:r>
      <w:r w:rsidR="484B4349">
        <w:t xml:space="preserve">as well as </w:t>
      </w:r>
      <w:r w:rsidR="484B4349" w:rsidRPr="66D20CA0">
        <w:rPr>
          <w:b/>
          <w:bCs/>
        </w:rPr>
        <w:t>coordination amongst country teams</w:t>
      </w:r>
      <w:r w:rsidR="7362CDF8" w:rsidRPr="66D20CA0">
        <w:rPr>
          <w:b/>
          <w:bCs/>
        </w:rPr>
        <w:t xml:space="preserve"> and </w:t>
      </w:r>
      <w:r w:rsidR="484B4349" w:rsidRPr="66D20CA0">
        <w:rPr>
          <w:b/>
          <w:bCs/>
        </w:rPr>
        <w:t>with</w:t>
      </w:r>
      <w:r w:rsidR="2678617A" w:rsidRPr="66D20CA0">
        <w:rPr>
          <w:b/>
          <w:bCs/>
        </w:rPr>
        <w:t xml:space="preserve"> and amongst</w:t>
      </w:r>
      <w:r w:rsidR="484B4349" w:rsidRPr="66D20CA0">
        <w:rPr>
          <w:b/>
          <w:bCs/>
        </w:rPr>
        <w:t xml:space="preserve"> stakeholders</w:t>
      </w:r>
      <w:r w:rsidR="484B4349">
        <w:t xml:space="preserve">, </w:t>
      </w:r>
      <w:r w:rsidR="2A4F7403">
        <w:t xml:space="preserve">also plays a significant role. As is further detailed in </w:t>
      </w:r>
      <w:hyperlink w:anchor="_Efficiency:_Project_Implementation">
        <w:r w:rsidR="2A4F7403" w:rsidRPr="66D20CA0">
          <w:rPr>
            <w:rStyle w:val="Hyperlink"/>
          </w:rPr>
          <w:t>Efficiency</w:t>
        </w:r>
      </w:hyperlink>
      <w:r w:rsidR="2A4F7403">
        <w:t xml:space="preserve">, the coordination between UNDP and FAO at the global level have allowed for good planning and management of </w:t>
      </w:r>
      <w:r w:rsidR="1A3225AF">
        <w:t xml:space="preserve">SCALA, and the </w:t>
      </w:r>
      <w:proofErr w:type="spellStart"/>
      <w:r w:rsidR="1A3225AF">
        <w:t>backstoppers</w:t>
      </w:r>
      <w:proofErr w:type="spellEnd"/>
      <w:r w:rsidR="1A3225AF">
        <w:t xml:space="preserve"> have been particularly instr</w:t>
      </w:r>
      <w:r w:rsidR="015C8FB4">
        <w:t>umental in</w:t>
      </w:r>
      <w:r w:rsidR="0E75CDC4">
        <w:t xml:space="preserve"> providing</w:t>
      </w:r>
      <w:r w:rsidR="015C8FB4">
        <w:t xml:space="preserve"> in-country guidance and support</w:t>
      </w:r>
      <w:r w:rsidR="610AA2BE">
        <w:t xml:space="preserve"> and acting as liaisons with the global management team. That </w:t>
      </w:r>
      <w:proofErr w:type="spellStart"/>
      <w:r w:rsidR="610AA2BE" w:rsidRPr="66D20CA0">
        <w:rPr>
          <w:b/>
          <w:bCs/>
        </w:rPr>
        <w:t>backstoppers</w:t>
      </w:r>
      <w:proofErr w:type="spellEnd"/>
      <w:r w:rsidR="610AA2BE" w:rsidRPr="66D20CA0">
        <w:rPr>
          <w:b/>
          <w:bCs/>
        </w:rPr>
        <w:t xml:space="preserve"> were regionally based</w:t>
      </w:r>
      <w:r w:rsidR="610AA2BE">
        <w:t xml:space="preserve"> has been noted in interviews and in the survey responses as particularly useful; it eased communication – not only because they </w:t>
      </w:r>
      <w:r w:rsidR="53D2EE7C">
        <w:t>were in</w:t>
      </w:r>
      <w:r w:rsidR="610AA2BE">
        <w:t xml:space="preserve"> </w:t>
      </w:r>
      <w:r w:rsidR="610AA2BE" w:rsidRPr="66D20CA0">
        <w:rPr>
          <w:b/>
          <w:bCs/>
        </w:rPr>
        <w:t>similar time zones</w:t>
      </w:r>
      <w:r w:rsidR="610AA2BE">
        <w:t xml:space="preserve">, but also because the </w:t>
      </w:r>
      <w:r w:rsidR="610AA2BE" w:rsidRPr="66D20CA0">
        <w:rPr>
          <w:b/>
          <w:bCs/>
        </w:rPr>
        <w:t xml:space="preserve">language barrier </w:t>
      </w:r>
      <w:r w:rsidR="610AA2BE">
        <w:t>was lowe</w:t>
      </w:r>
      <w:r w:rsidR="3A04B988">
        <w:t>red. This was</w:t>
      </w:r>
      <w:r w:rsidR="547B3F08">
        <w:t xml:space="preserve"> particularly</w:t>
      </w:r>
      <w:r w:rsidR="3A04B988">
        <w:t xml:space="preserve"> the case in Latin America and in Africa where </w:t>
      </w:r>
      <w:proofErr w:type="spellStart"/>
      <w:r w:rsidR="3A04B988">
        <w:t>backstoppers</w:t>
      </w:r>
      <w:proofErr w:type="spellEnd"/>
      <w:r w:rsidR="3A04B988">
        <w:t xml:space="preserve"> spoke Spanish and French</w:t>
      </w:r>
      <w:r w:rsidR="015C8FB4">
        <w:t xml:space="preserve">. </w:t>
      </w:r>
      <w:r w:rsidR="5AE6C22A">
        <w:t xml:space="preserve">At the country level, </w:t>
      </w:r>
      <w:r w:rsidR="62F54460">
        <w:t>a l</w:t>
      </w:r>
      <w:r w:rsidR="62F54460" w:rsidRPr="66D20CA0">
        <w:rPr>
          <w:b/>
          <w:bCs/>
        </w:rPr>
        <w:t>ack of coordination</w:t>
      </w:r>
      <w:r w:rsidR="62F54460">
        <w:t xml:space="preserve"> between UNDP and FAO teams in some countries have played a significant role in advancing implementation. In many countries, the agency counterparts </w:t>
      </w:r>
      <w:r w:rsidR="719F1810">
        <w:t>are not able to provide an update on what the progress of the agency is</w:t>
      </w:r>
      <w:r w:rsidR="419549B5">
        <w:t xml:space="preserve"> and interviews attest to a few mis-coordinated working relationships between UNDP and FAO.</w:t>
      </w:r>
    </w:p>
    <w:p w14:paraId="57DF65BB" w14:textId="46E7651B" w:rsidR="4A7F60DA" w:rsidRDefault="4A7F60DA" w:rsidP="7882F32A">
      <w:r>
        <w:t>C</w:t>
      </w:r>
      <w:r w:rsidR="05D615F6">
        <w:t>ountry team staff</w:t>
      </w:r>
      <w:r w:rsidR="218EF3B3">
        <w:t xml:space="preserve"> </w:t>
      </w:r>
      <w:r w:rsidR="5A6A832D">
        <w:t>also battle</w:t>
      </w:r>
      <w:r w:rsidR="05D615F6">
        <w:t xml:space="preserve"> with </w:t>
      </w:r>
      <w:r w:rsidR="05D615F6" w:rsidRPr="7882F32A">
        <w:rPr>
          <w:b/>
          <w:bCs/>
        </w:rPr>
        <w:t>competing priorities</w:t>
      </w:r>
      <w:r w:rsidR="1D88D8CD" w:rsidRPr="7882F32A">
        <w:rPr>
          <w:b/>
          <w:bCs/>
        </w:rPr>
        <w:t xml:space="preserve"> </w:t>
      </w:r>
      <w:r w:rsidR="05D615F6">
        <w:t>on larger projects</w:t>
      </w:r>
      <w:r w:rsidR="0E7C3CF4">
        <w:t>. O</w:t>
      </w:r>
      <w:r w:rsidR="6A7A8C78">
        <w:t>n</w:t>
      </w:r>
      <w:r w:rsidR="0E7C3CF4">
        <w:t xml:space="preserve"> one hand, staff’s focus has sometimes been more on the larger projects to advance these objectives. On the other hand, it has sometimes been pushed by the country staff’s</w:t>
      </w:r>
      <w:r w:rsidR="05D615F6">
        <w:t xml:space="preserve"> government counterparts who may be less interested in a small technical assistance like SCA</w:t>
      </w:r>
      <w:r w:rsidR="6DB2E953">
        <w:t>LA</w:t>
      </w:r>
      <w:r w:rsidR="2C79CFF6">
        <w:t xml:space="preserve">, and more interested in moving forward larger projects with bigger </w:t>
      </w:r>
      <w:r w:rsidR="2C79CFF6" w:rsidRPr="7882F32A">
        <w:rPr>
          <w:b/>
          <w:bCs/>
        </w:rPr>
        <w:t>budgets</w:t>
      </w:r>
      <w:r w:rsidR="2C79CFF6">
        <w:t>. Working at the policy level with some of the key climate change agencies</w:t>
      </w:r>
      <w:r w:rsidR="05E9DE4D">
        <w:t xml:space="preserve">, implementation </w:t>
      </w:r>
      <w:r w:rsidR="39BCF5C6">
        <w:t>can also</w:t>
      </w:r>
      <w:r w:rsidR="05E9DE4D">
        <w:t xml:space="preserve"> suffer from Paris agreement requirements</w:t>
      </w:r>
      <w:r w:rsidR="007642B5">
        <w:t xml:space="preserve"> such as reporting on NDCs as well as attendance at the COPs and SBs.</w:t>
      </w:r>
      <w:r w:rsidR="2CFD6D70">
        <w:t xml:space="preserve"> This</w:t>
      </w:r>
      <w:r w:rsidR="007642B5">
        <w:t xml:space="preserve"> </w:t>
      </w:r>
      <w:r w:rsidR="2CFD6D70">
        <w:t xml:space="preserve">may be a particular challenge with upcoming NDC </w:t>
      </w:r>
      <w:r w:rsidR="001A6457">
        <w:t>revisions,</w:t>
      </w:r>
      <w:r w:rsidR="2CFD6D70">
        <w:t xml:space="preserve"> which reversely also presents itself as and opportunity for SCALA. </w:t>
      </w:r>
    </w:p>
    <w:p w14:paraId="5C54AF94" w14:textId="2688A1B6" w:rsidR="2CFD6D70" w:rsidRDefault="2CFD6D70" w:rsidP="7882F32A">
      <w:pPr>
        <w:rPr>
          <w:rFonts w:eastAsia="Arial" w:cs="Arial"/>
          <w:color w:val="000000"/>
          <w:szCs w:val="22"/>
        </w:rPr>
      </w:pPr>
      <w:r w:rsidRPr="7882F32A">
        <w:rPr>
          <w:rFonts w:eastAsia="Arial" w:cs="Arial"/>
          <w:color w:val="000000"/>
          <w:szCs w:val="22"/>
        </w:rPr>
        <w:t xml:space="preserve">Finally, </w:t>
      </w:r>
      <w:r w:rsidR="05199E48" w:rsidRPr="7882F32A">
        <w:rPr>
          <w:rFonts w:eastAsia="Arial" w:cs="Arial"/>
          <w:b/>
          <w:bCs/>
          <w:color w:val="000000"/>
          <w:szCs w:val="22"/>
        </w:rPr>
        <w:t>synergies with other FAO and UNDP initiatives as well as</w:t>
      </w:r>
      <w:r w:rsidR="004A6276" w:rsidRPr="7882F32A">
        <w:rPr>
          <w:rFonts w:eastAsia="Arial" w:cs="Arial"/>
          <w:b/>
          <w:bCs/>
          <w:color w:val="000000"/>
          <w:szCs w:val="22"/>
        </w:rPr>
        <w:t xml:space="preserve"> with other global programs</w:t>
      </w:r>
      <w:r w:rsidR="004A6276" w:rsidRPr="7882F32A">
        <w:rPr>
          <w:rFonts w:eastAsia="Arial" w:cs="Arial"/>
          <w:color w:val="000000"/>
          <w:szCs w:val="22"/>
        </w:rPr>
        <w:t xml:space="preserve"> </w:t>
      </w:r>
      <w:r w:rsidR="190F685F" w:rsidRPr="7882F32A">
        <w:rPr>
          <w:rFonts w:eastAsia="Arial" w:cs="Arial"/>
          <w:color w:val="000000"/>
          <w:szCs w:val="22"/>
        </w:rPr>
        <w:t>have facilitated implementation</w:t>
      </w:r>
      <w:r w:rsidR="122BD037" w:rsidRPr="7882F32A">
        <w:rPr>
          <w:rFonts w:eastAsia="Arial" w:cs="Arial"/>
          <w:color w:val="000000"/>
          <w:szCs w:val="22"/>
        </w:rPr>
        <w:t xml:space="preserve">; </w:t>
      </w:r>
      <w:proofErr w:type="gramStart"/>
      <w:r w:rsidR="122BD037" w:rsidRPr="7882F32A">
        <w:rPr>
          <w:rFonts w:eastAsia="Arial" w:cs="Arial"/>
          <w:color w:val="000000"/>
          <w:szCs w:val="22"/>
        </w:rPr>
        <w:t>in particular in</w:t>
      </w:r>
      <w:proofErr w:type="gramEnd"/>
      <w:r w:rsidR="122BD037" w:rsidRPr="7882F32A">
        <w:rPr>
          <w:rFonts w:eastAsia="Arial" w:cs="Arial"/>
          <w:color w:val="000000"/>
          <w:szCs w:val="22"/>
        </w:rPr>
        <w:t xml:space="preserve"> many cases allowed SCALA to identify where its support can cover specific gaps</w:t>
      </w:r>
      <w:r w:rsidR="190F685F" w:rsidRPr="7882F32A">
        <w:rPr>
          <w:rFonts w:eastAsia="Arial" w:cs="Arial"/>
          <w:color w:val="000000"/>
          <w:szCs w:val="22"/>
        </w:rPr>
        <w:t xml:space="preserve">. The coordination with the NDC-Partnership for example, as detailed in the section on coherence has played a significant role in some countries to </w:t>
      </w:r>
      <w:r w:rsidR="3FA68A66" w:rsidRPr="7882F32A">
        <w:rPr>
          <w:rFonts w:eastAsia="Arial" w:cs="Arial"/>
          <w:color w:val="000000"/>
          <w:szCs w:val="22"/>
        </w:rPr>
        <w:t xml:space="preserve">help </w:t>
      </w:r>
      <w:r w:rsidR="190F685F" w:rsidRPr="7882F32A">
        <w:rPr>
          <w:rFonts w:eastAsia="Arial" w:cs="Arial"/>
          <w:color w:val="000000"/>
          <w:szCs w:val="22"/>
        </w:rPr>
        <w:t xml:space="preserve">plan activities. </w:t>
      </w:r>
      <w:r w:rsidR="556CE09D" w:rsidRPr="7882F32A">
        <w:rPr>
          <w:rFonts w:eastAsia="Arial" w:cs="Arial"/>
          <w:color w:val="000000"/>
          <w:szCs w:val="22"/>
        </w:rPr>
        <w:t xml:space="preserve">Similarly, picking up on past programme </w:t>
      </w:r>
      <w:r w:rsidR="003B4D31" w:rsidRPr="7882F32A">
        <w:rPr>
          <w:rFonts w:eastAsia="Arial" w:cs="Arial"/>
          <w:color w:val="000000"/>
          <w:szCs w:val="22"/>
        </w:rPr>
        <w:t>implementation</w:t>
      </w:r>
      <w:r w:rsidR="556CE09D" w:rsidRPr="7882F32A">
        <w:rPr>
          <w:rFonts w:eastAsia="Arial" w:cs="Arial"/>
          <w:color w:val="000000"/>
          <w:szCs w:val="22"/>
        </w:rPr>
        <w:t xml:space="preserve"> such as CBIT also helps advance programme objectives. </w:t>
      </w:r>
      <w:r w:rsidR="49BD032B" w:rsidRPr="7882F32A">
        <w:rPr>
          <w:rFonts w:eastAsia="Arial" w:cs="Arial"/>
          <w:color w:val="000000"/>
          <w:szCs w:val="22"/>
        </w:rPr>
        <w:t xml:space="preserve">In reverse, these synergies and coordination efforts have also benefited SCALA allowing it </w:t>
      </w:r>
      <w:r w:rsidR="49BD032B" w:rsidRPr="7882F32A">
        <w:rPr>
          <w:rFonts w:eastAsia="Arial" w:cs="Arial"/>
          <w:b/>
          <w:bCs/>
          <w:color w:val="000000"/>
          <w:szCs w:val="22"/>
        </w:rPr>
        <w:t xml:space="preserve">access to a vast </w:t>
      </w:r>
      <w:r w:rsidR="7B1107D8" w:rsidRPr="7882F32A">
        <w:rPr>
          <w:rFonts w:eastAsia="Arial" w:cs="Arial"/>
          <w:b/>
          <w:bCs/>
          <w:color w:val="000000"/>
          <w:szCs w:val="22"/>
        </w:rPr>
        <w:t>number</w:t>
      </w:r>
      <w:r w:rsidR="49BD032B" w:rsidRPr="7882F32A">
        <w:rPr>
          <w:rFonts w:eastAsia="Arial" w:cs="Arial"/>
          <w:b/>
          <w:bCs/>
          <w:color w:val="000000"/>
          <w:szCs w:val="22"/>
        </w:rPr>
        <w:t xml:space="preserve"> of existing tools </w:t>
      </w:r>
      <w:r w:rsidR="004A6276" w:rsidRPr="7882F32A">
        <w:rPr>
          <w:rFonts w:eastAsia="Arial" w:cs="Arial"/>
          <w:b/>
          <w:bCs/>
          <w:color w:val="000000"/>
          <w:szCs w:val="22"/>
        </w:rPr>
        <w:t>and services</w:t>
      </w:r>
      <w:r w:rsidR="004A6276" w:rsidRPr="7882F32A">
        <w:rPr>
          <w:rFonts w:eastAsia="Arial" w:cs="Arial"/>
          <w:color w:val="000000"/>
          <w:szCs w:val="22"/>
        </w:rPr>
        <w:t xml:space="preserve"> developed through other programs a</w:t>
      </w:r>
      <w:r w:rsidR="1F67C5A9" w:rsidRPr="7882F32A">
        <w:rPr>
          <w:rFonts w:eastAsia="Arial" w:cs="Arial"/>
          <w:color w:val="000000"/>
          <w:szCs w:val="22"/>
        </w:rPr>
        <w:t>nd applied through SCALA.</w:t>
      </w:r>
    </w:p>
    <w:p w14:paraId="1BAA061C" w14:textId="1D3E91F4" w:rsidR="004A6276" w:rsidRPr="004A6276" w:rsidRDefault="004A6276" w:rsidP="004A6276">
      <w:pPr>
        <w:pStyle w:val="Heading2"/>
        <w:rPr>
          <w:rFonts w:ascii="Segoe UI" w:hAnsi="Segoe UI" w:cs="Segoe UI"/>
          <w:sz w:val="18"/>
          <w:szCs w:val="18"/>
          <w:lang w:eastAsia="en-GB"/>
        </w:rPr>
      </w:pPr>
      <w:bookmarkStart w:id="50" w:name="_Toc162352647"/>
      <w:r w:rsidRPr="493BD9A1">
        <w:rPr>
          <w:lang w:val="en-GB" w:eastAsia="en-GB"/>
        </w:rPr>
        <w:lastRenderedPageBreak/>
        <w:t>Likelihood of achievement of objectives</w:t>
      </w:r>
      <w:bookmarkEnd w:id="50"/>
    </w:p>
    <w:p w14:paraId="65E33819" w14:textId="1D5C12F3" w:rsidR="2A90E7D9" w:rsidRDefault="47C7F42E" w:rsidP="009A06F9">
      <w:pPr>
        <w:pStyle w:val="NormalWeb"/>
        <w:spacing w:line="276" w:lineRule="auto"/>
        <w:jc w:val="both"/>
        <w:rPr>
          <w:rFonts w:asciiTheme="minorHAnsi" w:hAnsiTheme="minorHAnsi" w:cstheme="minorBidi"/>
          <w:sz w:val="22"/>
          <w:szCs w:val="22"/>
          <w:lang w:eastAsia="ar-SA"/>
        </w:rPr>
      </w:pPr>
      <w:r w:rsidRPr="3696F73D">
        <w:rPr>
          <w:rFonts w:asciiTheme="minorHAnsi" w:hAnsiTheme="minorHAnsi" w:cstheme="minorBidi"/>
          <w:sz w:val="22"/>
          <w:szCs w:val="22"/>
          <w:lang w:eastAsia="ar-SA"/>
        </w:rPr>
        <w:t xml:space="preserve">While it is too early to assess whether the activities will yield transformative change at the outcome and </w:t>
      </w:r>
      <w:r w:rsidR="2A9DADA4" w:rsidRPr="3696F73D">
        <w:rPr>
          <w:rFonts w:asciiTheme="minorHAnsi" w:hAnsiTheme="minorHAnsi" w:cstheme="minorBidi"/>
          <w:sz w:val="22"/>
          <w:szCs w:val="22"/>
          <w:lang w:eastAsia="ar-SA"/>
        </w:rPr>
        <w:t>impact</w:t>
      </w:r>
      <w:r w:rsidRPr="3696F73D">
        <w:rPr>
          <w:rFonts w:asciiTheme="minorHAnsi" w:hAnsiTheme="minorHAnsi" w:cstheme="minorBidi"/>
          <w:sz w:val="22"/>
          <w:szCs w:val="22"/>
          <w:lang w:eastAsia="ar-SA"/>
        </w:rPr>
        <w:t xml:space="preserve"> level at the mid-term point, it is possible to give consideration if the activities and achievements </w:t>
      </w:r>
      <w:r w:rsidR="30A7D08B" w:rsidRPr="3696F73D">
        <w:rPr>
          <w:rFonts w:asciiTheme="minorHAnsi" w:hAnsiTheme="minorHAnsi" w:cstheme="minorBidi"/>
          <w:sz w:val="22"/>
          <w:szCs w:val="22"/>
          <w:lang w:eastAsia="ar-SA"/>
        </w:rPr>
        <w:t>under implementation</w:t>
      </w:r>
      <w:r w:rsidRPr="3696F73D">
        <w:rPr>
          <w:rFonts w:asciiTheme="minorHAnsi" w:hAnsiTheme="minorHAnsi" w:cstheme="minorBidi"/>
          <w:sz w:val="22"/>
          <w:szCs w:val="22"/>
          <w:lang w:eastAsia="ar-SA"/>
        </w:rPr>
        <w:t xml:space="preserve"> are moving the arrow in the right direction</w:t>
      </w:r>
      <w:r w:rsidR="19828F8C" w:rsidRPr="3696F73D">
        <w:rPr>
          <w:rFonts w:asciiTheme="minorHAnsi" w:hAnsiTheme="minorHAnsi" w:cstheme="minorBidi"/>
          <w:sz w:val="22"/>
          <w:szCs w:val="22"/>
          <w:lang w:eastAsia="ar-SA"/>
        </w:rPr>
        <w:t xml:space="preserve"> of the objective which in the long</w:t>
      </w:r>
      <w:r w:rsidR="2B9A9630" w:rsidRPr="3696F73D">
        <w:rPr>
          <w:rFonts w:asciiTheme="minorHAnsi" w:hAnsiTheme="minorHAnsi" w:cstheme="minorBidi"/>
          <w:sz w:val="22"/>
          <w:szCs w:val="22"/>
          <w:lang w:eastAsia="ar-SA"/>
        </w:rPr>
        <w:t xml:space="preserve">-term drives </w:t>
      </w:r>
      <w:r w:rsidR="2FF09FA2" w:rsidRPr="3696F73D">
        <w:rPr>
          <w:rFonts w:asciiTheme="minorHAnsi" w:hAnsiTheme="minorHAnsi" w:cstheme="minorBidi"/>
          <w:sz w:val="22"/>
          <w:szCs w:val="22"/>
          <w:lang w:eastAsia="ar-SA"/>
        </w:rPr>
        <w:t>the transformative</w:t>
      </w:r>
      <w:r w:rsidR="1B73A9F3" w:rsidRPr="3696F73D">
        <w:rPr>
          <w:rFonts w:asciiTheme="minorHAnsi" w:hAnsiTheme="minorHAnsi" w:cstheme="minorBidi"/>
          <w:sz w:val="22"/>
          <w:szCs w:val="22"/>
          <w:lang w:eastAsia="ar-SA"/>
        </w:rPr>
        <w:t xml:space="preserve"> change</w:t>
      </w:r>
      <w:r w:rsidR="35D0649D" w:rsidRPr="3696F73D">
        <w:rPr>
          <w:rFonts w:asciiTheme="minorHAnsi" w:hAnsiTheme="minorHAnsi" w:cstheme="minorBidi"/>
          <w:sz w:val="22"/>
          <w:szCs w:val="22"/>
          <w:lang w:eastAsia="ar-SA"/>
        </w:rPr>
        <w:t xml:space="preserve"> </w:t>
      </w:r>
      <w:r w:rsidR="6FEC0C98" w:rsidRPr="7A2B87DD">
        <w:rPr>
          <w:rFonts w:asciiTheme="minorHAnsi" w:hAnsiTheme="minorHAnsi" w:cstheme="minorBidi"/>
          <w:sz w:val="22"/>
          <w:szCs w:val="22"/>
          <w:lang w:eastAsia="ar-SA"/>
        </w:rPr>
        <w:t>desired</w:t>
      </w:r>
      <w:r w:rsidR="35D0649D" w:rsidRPr="3696F73D">
        <w:rPr>
          <w:rFonts w:asciiTheme="minorHAnsi" w:hAnsiTheme="minorHAnsi" w:cstheme="minorBidi"/>
          <w:sz w:val="22"/>
          <w:szCs w:val="22"/>
          <w:lang w:eastAsia="ar-SA"/>
        </w:rPr>
        <w:t xml:space="preserve"> under the Medium-Term Outcome and Impact</w:t>
      </w:r>
      <w:r w:rsidRPr="3696F73D">
        <w:rPr>
          <w:rFonts w:asciiTheme="minorHAnsi" w:hAnsiTheme="minorHAnsi" w:cstheme="minorBidi"/>
          <w:sz w:val="22"/>
          <w:szCs w:val="22"/>
          <w:lang w:eastAsia="ar-SA"/>
        </w:rPr>
        <w:t>.</w:t>
      </w:r>
      <w:r w:rsidR="3BABD27F" w:rsidRPr="3696F73D">
        <w:rPr>
          <w:rFonts w:asciiTheme="minorHAnsi" w:hAnsiTheme="minorHAnsi" w:cstheme="minorBidi"/>
          <w:sz w:val="22"/>
          <w:szCs w:val="22"/>
          <w:lang w:eastAsia="ar-SA"/>
        </w:rPr>
        <w:t xml:space="preserve"> </w:t>
      </w:r>
    </w:p>
    <w:p w14:paraId="338DFA9F" w14:textId="00CAB4E2" w:rsidR="00C92E70" w:rsidRDefault="4983CC4B" w:rsidP="66D20CA0">
      <w:pPr>
        <w:ind w:left="-20" w:right="-20"/>
        <w:rPr>
          <w:rFonts w:asciiTheme="minorHAnsi" w:hAnsiTheme="minorHAnsi" w:cstheme="minorBidi"/>
        </w:rPr>
      </w:pPr>
      <w:r w:rsidRPr="66D20CA0">
        <w:rPr>
          <w:rFonts w:asciiTheme="minorHAnsi" w:hAnsiTheme="minorHAnsi" w:cstheme="minorBidi"/>
        </w:rPr>
        <w:t xml:space="preserve">Recalling the </w:t>
      </w:r>
      <w:proofErr w:type="spellStart"/>
      <w:r w:rsidR="00730288">
        <w:rPr>
          <w:rFonts w:asciiTheme="minorHAnsi" w:hAnsiTheme="minorHAnsi" w:cstheme="minorBidi"/>
        </w:rPr>
        <w:t>ToC</w:t>
      </w:r>
      <w:proofErr w:type="spellEnd"/>
      <w:r w:rsidR="002A1147">
        <w:rPr>
          <w:rFonts w:asciiTheme="minorHAnsi" w:hAnsiTheme="minorHAnsi" w:cstheme="minorBidi"/>
        </w:rPr>
        <w:t xml:space="preserve"> (</w:t>
      </w:r>
      <w:r w:rsidR="002A1147">
        <w:rPr>
          <w:rFonts w:asciiTheme="minorHAnsi" w:hAnsiTheme="minorHAnsi" w:cstheme="minorBidi"/>
        </w:rPr>
        <w:fldChar w:fldCharType="begin"/>
      </w:r>
      <w:r w:rsidR="002A1147">
        <w:rPr>
          <w:rFonts w:asciiTheme="minorHAnsi" w:hAnsiTheme="minorHAnsi" w:cstheme="minorBidi"/>
        </w:rPr>
        <w:instrText xml:space="preserve"> REF _Ref159521090 \h </w:instrText>
      </w:r>
      <w:r w:rsidR="002A1147">
        <w:rPr>
          <w:rFonts w:asciiTheme="minorHAnsi" w:hAnsiTheme="minorHAnsi" w:cstheme="minorBidi"/>
        </w:rPr>
      </w:r>
      <w:r w:rsidR="002A1147">
        <w:rPr>
          <w:rFonts w:asciiTheme="minorHAnsi" w:hAnsiTheme="minorHAnsi" w:cstheme="minorBidi"/>
        </w:rPr>
        <w:fldChar w:fldCharType="separate"/>
      </w:r>
      <w:r w:rsidR="002A1147">
        <w:t xml:space="preserve">Figure </w:t>
      </w:r>
      <w:r w:rsidR="002A1147">
        <w:rPr>
          <w:noProof/>
        </w:rPr>
        <w:t>3</w:t>
      </w:r>
      <w:r w:rsidR="002A1147">
        <w:rPr>
          <w:rFonts w:asciiTheme="minorHAnsi" w:hAnsiTheme="minorHAnsi" w:cstheme="minorBidi"/>
        </w:rPr>
        <w:fldChar w:fldCharType="end"/>
      </w:r>
      <w:r w:rsidR="002A1147">
        <w:rPr>
          <w:rFonts w:asciiTheme="minorHAnsi" w:hAnsiTheme="minorHAnsi" w:cstheme="minorBidi"/>
        </w:rPr>
        <w:t>)</w:t>
      </w:r>
      <w:r w:rsidR="0E463886" w:rsidRPr="66D20CA0">
        <w:rPr>
          <w:rFonts w:asciiTheme="minorHAnsi" w:hAnsiTheme="minorHAnsi" w:cstheme="minorBidi"/>
        </w:rPr>
        <w:t xml:space="preserve"> </w:t>
      </w:r>
      <w:r w:rsidRPr="66D20CA0">
        <w:rPr>
          <w:rFonts w:asciiTheme="minorHAnsi" w:hAnsiTheme="minorHAnsi" w:cstheme="minorBidi"/>
        </w:rPr>
        <w:t>t</w:t>
      </w:r>
      <w:r w:rsidR="728C2FF7" w:rsidRPr="66D20CA0">
        <w:rPr>
          <w:rFonts w:asciiTheme="minorHAnsi" w:hAnsiTheme="minorHAnsi" w:cstheme="minorBidi"/>
        </w:rPr>
        <w:t xml:space="preserve">he evaluative evidence </w:t>
      </w:r>
      <w:r w:rsidR="00C0758E">
        <w:rPr>
          <w:rFonts w:asciiTheme="minorHAnsi" w:hAnsiTheme="minorHAnsi" w:cstheme="minorBidi"/>
        </w:rPr>
        <w:t xml:space="preserve">shows that the programme is starting to move along </w:t>
      </w:r>
      <w:r w:rsidR="00D8056D">
        <w:rPr>
          <w:rFonts w:asciiTheme="minorHAnsi" w:hAnsiTheme="minorHAnsi" w:cstheme="minorBidi"/>
        </w:rPr>
        <w:t>th</w:t>
      </w:r>
      <w:r w:rsidR="00730288">
        <w:rPr>
          <w:rFonts w:asciiTheme="minorHAnsi" w:hAnsiTheme="minorHAnsi" w:cstheme="minorBidi"/>
        </w:rPr>
        <w:t>ree of the four</w:t>
      </w:r>
      <w:r w:rsidR="00D8056D">
        <w:rPr>
          <w:rFonts w:asciiTheme="minorHAnsi" w:hAnsiTheme="minorHAnsi" w:cstheme="minorBidi"/>
        </w:rPr>
        <w:t xml:space="preserve"> pathways of change defined in the </w:t>
      </w:r>
      <w:r w:rsidR="00730288">
        <w:rPr>
          <w:rFonts w:asciiTheme="minorHAnsi" w:hAnsiTheme="minorHAnsi" w:cstheme="minorBidi"/>
        </w:rPr>
        <w:t>ToC</w:t>
      </w:r>
      <w:r w:rsidR="00D8056D">
        <w:rPr>
          <w:rFonts w:asciiTheme="minorHAnsi" w:hAnsiTheme="minorHAnsi" w:cstheme="minorBidi"/>
        </w:rPr>
        <w:t xml:space="preserve"> which are key indications of whether objectives and long term impact</w:t>
      </w:r>
      <w:r w:rsidR="00730288">
        <w:rPr>
          <w:rFonts w:asciiTheme="minorHAnsi" w:hAnsiTheme="minorHAnsi" w:cstheme="minorBidi"/>
        </w:rPr>
        <w:t xml:space="preserve"> </w:t>
      </w:r>
      <w:r w:rsidR="00730288" w:rsidRPr="66D20CA0">
        <w:rPr>
          <w:rFonts w:asciiTheme="minorHAnsi" w:hAnsiTheme="minorHAnsi" w:cstheme="minorBidi"/>
        </w:rPr>
        <w:t>(</w:t>
      </w:r>
      <w:r w:rsidR="00730288" w:rsidRPr="66D20CA0">
        <w:rPr>
          <w:rFonts w:asciiTheme="minorHAnsi" w:hAnsiTheme="minorHAnsi" w:cstheme="minorBidi"/>
          <w:highlight w:val="yellow"/>
        </w:rPr>
        <w:fldChar w:fldCharType="begin"/>
      </w:r>
      <w:r w:rsidR="00730288" w:rsidRPr="66D20CA0">
        <w:rPr>
          <w:rFonts w:asciiTheme="minorHAnsi" w:hAnsiTheme="minorHAnsi" w:cstheme="minorBidi"/>
        </w:rPr>
        <w:instrText xml:space="preserve"> REF _Ref159411583 \h </w:instrText>
      </w:r>
      <w:r w:rsidR="00730288" w:rsidRPr="66D20CA0">
        <w:rPr>
          <w:rFonts w:asciiTheme="minorHAnsi" w:hAnsiTheme="minorHAnsi" w:cstheme="minorBidi"/>
          <w:highlight w:val="yellow"/>
        </w:rPr>
        <w:instrText xml:space="preserve"> \* MERGEFORMAT </w:instrText>
      </w:r>
      <w:r w:rsidR="00730288" w:rsidRPr="66D20CA0">
        <w:rPr>
          <w:rFonts w:asciiTheme="minorHAnsi" w:hAnsiTheme="minorHAnsi" w:cstheme="minorBidi"/>
          <w:highlight w:val="yellow"/>
        </w:rPr>
      </w:r>
      <w:r w:rsidR="00730288" w:rsidRPr="66D20CA0">
        <w:rPr>
          <w:rFonts w:asciiTheme="minorHAnsi" w:hAnsiTheme="minorHAnsi" w:cstheme="minorBidi"/>
          <w:highlight w:val="yellow"/>
        </w:rPr>
        <w:fldChar w:fldCharType="separate"/>
      </w:r>
      <w:r w:rsidR="00730288">
        <w:t xml:space="preserve">Figure </w:t>
      </w:r>
      <w:r w:rsidR="00730288">
        <w:rPr>
          <w:noProof/>
        </w:rPr>
        <w:t>9</w:t>
      </w:r>
      <w:r w:rsidR="00730288" w:rsidRPr="66D20CA0">
        <w:rPr>
          <w:rFonts w:asciiTheme="minorHAnsi" w:hAnsiTheme="minorHAnsi" w:cstheme="minorBidi"/>
          <w:highlight w:val="yellow"/>
        </w:rPr>
        <w:fldChar w:fldCharType="end"/>
      </w:r>
      <w:r w:rsidR="00730288" w:rsidRPr="66D20CA0">
        <w:rPr>
          <w:rFonts w:asciiTheme="minorHAnsi" w:hAnsiTheme="minorHAnsi" w:cstheme="minorBidi"/>
        </w:rPr>
        <w:t>),</w:t>
      </w:r>
      <w:r w:rsidR="00D8056D">
        <w:rPr>
          <w:rFonts w:asciiTheme="minorHAnsi" w:hAnsiTheme="minorHAnsi" w:cstheme="minorBidi"/>
        </w:rPr>
        <w:t xml:space="preserve"> can be achieved. </w:t>
      </w:r>
      <w:r w:rsidR="00730288">
        <w:rPr>
          <w:rFonts w:asciiTheme="minorHAnsi" w:hAnsiTheme="minorHAnsi" w:cstheme="minorBidi"/>
        </w:rPr>
        <w:t>These three are:</w:t>
      </w:r>
    </w:p>
    <w:p w14:paraId="5429AF38" w14:textId="4285806A" w:rsidR="001B36F1" w:rsidRPr="004B50A4" w:rsidRDefault="001B36F1" w:rsidP="001B36F1">
      <w:pPr>
        <w:pStyle w:val="ListParagraph"/>
        <w:numPr>
          <w:ilvl w:val="0"/>
          <w:numId w:val="15"/>
        </w:numPr>
        <w:ind w:right="-20"/>
        <w:rPr>
          <w:rFonts w:asciiTheme="minorHAnsi" w:hAnsiTheme="minorHAnsi" w:cstheme="minorBidi"/>
        </w:rPr>
      </w:pPr>
      <w:r>
        <w:rPr>
          <w:rFonts w:asciiTheme="minorHAnsi" w:hAnsiTheme="minorHAnsi" w:cstheme="minorBidi"/>
        </w:rPr>
        <w:t>E</w:t>
      </w:r>
      <w:r w:rsidRPr="001B36F1">
        <w:rPr>
          <w:rFonts w:asciiTheme="minorHAnsi" w:hAnsiTheme="minorHAnsi" w:cstheme="minorBidi"/>
        </w:rPr>
        <w:t xml:space="preserve">nhancing </w:t>
      </w:r>
      <w:r>
        <w:rPr>
          <w:rFonts w:asciiTheme="minorHAnsi" w:hAnsiTheme="minorHAnsi" w:cstheme="minorBidi"/>
        </w:rPr>
        <w:t>public/private</w:t>
      </w:r>
      <w:r w:rsidR="00CE3DD0" w:rsidRPr="00CE3DD0">
        <w:rPr>
          <w:b/>
          <w:bCs/>
        </w:rPr>
        <w:t xml:space="preserve"> </w:t>
      </w:r>
      <w:r w:rsidR="00CE3DD0" w:rsidRPr="00CE3DD0">
        <w:t>sector capacity and coordination by equipping them with tools that help mainstream and integrate prioritized climate action in land-use and agriculture.</w:t>
      </w:r>
    </w:p>
    <w:p w14:paraId="5E2AF581" w14:textId="15F5A783" w:rsidR="004B50A4" w:rsidRPr="00730288" w:rsidRDefault="004B50A4" w:rsidP="001B36F1">
      <w:pPr>
        <w:pStyle w:val="ListParagraph"/>
        <w:numPr>
          <w:ilvl w:val="0"/>
          <w:numId w:val="15"/>
        </w:numPr>
        <w:ind w:right="-20"/>
        <w:rPr>
          <w:rFonts w:asciiTheme="minorHAnsi" w:hAnsiTheme="minorHAnsi" w:cstheme="minorBidi"/>
        </w:rPr>
      </w:pPr>
      <w:r>
        <w:t>Thorough a whole-of-government</w:t>
      </w:r>
      <w:r w:rsidR="00AD7DF0">
        <w:t xml:space="preserve"> SCALA builds </w:t>
      </w:r>
      <w:r w:rsidR="00AD7DF0" w:rsidRPr="00AD7DF0">
        <w:t>consensus on climate action in land use and agriculture to develop an enabling environment for translating countries land-use and agriculture goals into actionable and transformative climate solutions</w:t>
      </w:r>
      <w:r w:rsidR="00AD7DF0">
        <w:t>.</w:t>
      </w:r>
    </w:p>
    <w:p w14:paraId="3C1D5B83" w14:textId="4EFCDDFB" w:rsidR="00730288" w:rsidRPr="001B36F1" w:rsidRDefault="00730288" w:rsidP="001B36F1">
      <w:pPr>
        <w:pStyle w:val="ListParagraph"/>
        <w:numPr>
          <w:ilvl w:val="0"/>
          <w:numId w:val="15"/>
        </w:numPr>
        <w:ind w:right="-20"/>
        <w:rPr>
          <w:rFonts w:asciiTheme="minorHAnsi" w:hAnsiTheme="minorHAnsi" w:cstheme="minorBidi"/>
        </w:rPr>
      </w:pPr>
      <w:r>
        <w:t xml:space="preserve">Through </w:t>
      </w:r>
      <w:r w:rsidRPr="00730288">
        <w:t>partnerships with other global and local initiatives and programs, the program seeks to establish a unified and coherent approach to transformative climate action in land use and agriculture</w:t>
      </w:r>
      <w:r>
        <w:t>.</w:t>
      </w:r>
    </w:p>
    <w:p w14:paraId="79FA154A" w14:textId="7506D2CD" w:rsidR="002A1147" w:rsidRDefault="002A1147" w:rsidP="002A1147">
      <w:pPr>
        <w:pStyle w:val="Caption"/>
        <w:keepNext/>
      </w:pPr>
      <w:bookmarkStart w:id="51" w:name="_Ref159411583"/>
      <w:bookmarkStart w:id="52" w:name="_Toc159526333"/>
      <w:r>
        <w:t xml:space="preserve">Figure </w:t>
      </w:r>
      <w:r>
        <w:fldChar w:fldCharType="begin"/>
      </w:r>
      <w:r>
        <w:instrText xml:space="preserve"> SEQ Figure \* ARABIC </w:instrText>
      </w:r>
      <w:r>
        <w:fldChar w:fldCharType="separate"/>
      </w:r>
      <w:r>
        <w:rPr>
          <w:noProof/>
        </w:rPr>
        <w:t>9</w:t>
      </w:r>
      <w:r>
        <w:fldChar w:fldCharType="end"/>
      </w:r>
      <w:bookmarkEnd w:id="51"/>
      <w:r>
        <w:t xml:space="preserve"> - </w:t>
      </w:r>
      <w:r w:rsidRPr="00EA3606">
        <w:t>TOC Objective, Medium-Term Outcome, and Impact</w:t>
      </w:r>
      <w:bookmarkEnd w:id="52"/>
    </w:p>
    <w:p w14:paraId="0A0FC2CE" w14:textId="77777777" w:rsidR="002A1147" w:rsidRDefault="002A1147" w:rsidP="002A1147">
      <w:pPr>
        <w:ind w:right="-20"/>
      </w:pPr>
      <w:r>
        <w:rPr>
          <w:noProof/>
        </w:rPr>
        <w:drawing>
          <wp:inline distT="0" distB="0" distL="0" distR="0" wp14:anchorId="19B1032C" wp14:editId="3F14BAF3">
            <wp:extent cx="6027253" cy="1971413"/>
            <wp:effectExtent l="0" t="0" r="0" b="0"/>
            <wp:docPr id="1652557345" name="Picture 165255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963782"/>
                    <pic:cNvPicPr/>
                  </pic:nvPicPr>
                  <pic:blipFill>
                    <a:blip r:embed="rId30">
                      <a:extLst>
                        <a:ext uri="{28A0092B-C50C-407E-A947-70E740481C1C}">
                          <a14:useLocalDpi xmlns:a14="http://schemas.microsoft.com/office/drawing/2010/main"/>
                        </a:ext>
                      </a:extLst>
                    </a:blip>
                    <a:stretch>
                      <a:fillRect/>
                    </a:stretch>
                  </pic:blipFill>
                  <pic:spPr>
                    <a:xfrm>
                      <a:off x="0" y="0"/>
                      <a:ext cx="6078947" cy="1988321"/>
                    </a:xfrm>
                    <a:prstGeom prst="rect">
                      <a:avLst/>
                    </a:prstGeom>
                  </pic:spPr>
                </pic:pic>
              </a:graphicData>
            </a:graphic>
          </wp:inline>
        </w:drawing>
      </w:r>
    </w:p>
    <w:p w14:paraId="65DCF3FC" w14:textId="7816D945" w:rsidR="6BE76093" w:rsidRDefault="00884861" w:rsidP="66D20CA0">
      <w:pPr>
        <w:ind w:left="-20" w:right="-20"/>
        <w:rPr>
          <w:rFonts w:asciiTheme="minorHAnsi" w:hAnsiTheme="minorHAnsi" w:cstheme="minorBidi"/>
          <w:lang w:val="en-GB"/>
        </w:rPr>
      </w:pPr>
      <w:r>
        <w:rPr>
          <w:rFonts w:asciiTheme="minorHAnsi" w:hAnsiTheme="minorHAnsi" w:cstheme="minorBidi"/>
        </w:rPr>
        <w:t xml:space="preserve">At the objective levels, the activities implemented through SCALA are indeed showing </w:t>
      </w:r>
      <w:r w:rsidR="00C0758E" w:rsidRPr="66D20CA0">
        <w:rPr>
          <w:rFonts w:asciiTheme="minorHAnsi" w:hAnsiTheme="minorHAnsi" w:cstheme="minorBidi"/>
        </w:rPr>
        <w:t>positive achievement</w:t>
      </w:r>
      <w:r>
        <w:rPr>
          <w:rFonts w:asciiTheme="minorHAnsi" w:hAnsiTheme="minorHAnsi" w:cstheme="minorBidi"/>
        </w:rPr>
        <w:t>s</w:t>
      </w:r>
      <w:r w:rsidR="00C0758E" w:rsidRPr="66D20CA0">
        <w:rPr>
          <w:rFonts w:asciiTheme="minorHAnsi" w:hAnsiTheme="minorHAnsi" w:cstheme="minorBidi"/>
        </w:rPr>
        <w:t xml:space="preserve"> of capacity built and</w:t>
      </w:r>
      <w:r>
        <w:rPr>
          <w:rFonts w:asciiTheme="minorHAnsi" w:hAnsiTheme="minorHAnsi" w:cstheme="minorBidi"/>
        </w:rPr>
        <w:t xml:space="preserve"> early enhancements of</w:t>
      </w:r>
      <w:r w:rsidR="00C0758E" w:rsidRPr="66D20CA0">
        <w:rPr>
          <w:rFonts w:asciiTheme="minorHAnsi" w:hAnsiTheme="minorHAnsi" w:cstheme="minorBidi"/>
        </w:rPr>
        <w:t xml:space="preserve"> enabling environments.</w:t>
      </w:r>
      <w:r w:rsidR="00C0758E">
        <w:rPr>
          <w:rFonts w:asciiTheme="minorHAnsi" w:hAnsiTheme="minorHAnsi" w:cstheme="minorBidi"/>
        </w:rPr>
        <w:t xml:space="preserve"> </w:t>
      </w:r>
      <w:r w:rsidR="0EDA5C97" w:rsidRPr="66D20CA0">
        <w:rPr>
          <w:rFonts w:asciiTheme="minorHAnsi" w:hAnsiTheme="minorHAnsi" w:cstheme="minorBidi"/>
        </w:rPr>
        <w:t xml:space="preserve"> However, since the results framework does not measure these activities, there is no means of verification to determine exact achievement.</w:t>
      </w:r>
      <w:r w:rsidR="4E6FAACA" w:rsidRPr="66D20CA0">
        <w:rPr>
          <w:rFonts w:asciiTheme="minorHAnsi" w:hAnsiTheme="minorHAnsi" w:cstheme="minorBidi"/>
        </w:rPr>
        <w:t xml:space="preserve"> </w:t>
      </w:r>
      <w:r w:rsidR="0041694B">
        <w:rPr>
          <w:rFonts w:asciiTheme="minorHAnsi" w:hAnsiTheme="minorHAnsi" w:cstheme="minorBidi"/>
        </w:rPr>
        <w:t>K</w:t>
      </w:r>
      <w:r w:rsidR="20143A37" w:rsidRPr="66D20CA0">
        <w:rPr>
          <w:rFonts w:asciiTheme="minorHAnsi" w:hAnsiTheme="minorHAnsi" w:cstheme="minorBidi"/>
        </w:rPr>
        <w:t xml:space="preserve">ey ingredients </w:t>
      </w:r>
      <w:r w:rsidR="77F9404E" w:rsidRPr="66D20CA0">
        <w:rPr>
          <w:rFonts w:asciiTheme="minorHAnsi" w:hAnsiTheme="minorHAnsi" w:cstheme="minorBidi"/>
        </w:rPr>
        <w:t>for</w:t>
      </w:r>
      <w:r w:rsidR="2C19DF32" w:rsidRPr="66D20CA0">
        <w:rPr>
          <w:rFonts w:asciiTheme="minorHAnsi" w:hAnsiTheme="minorHAnsi" w:cstheme="minorBidi"/>
        </w:rPr>
        <w:t xml:space="preserve"> capacity building</w:t>
      </w:r>
      <w:r w:rsidR="77F9404E" w:rsidRPr="66D20CA0">
        <w:rPr>
          <w:rFonts w:asciiTheme="minorHAnsi" w:hAnsiTheme="minorHAnsi" w:cstheme="minorBidi"/>
        </w:rPr>
        <w:t xml:space="preserve"> </w:t>
      </w:r>
      <w:proofErr w:type="gramStart"/>
      <w:r w:rsidR="77F9404E" w:rsidRPr="66D20CA0">
        <w:rPr>
          <w:rFonts w:asciiTheme="minorHAnsi" w:hAnsiTheme="minorHAnsi" w:cstheme="minorBidi"/>
        </w:rPr>
        <w:t>is</w:t>
      </w:r>
      <w:proofErr w:type="gramEnd"/>
      <w:r w:rsidR="77F9404E" w:rsidRPr="66D20CA0">
        <w:rPr>
          <w:rFonts w:asciiTheme="minorHAnsi" w:hAnsiTheme="minorHAnsi" w:cstheme="minorBidi"/>
        </w:rPr>
        <w:t xml:space="preserve"> training</w:t>
      </w:r>
      <w:r w:rsidR="5D286052" w:rsidRPr="66D20CA0">
        <w:rPr>
          <w:rFonts w:asciiTheme="minorHAnsi" w:hAnsiTheme="minorHAnsi" w:cstheme="minorBidi"/>
        </w:rPr>
        <w:t xml:space="preserve"> and guidance</w:t>
      </w:r>
      <w:r w:rsidR="77F9404E" w:rsidRPr="66D20CA0">
        <w:rPr>
          <w:rFonts w:asciiTheme="minorHAnsi" w:hAnsiTheme="minorHAnsi" w:cstheme="minorBidi"/>
        </w:rPr>
        <w:t xml:space="preserve">, development of an evidence base, </w:t>
      </w:r>
      <w:r w:rsidR="40BD7213" w:rsidRPr="66D20CA0">
        <w:rPr>
          <w:rFonts w:asciiTheme="minorHAnsi" w:hAnsiTheme="minorHAnsi" w:cstheme="minorBidi"/>
        </w:rPr>
        <w:t>priority integration in budgeting, planning and MRV</w:t>
      </w:r>
      <w:r w:rsidR="23F22FEA" w:rsidRPr="66D20CA0">
        <w:rPr>
          <w:rFonts w:asciiTheme="minorHAnsi" w:hAnsiTheme="minorHAnsi" w:cstheme="minorBidi"/>
        </w:rPr>
        <w:t xml:space="preserve"> enhancements</w:t>
      </w:r>
      <w:r w:rsidR="40BD7213" w:rsidRPr="66D20CA0">
        <w:rPr>
          <w:rFonts w:asciiTheme="minorHAnsi" w:hAnsiTheme="minorHAnsi" w:cstheme="minorBidi"/>
        </w:rPr>
        <w:t>, as well as the determination of incentives for private sector engagement.</w:t>
      </w:r>
      <w:r w:rsidR="4FAF17B4" w:rsidRPr="66D20CA0">
        <w:rPr>
          <w:rFonts w:asciiTheme="minorHAnsi" w:hAnsiTheme="minorHAnsi" w:cstheme="minorBidi"/>
        </w:rPr>
        <w:t xml:space="preserve"> </w:t>
      </w:r>
      <w:r w:rsidR="6C2C0791" w:rsidRPr="66D20CA0">
        <w:rPr>
          <w:rFonts w:asciiTheme="minorHAnsi" w:hAnsiTheme="minorHAnsi" w:cstheme="minorBidi"/>
        </w:rPr>
        <w:t>Capacity building has been a key focus</w:t>
      </w:r>
      <w:r w:rsidR="280D3A90" w:rsidRPr="66D20CA0">
        <w:rPr>
          <w:rFonts w:asciiTheme="minorHAnsi" w:hAnsiTheme="minorHAnsi" w:cstheme="minorBidi"/>
        </w:rPr>
        <w:t xml:space="preserve"> in SCALA activities, both globally and at the country level. This has happened</w:t>
      </w:r>
      <w:r w:rsidR="6C2C0791" w:rsidRPr="66D20CA0">
        <w:rPr>
          <w:rFonts w:asciiTheme="minorHAnsi" w:hAnsiTheme="minorHAnsi" w:cstheme="minorBidi"/>
        </w:rPr>
        <w:t xml:space="preserve"> not only through the development and deployment of tools</w:t>
      </w:r>
      <w:r w:rsidR="7DD5EDB9" w:rsidRPr="66D20CA0">
        <w:rPr>
          <w:rFonts w:asciiTheme="minorHAnsi" w:hAnsiTheme="minorHAnsi" w:cstheme="minorBidi"/>
        </w:rPr>
        <w:t>,</w:t>
      </w:r>
      <w:r w:rsidR="6C2C0791" w:rsidRPr="66D20CA0">
        <w:rPr>
          <w:rFonts w:asciiTheme="minorHAnsi" w:hAnsiTheme="minorHAnsi" w:cstheme="minorBidi"/>
        </w:rPr>
        <w:t xml:space="preserve"> but also through training sessions on tracking land-use changes and greenhouse gas (GHG) emissions, whic</w:t>
      </w:r>
      <w:r w:rsidR="35D3B664" w:rsidRPr="66D20CA0">
        <w:rPr>
          <w:rFonts w:asciiTheme="minorHAnsi" w:hAnsiTheme="minorHAnsi" w:cstheme="minorBidi"/>
        </w:rPr>
        <w:t>h</w:t>
      </w:r>
      <w:r w:rsidR="6C2C0791" w:rsidRPr="66D20CA0">
        <w:rPr>
          <w:rFonts w:asciiTheme="minorHAnsi" w:hAnsiTheme="minorHAnsi" w:cstheme="minorBidi"/>
        </w:rPr>
        <w:t xml:space="preserve"> in turn has </w:t>
      </w:r>
      <w:r w:rsidR="6C2C0791" w:rsidRPr="66D20CA0">
        <w:rPr>
          <w:rFonts w:asciiTheme="minorHAnsi" w:hAnsiTheme="minorHAnsi" w:cstheme="minorBidi"/>
        </w:rPr>
        <w:lastRenderedPageBreak/>
        <w:t xml:space="preserve">also supported the establishment of an evidence base in some countries </w:t>
      </w:r>
      <w:r w:rsidR="00C92E70">
        <w:rPr>
          <w:rFonts w:asciiTheme="minorHAnsi" w:hAnsiTheme="minorHAnsi" w:cstheme="minorBidi"/>
        </w:rPr>
        <w:t>a</w:t>
      </w:r>
      <w:r w:rsidR="0837DB55" w:rsidRPr="66D20CA0">
        <w:rPr>
          <w:rFonts w:asciiTheme="minorHAnsi" w:hAnsiTheme="minorHAnsi" w:cstheme="minorBidi"/>
        </w:rPr>
        <w:t xml:space="preserve">s indicated through the outcome analysis, several of </w:t>
      </w:r>
      <w:r w:rsidR="780C4722" w:rsidRPr="66D20CA0">
        <w:rPr>
          <w:rFonts w:asciiTheme="minorHAnsi" w:hAnsiTheme="minorHAnsi" w:cstheme="minorBidi"/>
        </w:rPr>
        <w:t>these conditions are being met and certainly the program</w:t>
      </w:r>
      <w:r w:rsidR="512416F4" w:rsidRPr="66D20CA0">
        <w:rPr>
          <w:rFonts w:asciiTheme="minorHAnsi" w:hAnsiTheme="minorHAnsi" w:cstheme="minorBidi"/>
        </w:rPr>
        <w:t>me</w:t>
      </w:r>
      <w:r w:rsidR="780C4722" w:rsidRPr="66D20CA0">
        <w:rPr>
          <w:rFonts w:asciiTheme="minorHAnsi" w:hAnsiTheme="minorHAnsi" w:cstheme="minorBidi"/>
        </w:rPr>
        <w:t xml:space="preserve"> is thus moving towards its objective.</w:t>
      </w:r>
      <w:r w:rsidR="1F9AEDEF" w:rsidRPr="66D20CA0">
        <w:rPr>
          <w:rFonts w:asciiTheme="minorHAnsi" w:hAnsiTheme="minorHAnsi" w:cstheme="minorBidi"/>
        </w:rPr>
        <w:t xml:space="preserve"> </w:t>
      </w:r>
    </w:p>
    <w:p w14:paraId="09E1486A" w14:textId="377C7ABC" w:rsidR="200AA185" w:rsidRDefault="08B32687" w:rsidP="009A06F9">
      <w:pPr>
        <w:pStyle w:val="NormalWeb"/>
        <w:spacing w:before="120" w:beforeAutospacing="0" w:after="180" w:afterAutospacing="0" w:line="276" w:lineRule="auto"/>
        <w:jc w:val="both"/>
        <w:rPr>
          <w:rFonts w:asciiTheme="minorHAnsi" w:hAnsiTheme="minorHAnsi" w:cstheme="minorBidi"/>
          <w:sz w:val="22"/>
          <w:szCs w:val="22"/>
          <w:lang w:eastAsia="ar-SA"/>
        </w:rPr>
      </w:pPr>
      <w:r w:rsidRPr="3AED39BC">
        <w:rPr>
          <w:rFonts w:asciiTheme="minorHAnsi" w:hAnsiTheme="minorHAnsi" w:cstheme="minorBidi"/>
          <w:sz w:val="22"/>
          <w:szCs w:val="22"/>
          <w:lang w:eastAsia="ar-SA"/>
        </w:rPr>
        <w:t>At</w:t>
      </w:r>
      <w:r w:rsidRPr="3AED39BC">
        <w:rPr>
          <w:rFonts w:asciiTheme="minorHAnsi" w:eastAsia="system-ui" w:hAnsiTheme="minorHAnsi" w:cstheme="minorBidi"/>
          <w:sz w:val="22"/>
          <w:szCs w:val="22"/>
          <w:lang w:eastAsia="ar-SA"/>
        </w:rPr>
        <w:t xml:space="preserve"> the </w:t>
      </w:r>
      <w:r w:rsidRPr="3AED39BC">
        <w:rPr>
          <w:rFonts w:asciiTheme="minorHAnsi" w:hAnsiTheme="minorHAnsi" w:cstheme="minorBidi"/>
          <w:sz w:val="22"/>
          <w:szCs w:val="22"/>
          <w:lang w:eastAsia="ar-SA"/>
        </w:rPr>
        <w:t>Medium-Term Outcome level, while SCALA demonstrates early positive indicators towards translating NDCs and NAPs into actionable climate solutions in land-use and agriculture, it is still too early to make a definitive assessment of progress. Some examples indicate that NDCs and NAPs are being translated into actionable solutions. For example, the focus on the cattle corridor landscape in Uganda, aligning with district-level plans, and the engagement of diverse stakeholders during the inception phase are promising signs. Similar positive impacts are noted in Senegal, where SCALA addresses the absence of NDC implementation tools and fosters collaboration among line ministries. And, in Cambodia the programme supports the development of the CCPAP, which mainstreams Adaptation priorities in agriculture, while in Costa Rica actual implementation of activities are being funded on the ground to assess GHG capture in soils.  However, the SLAs and ultimately the Concept Notes to be achieved from component 3, which aims to enhance climate finance in agriculture and land use, will be more instrumental in achieving this outcome.</w:t>
      </w:r>
    </w:p>
    <w:p w14:paraId="010256A7" w14:textId="73176028" w:rsidR="200AA185" w:rsidRDefault="6201F480" w:rsidP="009A06F9">
      <w:pPr>
        <w:rPr>
          <w:rFonts w:asciiTheme="minorHAnsi" w:hAnsiTheme="minorHAnsi" w:cstheme="minorBidi"/>
        </w:rPr>
      </w:pPr>
      <w:r>
        <w:t xml:space="preserve">To fully consider if high level outcomes and impacts are being achieved, one must </w:t>
      </w:r>
      <w:r w:rsidR="002F378E">
        <w:t>also</w:t>
      </w:r>
      <w:r>
        <w:t xml:space="preserve"> consider what transformative climate solutions really represent. According to SCALA, this includes: “solutions that are based on the climate, and which applies systemic thinking, promotes gender equality and social inclusion, contributes to sustainable development, fosters an approach for the government as a whole, incentivizes the participation of the private sector and applying innovative technologies and funding instruments with the aim of achieving the national objectives of adaptation and/or mitigation of climate change in agriculture and land use.” Certainly, as indicated above, SCALA activities support several of these aspects at varying levels across participating countries. Activities under the SCALA programme qualifies as components of transformative climate solutions. The deployment of tools such as the CAR Matrix and SLAs provides systemic thinking on how to pinpoint priority areas in agriculture and land use directly aligned with NDCs and NAPs. Work plans, as evaluated by the team, have consistently supported these identified areas testifying to the usefulness of these tools. The whole-of-government/whole-of-society approach along with the focus on sustainable development across the activities further supports the drive for transformative change.</w:t>
      </w:r>
    </w:p>
    <w:p w14:paraId="5CB7F06D" w14:textId="7BE75A25" w:rsidR="200AA185" w:rsidRDefault="115559DD" w:rsidP="009A06F9">
      <w:pPr>
        <w:pStyle w:val="NormalWeb"/>
        <w:spacing w:line="276" w:lineRule="auto"/>
        <w:jc w:val="both"/>
        <w:rPr>
          <w:rFonts w:asciiTheme="minorHAnsi" w:hAnsiTheme="minorHAnsi" w:cstheme="minorBidi"/>
        </w:rPr>
      </w:pPr>
      <w:r w:rsidRPr="60126D29">
        <w:rPr>
          <w:rFonts w:asciiTheme="minorHAnsi" w:hAnsiTheme="minorHAnsi" w:cstheme="minorBidi"/>
          <w:sz w:val="22"/>
          <w:szCs w:val="22"/>
          <w:lang w:eastAsia="ar-SA"/>
        </w:rPr>
        <w:t>However</w:t>
      </w:r>
      <w:proofErr w:type="gramStart"/>
      <w:r w:rsidRPr="60126D29">
        <w:rPr>
          <w:rFonts w:asciiTheme="minorHAnsi" w:hAnsiTheme="minorHAnsi" w:cstheme="minorBidi"/>
          <w:sz w:val="22"/>
          <w:szCs w:val="22"/>
          <w:lang w:eastAsia="ar-SA"/>
        </w:rPr>
        <w:t xml:space="preserve">, </w:t>
      </w:r>
      <w:r w:rsidR="36052A63" w:rsidRPr="60126D29">
        <w:rPr>
          <w:rFonts w:asciiTheme="minorHAnsi" w:hAnsiTheme="minorHAnsi" w:cstheme="minorBidi"/>
          <w:sz w:val="22"/>
          <w:szCs w:val="22"/>
          <w:lang w:eastAsia="ar-SA"/>
        </w:rPr>
        <w:t>as a whole</w:t>
      </w:r>
      <w:r w:rsidR="60B99E03" w:rsidRPr="60126D29">
        <w:rPr>
          <w:rFonts w:asciiTheme="minorHAnsi" w:hAnsiTheme="minorHAnsi" w:cstheme="minorBidi"/>
          <w:sz w:val="22"/>
          <w:szCs w:val="22"/>
          <w:lang w:eastAsia="ar-SA"/>
        </w:rPr>
        <w:t>,</w:t>
      </w:r>
      <w:r w:rsidR="36052A63" w:rsidRPr="60126D29">
        <w:rPr>
          <w:rFonts w:asciiTheme="minorHAnsi" w:hAnsiTheme="minorHAnsi" w:cstheme="minorBidi"/>
          <w:sz w:val="22"/>
          <w:szCs w:val="22"/>
          <w:lang w:eastAsia="ar-SA"/>
        </w:rPr>
        <w:t xml:space="preserve"> </w:t>
      </w:r>
      <w:r w:rsidRPr="60126D29">
        <w:rPr>
          <w:rFonts w:asciiTheme="minorHAnsi" w:hAnsiTheme="minorHAnsi" w:cstheme="minorBidi"/>
          <w:sz w:val="22"/>
          <w:szCs w:val="22"/>
          <w:lang w:eastAsia="ar-SA"/>
        </w:rPr>
        <w:t>engagement</w:t>
      </w:r>
      <w:proofErr w:type="gramEnd"/>
      <w:r w:rsidRPr="60126D29">
        <w:rPr>
          <w:rFonts w:asciiTheme="minorHAnsi" w:hAnsiTheme="minorHAnsi" w:cstheme="minorBidi"/>
          <w:sz w:val="22"/>
          <w:szCs w:val="22"/>
          <w:lang w:eastAsia="ar-SA"/>
        </w:rPr>
        <w:t xml:space="preserve"> of the private sector</w:t>
      </w:r>
      <w:r w:rsidR="0C793541" w:rsidRPr="60126D29">
        <w:rPr>
          <w:rFonts w:asciiTheme="minorHAnsi" w:hAnsiTheme="minorHAnsi" w:cstheme="minorBidi"/>
          <w:sz w:val="22"/>
          <w:szCs w:val="22"/>
          <w:lang w:eastAsia="ar-SA"/>
        </w:rPr>
        <w:t>,</w:t>
      </w:r>
      <w:r w:rsidRPr="60126D29">
        <w:rPr>
          <w:rFonts w:asciiTheme="minorHAnsi" w:hAnsiTheme="minorHAnsi" w:cstheme="minorBidi"/>
          <w:sz w:val="22"/>
          <w:szCs w:val="22"/>
          <w:lang w:eastAsia="ar-SA"/>
        </w:rPr>
        <w:t xml:space="preserve"> gender mainstreaming </w:t>
      </w:r>
      <w:r w:rsidR="49CC2550" w:rsidRPr="60126D29">
        <w:rPr>
          <w:rFonts w:asciiTheme="minorHAnsi" w:hAnsiTheme="minorHAnsi" w:cstheme="minorBidi"/>
          <w:sz w:val="22"/>
          <w:szCs w:val="22"/>
          <w:lang w:eastAsia="ar-SA"/>
        </w:rPr>
        <w:t>and social inclusion</w:t>
      </w:r>
      <w:r w:rsidRPr="60126D29">
        <w:rPr>
          <w:rFonts w:asciiTheme="minorHAnsi" w:hAnsiTheme="minorHAnsi" w:cstheme="minorBidi"/>
          <w:sz w:val="22"/>
          <w:szCs w:val="22"/>
          <w:lang w:eastAsia="ar-SA"/>
        </w:rPr>
        <w:t xml:space="preserve"> is still low in most participating countries as indicated in the outcome analysis. As key </w:t>
      </w:r>
      <w:r w:rsidR="1313D2FC" w:rsidRPr="60126D29">
        <w:rPr>
          <w:rFonts w:asciiTheme="minorHAnsi" w:hAnsiTheme="minorHAnsi" w:cstheme="minorBidi"/>
          <w:sz w:val="22"/>
          <w:szCs w:val="22"/>
          <w:lang w:eastAsia="ar-SA"/>
        </w:rPr>
        <w:t>ingredients</w:t>
      </w:r>
      <w:r w:rsidRPr="60126D29">
        <w:rPr>
          <w:rFonts w:asciiTheme="minorHAnsi" w:hAnsiTheme="minorHAnsi" w:cstheme="minorBidi"/>
          <w:sz w:val="22"/>
          <w:szCs w:val="22"/>
          <w:lang w:eastAsia="ar-SA"/>
        </w:rPr>
        <w:t xml:space="preserve"> of transformational </w:t>
      </w:r>
      <w:r w:rsidR="74644A62" w:rsidRPr="60126D29">
        <w:rPr>
          <w:rFonts w:asciiTheme="minorHAnsi" w:hAnsiTheme="minorHAnsi" w:cstheme="minorBidi"/>
          <w:sz w:val="22"/>
          <w:szCs w:val="22"/>
          <w:lang w:eastAsia="ar-SA"/>
        </w:rPr>
        <w:t>climate action</w:t>
      </w:r>
      <w:r w:rsidRPr="60126D29">
        <w:rPr>
          <w:rFonts w:asciiTheme="minorHAnsi" w:hAnsiTheme="minorHAnsi" w:cstheme="minorBidi"/>
          <w:sz w:val="22"/>
          <w:szCs w:val="22"/>
          <w:lang w:eastAsia="ar-SA"/>
        </w:rPr>
        <w:t xml:space="preserve"> the SCALA programme needs to pay particular attention to engaging the private sector and mainstreaming gender in its activities to fully realize its determined drive towards transformational climate act</w:t>
      </w:r>
      <w:r w:rsidR="55292117" w:rsidRPr="60126D29">
        <w:rPr>
          <w:rFonts w:asciiTheme="minorHAnsi" w:hAnsiTheme="minorHAnsi" w:cstheme="minorBidi"/>
          <w:sz w:val="22"/>
          <w:szCs w:val="22"/>
          <w:lang w:eastAsia="ar-SA"/>
        </w:rPr>
        <w:t>ion</w:t>
      </w:r>
      <w:r w:rsidRPr="60126D29">
        <w:rPr>
          <w:rFonts w:asciiTheme="minorHAnsi" w:hAnsiTheme="minorHAnsi" w:cstheme="minorBidi"/>
          <w:sz w:val="22"/>
          <w:szCs w:val="22"/>
          <w:lang w:eastAsia="ar-SA"/>
        </w:rPr>
        <w:t>.</w:t>
      </w:r>
      <w:r w:rsidR="235871E4" w:rsidRPr="60126D29">
        <w:rPr>
          <w:rFonts w:asciiTheme="minorHAnsi" w:hAnsiTheme="minorHAnsi" w:cstheme="minorBidi"/>
          <w:sz w:val="22"/>
          <w:szCs w:val="22"/>
          <w:lang w:eastAsia="ar-SA"/>
        </w:rPr>
        <w:t xml:space="preserve"> Ultimately, neither the objective, high level outcomes, </w:t>
      </w:r>
      <w:r w:rsidR="70F30369" w:rsidRPr="60126D29">
        <w:rPr>
          <w:rFonts w:asciiTheme="minorHAnsi" w:hAnsiTheme="minorHAnsi" w:cstheme="minorBidi"/>
          <w:sz w:val="22"/>
          <w:szCs w:val="22"/>
          <w:lang w:eastAsia="ar-SA"/>
        </w:rPr>
        <w:t>nor</w:t>
      </w:r>
      <w:r w:rsidR="235871E4" w:rsidRPr="60126D29">
        <w:rPr>
          <w:rFonts w:asciiTheme="minorHAnsi" w:hAnsiTheme="minorHAnsi" w:cstheme="minorBidi"/>
          <w:sz w:val="22"/>
          <w:szCs w:val="22"/>
          <w:lang w:eastAsia="ar-SA"/>
        </w:rPr>
        <w:t xml:space="preserve"> impact may be </w:t>
      </w:r>
      <w:r w:rsidR="22F425BF" w:rsidRPr="60126D29">
        <w:rPr>
          <w:rFonts w:asciiTheme="minorHAnsi" w:hAnsiTheme="minorHAnsi" w:cstheme="minorBidi"/>
          <w:sz w:val="22"/>
          <w:szCs w:val="22"/>
          <w:lang w:eastAsia="ar-SA"/>
        </w:rPr>
        <w:t xml:space="preserve">fully </w:t>
      </w:r>
      <w:r w:rsidR="235871E4" w:rsidRPr="60126D29">
        <w:rPr>
          <w:rFonts w:asciiTheme="minorHAnsi" w:hAnsiTheme="minorHAnsi" w:cstheme="minorBidi"/>
          <w:sz w:val="22"/>
          <w:szCs w:val="22"/>
          <w:lang w:eastAsia="ar-SA"/>
        </w:rPr>
        <w:t>supported without the achievement of component 3</w:t>
      </w:r>
      <w:r w:rsidR="002F378E">
        <w:rPr>
          <w:rFonts w:asciiTheme="minorHAnsi" w:hAnsiTheme="minorHAnsi" w:cstheme="minorBidi"/>
          <w:sz w:val="22"/>
          <w:szCs w:val="22"/>
          <w:lang w:eastAsia="ar-SA"/>
        </w:rPr>
        <w:t xml:space="preserve"> </w:t>
      </w:r>
      <w:r w:rsidR="00EA464C">
        <w:rPr>
          <w:rFonts w:asciiTheme="minorHAnsi" w:hAnsiTheme="minorHAnsi" w:cstheme="minorBidi"/>
          <w:sz w:val="22"/>
          <w:szCs w:val="22"/>
          <w:lang w:eastAsia="ar-SA"/>
        </w:rPr>
        <w:t xml:space="preserve">which is key for the last pathway of </w:t>
      </w:r>
      <w:r w:rsidR="00EA464C" w:rsidRPr="00EA464C">
        <w:rPr>
          <w:rFonts w:ascii="Arial" w:hAnsi="Arial"/>
          <w:sz w:val="22"/>
          <w:lang w:eastAsia="ar-SA"/>
        </w:rPr>
        <w:t>change:</w:t>
      </w:r>
      <w:r w:rsidR="00BE0FA2" w:rsidRPr="00EA464C">
        <w:rPr>
          <w:rFonts w:ascii="Arial" w:hAnsi="Arial"/>
          <w:sz w:val="22"/>
          <w:lang w:eastAsia="ar-SA"/>
        </w:rPr>
        <w:t xml:space="preserve"> </w:t>
      </w:r>
      <w:r w:rsidR="00EA464C" w:rsidRPr="00EA464C">
        <w:rPr>
          <w:rFonts w:ascii="Arial" w:hAnsi="Arial"/>
          <w:sz w:val="22"/>
          <w:lang w:eastAsia="ar-SA"/>
        </w:rPr>
        <w:t>Through the preparation of concept notes targeted at countries’ priority areas SCALA leverage funding and design climate solutions in land use and agriculture that drives the transformational change.</w:t>
      </w:r>
    </w:p>
    <w:p w14:paraId="2BD491BC" w14:textId="3E3C8A26" w:rsidR="004A6276" w:rsidRPr="004A6276" w:rsidRDefault="7648530C" w:rsidP="008C4D76">
      <w:pPr>
        <w:pStyle w:val="Heading1"/>
        <w:numPr>
          <w:ilvl w:val="0"/>
          <w:numId w:val="0"/>
        </w:numPr>
        <w:jc w:val="left"/>
        <w:rPr>
          <w:rFonts w:ascii="Segoe UI" w:hAnsi="Segoe UI" w:cs="Segoe UI"/>
          <w:sz w:val="18"/>
          <w:szCs w:val="18"/>
          <w:lang w:eastAsia="en-GB"/>
        </w:rPr>
      </w:pPr>
      <w:bookmarkStart w:id="53" w:name="_Efficiency:_Project_Implementation"/>
      <w:bookmarkStart w:id="54" w:name="_Toc162352648"/>
      <w:bookmarkEnd w:id="53"/>
      <w:r w:rsidRPr="7882F32A">
        <w:rPr>
          <w:caps w:val="0"/>
          <w:lang w:val="en-GB" w:eastAsia="en-GB"/>
        </w:rPr>
        <w:lastRenderedPageBreak/>
        <w:t xml:space="preserve">Efficiency: </w:t>
      </w:r>
      <w:r w:rsidR="002B1040" w:rsidRPr="7882F32A">
        <w:rPr>
          <w:caps w:val="0"/>
          <w:lang w:val="en-GB" w:eastAsia="en-GB"/>
        </w:rPr>
        <w:t>Project Implementation &amp; Adaptative Management</w:t>
      </w:r>
      <w:bookmarkEnd w:id="54"/>
    </w:p>
    <w:p w14:paraId="1FBA5FB7" w14:textId="69244662" w:rsidR="00E54A0D" w:rsidRDefault="00E54A0D" w:rsidP="000C3429">
      <w:pPr>
        <w:pStyle w:val="Heading2"/>
        <w:numPr>
          <w:ilvl w:val="0"/>
          <w:numId w:val="0"/>
        </w:numPr>
        <w:ind w:left="360" w:hanging="360"/>
        <w:rPr>
          <w:rFonts w:hint="eastAsia"/>
          <w:lang w:eastAsia="en-GB"/>
        </w:rPr>
      </w:pPr>
      <w:bookmarkStart w:id="55" w:name="_Finance_and_Co-Financing"/>
      <w:bookmarkStart w:id="56" w:name="_Toc162352649"/>
      <w:bookmarkEnd w:id="55"/>
      <w:r w:rsidRPr="5505E908">
        <w:rPr>
          <w:lang w:eastAsia="en-GB"/>
        </w:rPr>
        <w:t>Financial Analysis</w:t>
      </w:r>
      <w:bookmarkEnd w:id="56"/>
    </w:p>
    <w:p w14:paraId="72CEAAE4" w14:textId="62B62DA8" w:rsidR="000C3429" w:rsidRPr="000C3429" w:rsidRDefault="000C3429" w:rsidP="000C3429">
      <w:pPr>
        <w:rPr>
          <w:lang w:val="en-GB" w:eastAsia="en-GB"/>
        </w:rPr>
      </w:pPr>
      <w:r w:rsidRPr="283CE83B">
        <w:rPr>
          <w:lang w:val="en-GB" w:eastAsia="en-GB"/>
        </w:rPr>
        <w:t xml:space="preserve">The below section is based on the financial information provided by the programme management team. The information was complete in terms of expenditure, planned budget as per project document and allocated budget per yearly workplan. Tracking co-financing is not a requirement of the Donor, and thus co-financing amounts were not available. The team received financial information for both UNDP and FAO. </w:t>
      </w:r>
    </w:p>
    <w:p w14:paraId="5EEE5525" w14:textId="37AF6994" w:rsidR="00C3395D" w:rsidRDefault="00C3395D" w:rsidP="00C3395D">
      <w:pPr>
        <w:rPr>
          <w:b/>
          <w:bCs/>
          <w:lang w:eastAsia="en-GB"/>
        </w:rPr>
      </w:pPr>
      <w:r>
        <w:rPr>
          <w:b/>
          <w:bCs/>
          <w:lang w:eastAsia="en-GB"/>
        </w:rPr>
        <w:t xml:space="preserve">Programme expenditure alignment with </w:t>
      </w:r>
      <w:proofErr w:type="spellStart"/>
      <w:r>
        <w:rPr>
          <w:b/>
          <w:bCs/>
          <w:lang w:eastAsia="en-GB"/>
        </w:rPr>
        <w:t>ProDoc</w:t>
      </w:r>
      <w:proofErr w:type="spellEnd"/>
      <w:r>
        <w:rPr>
          <w:b/>
          <w:bCs/>
          <w:lang w:eastAsia="en-GB"/>
        </w:rPr>
        <w:t xml:space="preserve"> and work plan budgets</w:t>
      </w:r>
    </w:p>
    <w:p w14:paraId="39A1D965" w14:textId="419A01FF" w:rsidR="00C3395D" w:rsidRDefault="433228EF" w:rsidP="00C3395D">
      <w:pPr>
        <w:rPr>
          <w:lang w:eastAsia="en-GB"/>
        </w:rPr>
      </w:pPr>
      <w:r>
        <w:rPr>
          <w:lang w:eastAsia="en-GB"/>
        </w:rPr>
        <w:t>The analysis of programme expenditure provides valuable insig</w:t>
      </w:r>
      <w:r w:rsidR="05FD5790">
        <w:rPr>
          <w:lang w:eastAsia="en-GB"/>
        </w:rPr>
        <w:t>hts into the utilisation of resources and the overall effectiveness of project management. As of November 2023, the programme has spent a total of 7</w:t>
      </w:r>
      <w:r w:rsidR="243FA63D">
        <w:rPr>
          <w:lang w:eastAsia="en-GB"/>
        </w:rPr>
        <w:t>.</w:t>
      </w:r>
      <w:r w:rsidR="05FD5790">
        <w:rPr>
          <w:lang w:eastAsia="en-GB"/>
        </w:rPr>
        <w:t>590</w:t>
      </w:r>
      <w:r w:rsidR="243FA63D">
        <w:rPr>
          <w:lang w:eastAsia="en-GB"/>
        </w:rPr>
        <w:t>.</w:t>
      </w:r>
      <w:r w:rsidR="05FD5790">
        <w:rPr>
          <w:lang w:eastAsia="en-GB"/>
        </w:rPr>
        <w:t>534</w:t>
      </w:r>
      <w:r w:rsidR="243FA63D">
        <w:rPr>
          <w:lang w:eastAsia="en-GB"/>
        </w:rPr>
        <w:t>,</w:t>
      </w:r>
      <w:r w:rsidR="05FD5790">
        <w:rPr>
          <w:lang w:eastAsia="en-GB"/>
        </w:rPr>
        <w:t xml:space="preserve">19 </w:t>
      </w:r>
      <w:r w:rsidR="25C25DBD">
        <w:rPr>
          <w:lang w:eastAsia="en-GB"/>
        </w:rPr>
        <w:t>USD</w:t>
      </w:r>
      <w:r w:rsidR="05FD5790">
        <w:rPr>
          <w:lang w:eastAsia="en-GB"/>
        </w:rPr>
        <w:t>, representing a burn rate of 34</w:t>
      </w:r>
      <w:r w:rsidR="243FA63D">
        <w:rPr>
          <w:lang w:eastAsia="en-GB"/>
        </w:rPr>
        <w:t>,</w:t>
      </w:r>
      <w:r w:rsidR="05FD5790">
        <w:rPr>
          <w:lang w:eastAsia="en-GB"/>
        </w:rPr>
        <w:t>84%</w:t>
      </w:r>
      <w:r w:rsidR="05CF590F">
        <w:rPr>
          <w:lang w:eastAsia="en-GB"/>
        </w:rPr>
        <w:t xml:space="preserve">. </w:t>
      </w:r>
      <w:r w:rsidR="05CF590F" w:rsidRPr="002538EC">
        <w:rPr>
          <w:lang w:eastAsia="en-GB"/>
        </w:rPr>
        <w:t>This burn rate indicates that the program</w:t>
      </w:r>
      <w:r w:rsidR="05CF590F">
        <w:rPr>
          <w:lang w:eastAsia="en-GB"/>
        </w:rPr>
        <w:t>me</w:t>
      </w:r>
      <w:r w:rsidR="05CF590F" w:rsidRPr="002538EC">
        <w:rPr>
          <w:lang w:eastAsia="en-GB"/>
        </w:rPr>
        <w:t>'s expenditure is behind schedule</w:t>
      </w:r>
      <w:r w:rsidR="05CF590F">
        <w:rPr>
          <w:lang w:eastAsia="en-GB"/>
        </w:rPr>
        <w:t xml:space="preserve">, as shown in </w:t>
      </w:r>
      <w:r w:rsidR="00DC5F69">
        <w:rPr>
          <w:highlight w:val="yellow"/>
          <w:lang w:eastAsia="en-GB"/>
        </w:rPr>
        <w:fldChar w:fldCharType="begin"/>
      </w:r>
      <w:r w:rsidR="00DC5F69">
        <w:rPr>
          <w:lang w:eastAsia="en-GB"/>
        </w:rPr>
        <w:instrText xml:space="preserve"> REF _Ref158208916 \h </w:instrText>
      </w:r>
      <w:r w:rsidR="00DC5F69">
        <w:rPr>
          <w:highlight w:val="yellow"/>
          <w:lang w:eastAsia="en-GB"/>
        </w:rPr>
      </w:r>
      <w:r w:rsidR="00DC5F69">
        <w:rPr>
          <w:highlight w:val="yellow"/>
          <w:lang w:eastAsia="en-GB"/>
        </w:rPr>
        <w:fldChar w:fldCharType="separate"/>
      </w:r>
      <w:r w:rsidR="003B4D31">
        <w:t xml:space="preserve">Figure </w:t>
      </w:r>
      <w:r w:rsidR="003B4D31">
        <w:rPr>
          <w:noProof/>
        </w:rPr>
        <w:t>10</w:t>
      </w:r>
      <w:r w:rsidR="00DC5F69">
        <w:rPr>
          <w:highlight w:val="yellow"/>
          <w:lang w:eastAsia="en-GB"/>
        </w:rPr>
        <w:fldChar w:fldCharType="end"/>
      </w:r>
      <w:r w:rsidR="7D7C5783">
        <w:rPr>
          <w:lang w:eastAsia="en-GB"/>
        </w:rPr>
        <w:t xml:space="preserve"> </w:t>
      </w:r>
      <w:r w:rsidR="05CF590F">
        <w:rPr>
          <w:lang w:eastAsia="en-GB"/>
        </w:rPr>
        <w:t>below</w:t>
      </w:r>
      <w:r w:rsidR="05CF590F" w:rsidRPr="002538EC">
        <w:rPr>
          <w:lang w:eastAsia="en-GB"/>
        </w:rPr>
        <w:t>, considering that it commenced in 202</w:t>
      </w:r>
      <w:r w:rsidR="13C11697">
        <w:rPr>
          <w:lang w:eastAsia="en-GB"/>
        </w:rPr>
        <w:t>0</w:t>
      </w:r>
      <w:r w:rsidR="05CF590F" w:rsidRPr="002538EC">
        <w:rPr>
          <w:lang w:eastAsia="en-GB"/>
        </w:rPr>
        <w:t xml:space="preserve"> and is slated to conclude in 2025.</w:t>
      </w:r>
      <w:r w:rsidR="5834B9F5" w:rsidRPr="002538EC">
        <w:rPr>
          <w:lang w:eastAsia="en-GB"/>
        </w:rPr>
        <w:t xml:space="preserve"> However, it aligns with the level of activities that have been implemented thus far.</w:t>
      </w:r>
    </w:p>
    <w:p w14:paraId="23F9A88A" w14:textId="6986EEB5" w:rsidR="00DC5F69" w:rsidRDefault="00DC5F69" w:rsidP="00DC5F69">
      <w:pPr>
        <w:pStyle w:val="Caption"/>
        <w:keepNext/>
        <w:jc w:val="center"/>
      </w:pPr>
      <w:bookmarkStart w:id="57" w:name="_Ref158208916"/>
      <w:bookmarkStart w:id="58" w:name="_Toc159526334"/>
      <w:r>
        <w:t xml:space="preserve">Figure </w:t>
      </w:r>
      <w:r w:rsidR="00893CF9">
        <w:fldChar w:fldCharType="begin"/>
      </w:r>
      <w:r w:rsidR="00893CF9">
        <w:instrText xml:space="preserve"> SEQ Figure \* ARABIC </w:instrText>
      </w:r>
      <w:r w:rsidR="00893CF9">
        <w:fldChar w:fldCharType="separate"/>
      </w:r>
      <w:r w:rsidR="003B4D31">
        <w:rPr>
          <w:noProof/>
        </w:rPr>
        <w:t>10</w:t>
      </w:r>
      <w:r w:rsidR="00893CF9">
        <w:fldChar w:fldCharType="end"/>
      </w:r>
      <w:bookmarkEnd w:id="57"/>
      <w:r>
        <w:t xml:space="preserve"> - </w:t>
      </w:r>
      <w:r w:rsidRPr="00CD2C60">
        <w:t xml:space="preserve">Annual actual expenditures vs planned </w:t>
      </w:r>
      <w:proofErr w:type="gramStart"/>
      <w:r w:rsidRPr="00CD2C60">
        <w:t>budget</w:t>
      </w:r>
      <w:bookmarkEnd w:id="58"/>
      <w:proofErr w:type="gramEnd"/>
    </w:p>
    <w:p w14:paraId="60FD5A33" w14:textId="3C38E178" w:rsidR="002538EC" w:rsidRDefault="1B0C9CB0" w:rsidP="00DC5F69">
      <w:pPr>
        <w:jc w:val="center"/>
        <w:rPr>
          <w:lang w:eastAsia="en-GB"/>
        </w:rPr>
      </w:pPr>
      <w:r>
        <w:rPr>
          <w:noProof/>
        </w:rPr>
        <w:drawing>
          <wp:inline distT="0" distB="0" distL="0" distR="0" wp14:anchorId="2B6E9F6D" wp14:editId="595F7B94">
            <wp:extent cx="4299290" cy="2538486"/>
            <wp:effectExtent l="0" t="0" r="6350" b="0"/>
            <wp:docPr id="502200846" name="Picture 50220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a:ext>
                      </a:extLst>
                    </a:blip>
                    <a:stretch>
                      <a:fillRect/>
                    </a:stretch>
                  </pic:blipFill>
                  <pic:spPr>
                    <a:xfrm>
                      <a:off x="0" y="0"/>
                      <a:ext cx="4299290" cy="2538486"/>
                    </a:xfrm>
                    <a:prstGeom prst="rect">
                      <a:avLst/>
                    </a:prstGeom>
                  </pic:spPr>
                </pic:pic>
              </a:graphicData>
            </a:graphic>
          </wp:inline>
        </w:drawing>
      </w:r>
    </w:p>
    <w:p w14:paraId="419A55F8" w14:textId="36CE393F" w:rsidR="00FF47CD" w:rsidRDefault="5D5FE3E8" w:rsidP="00184BDC">
      <w:pPr>
        <w:rPr>
          <w:lang w:eastAsia="en-GB"/>
        </w:rPr>
      </w:pPr>
      <w:r w:rsidRPr="283CE83B">
        <w:rPr>
          <w:lang w:eastAsia="en-GB"/>
        </w:rPr>
        <w:t xml:space="preserve">At the agency level, UNDP has </w:t>
      </w:r>
      <w:r w:rsidR="2CCDF1A4" w:rsidRPr="283CE83B">
        <w:rPr>
          <w:lang w:eastAsia="en-GB"/>
        </w:rPr>
        <w:t xml:space="preserve">spent </w:t>
      </w:r>
      <w:r w:rsidRPr="283CE83B">
        <w:rPr>
          <w:lang w:eastAsia="en-GB"/>
        </w:rPr>
        <w:t>3</w:t>
      </w:r>
      <w:r w:rsidR="243FA63D" w:rsidRPr="283CE83B">
        <w:rPr>
          <w:lang w:eastAsia="en-GB"/>
        </w:rPr>
        <w:t>.</w:t>
      </w:r>
      <w:r w:rsidRPr="283CE83B">
        <w:rPr>
          <w:lang w:eastAsia="en-GB"/>
        </w:rPr>
        <w:t>273</w:t>
      </w:r>
      <w:r w:rsidR="243FA63D" w:rsidRPr="283CE83B">
        <w:rPr>
          <w:lang w:eastAsia="en-GB"/>
        </w:rPr>
        <w:t>.</w:t>
      </w:r>
      <w:r w:rsidRPr="283CE83B">
        <w:rPr>
          <w:lang w:eastAsia="en-GB"/>
        </w:rPr>
        <w:t>710</w:t>
      </w:r>
      <w:r w:rsidR="243FA63D" w:rsidRPr="283CE83B">
        <w:rPr>
          <w:lang w:eastAsia="en-GB"/>
        </w:rPr>
        <w:t>,</w:t>
      </w:r>
      <w:r w:rsidRPr="283CE83B">
        <w:rPr>
          <w:lang w:eastAsia="en-GB"/>
        </w:rPr>
        <w:t xml:space="preserve">67 </w:t>
      </w:r>
      <w:r w:rsidR="25C25DBD" w:rsidRPr="283CE83B">
        <w:rPr>
          <w:lang w:eastAsia="en-GB"/>
        </w:rPr>
        <w:t>USD</w:t>
      </w:r>
      <w:r w:rsidRPr="283CE83B">
        <w:rPr>
          <w:lang w:eastAsia="en-GB"/>
        </w:rPr>
        <w:t xml:space="preserve">, accounting for 30.06% of its allocated budget. </w:t>
      </w:r>
      <w:r w:rsidR="08EE2FE5" w:rsidRPr="283CE83B">
        <w:rPr>
          <w:lang w:eastAsia="en-GB"/>
        </w:rPr>
        <w:t>Similarly,</w:t>
      </w:r>
      <w:r w:rsidRPr="283CE83B">
        <w:rPr>
          <w:lang w:eastAsia="en-GB"/>
        </w:rPr>
        <w:t xml:space="preserve"> the FAO has spent 4</w:t>
      </w:r>
      <w:r w:rsidR="243FA63D" w:rsidRPr="283CE83B">
        <w:rPr>
          <w:lang w:eastAsia="en-GB"/>
        </w:rPr>
        <w:t>.</w:t>
      </w:r>
      <w:r w:rsidRPr="283CE83B">
        <w:rPr>
          <w:lang w:eastAsia="en-GB"/>
        </w:rPr>
        <w:t>316</w:t>
      </w:r>
      <w:r w:rsidR="243FA63D" w:rsidRPr="283CE83B">
        <w:rPr>
          <w:lang w:eastAsia="en-GB"/>
        </w:rPr>
        <w:t>.</w:t>
      </w:r>
      <w:r w:rsidRPr="283CE83B">
        <w:rPr>
          <w:lang w:eastAsia="en-GB"/>
        </w:rPr>
        <w:t>823</w:t>
      </w:r>
      <w:r w:rsidR="243FA63D" w:rsidRPr="283CE83B">
        <w:rPr>
          <w:lang w:eastAsia="en-GB"/>
        </w:rPr>
        <w:t>,</w:t>
      </w:r>
      <w:r w:rsidRPr="283CE83B">
        <w:rPr>
          <w:lang w:eastAsia="en-GB"/>
        </w:rPr>
        <w:t xml:space="preserve">52 </w:t>
      </w:r>
      <w:r w:rsidR="25C25DBD" w:rsidRPr="283CE83B">
        <w:rPr>
          <w:lang w:eastAsia="en-GB"/>
        </w:rPr>
        <w:t>USD</w:t>
      </w:r>
      <w:r w:rsidRPr="283CE83B">
        <w:rPr>
          <w:lang w:eastAsia="en-GB"/>
        </w:rPr>
        <w:t xml:space="preserve">, representing 40% of its budget allocation. </w:t>
      </w:r>
    </w:p>
    <w:p w14:paraId="337C2690" w14:textId="5040DC0F" w:rsidR="00347BF0" w:rsidRDefault="00BE3609" w:rsidP="001D500F">
      <w:pPr>
        <w:rPr>
          <w:lang w:eastAsia="en-GB"/>
        </w:rPr>
      </w:pPr>
      <w:r>
        <w:rPr>
          <w:lang w:eastAsia="en-GB"/>
        </w:rPr>
        <w:fldChar w:fldCharType="begin"/>
      </w:r>
      <w:r>
        <w:rPr>
          <w:lang w:eastAsia="en-GB"/>
        </w:rPr>
        <w:instrText xml:space="preserve"> REF _Ref158982244 \h </w:instrText>
      </w:r>
      <w:r>
        <w:rPr>
          <w:lang w:eastAsia="en-GB"/>
        </w:rPr>
      </w:r>
      <w:r>
        <w:rPr>
          <w:lang w:eastAsia="en-GB"/>
        </w:rPr>
        <w:fldChar w:fldCharType="separate"/>
      </w:r>
      <w:r w:rsidR="00961CDE">
        <w:t xml:space="preserve">Table </w:t>
      </w:r>
      <w:r w:rsidR="00961CDE">
        <w:rPr>
          <w:noProof/>
        </w:rPr>
        <w:t>2</w:t>
      </w:r>
      <w:r>
        <w:rPr>
          <w:lang w:eastAsia="en-GB"/>
        </w:rPr>
        <w:fldChar w:fldCharType="end"/>
      </w:r>
      <w:r>
        <w:rPr>
          <w:lang w:eastAsia="en-GB"/>
        </w:rPr>
        <w:t xml:space="preserve"> </w:t>
      </w:r>
      <w:r w:rsidR="00347BF0">
        <w:rPr>
          <w:lang w:eastAsia="en-GB"/>
        </w:rPr>
        <w:t xml:space="preserve">shows the </w:t>
      </w:r>
      <w:r w:rsidR="004E1827">
        <w:rPr>
          <w:lang w:eastAsia="en-GB"/>
        </w:rPr>
        <w:t>expenditure per outcome.</w:t>
      </w:r>
      <w:r w:rsidR="00236814">
        <w:rPr>
          <w:lang w:eastAsia="en-GB"/>
        </w:rPr>
        <w:t xml:space="preserve"> </w:t>
      </w:r>
      <w:r w:rsidR="00920C14">
        <w:rPr>
          <w:lang w:eastAsia="en-GB"/>
        </w:rPr>
        <w:t xml:space="preserve">Despite similarities in burn rates ranging between </w:t>
      </w:r>
      <w:r w:rsidR="00844414">
        <w:rPr>
          <w:lang w:eastAsia="en-GB"/>
        </w:rPr>
        <w:t>33% and 37% across all outcomes, a closer examination unveils nuances that needs attention.</w:t>
      </w:r>
    </w:p>
    <w:p w14:paraId="1FEED085" w14:textId="064E40B5" w:rsidR="00E60ABA" w:rsidRDefault="68FEDDE6" w:rsidP="5505E908">
      <w:pPr>
        <w:rPr>
          <w:highlight w:val="yellow"/>
          <w:lang w:eastAsia="en-GB"/>
        </w:rPr>
      </w:pPr>
      <w:r w:rsidRPr="283CE83B">
        <w:rPr>
          <w:lang w:eastAsia="en-GB"/>
        </w:rPr>
        <w:lastRenderedPageBreak/>
        <w:t xml:space="preserve">Outcome 1 stands out with the highest burn rate of 37%. This indicates significant progress towards its objectives, aligning well with the findings of the analysis. </w:t>
      </w:r>
      <w:r w:rsidR="16664B91" w:rsidRPr="283CE83B">
        <w:rPr>
          <w:lang w:eastAsia="en-GB"/>
        </w:rPr>
        <w:t xml:space="preserve">Interviews confirm that </w:t>
      </w:r>
      <w:r w:rsidRPr="283CE83B">
        <w:rPr>
          <w:lang w:eastAsia="en-GB"/>
        </w:rPr>
        <w:t xml:space="preserve">Outcome 1 is on track and poised to continue its trajectory </w:t>
      </w:r>
      <w:r w:rsidR="348DDDA6" w:rsidRPr="283CE83B">
        <w:rPr>
          <w:lang w:eastAsia="en-GB"/>
        </w:rPr>
        <w:t>towards achievement of its outcomes.</w:t>
      </w:r>
      <w:r w:rsidRPr="283CE83B">
        <w:rPr>
          <w:lang w:eastAsia="en-GB"/>
        </w:rPr>
        <w:t xml:space="preserve">  Similarly, Outcome 2 demonstrates a burn rate within the expected range, affirming that it too remains on track to achieve its goals.</w:t>
      </w:r>
      <w:r w:rsidR="69AAC2A0" w:rsidRPr="283CE83B">
        <w:rPr>
          <w:lang w:eastAsia="en-GB"/>
        </w:rPr>
        <w:t xml:space="preserve"> However, Outcome 3 presents a different scenario. With a burn rate of 33.50%, it appears </w:t>
      </w:r>
      <w:r w:rsidR="7614F6E7" w:rsidRPr="283CE83B">
        <w:rPr>
          <w:lang w:eastAsia="en-GB"/>
        </w:rPr>
        <w:t>high</w:t>
      </w:r>
      <w:r w:rsidR="048FDEEC" w:rsidRPr="283CE83B">
        <w:rPr>
          <w:lang w:eastAsia="en-GB"/>
        </w:rPr>
        <w:t xml:space="preserve"> compared with the analysis on progress towards outcomes, which reveals that private sector engagement is lacking significantly behind</w:t>
      </w:r>
      <w:r w:rsidR="69AAC2A0" w:rsidRPr="283CE83B">
        <w:rPr>
          <w:lang w:eastAsia="en-GB"/>
        </w:rPr>
        <w:t>.</w:t>
      </w:r>
      <w:r w:rsidR="3C17C093" w:rsidRPr="283CE83B">
        <w:rPr>
          <w:lang w:eastAsia="en-GB"/>
        </w:rPr>
        <w:t xml:space="preserve"> </w:t>
      </w:r>
      <w:r w:rsidR="69AAC2A0" w:rsidRPr="283CE83B">
        <w:rPr>
          <w:lang w:eastAsia="en-GB"/>
        </w:rPr>
        <w:t>This discrepancy raises</w:t>
      </w:r>
      <w:r w:rsidR="778EEB57" w:rsidRPr="283CE83B">
        <w:rPr>
          <w:lang w:eastAsia="en-GB"/>
        </w:rPr>
        <w:t xml:space="preserve"> some</w:t>
      </w:r>
      <w:r w:rsidR="69AAC2A0" w:rsidRPr="283CE83B">
        <w:rPr>
          <w:lang w:eastAsia="en-GB"/>
        </w:rPr>
        <w:t xml:space="preserve"> concerns about the efficiency and effectiveness of the expenditures under Outcome 3.</w:t>
      </w:r>
    </w:p>
    <w:p w14:paraId="01D98027" w14:textId="67478F67" w:rsidR="008C4BBE" w:rsidRDefault="008C4BBE" w:rsidP="008C4BBE">
      <w:pPr>
        <w:pStyle w:val="Caption"/>
        <w:keepNext/>
      </w:pPr>
      <w:bookmarkStart w:id="59" w:name="_Ref158982244"/>
      <w:bookmarkStart w:id="60" w:name="_Toc162094362"/>
      <w:r>
        <w:t xml:space="preserve">Table </w:t>
      </w:r>
      <w:r>
        <w:fldChar w:fldCharType="begin"/>
      </w:r>
      <w:r>
        <w:instrText xml:space="preserve"> SEQ Table \* ARABIC </w:instrText>
      </w:r>
      <w:r>
        <w:fldChar w:fldCharType="separate"/>
      </w:r>
      <w:r w:rsidR="00427EDD">
        <w:rPr>
          <w:noProof/>
        </w:rPr>
        <w:t>2</w:t>
      </w:r>
      <w:r>
        <w:fldChar w:fldCharType="end"/>
      </w:r>
      <w:bookmarkEnd w:id="59"/>
      <w:r>
        <w:t xml:space="preserve"> - Annual actual expenditure and planned budget</w:t>
      </w:r>
      <w:bookmarkEnd w:id="60"/>
    </w:p>
    <w:tbl>
      <w:tblPr>
        <w:tblStyle w:val="TableGrid"/>
        <w:tblW w:w="9634" w:type="dxa"/>
        <w:tblLook w:val="04A0" w:firstRow="1" w:lastRow="0" w:firstColumn="1" w:lastColumn="0" w:noHBand="0" w:noVBand="1"/>
      </w:tblPr>
      <w:tblGrid>
        <w:gridCol w:w="2263"/>
        <w:gridCol w:w="1701"/>
        <w:gridCol w:w="2127"/>
        <w:gridCol w:w="1842"/>
        <w:gridCol w:w="1701"/>
      </w:tblGrid>
      <w:tr w:rsidR="001327F2" w:rsidRPr="005D112E" w14:paraId="7892E32D" w14:textId="77777777" w:rsidTr="001878EB">
        <w:trPr>
          <w:cnfStyle w:val="100000000000" w:firstRow="1" w:lastRow="0" w:firstColumn="0" w:lastColumn="0" w:oddVBand="0" w:evenVBand="0" w:oddHBand="0" w:evenHBand="0" w:firstRowFirstColumn="0" w:firstRowLastColumn="0" w:lastRowFirstColumn="0" w:lastRowLastColumn="0"/>
        </w:trPr>
        <w:tc>
          <w:tcPr>
            <w:tcW w:w="2263" w:type="dxa"/>
          </w:tcPr>
          <w:p w14:paraId="5BB18EB6" w14:textId="7D754C9E" w:rsidR="00941EE3" w:rsidRPr="005D112E" w:rsidRDefault="00941EE3" w:rsidP="001B4248">
            <w:pPr>
              <w:spacing w:before="0" w:after="0"/>
              <w:rPr>
                <w:sz w:val="20"/>
                <w:szCs w:val="20"/>
                <w:lang w:eastAsia="en-GB"/>
              </w:rPr>
            </w:pPr>
            <w:r w:rsidRPr="005D112E">
              <w:rPr>
                <w:sz w:val="20"/>
                <w:szCs w:val="20"/>
                <w:lang w:eastAsia="en-GB"/>
              </w:rPr>
              <w:t>Component</w:t>
            </w:r>
          </w:p>
        </w:tc>
        <w:tc>
          <w:tcPr>
            <w:tcW w:w="1701" w:type="dxa"/>
          </w:tcPr>
          <w:p w14:paraId="45BCBB47" w14:textId="4F997C9D" w:rsidR="00941EE3" w:rsidRPr="005D112E" w:rsidRDefault="002D6A8C" w:rsidP="001B4248">
            <w:pPr>
              <w:spacing w:before="0" w:after="0"/>
              <w:rPr>
                <w:sz w:val="20"/>
                <w:szCs w:val="20"/>
                <w:lang w:eastAsia="en-GB"/>
              </w:rPr>
            </w:pPr>
            <w:r w:rsidRPr="005D112E">
              <w:rPr>
                <w:sz w:val="20"/>
                <w:szCs w:val="20"/>
                <w:lang w:eastAsia="en-GB"/>
              </w:rPr>
              <w:t>Actual expenditure</w:t>
            </w:r>
          </w:p>
        </w:tc>
        <w:tc>
          <w:tcPr>
            <w:tcW w:w="2127" w:type="dxa"/>
          </w:tcPr>
          <w:p w14:paraId="7469607E" w14:textId="019AFEDD" w:rsidR="00941EE3" w:rsidRPr="005D112E" w:rsidRDefault="002D6A8C" w:rsidP="001B4248">
            <w:pPr>
              <w:spacing w:before="0" w:after="0"/>
              <w:jc w:val="left"/>
              <w:rPr>
                <w:sz w:val="20"/>
                <w:szCs w:val="20"/>
                <w:lang w:eastAsia="en-GB"/>
              </w:rPr>
            </w:pPr>
            <w:r w:rsidRPr="005D112E">
              <w:rPr>
                <w:sz w:val="20"/>
                <w:szCs w:val="20"/>
                <w:lang w:eastAsia="en-GB"/>
              </w:rPr>
              <w:t>Planned budget (</w:t>
            </w:r>
            <w:proofErr w:type="spellStart"/>
            <w:r w:rsidRPr="005D112E">
              <w:rPr>
                <w:sz w:val="20"/>
                <w:szCs w:val="20"/>
                <w:lang w:eastAsia="en-GB"/>
              </w:rPr>
              <w:t>ProDoc</w:t>
            </w:r>
            <w:proofErr w:type="spellEnd"/>
            <w:r w:rsidRPr="005D112E">
              <w:rPr>
                <w:sz w:val="20"/>
                <w:szCs w:val="20"/>
                <w:lang w:eastAsia="en-GB"/>
              </w:rPr>
              <w:t>)</w:t>
            </w:r>
          </w:p>
        </w:tc>
        <w:tc>
          <w:tcPr>
            <w:tcW w:w="1842" w:type="dxa"/>
          </w:tcPr>
          <w:p w14:paraId="09A7A97A" w14:textId="6CFCA3C5" w:rsidR="00941EE3" w:rsidRPr="005D112E" w:rsidRDefault="002D6A8C" w:rsidP="001B4248">
            <w:pPr>
              <w:spacing w:before="0" w:after="0"/>
              <w:rPr>
                <w:sz w:val="20"/>
                <w:szCs w:val="20"/>
                <w:lang w:eastAsia="en-GB"/>
              </w:rPr>
            </w:pPr>
            <w:r w:rsidRPr="005D112E">
              <w:rPr>
                <w:sz w:val="20"/>
                <w:szCs w:val="20"/>
                <w:lang w:eastAsia="en-GB"/>
              </w:rPr>
              <w:t>Planned budget (revised workplan)</w:t>
            </w:r>
          </w:p>
        </w:tc>
        <w:tc>
          <w:tcPr>
            <w:tcW w:w="1701" w:type="dxa"/>
          </w:tcPr>
          <w:p w14:paraId="001D6FC9" w14:textId="35FC28F1" w:rsidR="00941EE3" w:rsidRPr="005D112E" w:rsidRDefault="002D6A8C" w:rsidP="001B4248">
            <w:pPr>
              <w:spacing w:before="0" w:after="0"/>
              <w:jc w:val="left"/>
              <w:rPr>
                <w:sz w:val="20"/>
                <w:szCs w:val="20"/>
                <w:lang w:eastAsia="en-GB"/>
              </w:rPr>
            </w:pPr>
            <w:r w:rsidRPr="005D112E">
              <w:rPr>
                <w:sz w:val="20"/>
                <w:szCs w:val="20"/>
                <w:lang w:eastAsia="en-GB"/>
              </w:rPr>
              <w:t>Expenditure ratio against revised workplan</w:t>
            </w:r>
          </w:p>
        </w:tc>
      </w:tr>
      <w:tr w:rsidR="001327F2" w:rsidRPr="005D112E" w14:paraId="14E969DB" w14:textId="77777777">
        <w:tc>
          <w:tcPr>
            <w:tcW w:w="2263" w:type="dxa"/>
          </w:tcPr>
          <w:p w14:paraId="77FF8745" w14:textId="23415A52" w:rsidR="001327F2" w:rsidRPr="005D112E" w:rsidRDefault="001327F2" w:rsidP="001B4248">
            <w:pPr>
              <w:spacing w:before="0" w:after="0"/>
              <w:rPr>
                <w:b/>
                <w:bCs/>
                <w:szCs w:val="20"/>
                <w:lang w:eastAsia="en-GB"/>
              </w:rPr>
            </w:pPr>
            <w:r w:rsidRPr="005D112E">
              <w:rPr>
                <w:b/>
                <w:bCs/>
                <w:szCs w:val="20"/>
                <w:lang w:eastAsia="en-GB"/>
              </w:rPr>
              <w:t>Outcome 1</w:t>
            </w:r>
          </w:p>
        </w:tc>
        <w:tc>
          <w:tcPr>
            <w:tcW w:w="1701" w:type="dxa"/>
            <w:vAlign w:val="top"/>
          </w:tcPr>
          <w:p w14:paraId="20F564E5" w14:textId="3B2F3E31" w:rsidR="001327F2" w:rsidRPr="005D112E" w:rsidRDefault="001327F2" w:rsidP="001B4248">
            <w:pPr>
              <w:spacing w:before="0" w:after="0"/>
              <w:rPr>
                <w:szCs w:val="20"/>
                <w:lang w:eastAsia="en-GB"/>
              </w:rPr>
            </w:pPr>
            <w:r w:rsidRPr="005D112E">
              <w:rPr>
                <w:szCs w:val="20"/>
              </w:rPr>
              <w:t xml:space="preserve">2.229.201,93 </w:t>
            </w:r>
            <w:r w:rsidR="002A6779" w:rsidRPr="005D112E">
              <w:rPr>
                <w:szCs w:val="20"/>
              </w:rPr>
              <w:t>$</w:t>
            </w:r>
            <w:r w:rsidRPr="005D112E">
              <w:rPr>
                <w:szCs w:val="20"/>
              </w:rPr>
              <w:t xml:space="preserve"> </w:t>
            </w:r>
          </w:p>
        </w:tc>
        <w:tc>
          <w:tcPr>
            <w:tcW w:w="2127" w:type="dxa"/>
            <w:vAlign w:val="top"/>
          </w:tcPr>
          <w:p w14:paraId="012C5E5E" w14:textId="4FFE116A" w:rsidR="001327F2" w:rsidRPr="005D112E" w:rsidRDefault="001327F2" w:rsidP="001B4248">
            <w:pPr>
              <w:spacing w:before="0" w:after="0"/>
              <w:rPr>
                <w:szCs w:val="20"/>
                <w:lang w:eastAsia="en-GB"/>
              </w:rPr>
            </w:pPr>
            <w:r w:rsidRPr="005D112E">
              <w:rPr>
                <w:szCs w:val="20"/>
              </w:rPr>
              <w:t xml:space="preserve"> 5.763.375,00 </w:t>
            </w:r>
            <w:r w:rsidR="002A6779" w:rsidRPr="005D112E">
              <w:rPr>
                <w:szCs w:val="20"/>
              </w:rPr>
              <w:t>$</w:t>
            </w:r>
          </w:p>
        </w:tc>
        <w:tc>
          <w:tcPr>
            <w:tcW w:w="1842" w:type="dxa"/>
            <w:vAlign w:val="top"/>
          </w:tcPr>
          <w:p w14:paraId="1E2CDFF7" w14:textId="4BB987A1" w:rsidR="001327F2" w:rsidRPr="005D112E" w:rsidRDefault="001327F2" w:rsidP="001B4248">
            <w:pPr>
              <w:spacing w:before="0" w:after="0"/>
              <w:rPr>
                <w:szCs w:val="20"/>
                <w:lang w:eastAsia="en-GB"/>
              </w:rPr>
            </w:pPr>
            <w:r w:rsidRPr="005D112E">
              <w:rPr>
                <w:szCs w:val="20"/>
              </w:rPr>
              <w:t xml:space="preserve"> 6.049.710,04 </w:t>
            </w:r>
            <w:r w:rsidR="002A6779" w:rsidRPr="005D112E">
              <w:rPr>
                <w:szCs w:val="20"/>
              </w:rPr>
              <w:t xml:space="preserve">$ </w:t>
            </w:r>
            <w:r w:rsidRPr="005D112E">
              <w:rPr>
                <w:szCs w:val="20"/>
              </w:rPr>
              <w:t xml:space="preserve"> </w:t>
            </w:r>
          </w:p>
        </w:tc>
        <w:tc>
          <w:tcPr>
            <w:tcW w:w="1701" w:type="dxa"/>
            <w:vAlign w:val="top"/>
          </w:tcPr>
          <w:p w14:paraId="3A98D9D4" w14:textId="276953DE" w:rsidR="001327F2" w:rsidRPr="005D112E" w:rsidRDefault="001327F2" w:rsidP="001B4248">
            <w:pPr>
              <w:spacing w:before="0" w:after="0"/>
              <w:rPr>
                <w:szCs w:val="20"/>
                <w:lang w:eastAsia="en-GB"/>
              </w:rPr>
            </w:pPr>
            <w:r w:rsidRPr="005D112E">
              <w:rPr>
                <w:szCs w:val="20"/>
              </w:rPr>
              <w:t>36,85%</w:t>
            </w:r>
          </w:p>
        </w:tc>
      </w:tr>
      <w:tr w:rsidR="002415D7" w:rsidRPr="005D112E" w14:paraId="429D4821" w14:textId="77777777">
        <w:tc>
          <w:tcPr>
            <w:tcW w:w="2263" w:type="dxa"/>
          </w:tcPr>
          <w:p w14:paraId="325C871E" w14:textId="7AC2E0C2" w:rsidR="001327F2" w:rsidRPr="005D112E" w:rsidRDefault="001327F2" w:rsidP="001B4248">
            <w:pPr>
              <w:spacing w:before="0" w:after="0"/>
              <w:rPr>
                <w:b/>
                <w:bCs/>
                <w:szCs w:val="20"/>
                <w:lang w:eastAsia="en-GB"/>
              </w:rPr>
            </w:pPr>
            <w:r w:rsidRPr="005D112E">
              <w:rPr>
                <w:b/>
                <w:bCs/>
                <w:szCs w:val="20"/>
                <w:lang w:eastAsia="en-GB"/>
              </w:rPr>
              <w:t>Outcome 2</w:t>
            </w:r>
          </w:p>
        </w:tc>
        <w:tc>
          <w:tcPr>
            <w:tcW w:w="1701" w:type="dxa"/>
            <w:vAlign w:val="top"/>
          </w:tcPr>
          <w:p w14:paraId="22B85282" w14:textId="6104C8B6" w:rsidR="001327F2" w:rsidRPr="005D112E" w:rsidRDefault="001327F2" w:rsidP="001B4248">
            <w:pPr>
              <w:spacing w:before="0" w:after="0"/>
              <w:rPr>
                <w:szCs w:val="20"/>
                <w:lang w:eastAsia="en-GB"/>
              </w:rPr>
            </w:pPr>
            <w:r w:rsidRPr="005D112E">
              <w:rPr>
                <w:szCs w:val="20"/>
              </w:rPr>
              <w:t xml:space="preserve">2.202.143,40 </w:t>
            </w:r>
            <w:r w:rsidR="002A6779" w:rsidRPr="005D112E">
              <w:rPr>
                <w:szCs w:val="20"/>
              </w:rPr>
              <w:t xml:space="preserve">$ </w:t>
            </w:r>
            <w:r w:rsidRPr="005D112E">
              <w:rPr>
                <w:szCs w:val="20"/>
              </w:rPr>
              <w:t xml:space="preserve"> </w:t>
            </w:r>
          </w:p>
        </w:tc>
        <w:tc>
          <w:tcPr>
            <w:tcW w:w="2127" w:type="dxa"/>
            <w:vAlign w:val="top"/>
          </w:tcPr>
          <w:p w14:paraId="1441F914" w14:textId="5A6A0E93" w:rsidR="001327F2" w:rsidRPr="005D112E" w:rsidRDefault="001327F2" w:rsidP="001B4248">
            <w:pPr>
              <w:spacing w:before="0" w:after="0"/>
              <w:rPr>
                <w:szCs w:val="20"/>
              </w:rPr>
            </w:pPr>
            <w:r w:rsidRPr="005D112E">
              <w:rPr>
                <w:szCs w:val="20"/>
              </w:rPr>
              <w:t xml:space="preserve"> 5.832.163,00 </w:t>
            </w:r>
            <w:r w:rsidR="002A6779" w:rsidRPr="005D112E">
              <w:rPr>
                <w:szCs w:val="20"/>
              </w:rPr>
              <w:t xml:space="preserve">$ </w:t>
            </w:r>
            <w:r w:rsidRPr="005D112E">
              <w:rPr>
                <w:szCs w:val="20"/>
              </w:rPr>
              <w:t xml:space="preserve"> </w:t>
            </w:r>
          </w:p>
        </w:tc>
        <w:tc>
          <w:tcPr>
            <w:tcW w:w="1842" w:type="dxa"/>
            <w:vAlign w:val="top"/>
          </w:tcPr>
          <w:p w14:paraId="41FD426B" w14:textId="0E76C100" w:rsidR="001327F2" w:rsidRPr="005D112E" w:rsidRDefault="001327F2" w:rsidP="001B4248">
            <w:pPr>
              <w:spacing w:before="0" w:after="0"/>
              <w:jc w:val="left"/>
              <w:rPr>
                <w:szCs w:val="20"/>
              </w:rPr>
            </w:pPr>
            <w:r w:rsidRPr="005D112E">
              <w:rPr>
                <w:szCs w:val="20"/>
              </w:rPr>
              <w:t xml:space="preserve"> 6.150.433,85 </w:t>
            </w:r>
            <w:r w:rsidR="002A6779" w:rsidRPr="005D112E">
              <w:rPr>
                <w:szCs w:val="20"/>
              </w:rPr>
              <w:t>$</w:t>
            </w:r>
          </w:p>
        </w:tc>
        <w:tc>
          <w:tcPr>
            <w:tcW w:w="1701" w:type="dxa"/>
            <w:vAlign w:val="top"/>
          </w:tcPr>
          <w:p w14:paraId="2BE9C7A8" w14:textId="0F78FEED" w:rsidR="001327F2" w:rsidRPr="005D112E" w:rsidRDefault="001327F2" w:rsidP="001B4248">
            <w:pPr>
              <w:spacing w:before="0" w:after="0"/>
              <w:jc w:val="left"/>
              <w:rPr>
                <w:szCs w:val="20"/>
              </w:rPr>
            </w:pPr>
            <w:r w:rsidRPr="005D112E">
              <w:rPr>
                <w:szCs w:val="20"/>
              </w:rPr>
              <w:t>35,80%</w:t>
            </w:r>
          </w:p>
        </w:tc>
      </w:tr>
      <w:tr w:rsidR="005C676B" w:rsidRPr="005D112E" w14:paraId="6FD0A870" w14:textId="77777777">
        <w:trPr>
          <w:trHeight w:val="559"/>
        </w:trPr>
        <w:tc>
          <w:tcPr>
            <w:tcW w:w="2263" w:type="dxa"/>
          </w:tcPr>
          <w:p w14:paraId="33B1571D" w14:textId="00DA196F" w:rsidR="002415D7" w:rsidRPr="005D112E" w:rsidRDefault="002415D7" w:rsidP="001B4248">
            <w:pPr>
              <w:spacing w:before="0" w:after="0"/>
              <w:jc w:val="left"/>
              <w:rPr>
                <w:b/>
                <w:bCs/>
                <w:szCs w:val="20"/>
                <w:lang w:eastAsia="en-GB"/>
              </w:rPr>
            </w:pPr>
            <w:r w:rsidRPr="005D112E">
              <w:rPr>
                <w:b/>
                <w:bCs/>
                <w:szCs w:val="20"/>
                <w:lang w:eastAsia="en-GB"/>
              </w:rPr>
              <w:t>Outcome 3</w:t>
            </w:r>
          </w:p>
        </w:tc>
        <w:tc>
          <w:tcPr>
            <w:tcW w:w="1701" w:type="dxa"/>
            <w:vAlign w:val="top"/>
          </w:tcPr>
          <w:p w14:paraId="3567D219" w14:textId="680353A4" w:rsidR="002415D7" w:rsidRPr="005D112E" w:rsidRDefault="002415D7" w:rsidP="001B4248">
            <w:pPr>
              <w:spacing w:before="0" w:after="0"/>
              <w:rPr>
                <w:szCs w:val="20"/>
                <w:lang w:eastAsia="en-GB"/>
              </w:rPr>
            </w:pPr>
            <w:r w:rsidRPr="005D112E">
              <w:rPr>
                <w:szCs w:val="20"/>
              </w:rPr>
              <w:t xml:space="preserve">2.299.822,51 </w:t>
            </w:r>
            <w:r w:rsidR="002A6779" w:rsidRPr="005D112E">
              <w:rPr>
                <w:szCs w:val="20"/>
              </w:rPr>
              <w:t>$</w:t>
            </w:r>
          </w:p>
        </w:tc>
        <w:tc>
          <w:tcPr>
            <w:tcW w:w="2127" w:type="dxa"/>
            <w:vAlign w:val="top"/>
          </w:tcPr>
          <w:p w14:paraId="6AF3DC66" w14:textId="148C9E9A" w:rsidR="002415D7" w:rsidRPr="005D112E" w:rsidRDefault="002415D7" w:rsidP="001B4248">
            <w:pPr>
              <w:spacing w:before="0" w:after="0"/>
              <w:rPr>
                <w:szCs w:val="20"/>
              </w:rPr>
            </w:pPr>
            <w:r w:rsidRPr="005D112E">
              <w:rPr>
                <w:szCs w:val="20"/>
              </w:rPr>
              <w:t xml:space="preserve"> 7.535.693,00 </w:t>
            </w:r>
            <w:r w:rsidR="002A6779" w:rsidRPr="005D112E">
              <w:rPr>
                <w:szCs w:val="20"/>
              </w:rPr>
              <w:t xml:space="preserve">$ </w:t>
            </w:r>
            <w:r w:rsidRPr="005D112E">
              <w:rPr>
                <w:szCs w:val="20"/>
              </w:rPr>
              <w:t xml:space="preserve"> </w:t>
            </w:r>
          </w:p>
        </w:tc>
        <w:tc>
          <w:tcPr>
            <w:tcW w:w="1842" w:type="dxa"/>
            <w:vAlign w:val="top"/>
          </w:tcPr>
          <w:p w14:paraId="285B34A9" w14:textId="1E521BC7" w:rsidR="002415D7" w:rsidRPr="005D112E" w:rsidRDefault="002415D7" w:rsidP="001B4248">
            <w:pPr>
              <w:spacing w:before="0" w:after="0"/>
              <w:jc w:val="left"/>
              <w:rPr>
                <w:szCs w:val="20"/>
              </w:rPr>
            </w:pPr>
            <w:r w:rsidRPr="005D112E">
              <w:rPr>
                <w:szCs w:val="20"/>
              </w:rPr>
              <w:t xml:space="preserve"> 6.864.775,43 </w:t>
            </w:r>
            <w:r w:rsidR="002A6779" w:rsidRPr="005D112E">
              <w:rPr>
                <w:szCs w:val="20"/>
              </w:rPr>
              <w:t xml:space="preserve">$ </w:t>
            </w:r>
            <w:r w:rsidRPr="005D112E">
              <w:rPr>
                <w:szCs w:val="20"/>
              </w:rPr>
              <w:t xml:space="preserve"> </w:t>
            </w:r>
          </w:p>
        </w:tc>
        <w:tc>
          <w:tcPr>
            <w:tcW w:w="1701" w:type="dxa"/>
            <w:vAlign w:val="top"/>
          </w:tcPr>
          <w:p w14:paraId="4DFFF7C2" w14:textId="5A79106F" w:rsidR="002415D7" w:rsidRPr="005D112E" w:rsidRDefault="002415D7" w:rsidP="001B4248">
            <w:pPr>
              <w:spacing w:before="0" w:after="0"/>
              <w:jc w:val="left"/>
              <w:rPr>
                <w:szCs w:val="20"/>
              </w:rPr>
            </w:pPr>
            <w:r w:rsidRPr="005D112E">
              <w:rPr>
                <w:szCs w:val="20"/>
              </w:rPr>
              <w:t>33,50%</w:t>
            </w:r>
          </w:p>
        </w:tc>
      </w:tr>
      <w:tr w:rsidR="005C676B" w:rsidRPr="005D112E" w14:paraId="59117B4C" w14:textId="77777777">
        <w:trPr>
          <w:trHeight w:val="559"/>
        </w:trPr>
        <w:tc>
          <w:tcPr>
            <w:tcW w:w="2263" w:type="dxa"/>
          </w:tcPr>
          <w:p w14:paraId="5D30D186" w14:textId="7A86B812" w:rsidR="005C676B" w:rsidRPr="005D112E" w:rsidRDefault="005C676B" w:rsidP="001B4248">
            <w:pPr>
              <w:spacing w:before="0" w:after="0"/>
              <w:jc w:val="left"/>
              <w:rPr>
                <w:b/>
                <w:bCs/>
                <w:szCs w:val="20"/>
                <w:lang w:eastAsia="en-GB"/>
              </w:rPr>
            </w:pPr>
            <w:r w:rsidRPr="005D112E">
              <w:rPr>
                <w:b/>
                <w:bCs/>
                <w:szCs w:val="20"/>
                <w:lang w:eastAsia="en-GB"/>
              </w:rPr>
              <w:t>Project Management</w:t>
            </w:r>
          </w:p>
        </w:tc>
        <w:tc>
          <w:tcPr>
            <w:tcW w:w="1701" w:type="dxa"/>
            <w:vAlign w:val="top"/>
          </w:tcPr>
          <w:p w14:paraId="34E2D779" w14:textId="5A875DD3" w:rsidR="005C676B" w:rsidRPr="005D112E" w:rsidRDefault="005C676B" w:rsidP="001B4248">
            <w:pPr>
              <w:spacing w:before="0" w:after="0"/>
              <w:rPr>
                <w:szCs w:val="20"/>
                <w:lang w:eastAsia="en-GB"/>
              </w:rPr>
            </w:pPr>
            <w:r w:rsidRPr="005D112E">
              <w:rPr>
                <w:szCs w:val="20"/>
              </w:rPr>
              <w:t xml:space="preserve">307.478,74 </w:t>
            </w:r>
            <w:r w:rsidR="002A6779" w:rsidRPr="005D112E">
              <w:rPr>
                <w:szCs w:val="20"/>
              </w:rPr>
              <w:t xml:space="preserve">$ </w:t>
            </w:r>
            <w:r w:rsidRPr="005D112E">
              <w:rPr>
                <w:szCs w:val="20"/>
              </w:rPr>
              <w:t xml:space="preserve"> </w:t>
            </w:r>
          </w:p>
        </w:tc>
        <w:tc>
          <w:tcPr>
            <w:tcW w:w="2127" w:type="dxa"/>
            <w:vAlign w:val="top"/>
          </w:tcPr>
          <w:p w14:paraId="7D7115F8" w14:textId="7BD18764" w:rsidR="005C676B" w:rsidRPr="005D112E" w:rsidRDefault="005C676B" w:rsidP="001B4248">
            <w:pPr>
              <w:spacing w:before="0" w:after="0"/>
              <w:rPr>
                <w:szCs w:val="20"/>
              </w:rPr>
            </w:pPr>
            <w:r w:rsidRPr="005D112E">
              <w:rPr>
                <w:szCs w:val="20"/>
              </w:rPr>
              <w:t xml:space="preserve"> 1.039.470,00 </w:t>
            </w:r>
            <w:r w:rsidR="002A6779" w:rsidRPr="005D112E">
              <w:rPr>
                <w:szCs w:val="20"/>
              </w:rPr>
              <w:t xml:space="preserve">$ </w:t>
            </w:r>
            <w:r w:rsidRPr="005D112E">
              <w:rPr>
                <w:szCs w:val="20"/>
              </w:rPr>
              <w:t xml:space="preserve"> </w:t>
            </w:r>
          </w:p>
        </w:tc>
        <w:tc>
          <w:tcPr>
            <w:tcW w:w="1842" w:type="dxa"/>
            <w:vAlign w:val="top"/>
          </w:tcPr>
          <w:p w14:paraId="7664C333" w14:textId="39D3E155" w:rsidR="005C676B" w:rsidRPr="005D112E" w:rsidRDefault="005C676B" w:rsidP="001B4248">
            <w:pPr>
              <w:spacing w:before="0" w:after="0"/>
              <w:jc w:val="left"/>
              <w:rPr>
                <w:szCs w:val="20"/>
              </w:rPr>
            </w:pPr>
            <w:r w:rsidRPr="005D112E">
              <w:rPr>
                <w:szCs w:val="20"/>
              </w:rPr>
              <w:t xml:space="preserve"> 1.105.781,68 </w:t>
            </w:r>
            <w:r w:rsidR="002A6779" w:rsidRPr="005D112E">
              <w:rPr>
                <w:szCs w:val="20"/>
              </w:rPr>
              <w:t xml:space="preserve">$ </w:t>
            </w:r>
            <w:r w:rsidRPr="005D112E">
              <w:rPr>
                <w:szCs w:val="20"/>
              </w:rPr>
              <w:t xml:space="preserve"> </w:t>
            </w:r>
          </w:p>
        </w:tc>
        <w:tc>
          <w:tcPr>
            <w:tcW w:w="1701" w:type="dxa"/>
            <w:vAlign w:val="top"/>
          </w:tcPr>
          <w:p w14:paraId="12A18254" w14:textId="69F8661E" w:rsidR="005C676B" w:rsidRPr="005D112E" w:rsidRDefault="005C676B" w:rsidP="001B4248">
            <w:pPr>
              <w:spacing w:before="0" w:after="0"/>
              <w:jc w:val="left"/>
              <w:rPr>
                <w:szCs w:val="20"/>
              </w:rPr>
            </w:pPr>
            <w:r w:rsidRPr="005D112E">
              <w:rPr>
                <w:szCs w:val="20"/>
              </w:rPr>
              <w:t>27,81%</w:t>
            </w:r>
          </w:p>
        </w:tc>
      </w:tr>
      <w:tr w:rsidR="005C676B" w:rsidRPr="005D112E" w14:paraId="43BBA9A8" w14:textId="77777777">
        <w:trPr>
          <w:trHeight w:val="559"/>
        </w:trPr>
        <w:tc>
          <w:tcPr>
            <w:tcW w:w="2263" w:type="dxa"/>
          </w:tcPr>
          <w:p w14:paraId="296F4371" w14:textId="1D4E432E" w:rsidR="005C676B" w:rsidRPr="005D112E" w:rsidRDefault="005C676B" w:rsidP="001B4248">
            <w:pPr>
              <w:spacing w:before="0" w:after="0"/>
              <w:jc w:val="left"/>
              <w:rPr>
                <w:b/>
                <w:bCs/>
                <w:szCs w:val="20"/>
                <w:lang w:eastAsia="en-GB"/>
              </w:rPr>
            </w:pPr>
            <w:r w:rsidRPr="005D112E">
              <w:rPr>
                <w:b/>
                <w:bCs/>
                <w:szCs w:val="20"/>
                <w:lang w:eastAsia="en-GB"/>
              </w:rPr>
              <w:t>General Management Services</w:t>
            </w:r>
          </w:p>
        </w:tc>
        <w:tc>
          <w:tcPr>
            <w:tcW w:w="1701" w:type="dxa"/>
            <w:vAlign w:val="top"/>
          </w:tcPr>
          <w:p w14:paraId="2C7B15B3" w14:textId="6FACD3FE" w:rsidR="005C676B" w:rsidRPr="005D112E" w:rsidRDefault="005C676B" w:rsidP="001B4248">
            <w:pPr>
              <w:spacing w:before="0" w:after="0"/>
              <w:rPr>
                <w:szCs w:val="20"/>
                <w:lang w:eastAsia="en-GB"/>
              </w:rPr>
            </w:pPr>
            <w:r w:rsidRPr="005D112E">
              <w:rPr>
                <w:szCs w:val="20"/>
              </w:rPr>
              <w:t xml:space="preserve">551.887,61 </w:t>
            </w:r>
            <w:r w:rsidR="002A6779" w:rsidRPr="005D112E">
              <w:rPr>
                <w:szCs w:val="20"/>
              </w:rPr>
              <w:t xml:space="preserve">$ </w:t>
            </w:r>
            <w:r w:rsidRPr="005D112E">
              <w:rPr>
                <w:szCs w:val="20"/>
              </w:rPr>
              <w:t xml:space="preserve"> </w:t>
            </w:r>
          </w:p>
        </w:tc>
        <w:tc>
          <w:tcPr>
            <w:tcW w:w="2127" w:type="dxa"/>
            <w:vAlign w:val="top"/>
          </w:tcPr>
          <w:p w14:paraId="08FC5118" w14:textId="42488EBA" w:rsidR="005C676B" w:rsidRPr="005D112E" w:rsidRDefault="005C676B" w:rsidP="001B4248">
            <w:pPr>
              <w:spacing w:before="0" w:after="0"/>
              <w:rPr>
                <w:szCs w:val="20"/>
              </w:rPr>
            </w:pPr>
            <w:r w:rsidRPr="005D112E">
              <w:rPr>
                <w:szCs w:val="20"/>
              </w:rPr>
              <w:t xml:space="preserve"> 1.613.655,00 </w:t>
            </w:r>
            <w:r w:rsidR="002A6779" w:rsidRPr="005D112E">
              <w:rPr>
                <w:szCs w:val="20"/>
              </w:rPr>
              <w:t xml:space="preserve">$ </w:t>
            </w:r>
            <w:r w:rsidRPr="005D112E">
              <w:rPr>
                <w:szCs w:val="20"/>
              </w:rPr>
              <w:t xml:space="preserve"> </w:t>
            </w:r>
          </w:p>
        </w:tc>
        <w:tc>
          <w:tcPr>
            <w:tcW w:w="1842" w:type="dxa"/>
            <w:vAlign w:val="top"/>
          </w:tcPr>
          <w:p w14:paraId="52BFA9C2" w14:textId="1444C8A3" w:rsidR="005C676B" w:rsidRPr="005D112E" w:rsidRDefault="005C676B" w:rsidP="001B4248">
            <w:pPr>
              <w:spacing w:before="0" w:after="0"/>
              <w:jc w:val="left"/>
              <w:rPr>
                <w:szCs w:val="20"/>
              </w:rPr>
            </w:pPr>
            <w:r w:rsidRPr="005D112E">
              <w:rPr>
                <w:szCs w:val="20"/>
              </w:rPr>
              <w:t xml:space="preserve"> 1.613.655,00 </w:t>
            </w:r>
            <w:r w:rsidR="002A6779" w:rsidRPr="005D112E">
              <w:rPr>
                <w:szCs w:val="20"/>
              </w:rPr>
              <w:t xml:space="preserve">$ </w:t>
            </w:r>
            <w:r w:rsidRPr="005D112E">
              <w:rPr>
                <w:szCs w:val="20"/>
              </w:rPr>
              <w:t xml:space="preserve"> </w:t>
            </w:r>
          </w:p>
        </w:tc>
        <w:tc>
          <w:tcPr>
            <w:tcW w:w="1701" w:type="dxa"/>
            <w:vAlign w:val="top"/>
          </w:tcPr>
          <w:p w14:paraId="1DE05F7B" w14:textId="19D792AE" w:rsidR="005C676B" w:rsidRPr="005D112E" w:rsidRDefault="005C676B" w:rsidP="001B4248">
            <w:pPr>
              <w:spacing w:before="0" w:after="0"/>
              <w:jc w:val="left"/>
              <w:rPr>
                <w:szCs w:val="20"/>
              </w:rPr>
            </w:pPr>
            <w:r w:rsidRPr="005D112E">
              <w:rPr>
                <w:szCs w:val="20"/>
              </w:rPr>
              <w:t>34,20%</w:t>
            </w:r>
          </w:p>
        </w:tc>
      </w:tr>
      <w:tr w:rsidR="005C676B" w:rsidRPr="005D112E" w14:paraId="61804A6E" w14:textId="77777777">
        <w:trPr>
          <w:trHeight w:val="559"/>
        </w:trPr>
        <w:tc>
          <w:tcPr>
            <w:tcW w:w="2263" w:type="dxa"/>
          </w:tcPr>
          <w:p w14:paraId="12818285" w14:textId="7ADEA450" w:rsidR="005C676B" w:rsidRPr="005D112E" w:rsidRDefault="005C676B" w:rsidP="001B4248">
            <w:pPr>
              <w:spacing w:before="0" w:after="0"/>
              <w:jc w:val="left"/>
              <w:rPr>
                <w:b/>
                <w:bCs/>
                <w:szCs w:val="20"/>
                <w:lang w:eastAsia="en-GB"/>
              </w:rPr>
            </w:pPr>
            <w:r w:rsidRPr="005D112E">
              <w:rPr>
                <w:b/>
                <w:bCs/>
                <w:szCs w:val="20"/>
                <w:lang w:eastAsia="en-GB"/>
              </w:rPr>
              <w:t>Total Actual Expenditure</w:t>
            </w:r>
          </w:p>
        </w:tc>
        <w:tc>
          <w:tcPr>
            <w:tcW w:w="1701" w:type="dxa"/>
            <w:vAlign w:val="top"/>
          </w:tcPr>
          <w:p w14:paraId="0D78E829" w14:textId="637D4670" w:rsidR="005C676B" w:rsidRPr="005D112E" w:rsidRDefault="005C676B" w:rsidP="001B4248">
            <w:pPr>
              <w:spacing w:before="0" w:after="0"/>
              <w:rPr>
                <w:szCs w:val="20"/>
                <w:lang w:eastAsia="en-GB"/>
              </w:rPr>
            </w:pPr>
            <w:r w:rsidRPr="005D112E">
              <w:rPr>
                <w:szCs w:val="20"/>
              </w:rPr>
              <w:t xml:space="preserve">7.590.534,19 </w:t>
            </w:r>
            <w:r w:rsidR="002A6779" w:rsidRPr="005D112E">
              <w:rPr>
                <w:szCs w:val="20"/>
              </w:rPr>
              <w:t xml:space="preserve">$ </w:t>
            </w:r>
            <w:r w:rsidRPr="005D112E">
              <w:rPr>
                <w:szCs w:val="20"/>
              </w:rPr>
              <w:t xml:space="preserve"> </w:t>
            </w:r>
          </w:p>
        </w:tc>
        <w:tc>
          <w:tcPr>
            <w:tcW w:w="2127" w:type="dxa"/>
            <w:vAlign w:val="top"/>
          </w:tcPr>
          <w:p w14:paraId="726F2E14" w14:textId="310BC4EC" w:rsidR="005C676B" w:rsidRPr="005D112E" w:rsidRDefault="005C676B" w:rsidP="001B4248">
            <w:pPr>
              <w:spacing w:before="0" w:after="0"/>
              <w:rPr>
                <w:szCs w:val="20"/>
              </w:rPr>
            </w:pPr>
            <w:r w:rsidRPr="005D112E">
              <w:rPr>
                <w:szCs w:val="20"/>
              </w:rPr>
              <w:t xml:space="preserve"> 21.784.356,00 </w:t>
            </w:r>
            <w:r w:rsidR="002A6779" w:rsidRPr="005D112E">
              <w:rPr>
                <w:szCs w:val="20"/>
              </w:rPr>
              <w:t xml:space="preserve">$ </w:t>
            </w:r>
            <w:r w:rsidRPr="005D112E">
              <w:rPr>
                <w:szCs w:val="20"/>
              </w:rPr>
              <w:t xml:space="preserve"> </w:t>
            </w:r>
          </w:p>
        </w:tc>
        <w:tc>
          <w:tcPr>
            <w:tcW w:w="1842" w:type="dxa"/>
            <w:vAlign w:val="top"/>
          </w:tcPr>
          <w:p w14:paraId="2E47B685" w14:textId="0D49AB8D" w:rsidR="005C676B" w:rsidRPr="005D112E" w:rsidRDefault="005C676B" w:rsidP="001B4248">
            <w:pPr>
              <w:spacing w:before="0" w:after="0"/>
              <w:jc w:val="left"/>
              <w:rPr>
                <w:szCs w:val="20"/>
              </w:rPr>
            </w:pPr>
            <w:r w:rsidRPr="005D112E">
              <w:rPr>
                <w:szCs w:val="20"/>
              </w:rPr>
              <w:t xml:space="preserve"> 21.784.356,00 </w:t>
            </w:r>
            <w:r w:rsidR="002A6779" w:rsidRPr="005D112E">
              <w:rPr>
                <w:szCs w:val="20"/>
              </w:rPr>
              <w:t xml:space="preserve">$ </w:t>
            </w:r>
            <w:r w:rsidRPr="005D112E">
              <w:rPr>
                <w:szCs w:val="20"/>
              </w:rPr>
              <w:t xml:space="preserve"> </w:t>
            </w:r>
          </w:p>
        </w:tc>
        <w:tc>
          <w:tcPr>
            <w:tcW w:w="1701" w:type="dxa"/>
            <w:vAlign w:val="top"/>
          </w:tcPr>
          <w:p w14:paraId="1031CC88" w14:textId="21B94416" w:rsidR="005C676B" w:rsidRPr="005D112E" w:rsidRDefault="005C676B" w:rsidP="001B4248">
            <w:pPr>
              <w:spacing w:before="0" w:after="0"/>
              <w:jc w:val="left"/>
              <w:rPr>
                <w:szCs w:val="20"/>
              </w:rPr>
            </w:pPr>
            <w:r w:rsidRPr="005D112E">
              <w:rPr>
                <w:szCs w:val="20"/>
              </w:rPr>
              <w:t>34,84%</w:t>
            </w:r>
          </w:p>
        </w:tc>
      </w:tr>
    </w:tbl>
    <w:p w14:paraId="176232A4" w14:textId="39321C12" w:rsidR="00670FB1" w:rsidRDefault="001B661A" w:rsidP="00E50241">
      <w:pPr>
        <w:rPr>
          <w:lang w:eastAsia="en-GB"/>
        </w:rPr>
      </w:pPr>
      <w:r w:rsidRPr="00E22617">
        <w:rPr>
          <w:lang w:eastAsia="en-GB"/>
        </w:rPr>
        <w:fldChar w:fldCharType="begin"/>
      </w:r>
      <w:r w:rsidRPr="00E22617">
        <w:rPr>
          <w:lang w:eastAsia="en-GB"/>
        </w:rPr>
        <w:instrText xml:space="preserve"> REF _Ref159411634 \h </w:instrText>
      </w:r>
      <w:r w:rsidR="00E22617">
        <w:rPr>
          <w:lang w:eastAsia="en-GB"/>
        </w:rPr>
        <w:instrText xml:space="preserve"> \* MERGEFORMAT </w:instrText>
      </w:r>
      <w:r w:rsidRPr="00E22617">
        <w:rPr>
          <w:lang w:eastAsia="en-GB"/>
        </w:rPr>
      </w:r>
      <w:r w:rsidRPr="00E22617">
        <w:rPr>
          <w:lang w:eastAsia="en-GB"/>
        </w:rPr>
        <w:fldChar w:fldCharType="separate"/>
      </w:r>
      <w:r w:rsidR="00961CDE">
        <w:t xml:space="preserve">Table </w:t>
      </w:r>
      <w:r w:rsidR="00961CDE">
        <w:rPr>
          <w:noProof/>
        </w:rPr>
        <w:t>3</w:t>
      </w:r>
      <w:r w:rsidRPr="00E22617">
        <w:rPr>
          <w:lang w:eastAsia="en-GB"/>
        </w:rPr>
        <w:fldChar w:fldCharType="end"/>
      </w:r>
      <w:r w:rsidR="00E22617" w:rsidRPr="00E22617">
        <w:rPr>
          <w:lang w:eastAsia="en-GB"/>
        </w:rPr>
        <w:t xml:space="preserve"> and </w:t>
      </w:r>
      <w:r w:rsidRPr="00E22617">
        <w:rPr>
          <w:lang w:eastAsia="en-GB"/>
        </w:rPr>
        <w:fldChar w:fldCharType="begin"/>
      </w:r>
      <w:r w:rsidRPr="00E22617">
        <w:rPr>
          <w:lang w:eastAsia="en-GB"/>
        </w:rPr>
        <w:instrText xml:space="preserve"> REF _Ref159411656 \h </w:instrText>
      </w:r>
      <w:r w:rsidR="00E22617">
        <w:rPr>
          <w:lang w:eastAsia="en-GB"/>
        </w:rPr>
        <w:instrText xml:space="preserve"> \* MERGEFORMAT </w:instrText>
      </w:r>
      <w:r w:rsidRPr="00E22617">
        <w:rPr>
          <w:lang w:eastAsia="en-GB"/>
        </w:rPr>
      </w:r>
      <w:r w:rsidRPr="00E22617">
        <w:rPr>
          <w:lang w:eastAsia="en-GB"/>
        </w:rPr>
        <w:fldChar w:fldCharType="separate"/>
      </w:r>
      <w:r w:rsidR="003B4D31">
        <w:t xml:space="preserve">Figure </w:t>
      </w:r>
      <w:r w:rsidR="003B4D31">
        <w:rPr>
          <w:noProof/>
        </w:rPr>
        <w:t>11</w:t>
      </w:r>
      <w:r w:rsidRPr="00E22617">
        <w:rPr>
          <w:lang w:eastAsia="en-GB"/>
        </w:rPr>
        <w:fldChar w:fldCharType="end"/>
      </w:r>
      <w:r w:rsidR="00E22617">
        <w:rPr>
          <w:lang w:eastAsia="en-GB"/>
        </w:rPr>
        <w:t xml:space="preserve"> </w:t>
      </w:r>
      <w:r w:rsidR="21E7F30B" w:rsidRPr="283CE83B">
        <w:rPr>
          <w:lang w:eastAsia="en-GB"/>
        </w:rPr>
        <w:t xml:space="preserve">below show the breakdown of annual actual expenditure vs planned budget in </w:t>
      </w:r>
      <w:r w:rsidR="630C3677" w:rsidRPr="283CE83B">
        <w:rPr>
          <w:lang w:eastAsia="en-GB"/>
        </w:rPr>
        <w:t>USD</w:t>
      </w:r>
      <w:r w:rsidR="21E7F30B" w:rsidRPr="283CE83B">
        <w:rPr>
          <w:lang w:eastAsia="en-GB"/>
        </w:rPr>
        <w:t xml:space="preserve"> per outcome. </w:t>
      </w:r>
      <w:r w:rsidR="5E1722C0" w:rsidRPr="283CE83B">
        <w:rPr>
          <w:lang w:eastAsia="en-GB"/>
        </w:rPr>
        <w:t xml:space="preserve">The data shows that expenditures for all three project outcomes demonstrate consistent increases from 2021 to 2022 and from 2022 to 2023. </w:t>
      </w:r>
      <w:r w:rsidR="4DF2559C" w:rsidRPr="283CE83B">
        <w:rPr>
          <w:lang w:eastAsia="en-GB"/>
        </w:rPr>
        <w:t xml:space="preserve">This upward trajectory suggests a sustained investment in achieving the </w:t>
      </w:r>
      <w:r w:rsidR="49B06422" w:rsidRPr="283CE83B">
        <w:rPr>
          <w:lang w:eastAsia="en-GB"/>
        </w:rPr>
        <w:t>programme</w:t>
      </w:r>
      <w:r w:rsidR="4DF2559C" w:rsidRPr="283CE83B">
        <w:rPr>
          <w:lang w:eastAsia="en-GB"/>
        </w:rPr>
        <w:t xml:space="preserve">'s objectives. </w:t>
      </w:r>
      <w:r w:rsidR="3E214367" w:rsidRPr="283CE83B">
        <w:rPr>
          <w:lang w:eastAsia="en-GB"/>
        </w:rPr>
        <w:t xml:space="preserve">Yet, </w:t>
      </w:r>
      <w:r w:rsidR="49CB28E0" w:rsidRPr="283CE83B">
        <w:rPr>
          <w:lang w:eastAsia="en-GB"/>
        </w:rPr>
        <w:t>as noted previously</w:t>
      </w:r>
      <w:r w:rsidR="588C45EB" w:rsidRPr="283CE83B">
        <w:rPr>
          <w:lang w:eastAsia="en-GB"/>
        </w:rPr>
        <w:t>,</w:t>
      </w:r>
      <w:r w:rsidR="49CB28E0" w:rsidRPr="283CE83B">
        <w:rPr>
          <w:lang w:eastAsia="en-GB"/>
        </w:rPr>
        <w:t xml:space="preserve"> core activities under Outcome 3 </w:t>
      </w:r>
      <w:r w:rsidR="65A9A7D4" w:rsidRPr="283CE83B">
        <w:rPr>
          <w:lang w:eastAsia="en-GB"/>
        </w:rPr>
        <w:t>are</w:t>
      </w:r>
      <w:r w:rsidR="0566D45F" w:rsidRPr="283CE83B">
        <w:rPr>
          <w:lang w:eastAsia="en-GB"/>
        </w:rPr>
        <w:t xml:space="preserve"> only</w:t>
      </w:r>
      <w:r w:rsidR="65A9A7D4" w:rsidRPr="283CE83B">
        <w:rPr>
          <w:lang w:eastAsia="en-GB"/>
        </w:rPr>
        <w:t xml:space="preserve"> scheduled to commence in 2024. </w:t>
      </w:r>
    </w:p>
    <w:p w14:paraId="60F8EE95" w14:textId="04E32A13" w:rsidR="00E50241" w:rsidRDefault="178F2157" w:rsidP="5505E908">
      <w:pPr>
        <w:rPr>
          <w:lang w:eastAsia="en-GB"/>
        </w:rPr>
      </w:pPr>
      <w:r w:rsidRPr="283CE83B">
        <w:rPr>
          <w:lang w:eastAsia="en-GB"/>
        </w:rPr>
        <w:t>In terms of management services, both Project Management and General Management Services</w:t>
      </w:r>
      <w:r w:rsidR="53DBFD63" w:rsidRPr="283CE83B">
        <w:rPr>
          <w:lang w:eastAsia="en-GB"/>
        </w:rPr>
        <w:t xml:space="preserve"> (UNDP Administrative cost)</w:t>
      </w:r>
      <w:r w:rsidRPr="283CE83B">
        <w:rPr>
          <w:lang w:eastAsia="en-GB"/>
        </w:rPr>
        <w:t xml:space="preserve"> exhibit rising expenditures from 2021 to 2022, indicating a peak in management costs during this period</w:t>
      </w:r>
      <w:r w:rsidR="548B25E1" w:rsidRPr="283CE83B">
        <w:rPr>
          <w:lang w:eastAsia="en-GB"/>
        </w:rPr>
        <w:t xml:space="preserve">. </w:t>
      </w:r>
      <w:r w:rsidRPr="283CE83B">
        <w:rPr>
          <w:lang w:eastAsia="en-GB"/>
        </w:rPr>
        <w:t>However, there is no decrease observed in 2023, implying a sustained level of investment in management operations to support project activities.</w:t>
      </w:r>
      <w:r w:rsidR="6481DF09" w:rsidRPr="283CE83B">
        <w:rPr>
          <w:lang w:eastAsia="en-GB"/>
        </w:rPr>
        <w:t xml:space="preserve"> This aligns with the fact that the program</w:t>
      </w:r>
      <w:r w:rsidR="00715DCE">
        <w:rPr>
          <w:lang w:eastAsia="en-GB"/>
        </w:rPr>
        <w:t>me</w:t>
      </w:r>
      <w:r w:rsidR="6481DF09" w:rsidRPr="283CE83B">
        <w:rPr>
          <w:lang w:eastAsia="en-GB"/>
        </w:rPr>
        <w:t xml:space="preserve"> significantly picked up implementation during 2022 and 2023</w:t>
      </w:r>
      <w:r w:rsidR="015D6471" w:rsidRPr="283CE83B">
        <w:rPr>
          <w:lang w:eastAsia="en-GB"/>
        </w:rPr>
        <w:t>, and likely also showcases that Covid restrictions were lifted and travel/missions to the participating countries picked up</w:t>
      </w:r>
      <w:r w:rsidR="6481DF09" w:rsidRPr="283CE83B">
        <w:rPr>
          <w:lang w:eastAsia="en-GB"/>
        </w:rPr>
        <w:t>.</w:t>
      </w:r>
    </w:p>
    <w:p w14:paraId="2A7FE83E" w14:textId="42510E05" w:rsidR="00670FB1" w:rsidRDefault="00670FB1" w:rsidP="00E50241">
      <w:pPr>
        <w:rPr>
          <w:lang w:eastAsia="en-GB"/>
        </w:rPr>
      </w:pPr>
      <w:r w:rsidRPr="5505E908">
        <w:rPr>
          <w:lang w:eastAsia="en-GB"/>
        </w:rPr>
        <w:t xml:space="preserve">Total actual expenditure shows significant growth from 2021 to 2022, followed by a more gradual increase from 2022 to 2023. This overall upward trend </w:t>
      </w:r>
      <w:r w:rsidR="05E4316C" w:rsidRPr="5505E908">
        <w:rPr>
          <w:lang w:eastAsia="en-GB"/>
        </w:rPr>
        <w:t xml:space="preserve">is </w:t>
      </w:r>
      <w:r w:rsidRPr="5505E908">
        <w:rPr>
          <w:lang w:eastAsia="en-GB"/>
        </w:rPr>
        <w:t>underscore</w:t>
      </w:r>
      <w:r w:rsidR="5C4D5D85" w:rsidRPr="5505E908">
        <w:rPr>
          <w:lang w:eastAsia="en-GB"/>
        </w:rPr>
        <w:t>d by</w:t>
      </w:r>
      <w:r w:rsidRPr="5505E908">
        <w:rPr>
          <w:lang w:eastAsia="en-GB"/>
        </w:rPr>
        <w:t xml:space="preserve"> the project's expanding scope and increasing resource allocation over time.</w:t>
      </w:r>
    </w:p>
    <w:p w14:paraId="3EAB2944" w14:textId="2D3C68EB" w:rsidR="00FA566B" w:rsidRDefault="226384B1" w:rsidP="00FA566B">
      <w:r w:rsidRPr="283CE83B">
        <w:rPr>
          <w:lang w:eastAsia="en-GB"/>
        </w:rPr>
        <w:lastRenderedPageBreak/>
        <w:t xml:space="preserve">Expenditure ratios against both the </w:t>
      </w:r>
      <w:proofErr w:type="spellStart"/>
      <w:r w:rsidRPr="283CE83B">
        <w:rPr>
          <w:lang w:eastAsia="en-GB"/>
        </w:rPr>
        <w:t>ProDoc</w:t>
      </w:r>
      <w:proofErr w:type="spellEnd"/>
      <w:r w:rsidRPr="283CE83B">
        <w:rPr>
          <w:lang w:eastAsia="en-GB"/>
        </w:rPr>
        <w:t xml:space="preserve"> estimated cost and the yearly work plan demonstrate a progressive convergence between planned and actual spending. The ratio against </w:t>
      </w:r>
      <w:proofErr w:type="spellStart"/>
      <w:r w:rsidRPr="283CE83B">
        <w:rPr>
          <w:lang w:eastAsia="en-GB"/>
        </w:rPr>
        <w:t>ProDoc</w:t>
      </w:r>
      <w:proofErr w:type="spellEnd"/>
      <w:r w:rsidRPr="283CE83B">
        <w:rPr>
          <w:lang w:eastAsia="en-GB"/>
        </w:rPr>
        <w:t xml:space="preserve"> increases from 22.94% in 2021 to 70.70% in 2023, indicating a closer alignment with the initial cost estimates outlined in the project documentation. Similarly, the ratio against the yearly work plan rises from 33.33% in 2021 to 50.55% in 2023, suggesting that actual spending is more closely aligned with the </w:t>
      </w:r>
      <w:r w:rsidR="0FA1583B" w:rsidRPr="283CE83B">
        <w:rPr>
          <w:lang w:eastAsia="en-GB"/>
        </w:rPr>
        <w:t>programme</w:t>
      </w:r>
      <w:r w:rsidRPr="283CE83B">
        <w:rPr>
          <w:lang w:eastAsia="en-GB"/>
        </w:rPr>
        <w:t>'s planned budgets as the project progresses.</w:t>
      </w:r>
      <w:r w:rsidR="190F23C2" w:rsidRPr="283CE83B">
        <w:rPr>
          <w:lang w:eastAsia="en-GB"/>
        </w:rPr>
        <w:t xml:space="preserve"> However, falling short 50% of annual planning after 2,5 years of implementation is significant </w:t>
      </w:r>
      <w:r w:rsidR="1559F3C4" w:rsidRPr="283CE83B">
        <w:rPr>
          <w:lang w:eastAsia="en-GB"/>
        </w:rPr>
        <w:t>as there are no longer Covid restrictions in place that explains this low annual burn rate. It is likely more related to the fact that some countries are moving extremely slow with very low burn rates</w:t>
      </w:r>
      <w:r w:rsidR="7969F9A8" w:rsidRPr="283CE83B">
        <w:rPr>
          <w:lang w:eastAsia="en-GB"/>
        </w:rPr>
        <w:t xml:space="preserve"> on planned budgets. </w:t>
      </w:r>
      <w:r w:rsidR="24EC5DBD">
        <w:t>An analysis of the UNDP budget per country as of October 2023 reveals that six countries have either not spent or nearly spent their allocated funds, with a burn rate of 6% for Cote d’Ivoire, 2% for Egypt and Thailand, 1% for Nepal, and 0% for Cambodia and Argentina. This is due to a combination of finalizing work plans and activities starting at FAO.</w:t>
      </w:r>
      <w:r w:rsidR="3F87DC9A">
        <w:t xml:space="preserve"> </w:t>
      </w:r>
      <w:r w:rsidR="24EC5DBD">
        <w:t>Similarly, the FAO budget analysis for the same period shows slightly more progress, with Egypt and Nepal having burn rates of 15% each, Cambodia at 13%, and Cote d’Ivoire at 10%. Argentina's burn rate is not mentioned, but it can be assumed to be 0%.</w:t>
      </w:r>
      <w:r w:rsidR="105820B4">
        <w:t xml:space="preserve"> </w:t>
      </w:r>
      <w:r w:rsidR="24EC5DBD">
        <w:t xml:space="preserve">Overall, the burn rates at the country level for UNDP stand at 18%, while for FAO </w:t>
      </w:r>
      <w:r w:rsidR="653DCDF1">
        <w:t>is</w:t>
      </w:r>
      <w:r w:rsidR="24EC5DBD">
        <w:t xml:space="preserve"> at 68%. </w:t>
      </w:r>
    </w:p>
    <w:p w14:paraId="669B41B9" w14:textId="026988DF" w:rsidR="00FA566B" w:rsidRDefault="00FA566B" w:rsidP="5505E908">
      <w:pPr>
        <w:rPr>
          <w:lang w:eastAsia="en-GB"/>
        </w:rPr>
      </w:pPr>
    </w:p>
    <w:p w14:paraId="4846B0A4" w14:textId="4226C65A" w:rsidR="008C4BBE" w:rsidRDefault="008C4BBE" w:rsidP="008C4BBE">
      <w:pPr>
        <w:pStyle w:val="Caption"/>
        <w:keepNext/>
        <w:jc w:val="center"/>
      </w:pPr>
      <w:bookmarkStart w:id="61" w:name="_Ref159411656"/>
      <w:bookmarkStart w:id="62" w:name="_Toc159526335"/>
      <w:r>
        <w:t xml:space="preserve">Figure </w:t>
      </w:r>
      <w:r w:rsidR="00893CF9">
        <w:fldChar w:fldCharType="begin"/>
      </w:r>
      <w:r w:rsidR="00893CF9">
        <w:instrText xml:space="preserve"> SEQ Figure \* ARABIC </w:instrText>
      </w:r>
      <w:r w:rsidR="00893CF9">
        <w:fldChar w:fldCharType="separate"/>
      </w:r>
      <w:r w:rsidR="003B4D31">
        <w:rPr>
          <w:noProof/>
        </w:rPr>
        <w:t>11</w:t>
      </w:r>
      <w:r w:rsidR="00893CF9">
        <w:fldChar w:fldCharType="end"/>
      </w:r>
      <w:bookmarkEnd w:id="61"/>
      <w:r>
        <w:t xml:space="preserve"> - </w:t>
      </w:r>
      <w:r w:rsidRPr="00861A2E">
        <w:t>Actual expenditures and planned budget per Outcome and per year</w:t>
      </w:r>
      <w:bookmarkEnd w:id="62"/>
    </w:p>
    <w:p w14:paraId="6F40955C" w14:textId="77777777" w:rsidR="005056A7" w:rsidRDefault="000F7AFB" w:rsidP="008C4BBE">
      <w:pPr>
        <w:keepNext/>
        <w:jc w:val="center"/>
      </w:pPr>
      <w:r>
        <w:rPr>
          <w:noProof/>
        </w:rPr>
        <w:drawing>
          <wp:inline distT="0" distB="0" distL="0" distR="0" wp14:anchorId="39E5748F" wp14:editId="592E1EC6">
            <wp:extent cx="5686640" cy="3382548"/>
            <wp:effectExtent l="0" t="0" r="0" b="8890"/>
            <wp:docPr id="640974872" name="Picture 64097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a:extLst>
                        <a:ext uri="{28A0092B-C50C-407E-A947-70E740481C1C}">
                          <a14:useLocalDpi xmlns:a14="http://schemas.microsoft.com/office/drawing/2010/main"/>
                        </a:ext>
                      </a:extLst>
                    </a:blip>
                    <a:stretch>
                      <a:fillRect/>
                    </a:stretch>
                  </pic:blipFill>
                  <pic:spPr>
                    <a:xfrm>
                      <a:off x="0" y="0"/>
                      <a:ext cx="5686640" cy="3382548"/>
                    </a:xfrm>
                    <a:prstGeom prst="rect">
                      <a:avLst/>
                    </a:prstGeom>
                  </pic:spPr>
                </pic:pic>
              </a:graphicData>
            </a:graphic>
          </wp:inline>
        </w:drawing>
      </w:r>
    </w:p>
    <w:p w14:paraId="17855A9B" w14:textId="77777777" w:rsidR="0040418B" w:rsidRDefault="0040418B" w:rsidP="001D500F">
      <w:pPr>
        <w:rPr>
          <w:lang w:eastAsia="en-GB"/>
        </w:rPr>
      </w:pPr>
    </w:p>
    <w:p w14:paraId="5F335E22" w14:textId="0F2CC2A5" w:rsidR="008C4BBE" w:rsidRDefault="008C4BBE" w:rsidP="008C4BBE">
      <w:pPr>
        <w:pStyle w:val="Caption"/>
        <w:keepNext/>
      </w:pPr>
      <w:bookmarkStart w:id="63" w:name="_Ref159411634"/>
      <w:bookmarkStart w:id="64" w:name="_Ref159411630"/>
      <w:bookmarkStart w:id="65" w:name="_Toc162094363"/>
      <w:r>
        <w:lastRenderedPageBreak/>
        <w:t xml:space="preserve">Table </w:t>
      </w:r>
      <w:r>
        <w:fldChar w:fldCharType="begin"/>
      </w:r>
      <w:r>
        <w:instrText xml:space="preserve"> SEQ Table \* ARABIC </w:instrText>
      </w:r>
      <w:r>
        <w:fldChar w:fldCharType="separate"/>
      </w:r>
      <w:r w:rsidR="00427EDD">
        <w:rPr>
          <w:noProof/>
        </w:rPr>
        <w:t>3</w:t>
      </w:r>
      <w:r>
        <w:fldChar w:fldCharType="end"/>
      </w:r>
      <w:bookmarkEnd w:id="63"/>
      <w:r>
        <w:t xml:space="preserve"> - </w:t>
      </w:r>
      <w:r w:rsidRPr="00436493">
        <w:t>Actual expenditures and planned budget per year</w:t>
      </w:r>
      <w:bookmarkEnd w:id="64"/>
      <w:bookmarkEnd w:id="65"/>
    </w:p>
    <w:tbl>
      <w:tblPr>
        <w:tblStyle w:val="TableGrid"/>
        <w:tblW w:w="9634" w:type="dxa"/>
        <w:tblLook w:val="04A0" w:firstRow="1" w:lastRow="0" w:firstColumn="1" w:lastColumn="0" w:noHBand="0" w:noVBand="1"/>
      </w:tblPr>
      <w:tblGrid>
        <w:gridCol w:w="2263"/>
        <w:gridCol w:w="1701"/>
        <w:gridCol w:w="2127"/>
        <w:gridCol w:w="1842"/>
        <w:gridCol w:w="1701"/>
      </w:tblGrid>
      <w:tr w:rsidR="002D6A8C" w:rsidRPr="005D112E" w14:paraId="58417EE0" w14:textId="77777777" w:rsidTr="66D20CA0">
        <w:trPr>
          <w:cnfStyle w:val="100000000000" w:firstRow="1" w:lastRow="0" w:firstColumn="0" w:lastColumn="0" w:oddVBand="0" w:evenVBand="0" w:oddHBand="0" w:evenHBand="0" w:firstRowFirstColumn="0" w:firstRowLastColumn="0" w:lastRowFirstColumn="0" w:lastRowLastColumn="0"/>
        </w:trPr>
        <w:tc>
          <w:tcPr>
            <w:tcW w:w="2263" w:type="dxa"/>
          </w:tcPr>
          <w:p w14:paraId="286CFE63" w14:textId="77777777" w:rsidR="002D6A8C" w:rsidRPr="005D112E" w:rsidRDefault="57A4FE7A" w:rsidP="001B4248">
            <w:pPr>
              <w:spacing w:before="0" w:after="0"/>
              <w:ind w:right="-144"/>
              <w:rPr>
                <w:sz w:val="20"/>
                <w:szCs w:val="20"/>
                <w:lang w:eastAsia="en-GB"/>
              </w:rPr>
            </w:pPr>
            <w:r w:rsidRPr="005D112E">
              <w:rPr>
                <w:sz w:val="20"/>
                <w:szCs w:val="20"/>
                <w:lang w:eastAsia="en-GB"/>
              </w:rPr>
              <w:t>Component</w:t>
            </w:r>
          </w:p>
        </w:tc>
        <w:tc>
          <w:tcPr>
            <w:tcW w:w="1701" w:type="dxa"/>
          </w:tcPr>
          <w:p w14:paraId="7867D3B5" w14:textId="77777777" w:rsidR="002D6A8C" w:rsidRPr="005D112E" w:rsidRDefault="57A4FE7A" w:rsidP="001B4248">
            <w:pPr>
              <w:spacing w:before="0" w:after="0"/>
              <w:ind w:right="-144"/>
              <w:rPr>
                <w:sz w:val="20"/>
                <w:szCs w:val="20"/>
                <w:lang w:eastAsia="en-GB"/>
              </w:rPr>
            </w:pPr>
            <w:r w:rsidRPr="005D112E">
              <w:rPr>
                <w:sz w:val="20"/>
                <w:szCs w:val="20"/>
                <w:lang w:eastAsia="en-GB"/>
              </w:rPr>
              <w:t>2020</w:t>
            </w:r>
          </w:p>
        </w:tc>
        <w:tc>
          <w:tcPr>
            <w:tcW w:w="2127" w:type="dxa"/>
          </w:tcPr>
          <w:p w14:paraId="4231CC5A" w14:textId="77777777" w:rsidR="002D6A8C" w:rsidRPr="005D112E" w:rsidRDefault="57A4FE7A" w:rsidP="001B4248">
            <w:pPr>
              <w:spacing w:before="0" w:after="0"/>
              <w:ind w:right="-144"/>
              <w:rPr>
                <w:sz w:val="20"/>
                <w:szCs w:val="20"/>
                <w:lang w:eastAsia="en-GB"/>
              </w:rPr>
            </w:pPr>
            <w:r w:rsidRPr="005D112E">
              <w:rPr>
                <w:sz w:val="20"/>
                <w:szCs w:val="20"/>
                <w:lang w:eastAsia="en-GB"/>
              </w:rPr>
              <w:t>2021</w:t>
            </w:r>
          </w:p>
        </w:tc>
        <w:tc>
          <w:tcPr>
            <w:tcW w:w="1842" w:type="dxa"/>
          </w:tcPr>
          <w:p w14:paraId="0B796D71" w14:textId="77777777" w:rsidR="002D6A8C" w:rsidRPr="005D112E" w:rsidRDefault="57A4FE7A" w:rsidP="001B4248">
            <w:pPr>
              <w:spacing w:before="0" w:after="0"/>
              <w:ind w:right="-144"/>
              <w:rPr>
                <w:sz w:val="20"/>
                <w:szCs w:val="20"/>
                <w:lang w:eastAsia="en-GB"/>
              </w:rPr>
            </w:pPr>
            <w:r w:rsidRPr="005D112E">
              <w:rPr>
                <w:sz w:val="20"/>
                <w:szCs w:val="20"/>
                <w:lang w:eastAsia="en-GB"/>
              </w:rPr>
              <w:t>2022</w:t>
            </w:r>
          </w:p>
        </w:tc>
        <w:tc>
          <w:tcPr>
            <w:tcW w:w="1701" w:type="dxa"/>
          </w:tcPr>
          <w:p w14:paraId="4C684C3C" w14:textId="77777777" w:rsidR="002D6A8C" w:rsidRPr="005D112E" w:rsidRDefault="57A4FE7A" w:rsidP="001B4248">
            <w:pPr>
              <w:spacing w:before="0" w:after="0"/>
              <w:ind w:right="-144"/>
              <w:rPr>
                <w:sz w:val="20"/>
                <w:szCs w:val="20"/>
                <w:lang w:eastAsia="en-GB"/>
              </w:rPr>
            </w:pPr>
            <w:r w:rsidRPr="005D112E">
              <w:rPr>
                <w:sz w:val="20"/>
                <w:szCs w:val="20"/>
                <w:lang w:eastAsia="en-GB"/>
              </w:rPr>
              <w:t>2023</w:t>
            </w:r>
          </w:p>
        </w:tc>
      </w:tr>
      <w:tr w:rsidR="002D6A8C" w:rsidRPr="005D112E" w14:paraId="0E035A56" w14:textId="77777777" w:rsidTr="66D20CA0">
        <w:tc>
          <w:tcPr>
            <w:tcW w:w="2263" w:type="dxa"/>
          </w:tcPr>
          <w:p w14:paraId="63AD327C" w14:textId="77777777" w:rsidR="002D6A8C" w:rsidRPr="005D112E" w:rsidRDefault="57A4FE7A" w:rsidP="001B4248">
            <w:pPr>
              <w:spacing w:before="0" w:after="0"/>
              <w:ind w:right="-144"/>
              <w:rPr>
                <w:szCs w:val="20"/>
                <w:lang w:eastAsia="en-GB"/>
              </w:rPr>
            </w:pPr>
            <w:r w:rsidRPr="005D112E">
              <w:rPr>
                <w:szCs w:val="20"/>
                <w:lang w:eastAsia="en-GB"/>
              </w:rPr>
              <w:t>Outcome 1</w:t>
            </w:r>
          </w:p>
        </w:tc>
        <w:tc>
          <w:tcPr>
            <w:tcW w:w="1701" w:type="dxa"/>
          </w:tcPr>
          <w:p w14:paraId="0676BA75" w14:textId="77777777" w:rsidR="002D6A8C" w:rsidRPr="005D112E" w:rsidRDefault="002D6A8C" w:rsidP="001B4248">
            <w:pPr>
              <w:pStyle w:val="ListParagraph"/>
              <w:numPr>
                <w:ilvl w:val="0"/>
                <w:numId w:val="13"/>
              </w:numPr>
              <w:spacing w:before="0" w:after="0"/>
              <w:ind w:right="-144"/>
              <w:rPr>
                <w:szCs w:val="20"/>
                <w:lang w:eastAsia="en-GB"/>
              </w:rPr>
            </w:pPr>
          </w:p>
        </w:tc>
        <w:tc>
          <w:tcPr>
            <w:tcW w:w="2127" w:type="dxa"/>
            <w:vAlign w:val="top"/>
          </w:tcPr>
          <w:p w14:paraId="13DBD434" w14:textId="32B371DA" w:rsidR="002D6A8C" w:rsidRPr="005D112E" w:rsidRDefault="57A4FE7A" w:rsidP="001B4248">
            <w:pPr>
              <w:spacing w:before="0" w:after="0"/>
              <w:ind w:right="-144"/>
              <w:rPr>
                <w:szCs w:val="20"/>
                <w:lang w:eastAsia="en-GB"/>
              </w:rPr>
            </w:pPr>
            <w:r w:rsidRPr="005D112E">
              <w:rPr>
                <w:szCs w:val="20"/>
              </w:rPr>
              <w:t xml:space="preserve">319.973,57 </w:t>
            </w:r>
            <w:r w:rsidR="0C8D8E77" w:rsidRPr="005D112E">
              <w:rPr>
                <w:szCs w:val="20"/>
              </w:rPr>
              <w:t>$</w:t>
            </w:r>
          </w:p>
        </w:tc>
        <w:tc>
          <w:tcPr>
            <w:tcW w:w="1842" w:type="dxa"/>
            <w:vAlign w:val="top"/>
          </w:tcPr>
          <w:p w14:paraId="73687D1E" w14:textId="513F3C20" w:rsidR="002D6A8C" w:rsidRPr="005D112E" w:rsidRDefault="57A4FE7A" w:rsidP="001B4248">
            <w:pPr>
              <w:spacing w:before="0" w:after="0"/>
              <w:ind w:right="-144"/>
              <w:rPr>
                <w:szCs w:val="20"/>
                <w:lang w:eastAsia="en-GB"/>
              </w:rPr>
            </w:pPr>
            <w:r w:rsidRPr="005D112E">
              <w:rPr>
                <w:szCs w:val="20"/>
              </w:rPr>
              <w:t xml:space="preserve">937.602,30 </w:t>
            </w:r>
            <w:r w:rsidR="0C8D8E77" w:rsidRPr="005D112E">
              <w:rPr>
                <w:szCs w:val="20"/>
              </w:rPr>
              <w:t xml:space="preserve">$ </w:t>
            </w:r>
            <w:r w:rsidRPr="005D112E">
              <w:rPr>
                <w:szCs w:val="20"/>
              </w:rPr>
              <w:t xml:space="preserve"> </w:t>
            </w:r>
          </w:p>
        </w:tc>
        <w:tc>
          <w:tcPr>
            <w:tcW w:w="1701" w:type="dxa"/>
            <w:vAlign w:val="top"/>
          </w:tcPr>
          <w:p w14:paraId="0A94EAE0" w14:textId="500E3056" w:rsidR="002D6A8C" w:rsidRPr="005D112E" w:rsidRDefault="57A4FE7A" w:rsidP="001B4248">
            <w:pPr>
              <w:spacing w:before="0" w:after="0"/>
              <w:ind w:right="-144"/>
              <w:rPr>
                <w:szCs w:val="20"/>
                <w:lang w:eastAsia="en-GB"/>
              </w:rPr>
            </w:pPr>
            <w:r w:rsidRPr="005D112E">
              <w:rPr>
                <w:szCs w:val="20"/>
              </w:rPr>
              <w:t xml:space="preserve">971.626,06 </w:t>
            </w:r>
            <w:r w:rsidR="0C8D8E77" w:rsidRPr="005D112E">
              <w:rPr>
                <w:szCs w:val="20"/>
              </w:rPr>
              <w:t xml:space="preserve">$ </w:t>
            </w:r>
            <w:r w:rsidRPr="005D112E">
              <w:rPr>
                <w:szCs w:val="20"/>
              </w:rPr>
              <w:t xml:space="preserve"> </w:t>
            </w:r>
          </w:p>
        </w:tc>
      </w:tr>
      <w:tr w:rsidR="002D6A8C" w:rsidRPr="005D112E" w14:paraId="3C0B3BB2" w14:textId="77777777" w:rsidTr="66D20CA0">
        <w:tc>
          <w:tcPr>
            <w:tcW w:w="2263" w:type="dxa"/>
          </w:tcPr>
          <w:p w14:paraId="31AD493E" w14:textId="77777777" w:rsidR="002D6A8C" w:rsidRPr="005D112E" w:rsidRDefault="57A4FE7A" w:rsidP="001B4248">
            <w:pPr>
              <w:spacing w:before="0" w:after="0"/>
              <w:ind w:right="-144"/>
              <w:rPr>
                <w:szCs w:val="20"/>
                <w:lang w:eastAsia="en-GB"/>
              </w:rPr>
            </w:pPr>
            <w:r w:rsidRPr="005D112E">
              <w:rPr>
                <w:szCs w:val="20"/>
                <w:lang w:eastAsia="en-GB"/>
              </w:rPr>
              <w:t>Outcome 2</w:t>
            </w:r>
          </w:p>
        </w:tc>
        <w:tc>
          <w:tcPr>
            <w:tcW w:w="1701" w:type="dxa"/>
          </w:tcPr>
          <w:p w14:paraId="5FDFAB9C" w14:textId="77777777" w:rsidR="002D6A8C" w:rsidRPr="005D112E" w:rsidRDefault="002D6A8C" w:rsidP="001B4248">
            <w:pPr>
              <w:pStyle w:val="ListParagraph"/>
              <w:numPr>
                <w:ilvl w:val="0"/>
                <w:numId w:val="13"/>
              </w:numPr>
              <w:spacing w:before="0" w:after="0"/>
              <w:ind w:right="-144"/>
              <w:rPr>
                <w:szCs w:val="20"/>
                <w:lang w:eastAsia="en-GB"/>
              </w:rPr>
            </w:pPr>
          </w:p>
        </w:tc>
        <w:tc>
          <w:tcPr>
            <w:tcW w:w="2127" w:type="dxa"/>
            <w:vAlign w:val="bottom"/>
          </w:tcPr>
          <w:p w14:paraId="22C76294" w14:textId="6C9DA9B0" w:rsidR="002D6A8C" w:rsidRPr="005D112E" w:rsidRDefault="57A4FE7A" w:rsidP="001B4248">
            <w:pPr>
              <w:spacing w:before="0" w:after="0"/>
              <w:ind w:right="-144"/>
              <w:rPr>
                <w:szCs w:val="20"/>
              </w:rPr>
            </w:pPr>
            <w:r w:rsidRPr="005D112E">
              <w:rPr>
                <w:szCs w:val="20"/>
              </w:rPr>
              <w:t xml:space="preserve">321.309,89 </w:t>
            </w:r>
            <w:r w:rsidR="0C8D8E77" w:rsidRPr="005D112E">
              <w:rPr>
                <w:szCs w:val="20"/>
              </w:rPr>
              <w:t xml:space="preserve">$ </w:t>
            </w:r>
            <w:r w:rsidRPr="005D112E">
              <w:rPr>
                <w:szCs w:val="20"/>
              </w:rPr>
              <w:t xml:space="preserve"> </w:t>
            </w:r>
          </w:p>
        </w:tc>
        <w:tc>
          <w:tcPr>
            <w:tcW w:w="1842" w:type="dxa"/>
            <w:vAlign w:val="bottom"/>
          </w:tcPr>
          <w:p w14:paraId="561D989D" w14:textId="104F3FF5" w:rsidR="002D6A8C" w:rsidRPr="005D112E" w:rsidRDefault="57A4FE7A" w:rsidP="001B4248">
            <w:pPr>
              <w:spacing w:before="0" w:after="0"/>
              <w:ind w:right="-144"/>
              <w:jc w:val="left"/>
              <w:rPr>
                <w:szCs w:val="20"/>
              </w:rPr>
            </w:pPr>
            <w:r w:rsidRPr="005D112E">
              <w:rPr>
                <w:szCs w:val="20"/>
              </w:rPr>
              <w:t xml:space="preserve">820.892,78 </w:t>
            </w:r>
            <w:r w:rsidR="0C8D8E77" w:rsidRPr="005D112E">
              <w:rPr>
                <w:szCs w:val="20"/>
              </w:rPr>
              <w:t xml:space="preserve">$ </w:t>
            </w:r>
            <w:r w:rsidRPr="005D112E">
              <w:rPr>
                <w:szCs w:val="20"/>
              </w:rPr>
              <w:t xml:space="preserve"> </w:t>
            </w:r>
          </w:p>
        </w:tc>
        <w:tc>
          <w:tcPr>
            <w:tcW w:w="1701" w:type="dxa"/>
            <w:vAlign w:val="bottom"/>
          </w:tcPr>
          <w:p w14:paraId="48749880" w14:textId="21598711" w:rsidR="002D6A8C" w:rsidRPr="005D112E" w:rsidRDefault="57A4FE7A" w:rsidP="001B4248">
            <w:pPr>
              <w:spacing w:before="0" w:after="0"/>
              <w:ind w:right="-144"/>
              <w:jc w:val="left"/>
              <w:rPr>
                <w:szCs w:val="20"/>
              </w:rPr>
            </w:pPr>
            <w:r w:rsidRPr="005D112E">
              <w:rPr>
                <w:szCs w:val="20"/>
              </w:rPr>
              <w:t xml:space="preserve">                     1.059.940,73 </w:t>
            </w:r>
            <w:r w:rsidR="0C8D8E77" w:rsidRPr="005D112E">
              <w:rPr>
                <w:szCs w:val="20"/>
              </w:rPr>
              <w:t xml:space="preserve">$ </w:t>
            </w:r>
            <w:r w:rsidRPr="005D112E">
              <w:rPr>
                <w:szCs w:val="20"/>
              </w:rPr>
              <w:t xml:space="preserve"> </w:t>
            </w:r>
          </w:p>
        </w:tc>
      </w:tr>
      <w:tr w:rsidR="002D6A8C" w:rsidRPr="005D112E" w14:paraId="1F5F772B" w14:textId="77777777" w:rsidTr="66D20CA0">
        <w:trPr>
          <w:trHeight w:val="559"/>
        </w:trPr>
        <w:tc>
          <w:tcPr>
            <w:tcW w:w="2263" w:type="dxa"/>
          </w:tcPr>
          <w:p w14:paraId="15FDE34C" w14:textId="77777777" w:rsidR="002D6A8C" w:rsidRPr="005D112E" w:rsidRDefault="57A4FE7A" w:rsidP="001B4248">
            <w:pPr>
              <w:spacing w:before="0" w:after="0"/>
              <w:ind w:right="-144"/>
              <w:jc w:val="left"/>
              <w:rPr>
                <w:szCs w:val="20"/>
                <w:lang w:eastAsia="en-GB"/>
              </w:rPr>
            </w:pPr>
            <w:r w:rsidRPr="005D112E">
              <w:rPr>
                <w:szCs w:val="20"/>
                <w:lang w:eastAsia="en-GB"/>
              </w:rPr>
              <w:t>Outcome 3</w:t>
            </w:r>
          </w:p>
        </w:tc>
        <w:tc>
          <w:tcPr>
            <w:tcW w:w="1701" w:type="dxa"/>
          </w:tcPr>
          <w:p w14:paraId="4805A6F6" w14:textId="77777777" w:rsidR="002D6A8C" w:rsidRPr="005D112E" w:rsidRDefault="002D6A8C" w:rsidP="001B4248">
            <w:pPr>
              <w:pStyle w:val="ListParagraph"/>
              <w:numPr>
                <w:ilvl w:val="0"/>
                <w:numId w:val="13"/>
              </w:numPr>
              <w:spacing w:before="0" w:after="0"/>
              <w:ind w:right="-144"/>
              <w:rPr>
                <w:szCs w:val="20"/>
                <w:lang w:eastAsia="en-GB"/>
              </w:rPr>
            </w:pPr>
          </w:p>
        </w:tc>
        <w:tc>
          <w:tcPr>
            <w:tcW w:w="2127" w:type="dxa"/>
            <w:vAlign w:val="top"/>
          </w:tcPr>
          <w:p w14:paraId="1BE308BB" w14:textId="3627A183" w:rsidR="002D6A8C" w:rsidRPr="005D112E" w:rsidRDefault="57A4FE7A" w:rsidP="001B4248">
            <w:pPr>
              <w:spacing w:before="0" w:after="0"/>
              <w:ind w:right="-144"/>
              <w:rPr>
                <w:szCs w:val="20"/>
              </w:rPr>
            </w:pPr>
            <w:r w:rsidRPr="005D112E">
              <w:rPr>
                <w:szCs w:val="20"/>
              </w:rPr>
              <w:t xml:space="preserve">302.426,39 </w:t>
            </w:r>
            <w:r w:rsidR="0C8D8E77" w:rsidRPr="005D112E">
              <w:rPr>
                <w:szCs w:val="20"/>
              </w:rPr>
              <w:t xml:space="preserve">$ </w:t>
            </w:r>
            <w:r w:rsidRPr="005D112E">
              <w:rPr>
                <w:szCs w:val="20"/>
              </w:rPr>
              <w:t xml:space="preserve"> </w:t>
            </w:r>
          </w:p>
        </w:tc>
        <w:tc>
          <w:tcPr>
            <w:tcW w:w="1842" w:type="dxa"/>
            <w:vAlign w:val="top"/>
          </w:tcPr>
          <w:p w14:paraId="6FD2ADD8" w14:textId="27DD712F" w:rsidR="002D6A8C" w:rsidRPr="005D112E" w:rsidRDefault="57A4FE7A" w:rsidP="001B4248">
            <w:pPr>
              <w:spacing w:before="0" w:after="0"/>
              <w:ind w:right="-144"/>
              <w:jc w:val="left"/>
              <w:rPr>
                <w:szCs w:val="20"/>
              </w:rPr>
            </w:pPr>
            <w:r w:rsidRPr="005D112E">
              <w:rPr>
                <w:szCs w:val="20"/>
              </w:rPr>
              <w:t xml:space="preserve">858.726,83 </w:t>
            </w:r>
            <w:r w:rsidR="0C8D8E77" w:rsidRPr="005D112E">
              <w:rPr>
                <w:szCs w:val="20"/>
              </w:rPr>
              <w:t>$</w:t>
            </w:r>
          </w:p>
        </w:tc>
        <w:tc>
          <w:tcPr>
            <w:tcW w:w="1701" w:type="dxa"/>
            <w:vAlign w:val="top"/>
          </w:tcPr>
          <w:p w14:paraId="0064355A" w14:textId="0A2ECDA0" w:rsidR="002D6A8C" w:rsidRPr="005D112E" w:rsidRDefault="57A4FE7A" w:rsidP="001B4248">
            <w:pPr>
              <w:spacing w:before="0" w:after="0"/>
              <w:ind w:right="-144"/>
              <w:jc w:val="left"/>
              <w:rPr>
                <w:szCs w:val="20"/>
              </w:rPr>
            </w:pPr>
            <w:r w:rsidRPr="005D112E">
              <w:rPr>
                <w:szCs w:val="20"/>
              </w:rPr>
              <w:t xml:space="preserve">1.138.669,29 </w:t>
            </w:r>
            <w:r w:rsidR="0C8D8E77" w:rsidRPr="005D112E">
              <w:rPr>
                <w:szCs w:val="20"/>
              </w:rPr>
              <w:t>$</w:t>
            </w:r>
          </w:p>
        </w:tc>
      </w:tr>
      <w:tr w:rsidR="002D6A8C" w:rsidRPr="005D112E" w14:paraId="131268C0" w14:textId="77777777" w:rsidTr="66D20CA0">
        <w:trPr>
          <w:trHeight w:val="559"/>
        </w:trPr>
        <w:tc>
          <w:tcPr>
            <w:tcW w:w="2263" w:type="dxa"/>
          </w:tcPr>
          <w:p w14:paraId="2C6B6C50" w14:textId="77777777" w:rsidR="002D6A8C" w:rsidRPr="005D112E" w:rsidRDefault="57A4FE7A" w:rsidP="001B4248">
            <w:pPr>
              <w:spacing w:before="0" w:after="0"/>
              <w:ind w:right="-144"/>
              <w:jc w:val="left"/>
              <w:rPr>
                <w:szCs w:val="20"/>
                <w:lang w:eastAsia="en-GB"/>
              </w:rPr>
            </w:pPr>
            <w:r w:rsidRPr="005D112E">
              <w:rPr>
                <w:szCs w:val="20"/>
                <w:lang w:eastAsia="en-GB"/>
              </w:rPr>
              <w:t>Project Management</w:t>
            </w:r>
          </w:p>
        </w:tc>
        <w:tc>
          <w:tcPr>
            <w:tcW w:w="1701" w:type="dxa"/>
          </w:tcPr>
          <w:p w14:paraId="30270A10" w14:textId="77777777" w:rsidR="002D6A8C" w:rsidRPr="005D112E" w:rsidRDefault="002D6A8C" w:rsidP="001B4248">
            <w:pPr>
              <w:pStyle w:val="ListParagraph"/>
              <w:numPr>
                <w:ilvl w:val="0"/>
                <w:numId w:val="13"/>
              </w:numPr>
              <w:spacing w:before="0" w:after="0"/>
              <w:ind w:right="-144"/>
              <w:rPr>
                <w:szCs w:val="20"/>
                <w:lang w:eastAsia="en-GB"/>
              </w:rPr>
            </w:pPr>
          </w:p>
        </w:tc>
        <w:tc>
          <w:tcPr>
            <w:tcW w:w="2127" w:type="dxa"/>
            <w:vAlign w:val="top"/>
          </w:tcPr>
          <w:p w14:paraId="64B9C8D9" w14:textId="6A649AC9" w:rsidR="002D6A8C" w:rsidRPr="005D112E" w:rsidRDefault="57A4FE7A" w:rsidP="001B4248">
            <w:pPr>
              <w:spacing w:before="0" w:after="0"/>
              <w:ind w:right="-144"/>
              <w:rPr>
                <w:szCs w:val="20"/>
              </w:rPr>
            </w:pPr>
            <w:r w:rsidRPr="005D112E">
              <w:rPr>
                <w:szCs w:val="20"/>
              </w:rPr>
              <w:t xml:space="preserve">4.848,39 </w:t>
            </w:r>
            <w:r w:rsidR="0C8D8E77" w:rsidRPr="005D112E">
              <w:rPr>
                <w:szCs w:val="20"/>
              </w:rPr>
              <w:t xml:space="preserve">$ </w:t>
            </w:r>
            <w:r w:rsidRPr="005D112E">
              <w:rPr>
                <w:szCs w:val="20"/>
              </w:rPr>
              <w:t xml:space="preserve"> </w:t>
            </w:r>
          </w:p>
        </w:tc>
        <w:tc>
          <w:tcPr>
            <w:tcW w:w="1842" w:type="dxa"/>
            <w:vAlign w:val="top"/>
          </w:tcPr>
          <w:p w14:paraId="465B2026" w14:textId="115F738B" w:rsidR="002D6A8C" w:rsidRPr="005D112E" w:rsidRDefault="57A4FE7A" w:rsidP="001B4248">
            <w:pPr>
              <w:spacing w:before="0" w:after="0"/>
              <w:ind w:right="-144"/>
              <w:jc w:val="left"/>
              <w:rPr>
                <w:szCs w:val="20"/>
              </w:rPr>
            </w:pPr>
            <w:r w:rsidRPr="005D112E">
              <w:rPr>
                <w:szCs w:val="20"/>
              </w:rPr>
              <w:t xml:space="preserve">156.814,63 </w:t>
            </w:r>
            <w:r w:rsidR="0C8D8E77" w:rsidRPr="005D112E">
              <w:rPr>
                <w:szCs w:val="20"/>
              </w:rPr>
              <w:t xml:space="preserve">$ </w:t>
            </w:r>
            <w:r w:rsidRPr="005D112E">
              <w:rPr>
                <w:szCs w:val="20"/>
              </w:rPr>
              <w:t xml:space="preserve"> </w:t>
            </w:r>
          </w:p>
        </w:tc>
        <w:tc>
          <w:tcPr>
            <w:tcW w:w="1701" w:type="dxa"/>
            <w:vAlign w:val="top"/>
          </w:tcPr>
          <w:p w14:paraId="30ED1A30" w14:textId="594DF79C" w:rsidR="002D6A8C" w:rsidRPr="005D112E" w:rsidRDefault="57A4FE7A" w:rsidP="001B4248">
            <w:pPr>
              <w:spacing w:before="0" w:after="0"/>
              <w:ind w:right="-144"/>
              <w:jc w:val="left"/>
              <w:rPr>
                <w:szCs w:val="20"/>
              </w:rPr>
            </w:pPr>
            <w:r w:rsidRPr="005D112E">
              <w:rPr>
                <w:szCs w:val="20"/>
              </w:rPr>
              <w:t xml:space="preserve">145.815,72 </w:t>
            </w:r>
            <w:r w:rsidR="0C8D8E77" w:rsidRPr="005D112E">
              <w:rPr>
                <w:szCs w:val="20"/>
              </w:rPr>
              <w:t xml:space="preserve">$ </w:t>
            </w:r>
            <w:r w:rsidRPr="005D112E">
              <w:rPr>
                <w:szCs w:val="20"/>
              </w:rPr>
              <w:t xml:space="preserve"> </w:t>
            </w:r>
          </w:p>
        </w:tc>
      </w:tr>
      <w:tr w:rsidR="002D6A8C" w:rsidRPr="005D112E" w14:paraId="7C1849DB" w14:textId="77777777" w:rsidTr="66D20CA0">
        <w:trPr>
          <w:trHeight w:val="559"/>
        </w:trPr>
        <w:tc>
          <w:tcPr>
            <w:tcW w:w="2263" w:type="dxa"/>
          </w:tcPr>
          <w:p w14:paraId="444941E6" w14:textId="77777777" w:rsidR="002D6A8C" w:rsidRPr="005D112E" w:rsidRDefault="57A4FE7A" w:rsidP="001B4248">
            <w:pPr>
              <w:spacing w:before="0" w:after="0"/>
              <w:ind w:right="-144"/>
              <w:jc w:val="left"/>
              <w:rPr>
                <w:szCs w:val="20"/>
                <w:lang w:eastAsia="en-GB"/>
              </w:rPr>
            </w:pPr>
            <w:r w:rsidRPr="005D112E">
              <w:rPr>
                <w:szCs w:val="20"/>
                <w:lang w:eastAsia="en-GB"/>
              </w:rPr>
              <w:t>General Management Services</w:t>
            </w:r>
          </w:p>
        </w:tc>
        <w:tc>
          <w:tcPr>
            <w:tcW w:w="1701" w:type="dxa"/>
          </w:tcPr>
          <w:p w14:paraId="4971FE94" w14:textId="77777777" w:rsidR="002D6A8C" w:rsidRPr="005D112E" w:rsidRDefault="002D6A8C" w:rsidP="001B4248">
            <w:pPr>
              <w:pStyle w:val="ListParagraph"/>
              <w:numPr>
                <w:ilvl w:val="0"/>
                <w:numId w:val="13"/>
              </w:numPr>
              <w:spacing w:before="0" w:after="0"/>
              <w:ind w:right="-144"/>
              <w:rPr>
                <w:szCs w:val="20"/>
                <w:lang w:eastAsia="en-GB"/>
              </w:rPr>
            </w:pPr>
          </w:p>
        </w:tc>
        <w:tc>
          <w:tcPr>
            <w:tcW w:w="2127" w:type="dxa"/>
            <w:vAlign w:val="top"/>
          </w:tcPr>
          <w:p w14:paraId="35404E6E" w14:textId="51AD8F46" w:rsidR="002D6A8C" w:rsidRPr="005D112E" w:rsidRDefault="57A4FE7A" w:rsidP="001B4248">
            <w:pPr>
              <w:spacing w:before="0" w:after="0"/>
              <w:ind w:right="-144"/>
              <w:rPr>
                <w:szCs w:val="20"/>
              </w:rPr>
            </w:pPr>
            <w:r w:rsidRPr="005D112E">
              <w:rPr>
                <w:szCs w:val="20"/>
              </w:rPr>
              <w:t xml:space="preserve">75.891,79 </w:t>
            </w:r>
            <w:r w:rsidR="0C8D8E77" w:rsidRPr="005D112E">
              <w:rPr>
                <w:szCs w:val="20"/>
              </w:rPr>
              <w:t xml:space="preserve">$ </w:t>
            </w:r>
            <w:r w:rsidRPr="005D112E">
              <w:rPr>
                <w:szCs w:val="20"/>
              </w:rPr>
              <w:t xml:space="preserve"> </w:t>
            </w:r>
          </w:p>
        </w:tc>
        <w:tc>
          <w:tcPr>
            <w:tcW w:w="1842" w:type="dxa"/>
            <w:vAlign w:val="top"/>
          </w:tcPr>
          <w:p w14:paraId="7F0DA38E" w14:textId="5FDAF926" w:rsidR="002D6A8C" w:rsidRPr="005D112E" w:rsidRDefault="57A4FE7A" w:rsidP="001B4248">
            <w:pPr>
              <w:spacing w:before="0" w:after="0"/>
              <w:ind w:right="-144"/>
              <w:jc w:val="left"/>
              <w:rPr>
                <w:szCs w:val="20"/>
              </w:rPr>
            </w:pPr>
            <w:r w:rsidRPr="005D112E">
              <w:rPr>
                <w:szCs w:val="20"/>
              </w:rPr>
              <w:t xml:space="preserve">221.971,57 </w:t>
            </w:r>
            <w:r w:rsidR="0C8D8E77" w:rsidRPr="005D112E">
              <w:rPr>
                <w:szCs w:val="20"/>
              </w:rPr>
              <w:t xml:space="preserve">$ </w:t>
            </w:r>
            <w:r w:rsidRPr="005D112E">
              <w:rPr>
                <w:szCs w:val="20"/>
              </w:rPr>
              <w:t xml:space="preserve"> </w:t>
            </w:r>
          </w:p>
        </w:tc>
        <w:tc>
          <w:tcPr>
            <w:tcW w:w="1701" w:type="dxa"/>
            <w:vAlign w:val="top"/>
          </w:tcPr>
          <w:p w14:paraId="4948775F" w14:textId="67743286" w:rsidR="002D6A8C" w:rsidRPr="005D112E" w:rsidRDefault="57A4FE7A" w:rsidP="001B4248">
            <w:pPr>
              <w:spacing w:before="0" w:after="0"/>
              <w:ind w:right="-144"/>
              <w:jc w:val="left"/>
              <w:rPr>
                <w:szCs w:val="20"/>
              </w:rPr>
            </w:pPr>
            <w:r w:rsidRPr="005D112E">
              <w:rPr>
                <w:szCs w:val="20"/>
              </w:rPr>
              <w:t xml:space="preserve">254.024,25 </w:t>
            </w:r>
            <w:r w:rsidR="0C8D8E77" w:rsidRPr="005D112E">
              <w:rPr>
                <w:szCs w:val="20"/>
              </w:rPr>
              <w:t xml:space="preserve">$ </w:t>
            </w:r>
            <w:r w:rsidRPr="005D112E">
              <w:rPr>
                <w:szCs w:val="20"/>
              </w:rPr>
              <w:t xml:space="preserve"> </w:t>
            </w:r>
          </w:p>
        </w:tc>
      </w:tr>
      <w:tr w:rsidR="002D6A8C" w:rsidRPr="005D112E" w14:paraId="0134B955" w14:textId="77777777" w:rsidTr="66D20CA0">
        <w:trPr>
          <w:trHeight w:val="559"/>
        </w:trPr>
        <w:tc>
          <w:tcPr>
            <w:tcW w:w="2263" w:type="dxa"/>
          </w:tcPr>
          <w:p w14:paraId="4AD6484D" w14:textId="77777777" w:rsidR="002D6A8C" w:rsidRPr="005D112E" w:rsidRDefault="57A4FE7A" w:rsidP="001B4248">
            <w:pPr>
              <w:spacing w:before="0" w:after="0"/>
              <w:ind w:right="-144"/>
              <w:jc w:val="left"/>
              <w:rPr>
                <w:szCs w:val="20"/>
                <w:lang w:eastAsia="en-GB"/>
              </w:rPr>
            </w:pPr>
            <w:r w:rsidRPr="005D112E">
              <w:rPr>
                <w:szCs w:val="20"/>
                <w:lang w:eastAsia="en-GB"/>
              </w:rPr>
              <w:t>Total Actual Expenditure</w:t>
            </w:r>
          </w:p>
        </w:tc>
        <w:tc>
          <w:tcPr>
            <w:tcW w:w="1701" w:type="dxa"/>
          </w:tcPr>
          <w:p w14:paraId="19A081A0" w14:textId="77777777" w:rsidR="002D6A8C" w:rsidRPr="005D112E" w:rsidRDefault="002D6A8C" w:rsidP="001B4248">
            <w:pPr>
              <w:pStyle w:val="ListParagraph"/>
              <w:numPr>
                <w:ilvl w:val="0"/>
                <w:numId w:val="13"/>
              </w:numPr>
              <w:spacing w:before="0" w:after="0"/>
              <w:ind w:right="-144"/>
              <w:rPr>
                <w:szCs w:val="20"/>
                <w:lang w:eastAsia="en-GB"/>
              </w:rPr>
            </w:pPr>
          </w:p>
        </w:tc>
        <w:tc>
          <w:tcPr>
            <w:tcW w:w="2127" w:type="dxa"/>
            <w:vAlign w:val="top"/>
          </w:tcPr>
          <w:p w14:paraId="3D998DD3" w14:textId="5C712D59" w:rsidR="002D6A8C" w:rsidRPr="005D112E" w:rsidRDefault="57A4FE7A" w:rsidP="001B4248">
            <w:pPr>
              <w:spacing w:before="0" w:after="0"/>
              <w:ind w:right="-144"/>
              <w:rPr>
                <w:szCs w:val="20"/>
              </w:rPr>
            </w:pPr>
            <w:r w:rsidRPr="005D112E">
              <w:rPr>
                <w:szCs w:val="20"/>
              </w:rPr>
              <w:t xml:space="preserve">1.024.450,03 </w:t>
            </w:r>
            <w:r w:rsidR="0C8D8E77" w:rsidRPr="005D112E">
              <w:rPr>
                <w:szCs w:val="20"/>
              </w:rPr>
              <w:t xml:space="preserve">$ </w:t>
            </w:r>
            <w:r w:rsidRPr="005D112E">
              <w:rPr>
                <w:szCs w:val="20"/>
              </w:rPr>
              <w:t xml:space="preserve"> </w:t>
            </w:r>
          </w:p>
        </w:tc>
        <w:tc>
          <w:tcPr>
            <w:tcW w:w="1842" w:type="dxa"/>
            <w:vAlign w:val="top"/>
          </w:tcPr>
          <w:p w14:paraId="46E2A20E" w14:textId="0F55D16F" w:rsidR="002D6A8C" w:rsidRPr="005D112E" w:rsidRDefault="57A4FE7A" w:rsidP="001B4248">
            <w:pPr>
              <w:spacing w:before="0" w:after="0"/>
              <w:ind w:right="-144"/>
              <w:jc w:val="left"/>
              <w:rPr>
                <w:szCs w:val="20"/>
              </w:rPr>
            </w:pPr>
            <w:r w:rsidRPr="005D112E">
              <w:rPr>
                <w:szCs w:val="20"/>
              </w:rPr>
              <w:t xml:space="preserve">2.996.008,11 </w:t>
            </w:r>
            <w:r w:rsidR="0C8D8E77" w:rsidRPr="005D112E">
              <w:rPr>
                <w:szCs w:val="20"/>
              </w:rPr>
              <w:t xml:space="preserve">$ </w:t>
            </w:r>
            <w:r w:rsidRPr="005D112E">
              <w:rPr>
                <w:szCs w:val="20"/>
              </w:rPr>
              <w:t xml:space="preserve"> </w:t>
            </w:r>
          </w:p>
        </w:tc>
        <w:tc>
          <w:tcPr>
            <w:tcW w:w="1701" w:type="dxa"/>
            <w:vAlign w:val="top"/>
          </w:tcPr>
          <w:p w14:paraId="7F6FDB15" w14:textId="22761749" w:rsidR="002D6A8C" w:rsidRPr="005D112E" w:rsidRDefault="57A4FE7A" w:rsidP="001B4248">
            <w:pPr>
              <w:spacing w:before="0" w:after="0"/>
              <w:ind w:right="-144"/>
              <w:jc w:val="left"/>
              <w:rPr>
                <w:szCs w:val="20"/>
              </w:rPr>
            </w:pPr>
            <w:r w:rsidRPr="005D112E">
              <w:rPr>
                <w:szCs w:val="20"/>
              </w:rPr>
              <w:t xml:space="preserve">3.570.076,05 </w:t>
            </w:r>
            <w:r w:rsidR="0C8D8E77" w:rsidRPr="005D112E">
              <w:rPr>
                <w:szCs w:val="20"/>
              </w:rPr>
              <w:t xml:space="preserve">$ </w:t>
            </w:r>
            <w:r w:rsidRPr="005D112E">
              <w:rPr>
                <w:szCs w:val="20"/>
              </w:rPr>
              <w:t xml:space="preserve"> </w:t>
            </w:r>
          </w:p>
        </w:tc>
      </w:tr>
      <w:tr w:rsidR="002D6A8C" w:rsidRPr="005D112E" w14:paraId="656DFC3E" w14:textId="77777777" w:rsidTr="66D20CA0">
        <w:trPr>
          <w:trHeight w:val="559"/>
        </w:trPr>
        <w:tc>
          <w:tcPr>
            <w:tcW w:w="2263" w:type="dxa"/>
          </w:tcPr>
          <w:p w14:paraId="5EB6995D" w14:textId="77777777" w:rsidR="002D6A8C" w:rsidRPr="005D112E" w:rsidRDefault="57A4FE7A" w:rsidP="001B4248">
            <w:pPr>
              <w:spacing w:before="0" w:after="0"/>
              <w:ind w:right="-144"/>
              <w:jc w:val="left"/>
              <w:rPr>
                <w:szCs w:val="20"/>
                <w:lang w:eastAsia="en-GB"/>
              </w:rPr>
            </w:pPr>
            <w:r w:rsidRPr="005D112E">
              <w:rPr>
                <w:szCs w:val="20"/>
                <w:lang w:eastAsia="en-GB"/>
              </w:rPr>
              <w:t>Estimated cost (</w:t>
            </w:r>
            <w:proofErr w:type="spellStart"/>
            <w:r w:rsidRPr="005D112E">
              <w:rPr>
                <w:szCs w:val="20"/>
                <w:lang w:eastAsia="en-GB"/>
              </w:rPr>
              <w:t>ProDoc</w:t>
            </w:r>
            <w:proofErr w:type="spellEnd"/>
            <w:r w:rsidRPr="005D112E">
              <w:rPr>
                <w:szCs w:val="20"/>
                <w:lang w:eastAsia="en-GB"/>
              </w:rPr>
              <w:t>)</w:t>
            </w:r>
          </w:p>
        </w:tc>
        <w:tc>
          <w:tcPr>
            <w:tcW w:w="1701" w:type="dxa"/>
            <w:vAlign w:val="top"/>
          </w:tcPr>
          <w:p w14:paraId="1E267A6D" w14:textId="60C75398" w:rsidR="002D6A8C" w:rsidRPr="005D112E" w:rsidRDefault="57A4FE7A" w:rsidP="001B4248">
            <w:pPr>
              <w:spacing w:before="0" w:after="0"/>
              <w:ind w:right="-144"/>
              <w:rPr>
                <w:szCs w:val="20"/>
                <w:lang w:eastAsia="en-GB"/>
              </w:rPr>
            </w:pPr>
            <w:r w:rsidRPr="005D112E">
              <w:rPr>
                <w:szCs w:val="20"/>
              </w:rPr>
              <w:t xml:space="preserve">412.643,00 </w:t>
            </w:r>
            <w:r w:rsidR="0C8D8E77" w:rsidRPr="005D112E">
              <w:rPr>
                <w:szCs w:val="20"/>
              </w:rPr>
              <w:t xml:space="preserve">$ </w:t>
            </w:r>
            <w:r w:rsidRPr="005D112E">
              <w:rPr>
                <w:szCs w:val="20"/>
              </w:rPr>
              <w:t xml:space="preserve"> </w:t>
            </w:r>
          </w:p>
        </w:tc>
        <w:tc>
          <w:tcPr>
            <w:tcW w:w="2127" w:type="dxa"/>
            <w:vAlign w:val="top"/>
          </w:tcPr>
          <w:p w14:paraId="45336D48" w14:textId="53EFAAA3" w:rsidR="002D6A8C" w:rsidRPr="005D112E" w:rsidRDefault="57A4FE7A" w:rsidP="001B4248">
            <w:pPr>
              <w:spacing w:before="0" w:after="0"/>
              <w:ind w:right="-144"/>
              <w:rPr>
                <w:szCs w:val="20"/>
              </w:rPr>
            </w:pPr>
            <w:r w:rsidRPr="005D112E">
              <w:rPr>
                <w:szCs w:val="20"/>
              </w:rPr>
              <w:t xml:space="preserve"> 4.466.517,00 </w:t>
            </w:r>
            <w:r w:rsidR="0C8D8E77" w:rsidRPr="005D112E">
              <w:rPr>
                <w:szCs w:val="20"/>
              </w:rPr>
              <w:t xml:space="preserve">$ </w:t>
            </w:r>
            <w:r w:rsidRPr="005D112E">
              <w:rPr>
                <w:szCs w:val="20"/>
              </w:rPr>
              <w:t xml:space="preserve"> </w:t>
            </w:r>
          </w:p>
        </w:tc>
        <w:tc>
          <w:tcPr>
            <w:tcW w:w="1842" w:type="dxa"/>
            <w:vAlign w:val="top"/>
          </w:tcPr>
          <w:p w14:paraId="60F43A25" w14:textId="2D92F29B" w:rsidR="002D6A8C" w:rsidRPr="005D112E" w:rsidRDefault="57A4FE7A" w:rsidP="001B4248">
            <w:pPr>
              <w:spacing w:before="0" w:after="0"/>
              <w:ind w:right="-144"/>
              <w:jc w:val="left"/>
              <w:rPr>
                <w:szCs w:val="20"/>
              </w:rPr>
            </w:pPr>
            <w:r w:rsidRPr="005D112E">
              <w:rPr>
                <w:szCs w:val="20"/>
              </w:rPr>
              <w:t xml:space="preserve"> 5.668.312,00 </w:t>
            </w:r>
            <w:r w:rsidR="0C8D8E77" w:rsidRPr="005D112E">
              <w:rPr>
                <w:szCs w:val="20"/>
              </w:rPr>
              <w:t xml:space="preserve">$ </w:t>
            </w:r>
            <w:r w:rsidRPr="005D112E">
              <w:rPr>
                <w:szCs w:val="20"/>
              </w:rPr>
              <w:t xml:space="preserve"> </w:t>
            </w:r>
          </w:p>
        </w:tc>
        <w:tc>
          <w:tcPr>
            <w:tcW w:w="1701" w:type="dxa"/>
            <w:vAlign w:val="top"/>
          </w:tcPr>
          <w:p w14:paraId="1467993A" w14:textId="2175746A" w:rsidR="002D6A8C" w:rsidRPr="005D112E" w:rsidRDefault="57A4FE7A" w:rsidP="001B4248">
            <w:pPr>
              <w:spacing w:before="0" w:after="0"/>
              <w:ind w:right="-144"/>
              <w:jc w:val="left"/>
              <w:rPr>
                <w:szCs w:val="20"/>
              </w:rPr>
            </w:pPr>
            <w:r w:rsidRPr="005D112E">
              <w:rPr>
                <w:szCs w:val="20"/>
              </w:rPr>
              <w:t xml:space="preserve"> 5.049.380,00 </w:t>
            </w:r>
            <w:r w:rsidR="0C8D8E77" w:rsidRPr="005D112E">
              <w:rPr>
                <w:szCs w:val="20"/>
              </w:rPr>
              <w:t xml:space="preserve">$ </w:t>
            </w:r>
            <w:r w:rsidRPr="005D112E">
              <w:rPr>
                <w:szCs w:val="20"/>
              </w:rPr>
              <w:t xml:space="preserve"> </w:t>
            </w:r>
          </w:p>
        </w:tc>
      </w:tr>
      <w:tr w:rsidR="002D6A8C" w:rsidRPr="005D112E" w14:paraId="72FC0C59" w14:textId="77777777" w:rsidTr="66D20CA0">
        <w:trPr>
          <w:trHeight w:val="559"/>
        </w:trPr>
        <w:tc>
          <w:tcPr>
            <w:tcW w:w="2263" w:type="dxa"/>
          </w:tcPr>
          <w:p w14:paraId="4772BCE0" w14:textId="77777777" w:rsidR="002D6A8C" w:rsidRPr="005D112E" w:rsidRDefault="57A4FE7A" w:rsidP="001B4248">
            <w:pPr>
              <w:spacing w:before="0" w:after="0"/>
              <w:ind w:right="-144"/>
              <w:jc w:val="left"/>
              <w:rPr>
                <w:szCs w:val="20"/>
                <w:lang w:eastAsia="en-GB"/>
              </w:rPr>
            </w:pPr>
            <w:r w:rsidRPr="005D112E">
              <w:rPr>
                <w:szCs w:val="20"/>
                <w:lang w:eastAsia="en-GB"/>
              </w:rPr>
              <w:t xml:space="preserve">Expenditure ratio against </w:t>
            </w:r>
            <w:proofErr w:type="spellStart"/>
            <w:r w:rsidRPr="005D112E">
              <w:rPr>
                <w:szCs w:val="20"/>
                <w:lang w:eastAsia="en-GB"/>
              </w:rPr>
              <w:t>ProDoc</w:t>
            </w:r>
            <w:proofErr w:type="spellEnd"/>
          </w:p>
        </w:tc>
        <w:tc>
          <w:tcPr>
            <w:tcW w:w="1701" w:type="dxa"/>
            <w:vAlign w:val="top"/>
          </w:tcPr>
          <w:p w14:paraId="17C4BBDD" w14:textId="77777777" w:rsidR="002D6A8C" w:rsidRPr="005D112E" w:rsidRDefault="57A4FE7A" w:rsidP="001B4248">
            <w:pPr>
              <w:spacing w:before="0" w:after="0"/>
              <w:ind w:right="-144"/>
              <w:rPr>
                <w:szCs w:val="20"/>
              </w:rPr>
            </w:pPr>
            <w:r w:rsidRPr="005D112E">
              <w:rPr>
                <w:szCs w:val="20"/>
              </w:rPr>
              <w:t>0%</w:t>
            </w:r>
          </w:p>
        </w:tc>
        <w:tc>
          <w:tcPr>
            <w:tcW w:w="2127" w:type="dxa"/>
            <w:vAlign w:val="top"/>
          </w:tcPr>
          <w:p w14:paraId="7167C2A2" w14:textId="77777777" w:rsidR="002D6A8C" w:rsidRPr="005D112E" w:rsidRDefault="57A4FE7A" w:rsidP="001B4248">
            <w:pPr>
              <w:spacing w:before="0" w:after="0"/>
              <w:ind w:right="-144"/>
              <w:rPr>
                <w:szCs w:val="20"/>
              </w:rPr>
            </w:pPr>
            <w:r w:rsidRPr="005D112E">
              <w:rPr>
                <w:szCs w:val="20"/>
              </w:rPr>
              <w:t>22,94%</w:t>
            </w:r>
          </w:p>
        </w:tc>
        <w:tc>
          <w:tcPr>
            <w:tcW w:w="1842" w:type="dxa"/>
            <w:vAlign w:val="top"/>
          </w:tcPr>
          <w:p w14:paraId="34A2A748" w14:textId="77777777" w:rsidR="002D6A8C" w:rsidRPr="005D112E" w:rsidRDefault="57A4FE7A" w:rsidP="001B4248">
            <w:pPr>
              <w:spacing w:before="0" w:after="0"/>
              <w:ind w:right="-144"/>
              <w:jc w:val="left"/>
              <w:rPr>
                <w:szCs w:val="20"/>
              </w:rPr>
            </w:pPr>
            <w:r w:rsidRPr="005D112E">
              <w:rPr>
                <w:szCs w:val="20"/>
              </w:rPr>
              <w:t>52,86%</w:t>
            </w:r>
          </w:p>
        </w:tc>
        <w:tc>
          <w:tcPr>
            <w:tcW w:w="1701" w:type="dxa"/>
            <w:vAlign w:val="top"/>
          </w:tcPr>
          <w:p w14:paraId="5EF83452" w14:textId="77777777" w:rsidR="002D6A8C" w:rsidRPr="005D112E" w:rsidRDefault="57A4FE7A" w:rsidP="001B4248">
            <w:pPr>
              <w:spacing w:before="0" w:after="0"/>
              <w:ind w:right="-144"/>
              <w:jc w:val="left"/>
              <w:rPr>
                <w:szCs w:val="20"/>
              </w:rPr>
            </w:pPr>
            <w:r w:rsidRPr="005D112E">
              <w:rPr>
                <w:szCs w:val="20"/>
              </w:rPr>
              <w:t>70,70%</w:t>
            </w:r>
          </w:p>
        </w:tc>
      </w:tr>
      <w:tr w:rsidR="002D6A8C" w:rsidRPr="005D112E" w14:paraId="4003B811" w14:textId="77777777" w:rsidTr="66D20CA0">
        <w:trPr>
          <w:trHeight w:val="559"/>
        </w:trPr>
        <w:tc>
          <w:tcPr>
            <w:tcW w:w="2263" w:type="dxa"/>
          </w:tcPr>
          <w:p w14:paraId="4A729503" w14:textId="77777777" w:rsidR="002D6A8C" w:rsidRPr="005D112E" w:rsidRDefault="57A4FE7A" w:rsidP="001B4248">
            <w:pPr>
              <w:spacing w:before="0" w:after="0"/>
              <w:ind w:right="-144"/>
              <w:jc w:val="left"/>
              <w:rPr>
                <w:szCs w:val="20"/>
                <w:lang w:eastAsia="en-GB"/>
              </w:rPr>
            </w:pPr>
            <w:r w:rsidRPr="005D112E">
              <w:rPr>
                <w:szCs w:val="20"/>
                <w:lang w:eastAsia="en-GB"/>
              </w:rPr>
              <w:t>Estimated cost (yearly workplan)</w:t>
            </w:r>
          </w:p>
        </w:tc>
        <w:tc>
          <w:tcPr>
            <w:tcW w:w="1701" w:type="dxa"/>
            <w:vAlign w:val="top"/>
          </w:tcPr>
          <w:p w14:paraId="28CB7679" w14:textId="3E549EC4" w:rsidR="002D6A8C" w:rsidRPr="005D112E" w:rsidRDefault="57A4FE7A" w:rsidP="001B4248">
            <w:pPr>
              <w:spacing w:before="0" w:after="0"/>
              <w:ind w:right="-144"/>
              <w:rPr>
                <w:szCs w:val="20"/>
              </w:rPr>
            </w:pPr>
            <w:r w:rsidRPr="005D112E">
              <w:rPr>
                <w:szCs w:val="20"/>
              </w:rPr>
              <w:t xml:space="preserve"> 412.643,00 </w:t>
            </w:r>
            <w:r w:rsidR="0C8D8E77" w:rsidRPr="005D112E">
              <w:rPr>
                <w:szCs w:val="20"/>
              </w:rPr>
              <w:t xml:space="preserve">$ </w:t>
            </w:r>
            <w:r w:rsidRPr="005D112E">
              <w:rPr>
                <w:szCs w:val="20"/>
              </w:rPr>
              <w:t xml:space="preserve"> </w:t>
            </w:r>
          </w:p>
        </w:tc>
        <w:tc>
          <w:tcPr>
            <w:tcW w:w="2127" w:type="dxa"/>
            <w:vAlign w:val="top"/>
          </w:tcPr>
          <w:p w14:paraId="208CC664" w14:textId="085601A8" w:rsidR="002D6A8C" w:rsidRPr="005D112E" w:rsidRDefault="57A4FE7A" w:rsidP="001B4248">
            <w:pPr>
              <w:spacing w:before="0" w:after="0"/>
              <w:ind w:right="-144"/>
              <w:rPr>
                <w:szCs w:val="20"/>
              </w:rPr>
            </w:pPr>
            <w:r w:rsidRPr="005D112E">
              <w:rPr>
                <w:szCs w:val="20"/>
              </w:rPr>
              <w:t xml:space="preserve"> 3.073.543,07 </w:t>
            </w:r>
            <w:r w:rsidR="0C8D8E77" w:rsidRPr="005D112E">
              <w:rPr>
                <w:szCs w:val="20"/>
              </w:rPr>
              <w:t xml:space="preserve">$ </w:t>
            </w:r>
            <w:r w:rsidRPr="005D112E">
              <w:rPr>
                <w:szCs w:val="20"/>
              </w:rPr>
              <w:t xml:space="preserve"> </w:t>
            </w:r>
          </w:p>
        </w:tc>
        <w:tc>
          <w:tcPr>
            <w:tcW w:w="1842" w:type="dxa"/>
            <w:vAlign w:val="top"/>
          </w:tcPr>
          <w:p w14:paraId="53A3BA47" w14:textId="5F3003DD" w:rsidR="002D6A8C" w:rsidRPr="005D112E" w:rsidRDefault="57A4FE7A" w:rsidP="001B4248">
            <w:pPr>
              <w:spacing w:before="0" w:after="0"/>
              <w:ind w:right="-144"/>
              <w:jc w:val="left"/>
              <w:rPr>
                <w:szCs w:val="20"/>
              </w:rPr>
            </w:pPr>
            <w:r w:rsidRPr="005D112E">
              <w:rPr>
                <w:szCs w:val="20"/>
              </w:rPr>
              <w:t xml:space="preserve"> 7.421.386,22 </w:t>
            </w:r>
            <w:r w:rsidR="0C8D8E77" w:rsidRPr="005D112E">
              <w:rPr>
                <w:szCs w:val="20"/>
              </w:rPr>
              <w:t xml:space="preserve">$ </w:t>
            </w:r>
            <w:r w:rsidRPr="005D112E">
              <w:rPr>
                <w:szCs w:val="20"/>
              </w:rPr>
              <w:t xml:space="preserve"> </w:t>
            </w:r>
          </w:p>
        </w:tc>
        <w:tc>
          <w:tcPr>
            <w:tcW w:w="1701" w:type="dxa"/>
            <w:vAlign w:val="top"/>
          </w:tcPr>
          <w:p w14:paraId="4B2E085D" w14:textId="7F075AC2" w:rsidR="002D6A8C" w:rsidRPr="005D112E" w:rsidRDefault="57A4FE7A" w:rsidP="001B4248">
            <w:pPr>
              <w:spacing w:before="0" w:after="0"/>
              <w:ind w:right="-144"/>
              <w:jc w:val="left"/>
              <w:rPr>
                <w:szCs w:val="20"/>
              </w:rPr>
            </w:pPr>
            <w:r w:rsidRPr="005D112E">
              <w:rPr>
                <w:szCs w:val="20"/>
              </w:rPr>
              <w:t xml:space="preserve"> 7.062.685,25 </w:t>
            </w:r>
            <w:r w:rsidR="0C8D8E77" w:rsidRPr="005D112E">
              <w:rPr>
                <w:szCs w:val="20"/>
              </w:rPr>
              <w:t xml:space="preserve">$ </w:t>
            </w:r>
            <w:r w:rsidRPr="005D112E">
              <w:rPr>
                <w:szCs w:val="20"/>
              </w:rPr>
              <w:t xml:space="preserve"> </w:t>
            </w:r>
          </w:p>
        </w:tc>
      </w:tr>
      <w:tr w:rsidR="002D6A8C" w:rsidRPr="005D112E" w14:paraId="0D9CCE07" w14:textId="77777777" w:rsidTr="66D20CA0">
        <w:trPr>
          <w:trHeight w:val="559"/>
        </w:trPr>
        <w:tc>
          <w:tcPr>
            <w:tcW w:w="2263" w:type="dxa"/>
          </w:tcPr>
          <w:p w14:paraId="69B94DAC" w14:textId="77777777" w:rsidR="002D6A8C" w:rsidRPr="005D112E" w:rsidRDefault="57A4FE7A" w:rsidP="001B4248">
            <w:pPr>
              <w:spacing w:before="0" w:after="0"/>
              <w:ind w:right="-144"/>
              <w:jc w:val="left"/>
              <w:rPr>
                <w:szCs w:val="20"/>
                <w:lang w:eastAsia="en-GB"/>
              </w:rPr>
            </w:pPr>
            <w:r w:rsidRPr="005D112E">
              <w:rPr>
                <w:szCs w:val="20"/>
                <w:lang w:eastAsia="en-GB"/>
              </w:rPr>
              <w:t>Expenditure ratio against workplan</w:t>
            </w:r>
          </w:p>
        </w:tc>
        <w:tc>
          <w:tcPr>
            <w:tcW w:w="1701" w:type="dxa"/>
            <w:vAlign w:val="top"/>
          </w:tcPr>
          <w:p w14:paraId="04E5B61A" w14:textId="77777777" w:rsidR="002D6A8C" w:rsidRPr="005D112E" w:rsidRDefault="57A4FE7A" w:rsidP="001B4248">
            <w:pPr>
              <w:spacing w:before="0" w:after="0"/>
              <w:ind w:right="-144"/>
              <w:rPr>
                <w:szCs w:val="20"/>
              </w:rPr>
            </w:pPr>
            <w:r w:rsidRPr="005D112E">
              <w:rPr>
                <w:szCs w:val="20"/>
              </w:rPr>
              <w:t>0%</w:t>
            </w:r>
          </w:p>
        </w:tc>
        <w:tc>
          <w:tcPr>
            <w:tcW w:w="2127" w:type="dxa"/>
            <w:vAlign w:val="top"/>
          </w:tcPr>
          <w:p w14:paraId="7B87A529" w14:textId="77777777" w:rsidR="002D6A8C" w:rsidRPr="005D112E" w:rsidRDefault="57A4FE7A" w:rsidP="001B4248">
            <w:pPr>
              <w:spacing w:before="0" w:after="0"/>
              <w:ind w:right="-144"/>
              <w:rPr>
                <w:szCs w:val="20"/>
              </w:rPr>
            </w:pPr>
            <w:r w:rsidRPr="005D112E">
              <w:rPr>
                <w:szCs w:val="20"/>
              </w:rPr>
              <w:t>33,33%</w:t>
            </w:r>
          </w:p>
        </w:tc>
        <w:tc>
          <w:tcPr>
            <w:tcW w:w="1842" w:type="dxa"/>
            <w:vAlign w:val="top"/>
          </w:tcPr>
          <w:p w14:paraId="1DD80C0F" w14:textId="77777777" w:rsidR="002D6A8C" w:rsidRPr="005D112E" w:rsidRDefault="57A4FE7A" w:rsidP="001B4248">
            <w:pPr>
              <w:spacing w:before="0" w:after="0"/>
              <w:ind w:right="-144"/>
              <w:jc w:val="left"/>
              <w:rPr>
                <w:szCs w:val="20"/>
              </w:rPr>
            </w:pPr>
            <w:r w:rsidRPr="005D112E">
              <w:rPr>
                <w:szCs w:val="20"/>
              </w:rPr>
              <w:t>40,37%</w:t>
            </w:r>
          </w:p>
        </w:tc>
        <w:tc>
          <w:tcPr>
            <w:tcW w:w="1701" w:type="dxa"/>
            <w:vAlign w:val="top"/>
          </w:tcPr>
          <w:p w14:paraId="0453602A" w14:textId="77777777" w:rsidR="002D6A8C" w:rsidRPr="005D112E" w:rsidRDefault="57A4FE7A" w:rsidP="001B4248">
            <w:pPr>
              <w:spacing w:before="0" w:after="0"/>
              <w:ind w:right="-144"/>
              <w:jc w:val="left"/>
              <w:rPr>
                <w:szCs w:val="20"/>
              </w:rPr>
            </w:pPr>
            <w:r w:rsidRPr="005D112E">
              <w:rPr>
                <w:szCs w:val="20"/>
              </w:rPr>
              <w:t>50,55%</w:t>
            </w:r>
          </w:p>
        </w:tc>
      </w:tr>
    </w:tbl>
    <w:p w14:paraId="395880E6" w14:textId="77777777" w:rsidR="005D112E" w:rsidRDefault="005D112E" w:rsidP="00B1197B">
      <w:pPr>
        <w:rPr>
          <w:lang w:eastAsia="en-GB"/>
        </w:rPr>
      </w:pPr>
    </w:p>
    <w:p w14:paraId="48EC32FD" w14:textId="65F0363E" w:rsidR="002D6A8C" w:rsidRDefault="00B1197B" w:rsidP="00B1197B">
      <w:r w:rsidRPr="0EA2797B">
        <w:rPr>
          <w:lang w:eastAsia="en-GB"/>
        </w:rPr>
        <w:t xml:space="preserve">To address the low burn rate, a substantial portion of the budget is being reallocated to </w:t>
      </w:r>
      <w:r w:rsidR="0014654C" w:rsidRPr="0EA2797B">
        <w:rPr>
          <w:lang w:eastAsia="en-GB"/>
        </w:rPr>
        <w:t xml:space="preserve">2024 and </w:t>
      </w:r>
      <w:r w:rsidRPr="0EA2797B">
        <w:rPr>
          <w:lang w:eastAsia="en-GB"/>
        </w:rPr>
        <w:t xml:space="preserve">2025 compared to the original </w:t>
      </w:r>
      <w:proofErr w:type="spellStart"/>
      <w:r w:rsidRPr="0EA2797B">
        <w:rPr>
          <w:lang w:eastAsia="en-GB"/>
        </w:rPr>
        <w:t>ProDoc</w:t>
      </w:r>
      <w:proofErr w:type="spellEnd"/>
      <w:r w:rsidRPr="0EA2797B">
        <w:rPr>
          <w:lang w:eastAsia="en-GB"/>
        </w:rPr>
        <w:t>.</w:t>
      </w:r>
      <w:r w:rsidR="0014654C" w:rsidRPr="0EA2797B">
        <w:rPr>
          <w:lang w:eastAsia="en-GB"/>
        </w:rPr>
        <w:t xml:space="preserve"> </w:t>
      </w:r>
      <w:r w:rsidRPr="0EA2797B">
        <w:rPr>
          <w:lang w:eastAsia="en-GB"/>
        </w:rPr>
        <w:t xml:space="preserve">In 2024, the </w:t>
      </w:r>
      <w:proofErr w:type="spellStart"/>
      <w:r w:rsidRPr="0EA2797B">
        <w:rPr>
          <w:lang w:eastAsia="en-GB"/>
        </w:rPr>
        <w:t>ProDoc</w:t>
      </w:r>
      <w:proofErr w:type="spellEnd"/>
      <w:r w:rsidRPr="0EA2797B">
        <w:rPr>
          <w:lang w:eastAsia="en-GB"/>
        </w:rPr>
        <w:t xml:space="preserve"> budget stood at 4,634,920.00 </w:t>
      </w:r>
      <w:r w:rsidR="002A6779" w:rsidRPr="0EA2797B">
        <w:rPr>
          <w:lang w:eastAsia="en-GB"/>
        </w:rPr>
        <w:t>USD</w:t>
      </w:r>
      <w:r w:rsidRPr="0EA2797B">
        <w:rPr>
          <w:lang w:eastAsia="en-GB"/>
        </w:rPr>
        <w:t xml:space="preserve">, whereas the revised work plan allocates 6,117,818.81 </w:t>
      </w:r>
      <w:r w:rsidR="002A6779" w:rsidRPr="0EA2797B">
        <w:rPr>
          <w:lang w:eastAsia="en-GB"/>
        </w:rPr>
        <w:t>USD</w:t>
      </w:r>
      <w:r w:rsidRPr="0EA2797B">
        <w:rPr>
          <w:lang w:eastAsia="en-GB"/>
        </w:rPr>
        <w:t xml:space="preserve">. Similarly, for 2025, the </w:t>
      </w:r>
      <w:proofErr w:type="spellStart"/>
      <w:r w:rsidR="00FC040D" w:rsidRPr="0EA2797B">
        <w:rPr>
          <w:lang w:eastAsia="en-GB"/>
        </w:rPr>
        <w:t>P</w:t>
      </w:r>
      <w:r w:rsidRPr="0EA2797B">
        <w:rPr>
          <w:lang w:eastAsia="en-GB"/>
        </w:rPr>
        <w:t>ro</w:t>
      </w:r>
      <w:r w:rsidR="00FC040D" w:rsidRPr="0EA2797B">
        <w:rPr>
          <w:lang w:eastAsia="en-GB"/>
        </w:rPr>
        <w:t>D</w:t>
      </w:r>
      <w:r w:rsidRPr="0EA2797B">
        <w:rPr>
          <w:lang w:eastAsia="en-GB"/>
        </w:rPr>
        <w:t>oc</w:t>
      </w:r>
      <w:proofErr w:type="spellEnd"/>
      <w:r w:rsidRPr="0EA2797B">
        <w:rPr>
          <w:lang w:eastAsia="en-GB"/>
        </w:rPr>
        <w:t xml:space="preserve"> budget was initially set at 1,552,584.00 </w:t>
      </w:r>
      <w:r w:rsidR="002A6779" w:rsidRPr="0EA2797B">
        <w:rPr>
          <w:lang w:eastAsia="en-GB"/>
        </w:rPr>
        <w:t>USD</w:t>
      </w:r>
      <w:r w:rsidRPr="0EA2797B">
        <w:rPr>
          <w:lang w:eastAsia="en-GB"/>
        </w:rPr>
        <w:t xml:space="preserve">, but the revised work plan now proposes an allocation of 8,076,003.00 </w:t>
      </w:r>
      <w:r w:rsidR="002A6779" w:rsidRPr="0EA2797B">
        <w:rPr>
          <w:lang w:eastAsia="en-GB"/>
        </w:rPr>
        <w:t>USD</w:t>
      </w:r>
      <w:r w:rsidRPr="0EA2797B">
        <w:rPr>
          <w:lang w:eastAsia="en-GB"/>
        </w:rPr>
        <w:t>.</w:t>
      </w:r>
      <w:r w:rsidR="08B77E98" w:rsidRPr="0EA2797B">
        <w:rPr>
          <w:lang w:eastAsia="en-GB"/>
        </w:rPr>
        <w:t xml:space="preserve"> Given the above burn rate for 2023, this reallocation is somewhat </w:t>
      </w:r>
      <w:r w:rsidR="3ED20304" w:rsidRPr="0EA2797B">
        <w:rPr>
          <w:lang w:eastAsia="en-GB"/>
        </w:rPr>
        <w:t>worrisome,</w:t>
      </w:r>
      <w:r w:rsidR="08B77E98" w:rsidRPr="0EA2797B">
        <w:rPr>
          <w:lang w:eastAsia="en-GB"/>
        </w:rPr>
        <w:t xml:space="preserve"> and it is the assessment of the evaluators, that the programme is not likel</w:t>
      </w:r>
      <w:r w:rsidR="7A4AB990" w:rsidRPr="0EA2797B">
        <w:rPr>
          <w:lang w:eastAsia="en-GB"/>
        </w:rPr>
        <w:t xml:space="preserve">y to expend the funding each year unless the countries with lower than </w:t>
      </w:r>
      <w:r w:rsidR="005B7E5E" w:rsidRPr="0EA2797B">
        <w:rPr>
          <w:lang w:eastAsia="en-GB"/>
        </w:rPr>
        <w:t>20</w:t>
      </w:r>
      <w:r w:rsidR="7A4AB990" w:rsidRPr="0EA2797B">
        <w:rPr>
          <w:lang w:eastAsia="en-GB"/>
        </w:rPr>
        <w:t xml:space="preserve"> </w:t>
      </w:r>
      <w:r w:rsidR="008A3861" w:rsidRPr="0EA2797B">
        <w:rPr>
          <w:lang w:eastAsia="en-GB"/>
        </w:rPr>
        <w:t>%</w:t>
      </w:r>
      <w:r w:rsidR="7A4AB990" w:rsidRPr="0EA2797B">
        <w:rPr>
          <w:lang w:eastAsia="en-GB"/>
        </w:rPr>
        <w:t xml:space="preserve"> spending</w:t>
      </w:r>
      <w:r w:rsidR="72D7038C" w:rsidRPr="0EA2797B">
        <w:rPr>
          <w:lang w:eastAsia="en-GB"/>
        </w:rPr>
        <w:t xml:space="preserve"> significantly pick up spending.</w:t>
      </w:r>
      <w:r w:rsidR="7A4AB990" w:rsidRPr="0EA2797B">
        <w:rPr>
          <w:lang w:eastAsia="en-GB"/>
        </w:rPr>
        <w:t xml:space="preserve"> </w:t>
      </w:r>
      <w:r w:rsidR="00AB2FFF">
        <w:t>As previously noted, the burn rates in certain countries are notably low</w:t>
      </w:r>
      <w:r w:rsidR="00AC1951">
        <w:t xml:space="preserve"> (</w:t>
      </w:r>
      <w:r>
        <w:fldChar w:fldCharType="begin"/>
      </w:r>
      <w:r>
        <w:instrText xml:space="preserve"> REF _Ref158990438 \h </w:instrText>
      </w:r>
      <w:r>
        <w:fldChar w:fldCharType="separate"/>
      </w:r>
      <w:r w:rsidR="003B4D31">
        <w:t xml:space="preserve">Figure </w:t>
      </w:r>
      <w:r w:rsidR="003B4D31" w:rsidRPr="0EA2797B">
        <w:rPr>
          <w:noProof/>
        </w:rPr>
        <w:t>12</w:t>
      </w:r>
      <w:r>
        <w:fldChar w:fldCharType="end"/>
      </w:r>
      <w:r w:rsidR="00365ACC">
        <w:t>)</w:t>
      </w:r>
      <w:r w:rsidR="00AB2FFF">
        <w:t xml:space="preserve">. As of October 2023, according to the UNDP budget analysis, eight countries have burn rates equal to or below 15%, followed by Ethiopia at 41%. On the FAO side, overall countries exhibit higher burn rates, but </w:t>
      </w:r>
      <w:r w:rsidR="00F3080B">
        <w:t xml:space="preserve">eight </w:t>
      </w:r>
      <w:proofErr w:type="gramStart"/>
      <w:r w:rsidR="00AB2FFF">
        <w:t>countries  have</w:t>
      </w:r>
      <w:proofErr w:type="gramEnd"/>
      <w:r w:rsidR="00AB2FFF">
        <w:t xml:space="preserve"> burn rates equal to or below 30%.</w:t>
      </w:r>
    </w:p>
    <w:p w14:paraId="324E54F5" w14:textId="46A0F49C" w:rsidR="00AC1951" w:rsidRDefault="41D2125E" w:rsidP="00AC1951">
      <w:pPr>
        <w:pStyle w:val="Caption"/>
        <w:keepNext/>
        <w:jc w:val="center"/>
      </w:pPr>
      <w:bookmarkStart w:id="66" w:name="_Ref158990438"/>
      <w:bookmarkStart w:id="67" w:name="_Toc159526336"/>
      <w:r>
        <w:lastRenderedPageBreak/>
        <w:t xml:space="preserve">Figure </w:t>
      </w:r>
      <w:r w:rsidR="00893CF9">
        <w:fldChar w:fldCharType="begin"/>
      </w:r>
      <w:r w:rsidR="00893CF9">
        <w:instrText xml:space="preserve"> SEQ Figure \* ARABIC </w:instrText>
      </w:r>
      <w:r w:rsidR="00893CF9">
        <w:fldChar w:fldCharType="separate"/>
      </w:r>
      <w:r w:rsidR="003B4D31">
        <w:rPr>
          <w:noProof/>
        </w:rPr>
        <w:t>12</w:t>
      </w:r>
      <w:r w:rsidR="00893CF9">
        <w:fldChar w:fldCharType="end"/>
      </w:r>
      <w:bookmarkEnd w:id="66"/>
      <w:r>
        <w:t xml:space="preserve"> - Country burn rates per agencies</w:t>
      </w:r>
      <w:r w:rsidR="00AC1951">
        <w:rPr>
          <w:rStyle w:val="FootnoteReference"/>
        </w:rPr>
        <w:footnoteReference w:id="13"/>
      </w:r>
      <w:bookmarkEnd w:id="67"/>
    </w:p>
    <w:p w14:paraId="355B83F6" w14:textId="522FDF0C" w:rsidR="00767C01" w:rsidRDefault="00AC1951" w:rsidP="00AC1951">
      <w:pPr>
        <w:jc w:val="center"/>
        <w:rPr>
          <w:lang w:eastAsia="en-GB"/>
        </w:rPr>
      </w:pPr>
      <w:r>
        <w:rPr>
          <w:noProof/>
          <w:lang w:eastAsia="en-GB"/>
        </w:rPr>
        <w:drawing>
          <wp:inline distT="0" distB="0" distL="0" distR="0" wp14:anchorId="66062444" wp14:editId="35D57674">
            <wp:extent cx="5099190" cy="2886323"/>
            <wp:effectExtent l="0" t="0" r="6350" b="0"/>
            <wp:docPr id="177049629" name="Picture 17704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127844" cy="2902542"/>
                    </a:xfrm>
                    <a:prstGeom prst="rect">
                      <a:avLst/>
                    </a:prstGeom>
                    <a:noFill/>
                  </pic:spPr>
                </pic:pic>
              </a:graphicData>
            </a:graphic>
          </wp:inline>
        </w:drawing>
      </w:r>
    </w:p>
    <w:p w14:paraId="3D0EE7E7" w14:textId="49C1D311" w:rsidR="00450FDF" w:rsidRDefault="00450FDF" w:rsidP="00B1197B">
      <w:pPr>
        <w:rPr>
          <w:lang w:eastAsia="en-GB"/>
        </w:rPr>
      </w:pPr>
      <w:r>
        <w:t>The reallocation</w:t>
      </w:r>
      <w:r w:rsidR="008A0131">
        <w:t xml:space="preserve"> projection</w:t>
      </w:r>
      <w:r>
        <w:t xml:space="preserve"> in 2024 and 2025 is divided equally among the three outcomes. In 2024, 29% of the budget goes to outcome 1, 27% to outcome 2, and 32% to outcome 3. In 2025, the allocation is 25% to outcome 1, 29% to outcome 2, and 33% to outcome 3.</w:t>
      </w:r>
      <w:r w:rsidR="002E26BF">
        <w:t xml:space="preserve"> </w:t>
      </w:r>
      <w:r w:rsidR="00523958">
        <w:t>This decision is justified by the observation that some countries are behind in achieving outcomes 1 and 2, while many activities related to outcome 3 remain pending, necessitating additional efforts to meet the anticipated results.</w:t>
      </w:r>
    </w:p>
    <w:p w14:paraId="20680E24" w14:textId="63016D19" w:rsidR="00B1197B" w:rsidRPr="0087148C" w:rsidRDefault="006F45BD" w:rsidP="00B1197B">
      <w:pPr>
        <w:rPr>
          <w:lang w:eastAsia="en-GB"/>
        </w:rPr>
      </w:pPr>
      <w:r w:rsidRPr="5505E908">
        <w:rPr>
          <w:lang w:eastAsia="en-GB"/>
        </w:rPr>
        <w:t>By reallocating a higher percentage of the budget</w:t>
      </w:r>
      <w:r w:rsidR="004C1368" w:rsidRPr="5505E908">
        <w:rPr>
          <w:lang w:eastAsia="en-GB"/>
        </w:rPr>
        <w:t xml:space="preserve"> (</w:t>
      </w:r>
      <w:r w:rsidR="003C1EAE" w:rsidRPr="5505E908">
        <w:rPr>
          <w:lang w:eastAsia="en-GB"/>
        </w:rPr>
        <w:t>37%)</w:t>
      </w:r>
      <w:r w:rsidRPr="5505E908">
        <w:rPr>
          <w:lang w:eastAsia="en-GB"/>
        </w:rPr>
        <w:t xml:space="preserve"> to 2025, there is an effort to align the revised work plan with the </w:t>
      </w:r>
      <w:r w:rsidR="00E84D51" w:rsidRPr="5505E908">
        <w:rPr>
          <w:lang w:eastAsia="en-GB"/>
        </w:rPr>
        <w:t xml:space="preserve">overall </w:t>
      </w:r>
      <w:r w:rsidRPr="5505E908">
        <w:rPr>
          <w:lang w:eastAsia="en-GB"/>
        </w:rPr>
        <w:t xml:space="preserve">projected expenditure for </w:t>
      </w:r>
      <w:r w:rsidR="00E84D51" w:rsidRPr="5505E908">
        <w:rPr>
          <w:lang w:eastAsia="en-GB"/>
        </w:rPr>
        <w:t>the programme</w:t>
      </w:r>
      <w:r w:rsidRPr="5505E908">
        <w:rPr>
          <w:lang w:eastAsia="en-GB"/>
        </w:rPr>
        <w:t>. However, such a significant shift might pose a risk. This strategy assumes that the increased allocation to 2025 will sufficiently cover the gaps from the previous year. There could be unforeseen challenges or changes in circumstances</w:t>
      </w:r>
      <w:r w:rsidR="00523958">
        <w:rPr>
          <w:lang w:eastAsia="en-GB"/>
        </w:rPr>
        <w:t xml:space="preserve"> </w:t>
      </w:r>
      <w:r w:rsidR="00FC70A9">
        <w:rPr>
          <w:lang w:eastAsia="en-GB"/>
        </w:rPr>
        <w:t>such as government changes, insecurity in some countries</w:t>
      </w:r>
      <w:r w:rsidRPr="5505E908">
        <w:rPr>
          <w:lang w:eastAsia="en-GB"/>
        </w:rPr>
        <w:t xml:space="preserve"> that might impact the execution of this plan, leading to potential budgetary or operational issues. It</w:t>
      </w:r>
      <w:r w:rsidR="4C10EB20" w:rsidRPr="5505E908">
        <w:rPr>
          <w:lang w:eastAsia="en-GB"/>
        </w:rPr>
        <w:t xml:space="preserve"> i</w:t>
      </w:r>
      <w:r w:rsidRPr="5505E908">
        <w:rPr>
          <w:lang w:eastAsia="en-GB"/>
        </w:rPr>
        <w:t>s important to consider potential fallback plans or mitigation strategies to address these risks and ensure the successful execution of the revised work plan.</w:t>
      </w:r>
    </w:p>
    <w:p w14:paraId="1D85CEB8" w14:textId="3C0198DD" w:rsidR="00E54A0D" w:rsidRDefault="00E54A0D" w:rsidP="0099670F">
      <w:pPr>
        <w:pStyle w:val="Heading2"/>
        <w:numPr>
          <w:ilvl w:val="0"/>
          <w:numId w:val="0"/>
        </w:numPr>
        <w:ind w:left="360" w:hanging="360"/>
        <w:rPr>
          <w:rFonts w:hint="eastAsia"/>
          <w:lang w:eastAsia="en-GB"/>
        </w:rPr>
      </w:pPr>
      <w:bookmarkStart w:id="68" w:name="_Toc162352650"/>
      <w:r w:rsidRPr="5505E908">
        <w:rPr>
          <w:lang w:eastAsia="en-GB"/>
        </w:rPr>
        <w:lastRenderedPageBreak/>
        <w:t>Cost-Effectiveness</w:t>
      </w:r>
      <w:bookmarkEnd w:id="68"/>
    </w:p>
    <w:p w14:paraId="3C4308EF" w14:textId="3C39E54C" w:rsidR="00983DF9" w:rsidRPr="00983DF9" w:rsidRDefault="00AD7980" w:rsidP="004A5FA3">
      <w:pPr>
        <w:pStyle w:val="Heading4"/>
        <w:numPr>
          <w:ilvl w:val="0"/>
          <w:numId w:val="0"/>
        </w:numPr>
        <w:rPr>
          <w:rFonts w:hint="eastAsia"/>
          <w:lang w:val="en-GB" w:eastAsia="en-GB"/>
        </w:rPr>
      </w:pPr>
      <w:r>
        <w:rPr>
          <w:lang w:val="en-GB" w:eastAsia="en-GB"/>
        </w:rPr>
        <w:t xml:space="preserve">Management costs </w:t>
      </w:r>
    </w:p>
    <w:p w14:paraId="105F1BA6" w14:textId="2A772FF0" w:rsidR="00234E63" w:rsidRDefault="0049653F" w:rsidP="00126838">
      <w:pPr>
        <w:rPr>
          <w:lang w:val="en-GB" w:eastAsia="en-GB"/>
        </w:rPr>
      </w:pPr>
      <w:r w:rsidRPr="5505E908">
        <w:rPr>
          <w:lang w:val="en-GB" w:eastAsia="en-GB"/>
        </w:rPr>
        <w:t>Based on the data provided in November 2023, the project</w:t>
      </w:r>
      <w:r w:rsidR="00AD7980" w:rsidRPr="5505E908">
        <w:rPr>
          <w:lang w:val="en-GB" w:eastAsia="en-GB"/>
        </w:rPr>
        <w:t xml:space="preserve"> management costs</w:t>
      </w:r>
      <w:r w:rsidRPr="5505E908">
        <w:rPr>
          <w:lang w:val="en-GB" w:eastAsia="en-GB"/>
        </w:rPr>
        <w:t xml:space="preserve"> </w:t>
      </w:r>
      <w:r w:rsidR="004500CA" w:rsidRPr="5505E908">
        <w:rPr>
          <w:lang w:val="en-GB" w:eastAsia="en-GB"/>
        </w:rPr>
        <w:t>appear to</w:t>
      </w:r>
      <w:r w:rsidRPr="5505E908">
        <w:rPr>
          <w:lang w:val="en-GB" w:eastAsia="en-GB"/>
        </w:rPr>
        <w:t xml:space="preserve"> be managed in a cost-effective manner</w:t>
      </w:r>
      <w:r w:rsidR="00983DF9" w:rsidRPr="5505E908">
        <w:rPr>
          <w:lang w:val="en-GB" w:eastAsia="en-GB"/>
        </w:rPr>
        <w:t xml:space="preserve"> to some extent</w:t>
      </w:r>
      <w:r w:rsidRPr="5505E908">
        <w:rPr>
          <w:lang w:val="en-GB" w:eastAsia="en-GB"/>
        </w:rPr>
        <w:t>. Analysis of financial information reveals that project management costs were within expectations, representing 4.05% of the total program</w:t>
      </w:r>
      <w:r w:rsidR="00715DCE">
        <w:rPr>
          <w:lang w:val="en-GB" w:eastAsia="en-GB"/>
        </w:rPr>
        <w:t>me</w:t>
      </w:r>
      <w:r w:rsidRPr="5505E908">
        <w:rPr>
          <w:lang w:val="en-GB" w:eastAsia="en-GB"/>
        </w:rPr>
        <w:t xml:space="preserve"> expenditure at </w:t>
      </w:r>
      <w:r w:rsidR="00EB4570" w:rsidRPr="5505E908">
        <w:rPr>
          <w:lang w:val="en-GB" w:eastAsia="en-GB"/>
        </w:rPr>
        <w:t>the</w:t>
      </w:r>
      <w:r w:rsidRPr="5505E908">
        <w:rPr>
          <w:lang w:val="en-GB" w:eastAsia="en-GB"/>
        </w:rPr>
        <w:t xml:space="preserve"> time</w:t>
      </w:r>
      <w:r w:rsidR="00EB4570" w:rsidRPr="5505E908">
        <w:rPr>
          <w:lang w:val="en-GB" w:eastAsia="en-GB"/>
        </w:rPr>
        <w:t xml:space="preserve"> of the evaluation</w:t>
      </w:r>
      <w:r w:rsidRPr="5505E908">
        <w:rPr>
          <w:lang w:val="en-GB" w:eastAsia="en-GB"/>
        </w:rPr>
        <w:t>. This figure is not only aligned with</w:t>
      </w:r>
      <w:r w:rsidR="012A3BA7" w:rsidRPr="5505E908">
        <w:rPr>
          <w:lang w:val="en-GB" w:eastAsia="en-GB"/>
        </w:rPr>
        <w:t>,</w:t>
      </w:r>
      <w:r w:rsidRPr="5505E908">
        <w:rPr>
          <w:lang w:val="en-GB" w:eastAsia="en-GB"/>
        </w:rPr>
        <w:t xml:space="preserve"> but also slightly lower than the revised budget projection, which estimated that 5.08% of the total program</w:t>
      </w:r>
      <w:r w:rsidR="00715DCE">
        <w:rPr>
          <w:lang w:val="en-GB" w:eastAsia="en-GB"/>
        </w:rPr>
        <w:t>me</w:t>
      </w:r>
      <w:r w:rsidRPr="5505E908">
        <w:rPr>
          <w:lang w:val="en-GB" w:eastAsia="en-GB"/>
        </w:rPr>
        <w:t xml:space="preserve"> expenditure would be allocated to project management.</w:t>
      </w:r>
    </w:p>
    <w:p w14:paraId="1F4758A5" w14:textId="7BABFB8A" w:rsidR="00E57D29" w:rsidRDefault="2B0A7C40" w:rsidP="00126838">
      <w:pPr>
        <w:rPr>
          <w:lang w:val="en-GB" w:eastAsia="en-GB"/>
        </w:rPr>
      </w:pPr>
      <w:r w:rsidRPr="5505E908">
        <w:rPr>
          <w:lang w:val="en-GB" w:eastAsia="en-GB"/>
        </w:rPr>
        <w:t>The</w:t>
      </w:r>
      <w:r w:rsidR="00E57D29" w:rsidRPr="5505E908">
        <w:rPr>
          <w:lang w:val="en-GB" w:eastAsia="en-GB"/>
        </w:rPr>
        <w:t xml:space="preserve"> expenditure on general management services (GMS) also appears to be in line with expectations. The projected expenditure for GMS was set at </w:t>
      </w:r>
      <w:r w:rsidR="00A4634E">
        <w:rPr>
          <w:lang w:val="en-GB" w:eastAsia="en-GB"/>
        </w:rPr>
        <w:t>8</w:t>
      </w:r>
      <w:r w:rsidR="00E57D29" w:rsidRPr="5505E908">
        <w:rPr>
          <w:lang w:val="en-GB" w:eastAsia="en-GB"/>
        </w:rPr>
        <w:t>% of the total budget</w:t>
      </w:r>
      <w:r w:rsidR="00647716" w:rsidRPr="5505E908">
        <w:rPr>
          <w:lang w:val="en-GB" w:eastAsia="en-GB"/>
        </w:rPr>
        <w:t xml:space="preserve"> in the revised workplan</w:t>
      </w:r>
      <w:r w:rsidR="00E57D29" w:rsidRPr="5505E908">
        <w:rPr>
          <w:lang w:val="en-GB" w:eastAsia="en-GB"/>
        </w:rPr>
        <w:t>, and as of November 2023, 7.27% of the total expenditure had been allocated to GMS. This indicates prudent management of resources, with actual spending closely tracking the planned budget allocation.</w:t>
      </w:r>
    </w:p>
    <w:p w14:paraId="6DCF255B" w14:textId="7A98119A" w:rsidR="00F5293B" w:rsidRPr="00710072" w:rsidRDefault="006218C5" w:rsidP="00126838">
      <w:pPr>
        <w:rPr>
          <w:lang w:val="en-GB" w:eastAsia="en-GB"/>
        </w:rPr>
      </w:pPr>
      <w:r w:rsidRPr="5505E908">
        <w:rPr>
          <w:lang w:val="en-GB" w:eastAsia="en-GB"/>
        </w:rPr>
        <w:t xml:space="preserve">The joint implementation model, as described above, successfully </w:t>
      </w:r>
      <w:r w:rsidR="00983DF9" w:rsidRPr="5505E908">
        <w:rPr>
          <w:lang w:val="en-GB" w:eastAsia="en-GB"/>
        </w:rPr>
        <w:t>connected</w:t>
      </w:r>
      <w:r w:rsidRPr="5505E908">
        <w:rPr>
          <w:lang w:val="en-GB" w:eastAsia="en-GB"/>
        </w:rPr>
        <w:t xml:space="preserve"> the comparative advantages of both the UNDP and the FAO. By leveraging the strengths and expertise of each agency, this collaborative approach</w:t>
      </w:r>
      <w:r w:rsidR="372F569B" w:rsidRPr="5505E908">
        <w:rPr>
          <w:lang w:val="en-GB" w:eastAsia="en-GB"/>
        </w:rPr>
        <w:t xml:space="preserve"> has helped stimulate</w:t>
      </w:r>
      <w:r w:rsidRPr="5505E908">
        <w:rPr>
          <w:lang w:val="en-GB" w:eastAsia="en-GB"/>
        </w:rPr>
        <w:t xml:space="preserve"> a cost-effective and efficient implementation process</w:t>
      </w:r>
      <w:r w:rsidR="00844839">
        <w:rPr>
          <w:lang w:val="en-GB" w:eastAsia="en-GB"/>
        </w:rPr>
        <w:t xml:space="preserve"> as mentioned by some </w:t>
      </w:r>
      <w:r w:rsidR="00D47846">
        <w:rPr>
          <w:lang w:val="en-GB" w:eastAsia="en-GB"/>
        </w:rPr>
        <w:t xml:space="preserve">internal respondents. </w:t>
      </w:r>
    </w:p>
    <w:p w14:paraId="77D25FF5" w14:textId="3321929F" w:rsidR="00AD7980" w:rsidRDefault="00AD7980" w:rsidP="004A5FA3">
      <w:pPr>
        <w:pStyle w:val="Heading4"/>
        <w:numPr>
          <w:ilvl w:val="0"/>
          <w:numId w:val="0"/>
        </w:numPr>
        <w:rPr>
          <w:rFonts w:hint="eastAsia"/>
          <w:lang w:val="en-GB" w:eastAsia="en-GB"/>
        </w:rPr>
      </w:pPr>
      <w:r>
        <w:rPr>
          <w:lang w:val="en-GB" w:eastAsia="en-GB"/>
        </w:rPr>
        <w:t>Monitoring and Evaluation</w:t>
      </w:r>
    </w:p>
    <w:p w14:paraId="4E7968A8" w14:textId="6E5FF633" w:rsidR="00D055B8" w:rsidRDefault="00317D6D" w:rsidP="63E355F0">
      <w:pPr>
        <w:rPr>
          <w:lang w:val="en-GB" w:eastAsia="en-GB"/>
        </w:rPr>
      </w:pPr>
      <w:r w:rsidRPr="3AEF1CCA">
        <w:rPr>
          <w:lang w:val="en-GB" w:eastAsia="en-GB"/>
        </w:rPr>
        <w:t xml:space="preserve">In evaluating the project's cost-effectiveness, it is </w:t>
      </w:r>
      <w:r w:rsidR="006812B8" w:rsidRPr="3AEF1CCA">
        <w:rPr>
          <w:lang w:val="en-GB" w:eastAsia="en-GB"/>
        </w:rPr>
        <w:t>important</w:t>
      </w:r>
      <w:r w:rsidRPr="3AEF1CCA">
        <w:rPr>
          <w:lang w:val="en-GB" w:eastAsia="en-GB"/>
        </w:rPr>
        <w:t xml:space="preserve"> to </w:t>
      </w:r>
      <w:r w:rsidR="006812B8" w:rsidRPr="3AEF1CCA">
        <w:rPr>
          <w:lang w:val="en-GB" w:eastAsia="en-GB"/>
        </w:rPr>
        <w:t>assess</w:t>
      </w:r>
      <w:r w:rsidRPr="3AEF1CCA">
        <w:rPr>
          <w:lang w:val="en-GB" w:eastAsia="en-GB"/>
        </w:rPr>
        <w:t xml:space="preserve"> the expenditure on M&amp;E</w:t>
      </w:r>
      <w:r w:rsidR="00214128" w:rsidRPr="3AEF1CCA">
        <w:rPr>
          <w:lang w:val="en-GB" w:eastAsia="en-GB"/>
        </w:rPr>
        <w:t xml:space="preserve"> which entails </w:t>
      </w:r>
      <w:r w:rsidR="00D26ABA" w:rsidRPr="3AEF1CCA">
        <w:rPr>
          <w:lang w:val="en-GB" w:eastAsia="en-GB"/>
        </w:rPr>
        <w:t xml:space="preserve">the cost of </w:t>
      </w:r>
      <w:r w:rsidR="00CF0D1D" w:rsidRPr="3AEF1CCA">
        <w:rPr>
          <w:lang w:val="en-GB" w:eastAsia="en-GB"/>
        </w:rPr>
        <w:t xml:space="preserve">M&amp;E Officer, time spent by the global team on monitoring activities, M&amp;E missions, </w:t>
      </w:r>
      <w:r w:rsidR="005E5F15" w:rsidRPr="3AEF1CCA">
        <w:rPr>
          <w:lang w:val="en-GB" w:eastAsia="en-GB"/>
        </w:rPr>
        <w:t xml:space="preserve">the </w:t>
      </w:r>
      <w:r w:rsidR="00CF0D1D" w:rsidRPr="3AEF1CCA">
        <w:rPr>
          <w:lang w:val="en-GB" w:eastAsia="en-GB"/>
        </w:rPr>
        <w:t xml:space="preserve">Mid-term review </w:t>
      </w:r>
      <w:proofErr w:type="gramStart"/>
      <w:r w:rsidR="00CF0D1D" w:rsidRPr="3AEF1CCA">
        <w:rPr>
          <w:lang w:val="en-GB" w:eastAsia="en-GB"/>
        </w:rPr>
        <w:t>workshop</w:t>
      </w:r>
      <w:proofErr w:type="gramEnd"/>
      <w:r w:rsidR="005E5F15">
        <w:rPr>
          <w:lang w:val="en-GB" w:eastAsia="en-GB"/>
        </w:rPr>
        <w:t xml:space="preserve"> and the</w:t>
      </w:r>
      <w:r w:rsidR="00CF0D1D" w:rsidRPr="3AEF1CCA">
        <w:rPr>
          <w:lang w:val="en-GB" w:eastAsia="en-GB"/>
        </w:rPr>
        <w:t xml:space="preserve"> </w:t>
      </w:r>
      <w:r w:rsidR="00CF0D1D" w:rsidRPr="00A21FD8">
        <w:rPr>
          <w:lang w:val="en-GB" w:eastAsia="en-GB"/>
        </w:rPr>
        <w:t>MTR</w:t>
      </w:r>
      <w:r w:rsidRPr="3AEF1CCA">
        <w:rPr>
          <w:lang w:val="en-GB" w:eastAsia="en-GB"/>
        </w:rPr>
        <w:t xml:space="preserve">. The indicative costs for the M&amp;E Plan outlined in the </w:t>
      </w:r>
      <w:proofErr w:type="spellStart"/>
      <w:r w:rsidR="00916428" w:rsidRPr="3AEF1CCA">
        <w:rPr>
          <w:lang w:val="en-GB" w:eastAsia="en-GB"/>
        </w:rPr>
        <w:t>Pro</w:t>
      </w:r>
      <w:r w:rsidR="00E208B9" w:rsidRPr="3AEF1CCA">
        <w:rPr>
          <w:lang w:val="en-GB" w:eastAsia="en-GB"/>
        </w:rPr>
        <w:t>d</w:t>
      </w:r>
      <w:r w:rsidR="00916428" w:rsidRPr="3AEF1CCA">
        <w:rPr>
          <w:lang w:val="en-GB" w:eastAsia="en-GB"/>
        </w:rPr>
        <w:t>oc</w:t>
      </w:r>
      <w:proofErr w:type="spellEnd"/>
      <w:r w:rsidRPr="3AEF1CCA">
        <w:rPr>
          <w:lang w:val="en-GB" w:eastAsia="en-GB"/>
        </w:rPr>
        <w:t xml:space="preserve"> amounted to 635,000 USD</w:t>
      </w:r>
      <w:r w:rsidR="0099787C">
        <w:rPr>
          <w:lang w:val="en-GB" w:eastAsia="en-GB"/>
        </w:rPr>
        <w:t xml:space="preserve"> without staff costs which are estimated at </w:t>
      </w:r>
      <w:r w:rsidR="004A2DAD">
        <w:rPr>
          <w:lang w:val="en-GB" w:eastAsia="en-GB"/>
        </w:rPr>
        <w:t>140,000 USD</w:t>
      </w:r>
      <w:r w:rsidR="00747047">
        <w:rPr>
          <w:lang w:val="en-GB" w:eastAsia="en-GB"/>
        </w:rPr>
        <w:t>, the total budget allocation stands at 775,000 USD.</w:t>
      </w:r>
      <w:r w:rsidR="004439C3">
        <w:rPr>
          <w:lang w:val="en-GB" w:eastAsia="en-GB"/>
        </w:rPr>
        <w:t xml:space="preserve"> </w:t>
      </w:r>
      <w:r w:rsidR="00747047">
        <w:rPr>
          <w:lang w:val="en-GB" w:eastAsia="en-GB"/>
        </w:rPr>
        <w:t>As</w:t>
      </w:r>
      <w:r w:rsidR="00747047" w:rsidRPr="3AEF1CCA">
        <w:rPr>
          <w:lang w:val="en-GB" w:eastAsia="en-GB"/>
        </w:rPr>
        <w:t xml:space="preserve"> </w:t>
      </w:r>
      <w:r w:rsidRPr="3AEF1CCA">
        <w:rPr>
          <w:lang w:val="en-GB" w:eastAsia="en-GB"/>
        </w:rPr>
        <w:t xml:space="preserve">of 2023, </w:t>
      </w:r>
      <w:r w:rsidR="004A2DAD">
        <w:rPr>
          <w:lang w:val="en-GB" w:eastAsia="en-GB"/>
        </w:rPr>
        <w:t>320,542</w:t>
      </w:r>
      <w:r w:rsidR="00143571">
        <w:rPr>
          <w:lang w:val="en-GB" w:eastAsia="en-GB"/>
        </w:rPr>
        <w:t>.</w:t>
      </w:r>
      <w:r w:rsidR="004A2DAD">
        <w:rPr>
          <w:lang w:val="en-GB" w:eastAsia="en-GB"/>
        </w:rPr>
        <w:t>42</w:t>
      </w:r>
      <w:r w:rsidRPr="3AEF1CCA">
        <w:rPr>
          <w:lang w:val="en-GB" w:eastAsia="en-GB"/>
        </w:rPr>
        <w:t xml:space="preserve"> USD, or </w:t>
      </w:r>
      <w:r w:rsidR="00D055B8">
        <w:rPr>
          <w:lang w:val="en-GB" w:eastAsia="en-GB"/>
        </w:rPr>
        <w:t>41</w:t>
      </w:r>
      <w:r w:rsidRPr="3AEF1CCA">
        <w:rPr>
          <w:lang w:val="en-GB" w:eastAsia="en-GB"/>
        </w:rPr>
        <w:t>%, has been utilized</w:t>
      </w:r>
      <w:r w:rsidR="00A21FD8">
        <w:rPr>
          <w:lang w:val="en-GB" w:eastAsia="en-GB"/>
        </w:rPr>
        <w:t xml:space="preserve">, </w:t>
      </w:r>
      <w:r w:rsidR="00A21FD8" w:rsidRPr="00E22617">
        <w:rPr>
          <w:lang w:val="en-GB" w:eastAsia="en-GB"/>
        </w:rPr>
        <w:t>including the present MTR</w:t>
      </w:r>
      <w:r w:rsidRPr="3AEF1CCA">
        <w:rPr>
          <w:lang w:val="en-GB" w:eastAsia="en-GB"/>
        </w:rPr>
        <w:t xml:space="preserve">. </w:t>
      </w:r>
      <w:r w:rsidR="0064281F">
        <w:t>This expenditure rate indicates that the project is effectively managing its M&amp;E budget, with expenditures remaining on track for the project's conclusion in 2025.</w:t>
      </w:r>
    </w:p>
    <w:p w14:paraId="4A2127EB" w14:textId="6B8F249E" w:rsidR="00AD7980" w:rsidRDefault="00AD7980" w:rsidP="004A5FA3">
      <w:pPr>
        <w:pStyle w:val="Heading4"/>
        <w:numPr>
          <w:ilvl w:val="0"/>
          <w:numId w:val="0"/>
        </w:numPr>
        <w:rPr>
          <w:rFonts w:hint="eastAsia"/>
          <w:lang w:val="en-GB" w:eastAsia="en-GB"/>
        </w:rPr>
      </w:pPr>
      <w:r>
        <w:rPr>
          <w:lang w:val="en-GB" w:eastAsia="en-GB"/>
        </w:rPr>
        <w:t>Overall budget</w:t>
      </w:r>
    </w:p>
    <w:p w14:paraId="66E553C4" w14:textId="192A0583" w:rsidR="00580E98" w:rsidRDefault="5E6EA3FF" w:rsidP="00580E98">
      <w:pPr>
        <w:rPr>
          <w:lang w:val="en-GB" w:eastAsia="en-GB"/>
        </w:rPr>
      </w:pPr>
      <w:r w:rsidRPr="283CE83B">
        <w:rPr>
          <w:lang w:val="en-GB" w:eastAsia="en-GB"/>
        </w:rPr>
        <w:t xml:space="preserve">SCALA </w:t>
      </w:r>
      <w:r w:rsidR="654D918D" w:rsidRPr="283CE83B">
        <w:rPr>
          <w:lang w:val="en-GB" w:eastAsia="en-GB"/>
        </w:rPr>
        <w:t>has</w:t>
      </w:r>
      <w:r w:rsidR="5FA1802B" w:rsidRPr="283CE83B">
        <w:rPr>
          <w:lang w:val="en-GB" w:eastAsia="en-GB"/>
        </w:rPr>
        <w:t xml:space="preserve"> at the country level</w:t>
      </w:r>
      <w:r w:rsidR="2B4DDA59" w:rsidRPr="283CE83B">
        <w:rPr>
          <w:lang w:val="en-GB" w:eastAsia="en-GB"/>
        </w:rPr>
        <w:t>, a total budget of 600,000 USD split</w:t>
      </w:r>
      <w:r w:rsidR="5C5BB8AD" w:rsidRPr="283CE83B">
        <w:rPr>
          <w:lang w:val="en-GB" w:eastAsia="en-GB"/>
        </w:rPr>
        <w:t xml:space="preserve"> 50-50</w:t>
      </w:r>
      <w:r w:rsidR="2B4DDA59" w:rsidRPr="283CE83B">
        <w:rPr>
          <w:lang w:val="en-GB" w:eastAsia="en-GB"/>
        </w:rPr>
        <w:t xml:space="preserve"> between the two executing agencies, with a potential additional 100,000 USD per country. </w:t>
      </w:r>
      <w:r w:rsidR="008D705E" w:rsidRPr="008D705E">
        <w:rPr>
          <w:lang w:val="en-GB" w:eastAsia="en-GB"/>
        </w:rPr>
        <w:t xml:space="preserve">This </w:t>
      </w:r>
      <w:r w:rsidR="008D705E">
        <w:rPr>
          <w:lang w:val="en-GB" w:eastAsia="en-GB"/>
        </w:rPr>
        <w:t>additional</w:t>
      </w:r>
      <w:r w:rsidR="008D705E" w:rsidRPr="008D705E">
        <w:rPr>
          <w:lang w:val="en-GB" w:eastAsia="en-GB"/>
        </w:rPr>
        <w:t xml:space="preserve"> funding becomes available once a country achieves 70% of its delivery targets and aligns its proposed activities with the ToC. Currently, requests have been submitted by Costa Rica and Colombia, with Uganda in the process of preparing its request. This approach was designed to achieve two main objectives: firstly, to allocate more resources to high-performing countries while avoiding over-allocation to those unable to meet delivery targets, and secondly, to assess and address </w:t>
      </w:r>
      <w:r w:rsidR="008D705E" w:rsidRPr="008D705E">
        <w:rPr>
          <w:lang w:val="en-GB" w:eastAsia="en-GB"/>
        </w:rPr>
        <w:lastRenderedPageBreak/>
        <w:t>global-level gaps by allocating top-up funds where needed, such as in cases where gender considerations are insufficiently addressed.</w:t>
      </w:r>
      <w:r w:rsidR="00F062D0">
        <w:rPr>
          <w:lang w:val="en-GB" w:eastAsia="en-GB"/>
        </w:rPr>
        <w:t xml:space="preserve"> Taking this approach demonstrates great cost-effectiveness as it allocates funding where it is used and best spent.</w:t>
      </w:r>
    </w:p>
    <w:p w14:paraId="643EC836" w14:textId="3A52110B" w:rsidR="00893B60" w:rsidRDefault="2B4DDA59" w:rsidP="00580E98">
      <w:pPr>
        <w:rPr>
          <w:lang w:val="en-GB" w:eastAsia="en-GB"/>
        </w:rPr>
      </w:pPr>
      <w:r w:rsidRPr="283CE83B">
        <w:rPr>
          <w:lang w:val="en-GB" w:eastAsia="en-GB"/>
        </w:rPr>
        <w:t xml:space="preserve">Discussions with country teams suggest that the allocated budget is sufficient to cover the activities outlined in the </w:t>
      </w:r>
      <w:r w:rsidR="5758421B" w:rsidRPr="283CE83B">
        <w:rPr>
          <w:lang w:val="en-GB" w:eastAsia="en-GB"/>
        </w:rPr>
        <w:t>workplans but falls short on what countries expect in terms of development aid</w:t>
      </w:r>
      <w:r w:rsidRPr="283CE83B">
        <w:rPr>
          <w:lang w:val="en-GB" w:eastAsia="en-GB"/>
        </w:rPr>
        <w:t xml:space="preserve">. </w:t>
      </w:r>
      <w:r w:rsidR="6BD35B60" w:rsidRPr="283CE83B">
        <w:rPr>
          <w:lang w:val="en-GB" w:eastAsia="en-GB"/>
        </w:rPr>
        <w:t>Feedback</w:t>
      </w:r>
      <w:r w:rsidRPr="283CE83B">
        <w:rPr>
          <w:lang w:val="en-GB" w:eastAsia="en-GB"/>
        </w:rPr>
        <w:t xml:space="preserve"> from interviews and surveys indicates that many stakeholders expressed concerns that the budget may be insufficient to achieve significant outcomes</w:t>
      </w:r>
      <w:r w:rsidR="006D0A65">
        <w:rPr>
          <w:lang w:val="en-GB" w:eastAsia="en-GB"/>
        </w:rPr>
        <w:t xml:space="preserve">. </w:t>
      </w:r>
      <w:r w:rsidR="7233BAFF" w:rsidRPr="283CE83B">
        <w:rPr>
          <w:lang w:val="en-GB" w:eastAsia="en-GB"/>
        </w:rPr>
        <w:t>In other words, USD 600,000 is a very small budget</w:t>
      </w:r>
      <w:r w:rsidR="155A68C6" w:rsidRPr="283CE83B">
        <w:rPr>
          <w:lang w:val="en-GB" w:eastAsia="en-GB"/>
        </w:rPr>
        <w:t xml:space="preserve"> when compared to the greater scope of things.</w:t>
      </w:r>
      <w:r w:rsidR="4CAD42BB" w:rsidRPr="283CE83B">
        <w:rPr>
          <w:lang w:val="en-GB" w:eastAsia="en-GB"/>
        </w:rPr>
        <w:t xml:space="preserve"> </w:t>
      </w:r>
      <w:r w:rsidR="3FC0917D" w:rsidRPr="283CE83B">
        <w:rPr>
          <w:lang w:val="en-GB" w:eastAsia="en-GB"/>
        </w:rPr>
        <w:t>Moreover</w:t>
      </w:r>
      <w:r w:rsidR="653F3DDC" w:rsidRPr="283CE83B">
        <w:rPr>
          <w:lang w:val="en-GB" w:eastAsia="en-GB"/>
        </w:rPr>
        <w:t xml:space="preserve">, out of the USD 600 000 30% is dedicated to </w:t>
      </w:r>
      <w:r w:rsidR="4511D71B" w:rsidRPr="283CE83B">
        <w:rPr>
          <w:lang w:val="en-GB" w:eastAsia="en-GB"/>
        </w:rPr>
        <w:t xml:space="preserve">project </w:t>
      </w:r>
      <w:r w:rsidR="653F3DDC" w:rsidRPr="283CE83B">
        <w:rPr>
          <w:lang w:val="en-GB" w:eastAsia="en-GB"/>
        </w:rPr>
        <w:t>management costs</w:t>
      </w:r>
      <w:r w:rsidR="3FC0917D" w:rsidRPr="283CE83B">
        <w:rPr>
          <w:lang w:val="en-GB" w:eastAsia="en-GB"/>
        </w:rPr>
        <w:t xml:space="preserve"> on average</w:t>
      </w:r>
      <w:r w:rsidR="653F3DDC" w:rsidRPr="283CE83B">
        <w:rPr>
          <w:lang w:val="en-GB" w:eastAsia="en-GB"/>
        </w:rPr>
        <w:t>.</w:t>
      </w:r>
      <w:r w:rsidR="155A68C6" w:rsidRPr="283CE83B">
        <w:rPr>
          <w:lang w:val="en-GB" w:eastAsia="en-GB"/>
        </w:rPr>
        <w:t xml:space="preserve"> One </w:t>
      </w:r>
      <w:r w:rsidR="774A48B3" w:rsidRPr="283CE83B">
        <w:rPr>
          <w:lang w:val="en-GB" w:eastAsia="en-GB"/>
        </w:rPr>
        <w:t>agreement</w:t>
      </w:r>
      <w:r w:rsidR="155A68C6" w:rsidRPr="283CE83B">
        <w:rPr>
          <w:lang w:val="en-GB" w:eastAsia="en-GB"/>
        </w:rPr>
        <w:t xml:space="preserve"> amongst country teams was that it was difficult to con</w:t>
      </w:r>
      <w:r w:rsidR="5A1838B3" w:rsidRPr="283CE83B">
        <w:rPr>
          <w:lang w:val="en-GB" w:eastAsia="en-GB"/>
        </w:rPr>
        <w:t>vince</w:t>
      </w:r>
      <w:r w:rsidR="155A68C6" w:rsidRPr="283CE83B">
        <w:rPr>
          <w:lang w:val="en-GB" w:eastAsia="en-GB"/>
        </w:rPr>
        <w:t xml:space="preserve"> government stakeholders that USD 600,000 can produce </w:t>
      </w:r>
      <w:r w:rsidR="07A803A8" w:rsidRPr="283CE83B">
        <w:rPr>
          <w:lang w:val="en-GB" w:eastAsia="en-GB"/>
        </w:rPr>
        <w:t>meaningful results</w:t>
      </w:r>
      <w:r w:rsidR="2227EA1F" w:rsidRPr="283CE83B">
        <w:rPr>
          <w:lang w:val="en-GB" w:eastAsia="en-GB"/>
        </w:rPr>
        <w:t>.</w:t>
      </w:r>
      <w:r w:rsidR="002E0869">
        <w:rPr>
          <w:lang w:val="en-GB" w:eastAsia="en-GB"/>
        </w:rPr>
        <w:t xml:space="preserve"> It is notable though, that the amount of funding is comparable to other enabling activity program budgets</w:t>
      </w:r>
      <w:r w:rsidR="008B4542">
        <w:rPr>
          <w:lang w:val="en-GB" w:eastAsia="en-GB"/>
        </w:rPr>
        <w:t xml:space="preserve">, which may be the main misunderstanding within countries. I.e. that SCALA supports enabling activities, and not large infrastructure </w:t>
      </w:r>
      <w:r w:rsidR="0027555D">
        <w:rPr>
          <w:lang w:val="en-GB" w:eastAsia="en-GB"/>
        </w:rPr>
        <w:t xml:space="preserve">or project implementation. So, while it is recognized that more funding for climate finance is needed, it is just not within the scope of SCALA’s work. </w:t>
      </w:r>
      <w:r w:rsidR="7233BAFF" w:rsidRPr="283CE83B">
        <w:rPr>
          <w:lang w:val="en-GB" w:eastAsia="en-GB"/>
        </w:rPr>
        <w:t xml:space="preserve"> </w:t>
      </w:r>
    </w:p>
    <w:p w14:paraId="7934E343" w14:textId="4170DBDF" w:rsidR="00F939DE" w:rsidRDefault="7C93F948" w:rsidP="00580E98">
      <w:pPr>
        <w:rPr>
          <w:lang w:val="en-GB" w:eastAsia="en-GB"/>
        </w:rPr>
      </w:pPr>
      <w:r w:rsidRPr="283CE83B">
        <w:rPr>
          <w:lang w:val="en-GB" w:eastAsia="en-GB"/>
        </w:rPr>
        <w:t xml:space="preserve">Furthermore, with 33% (or potentially 39% with the top-up) of </w:t>
      </w:r>
      <w:r w:rsidR="780569D9" w:rsidRPr="283CE83B">
        <w:rPr>
          <w:lang w:val="en-GB" w:eastAsia="en-GB"/>
        </w:rPr>
        <w:t xml:space="preserve">the total budget allocated to country offices and the remainder to global team, PMC, and GMS, questions arise regarding the optimal distribution of funds. </w:t>
      </w:r>
      <w:r w:rsidR="37F79690" w:rsidRPr="283CE83B">
        <w:rPr>
          <w:lang w:val="en-GB" w:eastAsia="en-GB"/>
        </w:rPr>
        <w:t>Considering the feedback indicating the need for more substantial investments at the country level, reallocating resources may be necessary to ensure cost-effective implementation.</w:t>
      </w:r>
    </w:p>
    <w:p w14:paraId="266093CB" w14:textId="33AE14C3" w:rsidR="00670630" w:rsidRPr="00670630" w:rsidRDefault="00B33EBE" w:rsidP="5505E908">
      <w:pPr>
        <w:rPr>
          <w:lang w:val="en-GB" w:eastAsia="en-GB"/>
        </w:rPr>
      </w:pPr>
      <w:r w:rsidRPr="09300AAB">
        <w:rPr>
          <w:lang w:val="en-GB" w:eastAsia="en-GB"/>
        </w:rPr>
        <w:t xml:space="preserve">Another inefficiency identified in the budget is the dispersion of funds across numerous small activities within each country’s workplan. This </w:t>
      </w:r>
      <w:r w:rsidR="000B3726" w:rsidRPr="09300AAB">
        <w:rPr>
          <w:lang w:val="en-GB" w:eastAsia="en-GB"/>
        </w:rPr>
        <w:t>division</w:t>
      </w:r>
      <w:r w:rsidRPr="09300AAB">
        <w:rPr>
          <w:lang w:val="en-GB" w:eastAsia="en-GB"/>
        </w:rPr>
        <w:t>, with</w:t>
      </w:r>
      <w:r w:rsidR="000B3726" w:rsidRPr="09300AAB">
        <w:rPr>
          <w:lang w:val="en-GB" w:eastAsia="en-GB"/>
        </w:rPr>
        <w:t xml:space="preserve"> allocations as low as </w:t>
      </w:r>
      <w:r w:rsidR="00127F48" w:rsidRPr="09300AAB">
        <w:rPr>
          <w:lang w:val="en-GB" w:eastAsia="en-GB"/>
        </w:rPr>
        <w:t>10,000 USD or 5,000 USD for individual activities may</w:t>
      </w:r>
      <w:r w:rsidR="0D4DA9AB" w:rsidRPr="09300AAB">
        <w:rPr>
          <w:lang w:val="en-GB" w:eastAsia="en-GB"/>
        </w:rPr>
        <w:t xml:space="preserve"> </w:t>
      </w:r>
      <w:r w:rsidR="00127F48" w:rsidRPr="09300AAB">
        <w:rPr>
          <w:lang w:val="en-GB" w:eastAsia="en-GB"/>
        </w:rPr>
        <w:t xml:space="preserve">hinder the demonstration of SCALA’s impact. While this approach fosters complementarity and coherence by </w:t>
      </w:r>
      <w:r w:rsidR="00C50E96" w:rsidRPr="09300AAB">
        <w:rPr>
          <w:lang w:val="en-GB" w:eastAsia="en-GB"/>
        </w:rPr>
        <w:t>covering identified gaps,</w:t>
      </w:r>
      <w:r w:rsidR="47A14CA1" w:rsidRPr="09300AAB">
        <w:rPr>
          <w:lang w:val="en-GB" w:eastAsia="en-GB"/>
        </w:rPr>
        <w:t xml:space="preserve"> as noted above in </w:t>
      </w:r>
      <w:r w:rsidR="00E22617">
        <w:rPr>
          <w:lang w:val="en-GB" w:eastAsia="en-GB"/>
        </w:rPr>
        <w:t xml:space="preserve">the </w:t>
      </w:r>
      <w:hyperlink w:anchor="_Coherence_and_Complementarity" w:history="1">
        <w:r w:rsidR="00E22617" w:rsidRPr="00E22617">
          <w:rPr>
            <w:rStyle w:val="Hyperlink"/>
            <w:lang w:val="en-GB" w:eastAsia="en-GB"/>
          </w:rPr>
          <w:t>coherence section</w:t>
        </w:r>
      </w:hyperlink>
      <w:r w:rsidR="47A14CA1" w:rsidRPr="09300AAB">
        <w:rPr>
          <w:lang w:val="en-GB" w:eastAsia="en-GB"/>
        </w:rPr>
        <w:t>,</w:t>
      </w:r>
      <w:r w:rsidR="00C50E96" w:rsidRPr="09300AAB">
        <w:rPr>
          <w:lang w:val="en-GB" w:eastAsia="en-GB"/>
        </w:rPr>
        <w:t xml:space="preserve"> it </w:t>
      </w:r>
      <w:r w:rsidR="72F69650" w:rsidRPr="09300AAB">
        <w:rPr>
          <w:lang w:val="en-GB" w:eastAsia="en-GB"/>
        </w:rPr>
        <w:t xml:space="preserve">spreads activities too widely to fully feed into the </w:t>
      </w:r>
      <w:r w:rsidR="637333EB" w:rsidRPr="09300AAB">
        <w:rPr>
          <w:lang w:val="en-GB" w:eastAsia="en-GB"/>
        </w:rPr>
        <w:t>overall programme planned results and achievements per the results framework.</w:t>
      </w:r>
      <w:r w:rsidR="719FBDDD" w:rsidRPr="09300AAB">
        <w:rPr>
          <w:lang w:val="en-GB" w:eastAsia="en-GB"/>
        </w:rPr>
        <w:t xml:space="preserve"> The many activities can potentially be due to the requirements of the results framework, which specifies 7 activities in all at the country level across the 3 components. </w:t>
      </w:r>
      <w:r w:rsidR="17A2177A" w:rsidRPr="09300AAB">
        <w:rPr>
          <w:lang w:val="en-GB" w:eastAsia="en-GB"/>
        </w:rPr>
        <w:t>While this does not seem like a lot, it is when put in the context of a USD 600,000 budget</w:t>
      </w:r>
      <w:r w:rsidR="003E7509">
        <w:rPr>
          <w:lang w:val="en-GB" w:eastAsia="en-GB"/>
        </w:rPr>
        <w:t>.</w:t>
      </w:r>
    </w:p>
    <w:p w14:paraId="3BD86F80" w14:textId="19487EC1" w:rsidR="00E54A0D" w:rsidRDefault="5C987C0F" w:rsidP="0074332D">
      <w:pPr>
        <w:pStyle w:val="Heading2"/>
        <w:numPr>
          <w:ilvl w:val="0"/>
          <w:numId w:val="0"/>
        </w:numPr>
        <w:rPr>
          <w:rFonts w:hint="eastAsia"/>
          <w:lang w:eastAsia="en-GB"/>
        </w:rPr>
      </w:pPr>
      <w:bookmarkStart w:id="69" w:name="_Toc162352651"/>
      <w:r w:rsidRPr="283CE83B">
        <w:rPr>
          <w:lang w:eastAsia="en-GB"/>
        </w:rPr>
        <w:t>Financial Management</w:t>
      </w:r>
      <w:bookmarkEnd w:id="69"/>
    </w:p>
    <w:p w14:paraId="3347168D" w14:textId="7964A677" w:rsidR="0001242A" w:rsidRDefault="1458B31E" w:rsidP="0001242A">
      <w:r>
        <w:t xml:space="preserve">In terms of audit processes, </w:t>
      </w:r>
      <w:r w:rsidR="78C3055A">
        <w:t xml:space="preserve">the </w:t>
      </w:r>
      <w:proofErr w:type="spellStart"/>
      <w:r>
        <w:t>Prodoc</w:t>
      </w:r>
      <w:proofErr w:type="spellEnd"/>
      <w:r>
        <w:t xml:space="preserve"> specifies that audits should be conducted annually or in accordance with UNDP audit policies, with a total cost of USD 45,000. Specifically, under UNDP's management role, USD 9,000 per year is allocated for audits. However, </w:t>
      </w:r>
      <w:r w:rsidR="009533A3">
        <w:t xml:space="preserve">so far SCALA has not been </w:t>
      </w:r>
      <w:proofErr w:type="gramStart"/>
      <w:r w:rsidR="008C7B28">
        <w:t>select</w:t>
      </w:r>
      <w:proofErr w:type="gramEnd"/>
      <w:r w:rsidR="008C7B28">
        <w:t xml:space="preserve"> for an audit</w:t>
      </w:r>
      <w:r w:rsidR="009533A3">
        <w:t xml:space="preserve"> by UNDP Headquarter</w:t>
      </w:r>
      <w:r>
        <w:t xml:space="preserve">. </w:t>
      </w:r>
    </w:p>
    <w:p w14:paraId="49390068" w14:textId="77777777" w:rsidR="0001242A" w:rsidRDefault="0001242A" w:rsidP="0001242A">
      <w:r>
        <w:t xml:space="preserve">At the country level, the responsibility of financial management falls upon the financial officers of each country office. Interviews with country teams suggest that managing finances split across two agencies complicates the process and make the financial management tedious and </w:t>
      </w:r>
      <w:r>
        <w:lastRenderedPageBreak/>
        <w:t xml:space="preserve">burdensome. This challenge also extent to the global level, where coordination and aligning financial reporting between the two agencies appear to be difficult. </w:t>
      </w:r>
    </w:p>
    <w:p w14:paraId="2D9ECE8E" w14:textId="6747DC23" w:rsidR="009036C2" w:rsidRDefault="009036C2" w:rsidP="0001242A">
      <w:r w:rsidRPr="00AF4D45">
        <w:t xml:space="preserve">The budget procedure </w:t>
      </w:r>
      <w:r>
        <w:t>is</w:t>
      </w:r>
      <w:r w:rsidRPr="00AF4D45">
        <w:t xml:space="preserve"> flexible once Country Offices (COs) have a Work Plan (WP)</w:t>
      </w:r>
      <w:r w:rsidR="006F0FAF">
        <w:t xml:space="preserve">. </w:t>
      </w:r>
      <w:r w:rsidR="000C6F68" w:rsidRPr="00D6487F">
        <w:t xml:space="preserve">COs can reallocate budgets within agreed parameters and procedures, typically with </w:t>
      </w:r>
      <w:proofErr w:type="spellStart"/>
      <w:r w:rsidR="000C6F68" w:rsidRPr="00D6487F">
        <w:t>backstopper</w:t>
      </w:r>
      <w:proofErr w:type="spellEnd"/>
      <w:r w:rsidR="000C6F68" w:rsidRPr="00D6487F">
        <w:t xml:space="preserve"> approval, though major changes may require higher-level approval. </w:t>
      </w:r>
      <w:r w:rsidR="006F0FAF">
        <w:t xml:space="preserve">Adjustments can be made </w:t>
      </w:r>
      <w:r w:rsidRPr="00AF4D45">
        <w:t>as needed</w:t>
      </w:r>
      <w:r w:rsidR="007D3516">
        <w:t>,</w:t>
      </w:r>
      <w:r w:rsidRPr="00AF4D45">
        <w:t xml:space="preserve"> even for unforeseen expenditures with retroactive adjustments being common</w:t>
      </w:r>
      <w:r w:rsidR="007D3516">
        <w:t xml:space="preserve"> at the global level</w:t>
      </w:r>
      <w:r w:rsidRPr="00AF4D45">
        <w:t xml:space="preserve">. </w:t>
      </w:r>
      <w:r w:rsidR="007D3516">
        <w:t>Major b</w:t>
      </w:r>
      <w:r w:rsidRPr="00AF4D45">
        <w:t>udget revisions, such as adding a responsible party, which requires approval from headquarters</w:t>
      </w:r>
      <w:r w:rsidR="007D3516">
        <w:t xml:space="preserve"> </w:t>
      </w:r>
      <w:r w:rsidR="007D3516" w:rsidRPr="00A00723">
        <w:t>are typically requested once or twice a year</w:t>
      </w:r>
      <w:r w:rsidR="007D3516">
        <w:t xml:space="preserve"> and may take longer</w:t>
      </w:r>
      <w:r w:rsidRPr="00AF4D45">
        <w:t>. The actual budget revision does</w:t>
      </w:r>
      <w:r w:rsidR="006C7685">
        <w:t xml:space="preserve"> </w:t>
      </w:r>
      <w:r w:rsidRPr="00AF4D45">
        <w:t>n</w:t>
      </w:r>
      <w:r w:rsidR="006C7685">
        <w:t>o</w:t>
      </w:r>
      <w:r w:rsidRPr="00AF4D45">
        <w:t>t need to precede implementation, except in specific cases dictated by UNDP or FAO rules. Flexibility is acknowledged, and COs are reminded to discuss and adjust their plans annually</w:t>
      </w:r>
      <w:r w:rsidR="00023ED8">
        <w:t xml:space="preserve"> and as needed</w:t>
      </w:r>
      <w:r w:rsidRPr="00AF4D45">
        <w:t>.</w:t>
      </w:r>
    </w:p>
    <w:p w14:paraId="2D7593D8" w14:textId="3E4D8710" w:rsidR="0082484C" w:rsidRPr="0082484C" w:rsidRDefault="0082484C" w:rsidP="00E722CD">
      <w:pPr>
        <w:pStyle w:val="Heading2"/>
        <w:numPr>
          <w:ilvl w:val="0"/>
          <w:numId w:val="0"/>
        </w:numPr>
        <w:ind w:left="360" w:hanging="360"/>
        <w:rPr>
          <w:rFonts w:hint="eastAsia"/>
          <w:lang w:eastAsia="en-GB"/>
        </w:rPr>
      </w:pPr>
      <w:bookmarkStart w:id="70" w:name="_Toc162352653"/>
      <w:r>
        <w:rPr>
          <w:lang w:eastAsia="en-GB"/>
        </w:rPr>
        <w:t>Co</w:t>
      </w:r>
      <w:r w:rsidR="008C4D76">
        <w:rPr>
          <w:lang w:eastAsia="en-GB"/>
        </w:rPr>
        <w:t>-</w:t>
      </w:r>
      <w:r>
        <w:rPr>
          <w:lang w:eastAsia="en-GB"/>
        </w:rPr>
        <w:t>financing</w:t>
      </w:r>
      <w:bookmarkEnd w:id="70"/>
      <w:r>
        <w:rPr>
          <w:lang w:eastAsia="en-GB"/>
        </w:rPr>
        <w:t xml:space="preserve"> </w:t>
      </w:r>
    </w:p>
    <w:p w14:paraId="63A3DEEA" w14:textId="68D87781" w:rsidR="00D10690" w:rsidRPr="00D10690" w:rsidRDefault="5997F395" w:rsidP="00D10690">
      <w:pPr>
        <w:rPr>
          <w:lang w:eastAsia="en-GB"/>
        </w:rPr>
      </w:pPr>
      <w:r w:rsidRPr="283CE83B">
        <w:rPr>
          <w:lang w:eastAsia="en-GB"/>
        </w:rPr>
        <w:t>D</w:t>
      </w:r>
      <w:r w:rsidR="2ED1B0D9" w:rsidRPr="283CE83B">
        <w:rPr>
          <w:lang w:eastAsia="en-GB"/>
        </w:rPr>
        <w:t>espite not being a mandatory reporting requirement under IKI</w:t>
      </w:r>
      <w:r w:rsidR="7501F8B6" w:rsidRPr="283CE83B">
        <w:rPr>
          <w:lang w:eastAsia="en-GB"/>
        </w:rPr>
        <w:t>,</w:t>
      </w:r>
      <w:r w:rsidR="72792D06" w:rsidRPr="283CE83B">
        <w:rPr>
          <w:lang w:eastAsia="en-GB"/>
        </w:rPr>
        <w:t xml:space="preserve"> </w:t>
      </w:r>
      <w:r w:rsidR="08DE1043" w:rsidRPr="283CE83B">
        <w:rPr>
          <w:lang w:eastAsia="en-GB"/>
        </w:rPr>
        <w:t>c</w:t>
      </w:r>
      <w:r w:rsidR="72792D06" w:rsidRPr="283CE83B">
        <w:rPr>
          <w:lang w:eastAsia="en-GB"/>
        </w:rPr>
        <w:t>o-financing plays an important role</w:t>
      </w:r>
      <w:r w:rsidR="3AD7A210" w:rsidRPr="283CE83B">
        <w:rPr>
          <w:lang w:eastAsia="en-GB"/>
        </w:rPr>
        <w:t>,</w:t>
      </w:r>
      <w:r w:rsidR="72792D06" w:rsidRPr="283CE83B">
        <w:rPr>
          <w:lang w:eastAsia="en-GB"/>
        </w:rPr>
        <w:t xml:space="preserve"> </w:t>
      </w:r>
      <w:r w:rsidR="71B6F871" w:rsidRPr="283CE83B">
        <w:rPr>
          <w:lang w:eastAsia="en-GB"/>
        </w:rPr>
        <w:t>and is present in SCALA</w:t>
      </w:r>
      <w:r w:rsidR="2ED1B0D9" w:rsidRPr="283CE83B">
        <w:rPr>
          <w:lang w:eastAsia="en-GB"/>
        </w:rPr>
        <w:t xml:space="preserve">. While UNDP and FAO do </w:t>
      </w:r>
      <w:r w:rsidR="2DF80D44" w:rsidRPr="283CE83B">
        <w:rPr>
          <w:lang w:eastAsia="en-GB"/>
        </w:rPr>
        <w:t>not</w:t>
      </w:r>
      <w:r w:rsidR="2ED1B0D9" w:rsidRPr="283CE83B">
        <w:rPr>
          <w:lang w:eastAsia="en-GB"/>
        </w:rPr>
        <w:t xml:space="preserve"> explicitly track co-financing, the significance of it within SCALA cannot be understated</w:t>
      </w:r>
      <w:r w:rsidR="570BB101" w:rsidRPr="283CE83B">
        <w:rPr>
          <w:lang w:eastAsia="en-GB"/>
        </w:rPr>
        <w:t>. SCALA operates within a framework of extensive collaboration</w:t>
      </w:r>
      <w:r w:rsidR="1952633A" w:rsidRPr="283CE83B">
        <w:rPr>
          <w:lang w:eastAsia="en-GB"/>
        </w:rPr>
        <w:t xml:space="preserve"> as noted </w:t>
      </w:r>
      <w:r w:rsidR="1952633A" w:rsidRPr="00656CB0">
        <w:rPr>
          <w:lang w:eastAsia="en-GB"/>
        </w:rPr>
        <w:t xml:space="preserve">in </w:t>
      </w:r>
      <w:r w:rsidR="00656CB0">
        <w:rPr>
          <w:lang w:eastAsia="en-GB"/>
        </w:rPr>
        <w:t xml:space="preserve">the </w:t>
      </w:r>
      <w:r w:rsidR="1952633A" w:rsidRPr="00656CB0">
        <w:rPr>
          <w:lang w:eastAsia="en-GB"/>
        </w:rPr>
        <w:t xml:space="preserve">section </w:t>
      </w:r>
      <w:r w:rsidR="00FA5457" w:rsidRPr="00656CB0">
        <w:rPr>
          <w:lang w:eastAsia="en-GB"/>
        </w:rPr>
        <w:t>on</w:t>
      </w:r>
      <w:r w:rsidR="00656CB0" w:rsidRPr="00656CB0">
        <w:rPr>
          <w:lang w:eastAsia="en-GB"/>
        </w:rPr>
        <w:t xml:space="preserve"> </w:t>
      </w:r>
      <w:hyperlink w:anchor="_Coherence_and_Complementarity" w:history="1">
        <w:r w:rsidR="00656CB0" w:rsidRPr="00656CB0">
          <w:rPr>
            <w:rStyle w:val="Hyperlink"/>
            <w:lang w:eastAsia="en-GB"/>
          </w:rPr>
          <w:t>coherence</w:t>
        </w:r>
      </w:hyperlink>
      <w:r w:rsidR="00FA5457">
        <w:rPr>
          <w:lang w:eastAsia="en-GB"/>
        </w:rPr>
        <w:t xml:space="preserve"> </w:t>
      </w:r>
      <w:r w:rsidR="570BB101" w:rsidRPr="283CE83B">
        <w:rPr>
          <w:lang w:eastAsia="en-GB"/>
        </w:rPr>
        <w:t xml:space="preserve">, not only on a global but also at the country level, where activities often complement existing initiatives rather than serving as standalone endeavors. </w:t>
      </w:r>
      <w:r w:rsidR="1DCFF42A">
        <w:t>This dynamic nature of SCALA's implementation often results in the integration of co-financing across nearly all its endeavors, underscoring its importance in fostering coherence and maximizing the effectiveness of climate action efforts.</w:t>
      </w:r>
    </w:p>
    <w:p w14:paraId="4D21D314" w14:textId="4185911A" w:rsidR="15867B88" w:rsidRDefault="15867B88" w:rsidP="00E722CD">
      <w:pPr>
        <w:pStyle w:val="Heading2"/>
        <w:numPr>
          <w:ilvl w:val="0"/>
          <w:numId w:val="0"/>
        </w:numPr>
        <w:rPr>
          <w:rFonts w:hint="eastAsia"/>
          <w:lang w:eastAsia="en-GB"/>
        </w:rPr>
      </w:pPr>
      <w:bookmarkStart w:id="71" w:name="_Toc162352654"/>
      <w:r w:rsidRPr="004A5FA3">
        <w:rPr>
          <w:lang w:eastAsia="en-GB"/>
        </w:rPr>
        <w:t>Adequacy of the Sequence of Activities</w:t>
      </w:r>
      <w:r w:rsidR="59F74F50" w:rsidRPr="004A5FA3">
        <w:rPr>
          <w:lang w:eastAsia="en-GB"/>
        </w:rPr>
        <w:t xml:space="preserve"> vis-a-vis budget planning</w:t>
      </w:r>
      <w:bookmarkEnd w:id="71"/>
    </w:p>
    <w:p w14:paraId="50862A6A" w14:textId="1C517D5A" w:rsidR="74E01E7E" w:rsidRDefault="74E01E7E" w:rsidP="283CE83B">
      <w:pPr>
        <w:rPr>
          <w:lang w:eastAsia="en-GB"/>
        </w:rPr>
      </w:pPr>
      <w:r w:rsidRPr="283CE83B">
        <w:rPr>
          <w:rFonts w:asciiTheme="minorHAnsi" w:hAnsiTheme="minorHAnsi" w:cstheme="minorBidi"/>
          <w:szCs w:val="22"/>
          <w:lang w:eastAsia="en-GB"/>
        </w:rPr>
        <w:t xml:space="preserve">The lower-than-expected expenditure rate can be attributed to several factors, but mainly caused by the longer-than anticipated inception phase. Firstly, a slow start - characterized by the absence of expenditure registered in 2020 - delayed project initiation and execution. This absence of expenditure in 2020 can be attributed to the impact of the COVID-19 pandemic on the SCALA rollout, as mentioned in the 2020 interim report and detailed </w:t>
      </w:r>
      <w:r w:rsidRPr="00656CB0">
        <w:rPr>
          <w:rFonts w:asciiTheme="minorHAnsi" w:hAnsiTheme="minorHAnsi" w:cstheme="minorBidi"/>
          <w:szCs w:val="22"/>
          <w:lang w:eastAsia="en-GB"/>
        </w:rPr>
        <w:t xml:space="preserve">above in </w:t>
      </w:r>
      <w:hyperlink w:anchor="_Factors_Facilitating_or" w:history="1">
        <w:r w:rsidRPr="00656CB0">
          <w:rPr>
            <w:rStyle w:val="Hyperlink"/>
            <w:lang w:eastAsia="en-GB"/>
          </w:rPr>
          <w:t>Factors that facilitated or Hindered Implementation</w:t>
        </w:r>
      </w:hyperlink>
      <w:r w:rsidRPr="00656CB0">
        <w:rPr>
          <w:lang w:eastAsia="en-GB"/>
        </w:rPr>
        <w:t>.</w:t>
      </w:r>
      <w:r w:rsidRPr="283CE83B">
        <w:rPr>
          <w:lang w:eastAsia="en-GB"/>
        </w:rPr>
        <w:t xml:space="preserve"> However, delays were also experienced during this time due to prolonged feedback acquisition and clearance processes</w:t>
      </w:r>
      <w:r w:rsidR="005222EA">
        <w:rPr>
          <w:lang w:eastAsia="en-GB"/>
        </w:rPr>
        <w:t xml:space="preserve">, with the </w:t>
      </w:r>
      <w:proofErr w:type="spellStart"/>
      <w:r w:rsidR="005222EA">
        <w:rPr>
          <w:lang w:eastAsia="en-GB"/>
        </w:rPr>
        <w:t>ProDoc</w:t>
      </w:r>
      <w:proofErr w:type="spellEnd"/>
      <w:r w:rsidR="005222EA">
        <w:rPr>
          <w:lang w:eastAsia="en-GB"/>
        </w:rPr>
        <w:t xml:space="preserve"> signed only in October 2020</w:t>
      </w:r>
      <w:r w:rsidRPr="283CE83B">
        <w:rPr>
          <w:lang w:eastAsia="en-GB"/>
        </w:rPr>
        <w:t>. Consequently, the project timeline was adjusted: The program</w:t>
      </w:r>
      <w:r w:rsidR="00715DCE">
        <w:rPr>
          <w:lang w:eastAsia="en-GB"/>
        </w:rPr>
        <w:t>me</w:t>
      </w:r>
      <w:r w:rsidRPr="283CE83B">
        <w:rPr>
          <w:lang w:eastAsia="en-GB"/>
        </w:rPr>
        <w:t xml:space="preserve"> was formulated between January and July 2020 by the two agencies, in collaboration with BMU and others, followed by quality assurance and clearance procedures within UNDP. The project document was endorsed by the Deputy Director of the Bureau for Policy Programme and Support of UNDP in November 2020, and the UN-to-UN agreement between FAO and UNDP was finalized in December 2020. The UNDP project document was then shared with BMU and ZUG in February 2021.</w:t>
      </w:r>
    </w:p>
    <w:p w14:paraId="684FA2A8" w14:textId="7967EED9" w:rsidR="41913927" w:rsidRDefault="41913927" w:rsidP="283CE83B">
      <w:pPr>
        <w:rPr>
          <w:lang w:eastAsia="en-GB"/>
        </w:rPr>
      </w:pPr>
      <w:r w:rsidRPr="283CE83B">
        <w:rPr>
          <w:rFonts w:asciiTheme="minorHAnsi" w:hAnsiTheme="minorHAnsi" w:cstheme="minorBidi"/>
          <w:color w:val="000000"/>
          <w:szCs w:val="22"/>
          <w:lang w:eastAsia="en-GB"/>
        </w:rPr>
        <w:lastRenderedPageBreak/>
        <w:t>The inception phase was a crucial component of the SCALA process but has been recognized in interviews to not be sufficient in length. Government uptake of project activities as noted was a significant factor</w:t>
      </w:r>
      <w:r w:rsidR="20E3ABC0" w:rsidRPr="283CE83B">
        <w:rPr>
          <w:rFonts w:asciiTheme="minorHAnsi" w:hAnsiTheme="minorHAnsi" w:cstheme="minorBidi"/>
          <w:color w:val="000000"/>
          <w:szCs w:val="22"/>
          <w:lang w:eastAsia="en-GB"/>
        </w:rPr>
        <w:t xml:space="preserve"> that required </w:t>
      </w:r>
      <w:r w:rsidRPr="283CE83B">
        <w:rPr>
          <w:rFonts w:asciiTheme="minorHAnsi" w:hAnsiTheme="minorHAnsi" w:cstheme="minorBidi"/>
          <w:color w:val="000000"/>
          <w:szCs w:val="22"/>
          <w:lang w:eastAsia="en-GB"/>
        </w:rPr>
        <w:t xml:space="preserve">more time than initially allocated. </w:t>
      </w:r>
      <w:r w:rsidR="00361E59" w:rsidRPr="283CE83B">
        <w:rPr>
          <w:rFonts w:asciiTheme="minorHAnsi" w:hAnsiTheme="minorHAnsi" w:cstheme="minorBidi"/>
          <w:color w:val="000000"/>
          <w:szCs w:val="22"/>
          <w:lang w:eastAsia="en-GB"/>
        </w:rPr>
        <w:t>During the inception phase, delays were notable due to prolonged negotiations and discussions with various governments.</w:t>
      </w:r>
      <w:r w:rsidRPr="283CE83B">
        <w:rPr>
          <w:rFonts w:asciiTheme="minorHAnsi" w:hAnsiTheme="minorHAnsi" w:cstheme="minorBidi"/>
          <w:color w:val="000000"/>
          <w:szCs w:val="22"/>
          <w:lang w:eastAsia="en-GB"/>
        </w:rPr>
        <w:t xml:space="preserve"> </w:t>
      </w:r>
      <w:r w:rsidR="5899EA67" w:rsidRPr="283CE83B">
        <w:rPr>
          <w:rFonts w:asciiTheme="minorHAnsi" w:hAnsiTheme="minorHAnsi" w:cstheme="minorBidi"/>
          <w:color w:val="000000"/>
          <w:szCs w:val="22"/>
          <w:lang w:eastAsia="en-GB"/>
        </w:rPr>
        <w:t>A</w:t>
      </w:r>
      <w:r w:rsidRPr="283CE83B">
        <w:rPr>
          <w:rFonts w:asciiTheme="minorHAnsi" w:hAnsiTheme="minorHAnsi" w:cstheme="minorBidi"/>
          <w:color w:val="000000"/>
          <w:szCs w:val="22"/>
          <w:lang w:eastAsia="en-GB"/>
        </w:rPr>
        <w:t>djustments were made to extend the inception phase duration, acknowledging the intricate nature of securing government support and alignment.</w:t>
      </w:r>
      <w:r w:rsidR="4B0E94B8" w:rsidRPr="283CE83B">
        <w:rPr>
          <w:rFonts w:asciiTheme="minorHAnsi" w:hAnsiTheme="minorHAnsi" w:cstheme="minorBidi"/>
          <w:color w:val="000000"/>
          <w:szCs w:val="22"/>
          <w:lang w:eastAsia="en-GB"/>
        </w:rPr>
        <w:t xml:space="preserve"> These Extensive communication and alignment efforts, particularly in the face of low-budget constraints, contributed to a duration longer than the initially planned 6 months.</w:t>
      </w:r>
      <w:r w:rsidR="150D4C74" w:rsidRPr="283CE83B">
        <w:rPr>
          <w:rFonts w:asciiTheme="minorHAnsi" w:hAnsiTheme="minorHAnsi" w:cstheme="minorBidi"/>
          <w:color w:val="000000"/>
          <w:szCs w:val="22"/>
          <w:lang w:eastAsia="en-GB"/>
        </w:rPr>
        <w:t xml:space="preserve"> </w:t>
      </w:r>
      <w:r w:rsidR="3DDFC8F3" w:rsidRPr="283CE83B">
        <w:rPr>
          <w:lang w:eastAsia="en-GB"/>
        </w:rPr>
        <w:t>Furthermore,</w:t>
      </w:r>
      <w:r w:rsidR="11FF9473" w:rsidRPr="283CE83B">
        <w:rPr>
          <w:lang w:eastAsia="en-GB"/>
        </w:rPr>
        <w:t xml:space="preserve"> </w:t>
      </w:r>
      <w:r w:rsidR="11FF9473" w:rsidRPr="00656CB0">
        <w:rPr>
          <w:lang w:eastAsia="en-GB"/>
        </w:rPr>
        <w:t xml:space="preserve">as noted in </w:t>
      </w:r>
      <w:r w:rsidR="00656CB0">
        <w:rPr>
          <w:lang w:eastAsia="en-GB"/>
        </w:rPr>
        <w:t xml:space="preserve">section </w:t>
      </w:r>
      <w:hyperlink w:anchor="_Factors_Facilitating_or" w:history="1">
        <w:r w:rsidR="00656CB0" w:rsidRPr="00656CB0">
          <w:rPr>
            <w:rStyle w:val="Hyperlink"/>
            <w:lang w:eastAsia="en-GB"/>
          </w:rPr>
          <w:t>Factors that facilitated or Hindered Implementation</w:t>
        </w:r>
      </w:hyperlink>
      <w:r w:rsidR="00656CB0" w:rsidRPr="00656CB0">
        <w:rPr>
          <w:lang w:eastAsia="en-GB"/>
        </w:rPr>
        <w:t>.</w:t>
      </w:r>
      <w:r w:rsidR="11FF9473" w:rsidRPr="283CE83B">
        <w:rPr>
          <w:lang w:eastAsia="en-GB"/>
        </w:rPr>
        <w:t>,</w:t>
      </w:r>
      <w:r w:rsidR="3DDFC8F3" w:rsidRPr="283CE83B">
        <w:rPr>
          <w:lang w:eastAsia="en-GB"/>
        </w:rPr>
        <w:t xml:space="preserve"> the COVID-19 pandemic impeded in-person consultations and engagements with the stakeholders. </w:t>
      </w:r>
    </w:p>
    <w:p w14:paraId="4BCE94D6" w14:textId="0B43DF42" w:rsidR="00E54A0D" w:rsidRDefault="773C77D4" w:rsidP="00656CB0">
      <w:pPr>
        <w:pStyle w:val="Heading2"/>
        <w:numPr>
          <w:ilvl w:val="0"/>
          <w:numId w:val="0"/>
        </w:numPr>
        <w:ind w:left="360" w:hanging="360"/>
        <w:rPr>
          <w:rFonts w:hint="eastAsia"/>
          <w:lang w:eastAsia="en-GB"/>
        </w:rPr>
      </w:pPr>
      <w:bookmarkStart w:id="72" w:name="_Project_Level_Monitoring"/>
      <w:bookmarkStart w:id="73" w:name="_Toc162352655"/>
      <w:bookmarkEnd w:id="72"/>
      <w:r w:rsidRPr="00656CB0">
        <w:rPr>
          <w:lang w:eastAsia="en-GB"/>
        </w:rPr>
        <w:t>Project Level</w:t>
      </w:r>
      <w:r w:rsidRPr="493BD9A1">
        <w:rPr>
          <w:lang w:eastAsia="en-GB"/>
        </w:rPr>
        <w:t xml:space="preserve"> Monitoring and Evaluation Systems</w:t>
      </w:r>
      <w:bookmarkEnd w:id="73"/>
    </w:p>
    <w:p w14:paraId="1AAB799D" w14:textId="21EB86DA" w:rsidR="00FB4071" w:rsidRDefault="773C77D4" w:rsidP="00656CB0">
      <w:pPr>
        <w:pStyle w:val="Heading3"/>
        <w:numPr>
          <w:ilvl w:val="0"/>
          <w:numId w:val="0"/>
        </w:numPr>
        <w:rPr>
          <w:rFonts w:hint="eastAsia"/>
          <w:lang w:eastAsia="en-GB"/>
        </w:rPr>
      </w:pPr>
      <w:r w:rsidRPr="283CE83B">
        <w:rPr>
          <w:lang w:eastAsia="en-GB"/>
        </w:rPr>
        <w:t>Monitoring design</w:t>
      </w:r>
      <w:r w:rsidR="2C82D8E3" w:rsidRPr="283CE83B">
        <w:rPr>
          <w:lang w:eastAsia="en-GB"/>
        </w:rPr>
        <w:t xml:space="preserve"> and</w:t>
      </w:r>
      <w:r w:rsidRPr="283CE83B">
        <w:rPr>
          <w:lang w:eastAsia="en-GB"/>
        </w:rPr>
        <w:t xml:space="preserve"> operationalization</w:t>
      </w:r>
    </w:p>
    <w:p w14:paraId="314787EE" w14:textId="3137CB59" w:rsidR="7D7B9C6E" w:rsidRDefault="7D7B9C6E" w:rsidP="3AEF1CCA">
      <w:pPr>
        <w:rPr>
          <w:lang w:val="en-GB" w:eastAsia="en-GB"/>
        </w:rPr>
      </w:pPr>
      <w:r w:rsidRPr="09300AAB">
        <w:rPr>
          <w:lang w:val="en-GB" w:eastAsia="en-GB"/>
        </w:rPr>
        <w:t>The Programme includes a</w:t>
      </w:r>
      <w:r w:rsidR="320362B1" w:rsidRPr="09300AAB">
        <w:rPr>
          <w:lang w:val="en-GB" w:eastAsia="en-GB"/>
        </w:rPr>
        <w:t xml:space="preserve"> </w:t>
      </w:r>
      <w:r w:rsidR="62078D8C" w:rsidRPr="09300AAB">
        <w:rPr>
          <w:lang w:val="en-GB" w:eastAsia="en-GB"/>
        </w:rPr>
        <w:t>comprehensive</w:t>
      </w:r>
      <w:r w:rsidR="23118A90" w:rsidRPr="09300AAB">
        <w:rPr>
          <w:lang w:val="en-GB" w:eastAsia="en-GB"/>
        </w:rPr>
        <w:t xml:space="preserve"> </w:t>
      </w:r>
      <w:r w:rsidR="62078D8C" w:rsidRPr="09300AAB">
        <w:rPr>
          <w:lang w:val="en-GB" w:eastAsia="en-GB"/>
        </w:rPr>
        <w:t>and</w:t>
      </w:r>
      <w:r w:rsidR="1FDE2B8D" w:rsidRPr="09300AAB">
        <w:rPr>
          <w:lang w:val="en-GB" w:eastAsia="en-GB"/>
        </w:rPr>
        <w:t xml:space="preserve"> </w:t>
      </w:r>
      <w:r w:rsidR="71A89AD0" w:rsidRPr="09300AAB">
        <w:rPr>
          <w:lang w:val="en-GB" w:eastAsia="en-GB"/>
        </w:rPr>
        <w:t xml:space="preserve">costed </w:t>
      </w:r>
      <w:r w:rsidR="1FDE2B8D" w:rsidRPr="09300AAB">
        <w:rPr>
          <w:lang w:val="en-GB" w:eastAsia="en-GB"/>
        </w:rPr>
        <w:t>Monitoring and Evaluation Plan</w:t>
      </w:r>
      <w:r w:rsidR="13C51A06" w:rsidRPr="09300AAB">
        <w:rPr>
          <w:lang w:val="en-GB" w:eastAsia="en-GB"/>
        </w:rPr>
        <w:t>; however, the plan and the costs of M&amp;E may have been underestimated</w:t>
      </w:r>
      <w:r w:rsidR="18DF0D05" w:rsidRPr="09300AAB">
        <w:rPr>
          <w:lang w:val="en-GB" w:eastAsia="en-GB"/>
        </w:rPr>
        <w:t>.</w:t>
      </w:r>
      <w:r w:rsidR="626121D7" w:rsidRPr="09300AAB">
        <w:rPr>
          <w:lang w:val="en-GB" w:eastAsia="en-GB"/>
        </w:rPr>
        <w:t xml:space="preserve"> </w:t>
      </w:r>
      <w:r w:rsidR="2A8BD4EC" w:rsidRPr="09300AAB">
        <w:rPr>
          <w:lang w:val="en-GB" w:eastAsia="en-GB"/>
        </w:rPr>
        <w:t xml:space="preserve">The M&amp;E plan is sufficient and covers essential M&amp;E requirements. The </w:t>
      </w:r>
      <w:r w:rsidR="00D37D62">
        <w:rPr>
          <w:lang w:val="en-GB" w:eastAsia="en-GB"/>
        </w:rPr>
        <w:t>review</w:t>
      </w:r>
      <w:r w:rsidR="2A8BD4EC" w:rsidRPr="09300AAB">
        <w:rPr>
          <w:lang w:val="en-GB" w:eastAsia="en-GB"/>
        </w:rPr>
        <w:t xml:space="preserve"> team complements the integration of planning for lessons learned and knowledge generation, which is often not considered in M&amp;</w:t>
      </w:r>
      <w:r w:rsidR="349E143A" w:rsidRPr="09300AAB">
        <w:rPr>
          <w:lang w:val="en-GB" w:eastAsia="en-GB"/>
        </w:rPr>
        <w:t>E outside MTRs and terminal evaluation. Furthe</w:t>
      </w:r>
      <w:r w:rsidR="34F042DE" w:rsidRPr="09300AAB">
        <w:rPr>
          <w:lang w:val="en-GB" w:eastAsia="en-GB"/>
        </w:rPr>
        <w:t>rmore</w:t>
      </w:r>
      <w:r w:rsidR="349E143A" w:rsidRPr="09300AAB">
        <w:rPr>
          <w:lang w:val="en-GB" w:eastAsia="en-GB"/>
        </w:rPr>
        <w:t>, setting aside distinct costs for monitoring of risks, stakeholder engagement plan, as well as gender action plan is good practice and commendable.</w:t>
      </w:r>
      <w:r w:rsidR="717EC667" w:rsidRPr="09300AAB">
        <w:rPr>
          <w:lang w:val="en-GB" w:eastAsia="en-GB"/>
        </w:rPr>
        <w:t xml:space="preserve"> </w:t>
      </w:r>
    </w:p>
    <w:p w14:paraId="7B57D0AA" w14:textId="225F0A8C" w:rsidR="493D2D4A" w:rsidRDefault="2F986B49" w:rsidP="1260DFCB">
      <w:pPr>
        <w:rPr>
          <w:lang w:eastAsia="en-GB"/>
        </w:rPr>
      </w:pPr>
      <w:r w:rsidRPr="10CF0CFF">
        <w:rPr>
          <w:rFonts w:asciiTheme="minorHAnsi" w:hAnsiTheme="minorHAnsi" w:cstheme="minorBidi"/>
          <w:lang w:val="en-US" w:eastAsia="en-GB"/>
        </w:rPr>
        <w:t>Th</w:t>
      </w:r>
      <w:r w:rsidR="60133F20" w:rsidRPr="10CF0CFF">
        <w:rPr>
          <w:rFonts w:asciiTheme="minorHAnsi" w:hAnsiTheme="minorHAnsi" w:cstheme="minorBidi"/>
          <w:lang w:val="en-US" w:eastAsia="en-GB"/>
        </w:rPr>
        <w:t>e</w:t>
      </w:r>
      <w:r w:rsidRPr="10CF0CFF">
        <w:rPr>
          <w:rFonts w:asciiTheme="minorHAnsi" w:hAnsiTheme="minorHAnsi" w:cstheme="minorBidi"/>
          <w:lang w:val="en-US" w:eastAsia="en-GB"/>
        </w:rPr>
        <w:t xml:space="preserve"> Results Framework is</w:t>
      </w:r>
      <w:r w:rsidRPr="10CF0CFF">
        <w:rPr>
          <w:rFonts w:asciiTheme="minorHAnsi" w:eastAsia="Calibri" w:hAnsiTheme="minorHAnsi" w:cstheme="minorBidi"/>
          <w:lang w:val="en-US" w:eastAsia="en-GB"/>
        </w:rPr>
        <w:t xml:space="preserve"> too ambitious. A project results framework is included in the </w:t>
      </w:r>
      <w:proofErr w:type="spellStart"/>
      <w:r w:rsidRPr="10CF0CFF">
        <w:rPr>
          <w:rFonts w:asciiTheme="minorHAnsi" w:eastAsia="Calibri" w:hAnsiTheme="minorHAnsi" w:cstheme="minorBidi"/>
          <w:lang w:val="en-US" w:eastAsia="en-GB"/>
        </w:rPr>
        <w:t>ProDoc</w:t>
      </w:r>
      <w:proofErr w:type="spellEnd"/>
      <w:r w:rsidRPr="10CF0CFF">
        <w:rPr>
          <w:rFonts w:asciiTheme="minorHAnsi" w:eastAsia="Calibri" w:hAnsiTheme="minorHAnsi" w:cstheme="minorBidi"/>
          <w:lang w:val="en-US" w:eastAsia="en-GB"/>
        </w:rPr>
        <w:t>, and comprises outcomes, outputs, indicators, targets and means of verifications</w:t>
      </w:r>
      <w:r w:rsidR="54346A7B" w:rsidRPr="10CF0CFF">
        <w:rPr>
          <w:rFonts w:asciiTheme="minorHAnsi" w:eastAsia="Calibri" w:hAnsiTheme="minorHAnsi" w:cstheme="minorBidi"/>
          <w:lang w:val="en-US" w:eastAsia="en-GB"/>
        </w:rPr>
        <w:t xml:space="preserve"> with corresponding activities and assumptions</w:t>
      </w:r>
      <w:r w:rsidRPr="10CF0CFF">
        <w:rPr>
          <w:rFonts w:asciiTheme="minorHAnsi" w:eastAsia="Calibri" w:hAnsiTheme="minorHAnsi" w:cstheme="minorBidi"/>
          <w:lang w:val="en-US" w:eastAsia="en-GB"/>
        </w:rPr>
        <w:t xml:space="preserve">. The indicators provided in the results framework at the stage of the </w:t>
      </w:r>
      <w:proofErr w:type="spellStart"/>
      <w:r w:rsidRPr="10CF0CFF">
        <w:rPr>
          <w:rFonts w:asciiTheme="minorHAnsi" w:eastAsia="Calibri" w:hAnsiTheme="minorHAnsi" w:cstheme="minorBidi"/>
          <w:lang w:val="en-US" w:eastAsia="en-GB"/>
        </w:rPr>
        <w:t>ProDoc</w:t>
      </w:r>
      <w:proofErr w:type="spellEnd"/>
      <w:r w:rsidRPr="10CF0CFF">
        <w:rPr>
          <w:rFonts w:asciiTheme="minorHAnsi" w:eastAsia="Calibri" w:hAnsiTheme="minorHAnsi" w:cstheme="minorBidi"/>
          <w:lang w:val="en-US" w:eastAsia="en-GB"/>
        </w:rPr>
        <w:t xml:space="preserve"> </w:t>
      </w:r>
      <w:r w:rsidR="1CBE5BDD" w:rsidRPr="10CF0CFF">
        <w:rPr>
          <w:rFonts w:asciiTheme="minorHAnsi" w:eastAsia="Calibri" w:hAnsiTheme="minorHAnsi" w:cstheme="minorBidi"/>
          <w:lang w:val="en-US" w:eastAsia="en-GB"/>
        </w:rPr>
        <w:t>a</w:t>
      </w:r>
      <w:r w:rsidR="6D8C6B9D" w:rsidRPr="10CF0CFF">
        <w:rPr>
          <w:rFonts w:asciiTheme="minorHAnsi" w:eastAsia="Calibri" w:hAnsiTheme="minorHAnsi" w:cstheme="minorBidi"/>
          <w:lang w:val="en-US" w:eastAsia="en-GB"/>
        </w:rPr>
        <w:t xml:space="preserve">re </w:t>
      </w:r>
      <w:r w:rsidRPr="10CF0CFF">
        <w:rPr>
          <w:rFonts w:asciiTheme="minorHAnsi" w:eastAsia="Calibri" w:hAnsiTheme="minorHAnsi" w:cstheme="minorBidi"/>
          <w:lang w:val="en-US" w:eastAsia="en-GB"/>
        </w:rPr>
        <w:t xml:space="preserve">SMART (Specific, Measurable, Accepted, Relevant </w:t>
      </w:r>
      <w:r w:rsidR="2EC73F24" w:rsidRPr="10CF0CFF">
        <w:rPr>
          <w:rFonts w:asciiTheme="minorHAnsi" w:eastAsia="Calibri" w:hAnsiTheme="minorHAnsi" w:cstheme="minorBidi"/>
          <w:lang w:val="en-US" w:eastAsia="en-GB"/>
        </w:rPr>
        <w:t>and</w:t>
      </w:r>
      <w:r w:rsidRPr="10CF0CFF">
        <w:rPr>
          <w:rFonts w:asciiTheme="minorHAnsi" w:eastAsia="Calibri" w:hAnsiTheme="minorHAnsi" w:cstheme="minorBidi"/>
          <w:lang w:val="en-US" w:eastAsia="en-GB"/>
        </w:rPr>
        <w:t xml:space="preserve"> Time Bound).</w:t>
      </w:r>
      <w:r w:rsidRPr="10CF0CFF">
        <w:rPr>
          <w:rFonts w:asciiTheme="minorHAnsi" w:eastAsia="Arial" w:hAnsiTheme="minorHAnsi" w:cstheme="minorBidi"/>
          <w:lang w:val="en-GB" w:eastAsia="en-GB"/>
        </w:rPr>
        <w:t xml:space="preserve"> </w:t>
      </w:r>
      <w:r w:rsidR="55351DA6" w:rsidRPr="10CF0CFF">
        <w:rPr>
          <w:lang w:eastAsia="en-GB"/>
        </w:rPr>
        <w:t xml:space="preserve">However, they may be too specific and ambitious in terms of what </w:t>
      </w:r>
      <w:r w:rsidR="43B1C4D4" w:rsidRPr="10CF0CFF">
        <w:rPr>
          <w:lang w:eastAsia="en-GB"/>
        </w:rPr>
        <w:t xml:space="preserve">the programme is able to monitor in terms of results. </w:t>
      </w:r>
      <w:r w:rsidR="10EA88F4" w:rsidRPr="10CF0CFF">
        <w:rPr>
          <w:lang w:eastAsia="en-GB"/>
        </w:rPr>
        <w:t>E.g.</w:t>
      </w:r>
      <w:r w:rsidR="43B1C4D4" w:rsidRPr="10CF0CFF">
        <w:rPr>
          <w:lang w:eastAsia="en-GB"/>
        </w:rPr>
        <w:t>, by including terminology such as ‘transformative, gender</w:t>
      </w:r>
      <w:r w:rsidR="70D45522" w:rsidRPr="10CF0CFF">
        <w:rPr>
          <w:lang w:eastAsia="en-GB"/>
        </w:rPr>
        <w:t>-</w:t>
      </w:r>
      <w:r w:rsidR="43B1C4D4" w:rsidRPr="10CF0CFF">
        <w:rPr>
          <w:lang w:eastAsia="en-GB"/>
        </w:rPr>
        <w:t>responsive climate action’ in nearly each indicator and target</w:t>
      </w:r>
      <w:r w:rsidR="74047F60" w:rsidRPr="10CF0CFF">
        <w:rPr>
          <w:lang w:eastAsia="en-GB"/>
        </w:rPr>
        <w:t xml:space="preserve"> necessitates th</w:t>
      </w:r>
      <w:r w:rsidR="675F2E95" w:rsidRPr="10CF0CFF">
        <w:rPr>
          <w:lang w:eastAsia="en-GB"/>
        </w:rPr>
        <w:t>at</w:t>
      </w:r>
      <w:r w:rsidR="74047F60" w:rsidRPr="10CF0CFF">
        <w:rPr>
          <w:lang w:eastAsia="en-GB"/>
        </w:rPr>
        <w:t xml:space="preserve"> each product produced through the support i</w:t>
      </w:r>
      <w:r w:rsidR="123EEF60" w:rsidRPr="10CF0CFF">
        <w:rPr>
          <w:lang w:eastAsia="en-GB"/>
        </w:rPr>
        <w:t>s monitored for</w:t>
      </w:r>
      <w:r w:rsidR="74047F60" w:rsidRPr="10CF0CFF">
        <w:rPr>
          <w:lang w:eastAsia="en-GB"/>
        </w:rPr>
        <w:t xml:space="preserve"> gender mainstreaming and</w:t>
      </w:r>
      <w:r w:rsidR="1750FBCD" w:rsidRPr="10CF0CFF">
        <w:rPr>
          <w:lang w:eastAsia="en-GB"/>
        </w:rPr>
        <w:t xml:space="preserve"> assessed whether it is </w:t>
      </w:r>
      <w:proofErr w:type="gramStart"/>
      <w:r w:rsidR="1750FBCD" w:rsidRPr="10CF0CFF">
        <w:rPr>
          <w:lang w:eastAsia="en-GB"/>
        </w:rPr>
        <w:t>really</w:t>
      </w:r>
      <w:r w:rsidR="74047F60" w:rsidRPr="10CF0CFF">
        <w:rPr>
          <w:lang w:eastAsia="en-GB"/>
        </w:rPr>
        <w:t xml:space="preserve"> transformative</w:t>
      </w:r>
      <w:proofErr w:type="gramEnd"/>
      <w:r w:rsidR="74047F60" w:rsidRPr="10CF0CFF">
        <w:rPr>
          <w:lang w:eastAsia="en-GB"/>
        </w:rPr>
        <w:t>.</w:t>
      </w:r>
      <w:r w:rsidR="5487A87A" w:rsidRPr="10CF0CFF">
        <w:rPr>
          <w:lang w:eastAsia="en-GB"/>
        </w:rPr>
        <w:t xml:space="preserve"> </w:t>
      </w:r>
      <w:r w:rsidR="7D56A848" w:rsidRPr="10CF0CFF">
        <w:rPr>
          <w:lang w:eastAsia="en-GB"/>
        </w:rPr>
        <w:t xml:space="preserve">It would have been sufficient to include this language at the </w:t>
      </w:r>
      <w:r w:rsidR="21C4DCE9" w:rsidRPr="10CF0CFF">
        <w:rPr>
          <w:lang w:eastAsia="en-GB"/>
        </w:rPr>
        <w:t xml:space="preserve">output, </w:t>
      </w:r>
      <w:r w:rsidR="26945C01" w:rsidRPr="10CF0CFF">
        <w:rPr>
          <w:lang w:eastAsia="en-GB"/>
        </w:rPr>
        <w:t>outcome,</w:t>
      </w:r>
      <w:r w:rsidR="21C4DCE9" w:rsidRPr="10CF0CFF">
        <w:rPr>
          <w:lang w:eastAsia="en-GB"/>
        </w:rPr>
        <w:t xml:space="preserve"> and impact levels.</w:t>
      </w:r>
      <w:r w:rsidR="7D56A848" w:rsidRPr="10CF0CFF">
        <w:rPr>
          <w:lang w:eastAsia="en-GB"/>
        </w:rPr>
        <w:t xml:space="preserve"> </w:t>
      </w:r>
      <w:r w:rsidR="5487A87A" w:rsidRPr="10CF0CFF">
        <w:rPr>
          <w:lang w:eastAsia="en-GB"/>
        </w:rPr>
        <w:t>For example,</w:t>
      </w:r>
      <w:r w:rsidR="74047F60" w:rsidRPr="10CF0CFF">
        <w:rPr>
          <w:lang w:eastAsia="en-GB"/>
        </w:rPr>
        <w:t xml:space="preserve"> </w:t>
      </w:r>
      <w:r w:rsidR="1BD13B9B" w:rsidRPr="10CF0CFF">
        <w:rPr>
          <w:lang w:eastAsia="en-GB"/>
        </w:rPr>
        <w:t>t</w:t>
      </w:r>
      <w:r w:rsidR="357AB7E5" w:rsidRPr="10CF0CFF">
        <w:rPr>
          <w:lang w:eastAsia="en-GB"/>
        </w:rPr>
        <w:t xml:space="preserve">he indicator language would have been sufficient with reference to ‘climate action’ while specific gender indicators or targets could then have been defined. For example, </w:t>
      </w:r>
      <w:r w:rsidR="6A361A0E" w:rsidRPr="10CF0CFF">
        <w:rPr>
          <w:lang w:eastAsia="en-GB"/>
        </w:rPr>
        <w:t>‘</w:t>
      </w:r>
      <w:r w:rsidR="357AB7E5" w:rsidRPr="10CF0CFF">
        <w:rPr>
          <w:lang w:eastAsia="en-GB"/>
        </w:rPr>
        <w:t>numb</w:t>
      </w:r>
      <w:r w:rsidR="52EB5997" w:rsidRPr="10CF0CFF">
        <w:rPr>
          <w:lang w:eastAsia="en-GB"/>
        </w:rPr>
        <w:t>er of gender assessments conducted</w:t>
      </w:r>
      <w:r w:rsidR="6AE022BC" w:rsidRPr="10CF0CFF">
        <w:rPr>
          <w:lang w:eastAsia="en-GB"/>
        </w:rPr>
        <w:t>’ or targets on the number of women involved in activities</w:t>
      </w:r>
      <w:r w:rsidR="0518E527" w:rsidRPr="10CF0CFF">
        <w:rPr>
          <w:lang w:eastAsia="en-GB"/>
        </w:rPr>
        <w:t xml:space="preserve">. </w:t>
      </w:r>
      <w:r w:rsidR="0037323E">
        <w:rPr>
          <w:lang w:eastAsia="en-GB"/>
        </w:rPr>
        <w:t xml:space="preserve">Furthermore, some targets have proven unachievable and are wrongly placed. The target on media downloads is placed under Outcome 3, which is focused on private sector. </w:t>
      </w:r>
      <w:r w:rsidR="002E1708">
        <w:rPr>
          <w:lang w:eastAsia="en-GB"/>
        </w:rPr>
        <w:t>While media download</w:t>
      </w:r>
      <w:r w:rsidR="00901CD5">
        <w:rPr>
          <w:lang w:eastAsia="en-GB"/>
        </w:rPr>
        <w:t>s</w:t>
      </w:r>
      <w:r w:rsidR="002E1708">
        <w:rPr>
          <w:lang w:eastAsia="en-GB"/>
        </w:rPr>
        <w:t xml:space="preserve"> </w:t>
      </w:r>
      <w:proofErr w:type="gramStart"/>
      <w:r w:rsidR="002E1708">
        <w:rPr>
          <w:lang w:eastAsia="en-GB"/>
        </w:rPr>
        <w:t>is</w:t>
      </w:r>
      <w:proofErr w:type="gramEnd"/>
      <w:r w:rsidR="002E1708">
        <w:rPr>
          <w:lang w:eastAsia="en-GB"/>
        </w:rPr>
        <w:t xml:space="preserve"> a fine indicator to use to assess reach, it may have been better as an objective level indicator.</w:t>
      </w:r>
      <w:r w:rsidR="0037323E">
        <w:rPr>
          <w:lang w:eastAsia="en-GB"/>
        </w:rPr>
        <w:t xml:space="preserve"> </w:t>
      </w:r>
      <w:r w:rsidR="00AC24D0">
        <w:rPr>
          <w:lang w:eastAsia="en-GB"/>
        </w:rPr>
        <w:t>Furthermore, interviews reveal that this indicator is likely unachie</w:t>
      </w:r>
      <w:r w:rsidR="000310DC">
        <w:rPr>
          <w:lang w:eastAsia="en-GB"/>
        </w:rPr>
        <w:t xml:space="preserve">vable and may require readjustment. </w:t>
      </w:r>
      <w:r w:rsidR="387AEA49" w:rsidRPr="10CF0CFF">
        <w:rPr>
          <w:lang w:eastAsia="en-GB"/>
        </w:rPr>
        <w:t xml:space="preserve">Finally, the Results Framework did not </w:t>
      </w:r>
      <w:r w:rsidR="6C27D2B8" w:rsidRPr="10CF0CFF">
        <w:rPr>
          <w:lang w:eastAsia="en-GB"/>
        </w:rPr>
        <w:t>determine</w:t>
      </w:r>
      <w:r w:rsidR="387AEA49" w:rsidRPr="10CF0CFF">
        <w:rPr>
          <w:lang w:eastAsia="en-GB"/>
        </w:rPr>
        <w:t xml:space="preserve"> Mid-Term targets.</w:t>
      </w:r>
    </w:p>
    <w:p w14:paraId="04B0407F" w14:textId="5CDCB2DD" w:rsidR="4575DB95" w:rsidRDefault="4575DB95" w:rsidP="10CF0CFF">
      <w:pPr>
        <w:rPr>
          <w:lang w:eastAsia="en-GB"/>
        </w:rPr>
      </w:pPr>
      <w:r w:rsidRPr="10CF0CFF">
        <w:rPr>
          <w:lang w:eastAsia="en-GB"/>
        </w:rPr>
        <w:t>A principal component</w:t>
      </w:r>
      <w:r w:rsidR="10A60E6B" w:rsidRPr="10CF0CFF">
        <w:rPr>
          <w:lang w:eastAsia="en-GB"/>
        </w:rPr>
        <w:t xml:space="preserve"> of measurement to ascertain an enabling environment is capacity built, which is also a central the SCALA activities. A lot of effort is being put into capacity building; </w:t>
      </w:r>
      <w:r w:rsidR="10A60E6B" w:rsidRPr="10CF0CFF">
        <w:rPr>
          <w:lang w:eastAsia="en-GB"/>
        </w:rPr>
        <w:lastRenderedPageBreak/>
        <w:t xml:space="preserve">however, the results framework does not call for any targets on capacity building. </w:t>
      </w:r>
      <w:r w:rsidR="64AF6A55" w:rsidRPr="10CF0CFF">
        <w:rPr>
          <w:lang w:eastAsia="en-GB"/>
        </w:rPr>
        <w:t xml:space="preserve">Capacity building indicators are difficult because often they only measure the number of people attending training, which does not say much about the actual capacity built. However, capacity assessments can be generated </w:t>
      </w:r>
      <w:r w:rsidR="0AC25A3B" w:rsidRPr="10CF0CFF">
        <w:rPr>
          <w:lang w:eastAsia="en-GB"/>
        </w:rPr>
        <w:t>at the beginning and end of workshops to get an average of the capacity built in the trainings. Furthermore, at project closure, the terminal evaluation can inquire on how well the programme has helped built internal capacity and if the tr</w:t>
      </w:r>
      <w:r w:rsidR="2019E7C8" w:rsidRPr="10CF0CFF">
        <w:rPr>
          <w:lang w:eastAsia="en-GB"/>
        </w:rPr>
        <w:t>aining has been put into further use.</w:t>
      </w:r>
    </w:p>
    <w:p w14:paraId="742A963F" w14:textId="558DC34B" w:rsidR="493D2D4A" w:rsidRDefault="4033DDC9" w:rsidP="09300AAB">
      <w:pPr>
        <w:rPr>
          <w:lang w:eastAsia="en-GB"/>
        </w:rPr>
      </w:pPr>
      <w:r w:rsidRPr="09300AAB">
        <w:rPr>
          <w:lang w:eastAsia="en-GB"/>
        </w:rPr>
        <w:t>Country level M&amp;E planning is</w:t>
      </w:r>
      <w:r w:rsidR="20B052D8" w:rsidRPr="09300AAB">
        <w:rPr>
          <w:lang w:eastAsia="en-GB"/>
        </w:rPr>
        <w:t xml:space="preserve"> inconsistent</w:t>
      </w:r>
      <w:r w:rsidR="471E149B" w:rsidRPr="09300AAB">
        <w:rPr>
          <w:lang w:eastAsia="en-GB"/>
        </w:rPr>
        <w:t xml:space="preserve"> and could be better planned</w:t>
      </w:r>
      <w:r w:rsidR="20B052D8" w:rsidRPr="09300AAB">
        <w:rPr>
          <w:lang w:eastAsia="en-GB"/>
        </w:rPr>
        <w:t>.</w:t>
      </w:r>
      <w:r w:rsidRPr="09300AAB">
        <w:rPr>
          <w:lang w:eastAsia="en-GB"/>
        </w:rPr>
        <w:t xml:space="preserve"> At the country level, inception reports </w:t>
      </w:r>
      <w:r w:rsidR="0A657468" w:rsidRPr="09300AAB">
        <w:rPr>
          <w:lang w:eastAsia="en-GB"/>
        </w:rPr>
        <w:t>in the 12 countries</w:t>
      </w:r>
      <w:r w:rsidRPr="09300AAB">
        <w:rPr>
          <w:lang w:eastAsia="en-GB"/>
        </w:rPr>
        <w:t xml:space="preserve"> includes </w:t>
      </w:r>
      <w:r w:rsidR="2415A801" w:rsidRPr="09300AAB">
        <w:rPr>
          <w:lang w:eastAsia="en-GB"/>
        </w:rPr>
        <w:t>a brief description</w:t>
      </w:r>
      <w:r w:rsidRPr="09300AAB">
        <w:rPr>
          <w:lang w:eastAsia="en-GB"/>
        </w:rPr>
        <w:t xml:space="preserve"> of the M&amp;E plan</w:t>
      </w:r>
      <w:r w:rsidR="22C0266D" w:rsidRPr="09300AAB">
        <w:rPr>
          <w:lang w:eastAsia="en-GB"/>
        </w:rPr>
        <w:t xml:space="preserve">, which very often only describes the </w:t>
      </w:r>
      <w:r w:rsidR="2EB14F07" w:rsidRPr="09300AAB">
        <w:rPr>
          <w:lang w:eastAsia="en-GB"/>
        </w:rPr>
        <w:t>minimum</w:t>
      </w:r>
      <w:r w:rsidR="22C0266D" w:rsidRPr="09300AAB">
        <w:rPr>
          <w:lang w:eastAsia="en-GB"/>
        </w:rPr>
        <w:t xml:space="preserve"> requirement on </w:t>
      </w:r>
      <w:r w:rsidR="5385E26B" w:rsidRPr="09300AAB">
        <w:rPr>
          <w:lang w:eastAsia="en-GB"/>
        </w:rPr>
        <w:t>quarterly</w:t>
      </w:r>
      <w:r w:rsidR="22C0266D" w:rsidRPr="09300AAB">
        <w:rPr>
          <w:lang w:eastAsia="en-GB"/>
        </w:rPr>
        <w:t xml:space="preserve"> reporting, while some also includes the need for a baseline assessment and some text on internal monitoring</w:t>
      </w:r>
      <w:r w:rsidR="66C3F714" w:rsidRPr="09300AAB">
        <w:rPr>
          <w:lang w:eastAsia="en-GB"/>
        </w:rPr>
        <w:t xml:space="preserve">, </w:t>
      </w:r>
      <w:proofErr w:type="gramStart"/>
      <w:r w:rsidR="66C3F714" w:rsidRPr="09300AAB">
        <w:rPr>
          <w:lang w:eastAsia="en-GB"/>
        </w:rPr>
        <w:t>meetings</w:t>
      </w:r>
      <w:proofErr w:type="gramEnd"/>
      <w:r w:rsidR="66C3F714" w:rsidRPr="09300AAB">
        <w:rPr>
          <w:lang w:eastAsia="en-GB"/>
        </w:rPr>
        <w:t xml:space="preserve"> and communications</w:t>
      </w:r>
      <w:r w:rsidR="22C0266D" w:rsidRPr="09300AAB">
        <w:rPr>
          <w:lang w:eastAsia="en-GB"/>
        </w:rPr>
        <w:t xml:space="preserve">. However, this is insufficient in the sense that the </w:t>
      </w:r>
      <w:r w:rsidR="76923F0E" w:rsidRPr="09300AAB">
        <w:rPr>
          <w:lang w:eastAsia="en-GB"/>
        </w:rPr>
        <w:t>inception</w:t>
      </w:r>
      <w:r w:rsidR="22C0266D" w:rsidRPr="09300AAB">
        <w:rPr>
          <w:lang w:eastAsia="en-GB"/>
        </w:rPr>
        <w:t xml:space="preserve"> reports should have more clearly described the roles and responsibilities </w:t>
      </w:r>
      <w:r w:rsidR="3BCB991F" w:rsidRPr="09300AAB">
        <w:rPr>
          <w:lang w:eastAsia="en-GB"/>
        </w:rPr>
        <w:t>for M&amp;E within the countries and what M&amp;E entails exact</w:t>
      </w:r>
      <w:r w:rsidR="066AE8FB" w:rsidRPr="09300AAB">
        <w:rPr>
          <w:lang w:eastAsia="en-GB"/>
        </w:rPr>
        <w:t>ly</w:t>
      </w:r>
      <w:r w:rsidR="3BCB991F" w:rsidRPr="09300AAB">
        <w:rPr>
          <w:lang w:eastAsia="en-GB"/>
        </w:rPr>
        <w:t>. Furthermore, a</w:t>
      </w:r>
      <w:r w:rsidR="2E21311A" w:rsidRPr="09300AAB">
        <w:rPr>
          <w:lang w:eastAsia="en-GB"/>
        </w:rPr>
        <w:t xml:space="preserve"> </w:t>
      </w:r>
      <w:r w:rsidR="707843F3" w:rsidRPr="09300AAB">
        <w:rPr>
          <w:lang w:eastAsia="en-GB"/>
        </w:rPr>
        <w:t xml:space="preserve">quick review of the workplans reveal that the countries do not define a specific budget for </w:t>
      </w:r>
      <w:r w:rsidR="6EA10110" w:rsidRPr="09300AAB">
        <w:rPr>
          <w:lang w:eastAsia="en-GB"/>
        </w:rPr>
        <w:t xml:space="preserve">M&amp;E. The evaluators assume that this is integrated within the GMS costs of each country office. Having it differentiated would allow for a </w:t>
      </w:r>
      <w:r w:rsidR="544AC186" w:rsidRPr="09300AAB">
        <w:rPr>
          <w:lang w:eastAsia="en-GB"/>
        </w:rPr>
        <w:t>cleaner</w:t>
      </w:r>
      <w:r w:rsidR="6EA10110" w:rsidRPr="09300AAB">
        <w:rPr>
          <w:lang w:eastAsia="en-GB"/>
        </w:rPr>
        <w:t xml:space="preserve"> reporting on budgeting.</w:t>
      </w:r>
    </w:p>
    <w:p w14:paraId="5AD71589" w14:textId="1A247609" w:rsidR="62A96A8D" w:rsidRPr="00656CB0" w:rsidRDefault="7A6F5733" w:rsidP="00656CB0">
      <w:pPr>
        <w:pStyle w:val="Heading3"/>
        <w:numPr>
          <w:ilvl w:val="0"/>
          <w:numId w:val="0"/>
        </w:numPr>
        <w:rPr>
          <w:rFonts w:hint="eastAsia"/>
          <w:lang w:eastAsia="en-GB"/>
        </w:rPr>
      </w:pPr>
      <w:bookmarkStart w:id="74" w:name="_Quality_of_Reporting"/>
      <w:bookmarkEnd w:id="74"/>
      <w:r w:rsidRPr="00656CB0">
        <w:rPr>
          <w:szCs w:val="28"/>
          <w:lang w:eastAsia="en-GB"/>
        </w:rPr>
        <w:t xml:space="preserve">Quality of Reporting </w:t>
      </w:r>
    </w:p>
    <w:p w14:paraId="7D8F63CE" w14:textId="7C0187FF" w:rsidR="62A96A8D" w:rsidRDefault="6A33E949" w:rsidP="3AEF1CCA">
      <w:pPr>
        <w:rPr>
          <w:lang w:val="en-GB" w:eastAsia="en-GB"/>
        </w:rPr>
      </w:pPr>
      <w:r w:rsidRPr="09300AAB">
        <w:rPr>
          <w:lang w:val="en-GB" w:eastAsia="en-GB"/>
        </w:rPr>
        <w:t xml:space="preserve">Reporting is conducted according to UNDP and IKI standards. As such, per the M&amp;E plan, reporting is done annually, during mid-term (present) and at the end of the programme (a terminal evaluation) per UNDP standards. In addition, biannual reports are also completed and submitted to the donor (IKI). </w:t>
      </w:r>
      <w:r w:rsidR="09E7163F" w:rsidRPr="09300AAB">
        <w:rPr>
          <w:lang w:val="en-GB" w:eastAsia="en-GB"/>
        </w:rPr>
        <w:t>Reporting</w:t>
      </w:r>
      <w:r w:rsidR="569830E7" w:rsidRPr="09300AAB">
        <w:rPr>
          <w:lang w:val="en-GB" w:eastAsia="en-GB"/>
        </w:rPr>
        <w:t xml:space="preserve"> is done at </w:t>
      </w:r>
      <w:r w:rsidR="008A3081">
        <w:rPr>
          <w:lang w:val="en-GB" w:eastAsia="en-GB"/>
        </w:rPr>
        <w:t xml:space="preserve">three </w:t>
      </w:r>
      <w:r w:rsidR="569830E7" w:rsidRPr="09300AAB">
        <w:rPr>
          <w:lang w:val="en-GB" w:eastAsia="en-GB"/>
        </w:rPr>
        <w:t>two levels, UNDP/FAO global SCALA team report to the donor,</w:t>
      </w:r>
      <w:r w:rsidR="004E0500">
        <w:rPr>
          <w:lang w:val="en-GB" w:eastAsia="en-GB"/>
        </w:rPr>
        <w:t xml:space="preserve"> UNDP report to the Funding Window</w:t>
      </w:r>
      <w:r w:rsidR="00D45C2F">
        <w:rPr>
          <w:lang w:val="en-GB" w:eastAsia="en-GB"/>
        </w:rPr>
        <w:t xml:space="preserve"> Management,</w:t>
      </w:r>
      <w:r w:rsidR="004E0500">
        <w:rPr>
          <w:lang w:val="en-GB" w:eastAsia="en-GB"/>
        </w:rPr>
        <w:t xml:space="preserve"> wh</w:t>
      </w:r>
      <w:r w:rsidR="00D45C2F">
        <w:rPr>
          <w:lang w:val="en-GB" w:eastAsia="en-GB"/>
        </w:rPr>
        <w:t>ich oversees all German</w:t>
      </w:r>
      <w:r w:rsidR="004E0500">
        <w:rPr>
          <w:lang w:val="en-GB" w:eastAsia="en-GB"/>
        </w:rPr>
        <w:t xml:space="preserve"> </w:t>
      </w:r>
      <w:r w:rsidR="00D45C2F">
        <w:rPr>
          <w:lang w:val="en-GB" w:eastAsia="en-GB"/>
        </w:rPr>
        <w:t>trust fund funding for</w:t>
      </w:r>
      <w:r w:rsidR="004E0500">
        <w:rPr>
          <w:lang w:val="en-GB" w:eastAsia="en-GB"/>
        </w:rPr>
        <w:t xml:space="preserve"> UNDP,</w:t>
      </w:r>
      <w:r w:rsidR="569830E7" w:rsidRPr="09300AAB">
        <w:rPr>
          <w:lang w:val="en-GB" w:eastAsia="en-GB"/>
        </w:rPr>
        <w:t xml:space="preserve"> and country teams report to the SCALA global team.</w:t>
      </w:r>
    </w:p>
    <w:p w14:paraId="3FE38D42" w14:textId="3133A701" w:rsidR="011DC41C" w:rsidRDefault="011DC41C" w:rsidP="09300AAB">
      <w:pPr>
        <w:rPr>
          <w:lang w:val="en-GB" w:eastAsia="en-GB"/>
        </w:rPr>
      </w:pPr>
      <w:r w:rsidRPr="493BD9A1">
        <w:rPr>
          <w:lang w:val="en-GB" w:eastAsia="en-GB"/>
        </w:rPr>
        <w:t>Interviews indicates that reporting</w:t>
      </w:r>
      <w:r w:rsidR="745ED06D" w:rsidRPr="493BD9A1">
        <w:rPr>
          <w:lang w:val="en-GB" w:eastAsia="en-GB"/>
        </w:rPr>
        <w:t xml:space="preserve"> </w:t>
      </w:r>
      <w:r w:rsidR="21A7A6C0" w:rsidRPr="493BD9A1">
        <w:rPr>
          <w:lang w:val="en-GB" w:eastAsia="en-GB"/>
        </w:rPr>
        <w:t xml:space="preserve">has </w:t>
      </w:r>
      <w:r w:rsidR="116B8BBA" w:rsidRPr="493BD9A1">
        <w:rPr>
          <w:lang w:val="en-GB" w:eastAsia="en-GB"/>
        </w:rPr>
        <w:t>been</w:t>
      </w:r>
      <w:r w:rsidR="21A7A6C0" w:rsidRPr="493BD9A1">
        <w:rPr>
          <w:lang w:val="en-GB" w:eastAsia="en-GB"/>
        </w:rPr>
        <w:t xml:space="preserve"> on time and high-quality.</w:t>
      </w:r>
      <w:r w:rsidR="7F964342" w:rsidRPr="493BD9A1">
        <w:rPr>
          <w:lang w:val="en-GB" w:eastAsia="en-GB"/>
        </w:rPr>
        <w:t xml:space="preserve"> Both country teams, and the global team have compiled information on time to report to the donor, UNDP and FAO management, and the SCALA Board. Report</w:t>
      </w:r>
      <w:r w:rsidR="4369D95F" w:rsidRPr="493BD9A1">
        <w:rPr>
          <w:lang w:val="en-GB" w:eastAsia="en-GB"/>
        </w:rPr>
        <w:t>ing is also generally considered high quality.</w:t>
      </w:r>
      <w:r w:rsidR="21A7A6C0" w:rsidRPr="493BD9A1">
        <w:rPr>
          <w:lang w:val="en-GB" w:eastAsia="en-GB"/>
        </w:rPr>
        <w:t xml:space="preserve"> However, given the size and complexity of the programme, the reports are</w:t>
      </w:r>
      <w:r w:rsidR="79C2EBEA" w:rsidRPr="493BD9A1">
        <w:rPr>
          <w:lang w:val="en-GB" w:eastAsia="en-GB"/>
        </w:rPr>
        <w:t xml:space="preserve"> often</w:t>
      </w:r>
      <w:r w:rsidR="21A7A6C0" w:rsidRPr="493BD9A1">
        <w:rPr>
          <w:lang w:val="en-GB" w:eastAsia="en-GB"/>
        </w:rPr>
        <w:t xml:space="preserve"> long and complex to read and </w:t>
      </w:r>
      <w:r w:rsidR="6C6229FF" w:rsidRPr="493BD9A1">
        <w:rPr>
          <w:lang w:val="en-GB" w:eastAsia="en-GB"/>
        </w:rPr>
        <w:t xml:space="preserve">thus </w:t>
      </w:r>
      <w:r w:rsidR="0B5FD323" w:rsidRPr="493BD9A1">
        <w:rPr>
          <w:lang w:val="en-GB" w:eastAsia="en-GB"/>
        </w:rPr>
        <w:t xml:space="preserve">difficult </w:t>
      </w:r>
      <w:r w:rsidR="1B468431" w:rsidRPr="493BD9A1">
        <w:rPr>
          <w:lang w:val="en-GB" w:eastAsia="en-GB"/>
        </w:rPr>
        <w:t xml:space="preserve">for management and the donors </w:t>
      </w:r>
      <w:r w:rsidR="0B5FD323" w:rsidRPr="493BD9A1">
        <w:rPr>
          <w:lang w:val="en-GB" w:eastAsia="en-GB"/>
        </w:rPr>
        <w:t xml:space="preserve">to gather </w:t>
      </w:r>
      <w:r w:rsidR="21A7A6C0" w:rsidRPr="493BD9A1">
        <w:rPr>
          <w:lang w:val="en-GB" w:eastAsia="en-GB"/>
        </w:rPr>
        <w:t xml:space="preserve">a comprehensive overview </w:t>
      </w:r>
      <w:r w:rsidR="0C0A2B53" w:rsidRPr="493BD9A1">
        <w:rPr>
          <w:lang w:val="en-GB" w:eastAsia="en-GB"/>
        </w:rPr>
        <w:t>on</w:t>
      </w:r>
      <w:r w:rsidR="21A7A6C0" w:rsidRPr="493BD9A1">
        <w:rPr>
          <w:lang w:val="en-GB" w:eastAsia="en-GB"/>
        </w:rPr>
        <w:t>.</w:t>
      </w:r>
      <w:r w:rsidR="4D14956C" w:rsidRPr="493BD9A1">
        <w:rPr>
          <w:lang w:val="en-GB" w:eastAsia="en-GB"/>
        </w:rPr>
        <w:t xml:space="preserve"> Furthermore, while country team</w:t>
      </w:r>
      <w:r w:rsidR="3E4C772C" w:rsidRPr="493BD9A1">
        <w:rPr>
          <w:lang w:val="en-GB" w:eastAsia="en-GB"/>
        </w:rPr>
        <w:t>s</w:t>
      </w:r>
      <w:r w:rsidR="4D14956C" w:rsidRPr="493BD9A1">
        <w:rPr>
          <w:lang w:val="en-GB" w:eastAsia="en-GB"/>
        </w:rPr>
        <w:t xml:space="preserve"> are included in the </w:t>
      </w:r>
      <w:r w:rsidR="2E8CFB99" w:rsidRPr="493BD9A1">
        <w:rPr>
          <w:lang w:val="en-GB" w:eastAsia="en-GB"/>
        </w:rPr>
        <w:t>monitoring</w:t>
      </w:r>
      <w:r w:rsidR="4D14956C" w:rsidRPr="493BD9A1">
        <w:rPr>
          <w:lang w:val="en-GB" w:eastAsia="en-GB"/>
        </w:rPr>
        <w:t xml:space="preserve"> and reporting process, country stakeholders report that they have not been included or provided input to annual monitoring on the activities.</w:t>
      </w:r>
    </w:p>
    <w:p w14:paraId="23771EE1" w14:textId="20142AF1" w:rsidR="71D222B6" w:rsidRDefault="71D222B6" w:rsidP="3AEF1CCA">
      <w:pPr>
        <w:rPr>
          <w:lang w:val="en-GB" w:eastAsia="en-GB"/>
        </w:rPr>
      </w:pPr>
      <w:r w:rsidRPr="74D2C49D">
        <w:rPr>
          <w:lang w:val="en-GB" w:eastAsia="en-GB"/>
        </w:rPr>
        <w:t xml:space="preserve">Reporting </w:t>
      </w:r>
      <w:r w:rsidR="44EB863F" w:rsidRPr="74D2C49D">
        <w:rPr>
          <w:lang w:val="en-GB" w:eastAsia="en-GB"/>
        </w:rPr>
        <w:t xml:space="preserve">at the country level </w:t>
      </w:r>
      <w:r w:rsidRPr="74D2C49D">
        <w:rPr>
          <w:lang w:val="en-GB" w:eastAsia="en-GB"/>
        </w:rPr>
        <w:t xml:space="preserve">does not always fit within the global results framework. </w:t>
      </w:r>
      <w:r w:rsidR="0FD0BA61" w:rsidRPr="74D2C49D">
        <w:rPr>
          <w:lang w:val="en-GB" w:eastAsia="en-GB"/>
        </w:rPr>
        <w:t>To advance reporting from the countries, t</w:t>
      </w:r>
      <w:r w:rsidR="74DBD231" w:rsidRPr="74D2C49D">
        <w:rPr>
          <w:lang w:val="en-GB" w:eastAsia="en-GB"/>
        </w:rPr>
        <w:t xml:space="preserve">he global SCALA team has developed a </w:t>
      </w:r>
      <w:r w:rsidR="07BD0713" w:rsidRPr="74D2C49D">
        <w:rPr>
          <w:lang w:val="en-GB" w:eastAsia="en-GB"/>
        </w:rPr>
        <w:t>comprehensive</w:t>
      </w:r>
      <w:r w:rsidR="748F88B1" w:rsidRPr="74D2C49D">
        <w:rPr>
          <w:lang w:val="en-GB" w:eastAsia="en-GB"/>
        </w:rPr>
        <w:t xml:space="preserve"> </w:t>
      </w:r>
      <w:r w:rsidR="74DBD231" w:rsidRPr="74D2C49D">
        <w:rPr>
          <w:lang w:val="en-GB" w:eastAsia="en-GB"/>
        </w:rPr>
        <w:t>monitoring template used by the project teams to monitor progress on activities. This template monitors according to the overall program</w:t>
      </w:r>
      <w:r w:rsidR="00715DCE">
        <w:rPr>
          <w:lang w:val="en-GB" w:eastAsia="en-GB"/>
        </w:rPr>
        <w:t>me</w:t>
      </w:r>
      <w:r w:rsidR="74DBD231" w:rsidRPr="74D2C49D">
        <w:rPr>
          <w:lang w:val="en-GB" w:eastAsia="en-GB"/>
        </w:rPr>
        <w:t xml:space="preserve"> results </w:t>
      </w:r>
      <w:r w:rsidR="31ECDB43" w:rsidRPr="74D2C49D">
        <w:rPr>
          <w:lang w:val="en-GB" w:eastAsia="en-GB"/>
        </w:rPr>
        <w:t>framework. However</w:t>
      </w:r>
      <w:r w:rsidR="52E87609" w:rsidRPr="74D2C49D">
        <w:rPr>
          <w:lang w:val="en-GB" w:eastAsia="en-GB"/>
        </w:rPr>
        <w:t>, a significant</w:t>
      </w:r>
      <w:r w:rsidR="6ACE1EE6" w:rsidRPr="74D2C49D">
        <w:rPr>
          <w:lang w:val="en-GB" w:eastAsia="en-GB"/>
        </w:rPr>
        <w:t xml:space="preserve"> </w:t>
      </w:r>
      <w:r w:rsidR="74DBD231" w:rsidRPr="74D2C49D">
        <w:rPr>
          <w:lang w:val="en-GB" w:eastAsia="en-GB"/>
        </w:rPr>
        <w:t>pitfall</w:t>
      </w:r>
      <w:r w:rsidR="1E4BA900" w:rsidRPr="74D2C49D">
        <w:rPr>
          <w:lang w:val="en-GB" w:eastAsia="en-GB"/>
        </w:rPr>
        <w:t xml:space="preserve"> of the reporting structure</w:t>
      </w:r>
      <w:r w:rsidR="74DBD231" w:rsidRPr="74D2C49D">
        <w:rPr>
          <w:lang w:val="en-GB" w:eastAsia="en-GB"/>
        </w:rPr>
        <w:t xml:space="preserve"> is that many times the deliverables in the individual country work plans do not match 1-1 with the template. For example, some activities listed under outcome 1 in the reporting from countries in the global</w:t>
      </w:r>
      <w:r w:rsidR="26D57C1A" w:rsidRPr="74D2C49D">
        <w:rPr>
          <w:lang w:val="en-GB" w:eastAsia="en-GB"/>
        </w:rPr>
        <w:t xml:space="preserve"> reporting</w:t>
      </w:r>
      <w:r w:rsidR="74DBD231" w:rsidRPr="74D2C49D">
        <w:rPr>
          <w:lang w:val="en-GB" w:eastAsia="en-GB"/>
        </w:rPr>
        <w:t xml:space="preserve"> template, may be listed as activities under outcome 2 in the individual country work plans</w:t>
      </w:r>
      <w:r w:rsidR="3FEFD414" w:rsidRPr="74D2C49D">
        <w:rPr>
          <w:lang w:val="en-GB" w:eastAsia="en-GB"/>
        </w:rPr>
        <w:t xml:space="preserve"> and inception reports</w:t>
      </w:r>
      <w:r w:rsidR="74DBD231" w:rsidRPr="74D2C49D">
        <w:rPr>
          <w:lang w:val="en-GB" w:eastAsia="en-GB"/>
        </w:rPr>
        <w:t xml:space="preserve">. This can make it difficult to follow the progress </w:t>
      </w:r>
      <w:r w:rsidR="74DBD231" w:rsidRPr="74D2C49D">
        <w:rPr>
          <w:lang w:val="en-GB" w:eastAsia="en-GB"/>
        </w:rPr>
        <w:lastRenderedPageBreak/>
        <w:t>on the individual work plans.</w:t>
      </w:r>
      <w:r w:rsidR="6FA48E64" w:rsidRPr="74D2C49D">
        <w:rPr>
          <w:lang w:val="en-GB" w:eastAsia="en-GB"/>
        </w:rPr>
        <w:t xml:space="preserve"> </w:t>
      </w:r>
      <w:r w:rsidR="4AF404F7" w:rsidRPr="74D2C49D">
        <w:rPr>
          <w:lang w:val="en-GB" w:eastAsia="en-GB"/>
        </w:rPr>
        <w:t xml:space="preserve">Furthermore, country teams are required to report and update this template on a </w:t>
      </w:r>
      <w:r w:rsidR="74DBD231" w:rsidRPr="74D2C49D">
        <w:rPr>
          <w:lang w:val="en-GB" w:eastAsia="en-GB"/>
        </w:rPr>
        <w:t>quarterly basis.</w:t>
      </w:r>
      <w:r w:rsidR="29004613" w:rsidRPr="74D2C49D">
        <w:rPr>
          <w:lang w:val="en-GB" w:eastAsia="en-GB"/>
        </w:rPr>
        <w:t xml:space="preserve"> While this </w:t>
      </w:r>
      <w:r w:rsidR="646A2DB3" w:rsidRPr="74D2C49D">
        <w:rPr>
          <w:lang w:val="en-GB" w:eastAsia="en-GB"/>
        </w:rPr>
        <w:t xml:space="preserve">supposedly </w:t>
      </w:r>
      <w:r w:rsidR="29004613" w:rsidRPr="74D2C49D">
        <w:rPr>
          <w:lang w:val="en-GB" w:eastAsia="en-GB"/>
        </w:rPr>
        <w:t xml:space="preserve">allows the </w:t>
      </w:r>
      <w:r w:rsidR="34D40A2B" w:rsidRPr="74D2C49D">
        <w:rPr>
          <w:lang w:val="en-GB" w:eastAsia="en-GB"/>
        </w:rPr>
        <w:t>global</w:t>
      </w:r>
      <w:r w:rsidR="29004613" w:rsidRPr="74D2C49D">
        <w:rPr>
          <w:lang w:val="en-GB" w:eastAsia="en-GB"/>
        </w:rPr>
        <w:t xml:space="preserve"> team to automatically gather an overview of what happens within each country, i</w:t>
      </w:r>
      <w:r w:rsidR="63572495" w:rsidRPr="74D2C49D">
        <w:rPr>
          <w:lang w:val="en-GB" w:eastAsia="en-GB"/>
        </w:rPr>
        <w:t>nterviews indicate that it is tedious</w:t>
      </w:r>
      <w:r w:rsidR="2A6672FE" w:rsidRPr="74D2C49D">
        <w:rPr>
          <w:lang w:val="en-GB" w:eastAsia="en-GB"/>
        </w:rPr>
        <w:t xml:space="preserve"> to fill out, and reporting is required</w:t>
      </w:r>
      <w:r w:rsidR="63572495" w:rsidRPr="74D2C49D">
        <w:rPr>
          <w:lang w:val="en-GB" w:eastAsia="en-GB"/>
        </w:rPr>
        <w:t xml:space="preserve"> too </w:t>
      </w:r>
      <w:r w:rsidR="023BCAD5" w:rsidRPr="74D2C49D">
        <w:rPr>
          <w:lang w:val="en-GB" w:eastAsia="en-GB"/>
        </w:rPr>
        <w:t>often</w:t>
      </w:r>
      <w:r w:rsidR="63572495" w:rsidRPr="74D2C49D">
        <w:rPr>
          <w:lang w:val="en-GB" w:eastAsia="en-GB"/>
        </w:rPr>
        <w:t xml:space="preserve"> as things do not work that quickly within the countries. </w:t>
      </w:r>
    </w:p>
    <w:p w14:paraId="7F5CE07C" w14:textId="59861BB3" w:rsidR="00632FB8" w:rsidRDefault="0350148F" w:rsidP="7882F32A">
      <w:pPr>
        <w:rPr>
          <w:lang w:val="en-GB" w:eastAsia="en-GB"/>
        </w:rPr>
      </w:pPr>
      <w:r w:rsidRPr="493BD9A1">
        <w:rPr>
          <w:lang w:val="en-GB" w:eastAsia="en-GB"/>
        </w:rPr>
        <w:t xml:space="preserve">Quarterly reports </w:t>
      </w:r>
      <w:r w:rsidR="4D222437" w:rsidRPr="493BD9A1">
        <w:rPr>
          <w:lang w:val="en-GB" w:eastAsia="en-GB"/>
        </w:rPr>
        <w:t xml:space="preserve">from country teams </w:t>
      </w:r>
      <w:r w:rsidRPr="493BD9A1">
        <w:rPr>
          <w:lang w:val="en-GB" w:eastAsia="en-GB"/>
        </w:rPr>
        <w:t xml:space="preserve">are </w:t>
      </w:r>
      <w:r w:rsidR="4E39EB7C" w:rsidRPr="493BD9A1">
        <w:rPr>
          <w:lang w:val="en-GB" w:eastAsia="en-GB"/>
        </w:rPr>
        <w:t xml:space="preserve">often </w:t>
      </w:r>
      <w:r w:rsidR="55153FB4" w:rsidRPr="493BD9A1">
        <w:rPr>
          <w:lang w:val="en-GB" w:eastAsia="en-GB"/>
        </w:rPr>
        <w:t>insufficient</w:t>
      </w:r>
      <w:r w:rsidR="4E39EB7C" w:rsidRPr="493BD9A1">
        <w:rPr>
          <w:lang w:val="en-GB" w:eastAsia="en-GB"/>
        </w:rPr>
        <w:t xml:space="preserve">. </w:t>
      </w:r>
      <w:r w:rsidRPr="493BD9A1">
        <w:rPr>
          <w:lang w:val="en-GB" w:eastAsia="en-GB"/>
        </w:rPr>
        <w:t xml:space="preserve">Notably, some countries’ </w:t>
      </w:r>
      <w:r w:rsidR="3D3FBF68" w:rsidRPr="493BD9A1">
        <w:rPr>
          <w:lang w:val="en-GB" w:eastAsia="en-GB"/>
        </w:rPr>
        <w:t>quarterly</w:t>
      </w:r>
      <w:r w:rsidRPr="493BD9A1">
        <w:rPr>
          <w:lang w:val="en-GB" w:eastAsia="en-GB"/>
        </w:rPr>
        <w:t xml:space="preserve"> reporting does not seem to include reporting on expenses</w:t>
      </w:r>
      <w:r w:rsidR="006B27E4">
        <w:rPr>
          <w:lang w:val="en-GB" w:eastAsia="en-GB"/>
        </w:rPr>
        <w:t>. Notably, this can still be monitored at the Global level and is thus not relevant in the reporting from the countries.</w:t>
      </w:r>
      <w:r w:rsidRPr="493BD9A1">
        <w:rPr>
          <w:lang w:val="en-GB" w:eastAsia="en-GB"/>
        </w:rPr>
        <w:t xml:space="preserve"> </w:t>
      </w:r>
      <w:r w:rsidR="006B27E4">
        <w:rPr>
          <w:lang w:val="en-GB" w:eastAsia="en-GB"/>
        </w:rPr>
        <w:t>I</w:t>
      </w:r>
      <w:r w:rsidRPr="493BD9A1">
        <w:rPr>
          <w:lang w:val="en-GB" w:eastAsia="en-GB"/>
        </w:rPr>
        <w:t xml:space="preserve">n addition, a review on reporting reveals that several countries </w:t>
      </w:r>
      <w:r w:rsidR="693BC634" w:rsidRPr="493BD9A1">
        <w:rPr>
          <w:lang w:val="en-GB" w:eastAsia="en-GB"/>
        </w:rPr>
        <w:t>quarterly</w:t>
      </w:r>
      <w:r w:rsidRPr="493BD9A1">
        <w:rPr>
          <w:lang w:val="en-GB" w:eastAsia="en-GB"/>
        </w:rPr>
        <w:t xml:space="preserve"> reports are highly insufficient in term of information provided</w:t>
      </w:r>
      <w:r w:rsidR="5F90CCAB" w:rsidRPr="493BD9A1">
        <w:rPr>
          <w:lang w:val="en-GB" w:eastAsia="en-GB"/>
        </w:rPr>
        <w:t>. That is, several quarterly reports seem to be completely lacking information for some years. This is primarily prevalent for 2022, which is understandable as many countries were yet not implementing activities then and only devising work plan</w:t>
      </w:r>
      <w:r w:rsidR="7F29A1D7" w:rsidRPr="493BD9A1">
        <w:rPr>
          <w:lang w:val="en-GB" w:eastAsia="en-GB"/>
        </w:rPr>
        <w:t>s</w:t>
      </w:r>
      <w:r w:rsidR="59B91D25" w:rsidRPr="493BD9A1">
        <w:rPr>
          <w:lang w:val="en-GB" w:eastAsia="en-GB"/>
        </w:rPr>
        <w:t xml:space="preserve">. However, even for 2023, quarterly reporting in many countries </w:t>
      </w:r>
      <w:r w:rsidR="58BC9FA7" w:rsidRPr="493BD9A1">
        <w:rPr>
          <w:lang w:val="en-GB" w:eastAsia="en-GB"/>
        </w:rPr>
        <w:t>is</w:t>
      </w:r>
      <w:r w:rsidR="59B91D25" w:rsidRPr="493BD9A1">
        <w:rPr>
          <w:lang w:val="en-GB" w:eastAsia="en-GB"/>
        </w:rPr>
        <w:t xml:space="preserve"> </w:t>
      </w:r>
      <w:r w:rsidR="2E8AF173" w:rsidRPr="493BD9A1">
        <w:rPr>
          <w:lang w:val="en-GB" w:eastAsia="en-GB"/>
        </w:rPr>
        <w:t>lacking information</w:t>
      </w:r>
      <w:r w:rsidR="00A30BAA">
        <w:rPr>
          <w:lang w:val="en-GB" w:eastAsia="en-GB"/>
        </w:rPr>
        <w:t>. T</w:t>
      </w:r>
      <w:r w:rsidR="2E8AF173" w:rsidRPr="493BD9A1">
        <w:rPr>
          <w:lang w:val="en-GB" w:eastAsia="en-GB"/>
        </w:rPr>
        <w:t xml:space="preserve">his may also be related to the complexity of the </w:t>
      </w:r>
      <w:r w:rsidR="276D5F94" w:rsidRPr="493BD9A1">
        <w:rPr>
          <w:lang w:val="en-GB" w:eastAsia="en-GB"/>
        </w:rPr>
        <w:t>quarterly</w:t>
      </w:r>
      <w:r w:rsidR="2E8AF173" w:rsidRPr="493BD9A1">
        <w:rPr>
          <w:lang w:val="en-GB" w:eastAsia="en-GB"/>
        </w:rPr>
        <w:t xml:space="preserve"> reporting structure.</w:t>
      </w:r>
      <w:r w:rsidR="485390A2" w:rsidRPr="493BD9A1">
        <w:rPr>
          <w:lang w:val="en-GB" w:eastAsia="en-GB"/>
        </w:rPr>
        <w:t xml:space="preserve"> While the excel reporting is good for keeping track of activities at the country level, reporting from the country to the global level could be simplified into a word reporting template that onl</w:t>
      </w:r>
      <w:r w:rsidR="6DDBF31B" w:rsidRPr="493BD9A1">
        <w:rPr>
          <w:lang w:val="en-GB" w:eastAsia="en-GB"/>
        </w:rPr>
        <w:t>y cover reporting at the output level and more analysis from countries on how they are achieving the overall program</w:t>
      </w:r>
      <w:r w:rsidR="00715DCE">
        <w:rPr>
          <w:lang w:val="en-GB" w:eastAsia="en-GB"/>
        </w:rPr>
        <w:t>me</w:t>
      </w:r>
      <w:r w:rsidR="6DDBF31B" w:rsidRPr="493BD9A1">
        <w:rPr>
          <w:lang w:val="en-GB" w:eastAsia="en-GB"/>
        </w:rPr>
        <w:t xml:space="preserve"> outputs</w:t>
      </w:r>
      <w:r w:rsidR="00A63662">
        <w:rPr>
          <w:lang w:val="en-GB" w:eastAsia="en-GB"/>
        </w:rPr>
        <w:t>. Or at least such report could be done annually, where the countries summarize their achievements and how they are meeting the outputs and outcomes</w:t>
      </w:r>
      <w:r w:rsidR="6DDBF31B" w:rsidRPr="493BD9A1">
        <w:rPr>
          <w:lang w:val="en-GB" w:eastAsia="en-GB"/>
        </w:rPr>
        <w:t xml:space="preserve">. Particularly, as the programme moves towards closing and want to assess its </w:t>
      </w:r>
      <w:r w:rsidR="5A0C27EC" w:rsidRPr="493BD9A1">
        <w:rPr>
          <w:lang w:val="en-GB" w:eastAsia="en-GB"/>
        </w:rPr>
        <w:t>higher-level</w:t>
      </w:r>
      <w:r w:rsidR="6DDBF31B" w:rsidRPr="493BD9A1">
        <w:rPr>
          <w:lang w:val="en-GB" w:eastAsia="en-GB"/>
        </w:rPr>
        <w:t xml:space="preserve"> outcomes and impact, it would allow for better findings on</w:t>
      </w:r>
      <w:r w:rsidR="77C69D60" w:rsidRPr="493BD9A1">
        <w:rPr>
          <w:lang w:val="en-GB" w:eastAsia="en-GB"/>
        </w:rPr>
        <w:t xml:space="preserve"> how e</w:t>
      </w:r>
      <w:r w:rsidR="512DA3FE" w:rsidRPr="493BD9A1">
        <w:rPr>
          <w:lang w:val="en-GB" w:eastAsia="en-GB"/>
        </w:rPr>
        <w:t xml:space="preserve">xactly the SCALA activities enhance the enabling environments in each country, mainstream gender. Engage the private sector and moves the arrow that points </w:t>
      </w:r>
      <w:r w:rsidR="1139AE2F" w:rsidRPr="493BD9A1">
        <w:rPr>
          <w:lang w:val="en-GB" w:eastAsia="en-GB"/>
        </w:rPr>
        <w:t>towards</w:t>
      </w:r>
      <w:r w:rsidR="512DA3FE" w:rsidRPr="493BD9A1">
        <w:rPr>
          <w:lang w:val="en-GB" w:eastAsia="en-GB"/>
        </w:rPr>
        <w:t xml:space="preserve"> transformative change. At present this cannot be gathered from the </w:t>
      </w:r>
      <w:r w:rsidR="303FE642" w:rsidRPr="493BD9A1">
        <w:rPr>
          <w:lang w:val="en-GB" w:eastAsia="en-GB"/>
        </w:rPr>
        <w:t>reporting</w:t>
      </w:r>
      <w:r w:rsidR="512DA3FE" w:rsidRPr="493BD9A1">
        <w:rPr>
          <w:lang w:val="en-GB" w:eastAsia="en-GB"/>
        </w:rPr>
        <w:t xml:space="preserve"> templates used in the countries</w:t>
      </w:r>
      <w:r w:rsidR="13657DA9" w:rsidRPr="493BD9A1">
        <w:rPr>
          <w:lang w:val="en-GB" w:eastAsia="en-GB"/>
        </w:rPr>
        <w:t>.</w:t>
      </w:r>
    </w:p>
    <w:p w14:paraId="04C2DA4F" w14:textId="422E3ED3" w:rsidR="5662D038" w:rsidRDefault="5662D038" w:rsidP="493BD9A1">
      <w:r w:rsidRPr="493BD9A1">
        <w:rPr>
          <w:lang w:val="en-GB" w:eastAsia="en-GB"/>
        </w:rPr>
        <w:t xml:space="preserve">Risks could be more closely monitored and reported on. </w:t>
      </w:r>
      <w:r w:rsidR="132B0F0A" w:rsidRPr="493BD9A1">
        <w:rPr>
          <w:lang w:val="en-GB" w:eastAsia="en-GB"/>
        </w:rPr>
        <w:t xml:space="preserve">While the </w:t>
      </w:r>
      <w:r>
        <w:t xml:space="preserve">assesses and manages risks to sustainability, reporting on </w:t>
      </w:r>
      <w:r w:rsidR="3096AE3D">
        <w:t xml:space="preserve">the risk log and SESP could be improved. In the interim reports risks are </w:t>
      </w:r>
      <w:r w:rsidR="00047FFD">
        <w:t>not covered; but these are included in annual reports</w:t>
      </w:r>
      <w:r>
        <w:t>. The Social and Environmental Screening Procedure (SESP) documents, prepared for each country, are</w:t>
      </w:r>
      <w:r w:rsidR="76F0F8C1">
        <w:t xml:space="preserve"> according to the interim reports</w:t>
      </w:r>
      <w:r>
        <w:t xml:space="preserve"> regularly revised</w:t>
      </w:r>
      <w:r w:rsidR="43FF5A39">
        <w:t xml:space="preserve">, but revisions are not described in detail. </w:t>
      </w:r>
    </w:p>
    <w:p w14:paraId="4EEBCC3E" w14:textId="56529E9D" w:rsidR="00C311FE" w:rsidRPr="00D84468" w:rsidRDefault="4AF5B924" w:rsidP="00656CB0">
      <w:pPr>
        <w:pStyle w:val="Heading3"/>
        <w:numPr>
          <w:ilvl w:val="0"/>
          <w:numId w:val="0"/>
        </w:numPr>
        <w:rPr>
          <w:rFonts w:hint="eastAsia"/>
        </w:rPr>
      </w:pPr>
      <w:r>
        <w:t>Adaptive Management</w:t>
      </w:r>
    </w:p>
    <w:p w14:paraId="2018A652" w14:textId="0ADEB74B" w:rsidR="00C311FE" w:rsidRPr="00D84468" w:rsidRDefault="349A5604" w:rsidP="7882F32A">
      <w:r>
        <w:t>Using the results</w:t>
      </w:r>
      <w:r w:rsidR="4F101F5D">
        <w:t>, monitoring, and</w:t>
      </w:r>
      <w:r>
        <w:t xml:space="preserve"> reporting</w:t>
      </w:r>
      <w:r w:rsidR="222F43E8">
        <w:t xml:space="preserve"> framework</w:t>
      </w:r>
      <w:r>
        <w:t xml:space="preserve"> t</w:t>
      </w:r>
      <w:r w:rsidR="4AF5B924">
        <w:t>he SCALA program</w:t>
      </w:r>
      <w:r w:rsidR="00715DCE">
        <w:t>me</w:t>
      </w:r>
      <w:r w:rsidR="4AF5B924">
        <w:t xml:space="preserve"> has demonstrated a flexible and iterative approach to its work planning process, allowing for annual updates to the workplan. This adaptability ensures that the program</w:t>
      </w:r>
      <w:r w:rsidR="00715DCE">
        <w:t>me</w:t>
      </w:r>
      <w:r w:rsidR="4AF5B924">
        <w:t xml:space="preserve"> can respond to changing needs and priorities at both national and global levels. The iterative process reflects a commitment to a dynamic and learning-oriented approach to project management. </w:t>
      </w:r>
    </w:p>
    <w:p w14:paraId="6E78B6AA" w14:textId="017E9259" w:rsidR="00C311FE" w:rsidRPr="00D84468" w:rsidRDefault="37266C17" w:rsidP="7882F32A">
      <w:r>
        <w:t>SCALA has responded to challenges by collaborating with other UNDP teams, leveraging expertise and tools available on budget integration and climate finance. The program</w:t>
      </w:r>
      <w:r w:rsidR="00715DCE">
        <w:t>me</w:t>
      </w:r>
      <w:r>
        <w:t xml:space="preserve"> has reinforced its team of MRV specialists at FAO, providing both in-person and virtual training to address capacity gaps. Additionally, in addressing the new area of private sector engagement, ongoing guidance and follow-up activities are ensuring the integration of private sector activities into </w:t>
      </w:r>
      <w:r w:rsidR="3EE02FED">
        <w:t>SLAs</w:t>
      </w:r>
      <w:r>
        <w:t xml:space="preserve">. </w:t>
      </w:r>
    </w:p>
    <w:p w14:paraId="711EDA0C" w14:textId="59E5E31E" w:rsidR="00C311FE" w:rsidRPr="00D84468" w:rsidRDefault="5B722504" w:rsidP="7882F32A">
      <w:r>
        <w:lastRenderedPageBreak/>
        <w:t xml:space="preserve">Lessons learned from the inception workshops, where inconsistencies and delays were observed, have led to the realization that project tools can be adapted to better suit country needs without causing significant delays. </w:t>
      </w:r>
      <w:r w:rsidR="076FD719">
        <w:t>Particularly the CAR has been adapted according to feedback both from national stakeholders and the country teams. This has led to significant refinement of the tool during the past year.</w:t>
      </w:r>
      <w:r w:rsidR="4AF5B924">
        <w:t xml:space="preserve"> By regularly updating the CAR Matrix, SCALA ensures that its strategies remain aligned with the changing dynamics and emerging challenges in each participating nation. This iterative process facilitates a nuanced comprehension of local contexts, including linguistic and conceptual nuances that may impact the implementation of climate action initiatives.  The ongoing refinement of the SLA ensures that the program</w:t>
      </w:r>
      <w:r w:rsidR="00715DCE">
        <w:t>me</w:t>
      </w:r>
      <w:r w:rsidR="4AF5B924">
        <w:t xml:space="preserve"> stays attuned to the specific requirements and challenges faced by each country, allowing for timely adjustments and enhancements in project activities. This understanding underscores the importance of aligning tools with the country context and ensuring that the outcomes resonate with the country's priorities. </w:t>
      </w:r>
    </w:p>
    <w:p w14:paraId="7C4AA38B" w14:textId="2E6384E0" w:rsidR="00C311FE" w:rsidRPr="00D84468" w:rsidRDefault="4AF5B924" w:rsidP="283CE83B">
      <w:r>
        <w:t xml:space="preserve">In response to challenges faced during implementation, SCALA has undertaken revisions of workplans. This process involves discussions with stakeholders to identify bottlenecks, overlaps with other initiatives, and distribution of responsibilities. </w:t>
      </w:r>
      <w:r w:rsidR="470C5F5F">
        <w:t xml:space="preserve">However, as illustrated in the financial analysis above, the annual budget expenditure continues to fall short of expected annual achievements. </w:t>
      </w:r>
    </w:p>
    <w:p w14:paraId="318A687B" w14:textId="77777777" w:rsidR="00C311FE" w:rsidRPr="00D84468" w:rsidRDefault="4AF5B924" w:rsidP="283CE83B">
      <w:r>
        <w:t>Lessons learned from engaging with the private sector, recognizing the need to understand their interests and perspectives, have led to the issuance of guidance documents. These documents target governments, technical and financial partners, and the private sector, aiming to foster better collaboration and ensure that private sector engagement aligns with the objectives of all involved stakeholders. </w:t>
      </w:r>
    </w:p>
    <w:p w14:paraId="7E8A2032" w14:textId="6540C6AA" w:rsidR="00C311FE" w:rsidRPr="00D84468" w:rsidRDefault="4AF5B924" w:rsidP="283CE83B">
      <w:pPr>
        <w:rPr>
          <w:lang w:eastAsia="en-GB"/>
        </w:rPr>
      </w:pPr>
      <w:r>
        <w:t xml:space="preserve">The recommendations from the Advisory Group (AG) meetings, emphasizing the sharing of experience and lessons learned on various aspects such as </w:t>
      </w:r>
      <w:r w:rsidR="4D7428A7">
        <w:t>SLAs</w:t>
      </w:r>
      <w:r>
        <w:t xml:space="preserve">, gender and social inclusion, private sector engagement, and careful consideration of activity timelines, have been actively implemented. </w:t>
      </w:r>
      <w:r w:rsidR="4A842CC3">
        <w:t xml:space="preserve">Particularly through global partnerships and internal workshops. </w:t>
      </w:r>
      <w:r>
        <w:t>This reflects a commitment to continuous improvement and incorporation of best practices into the ongoing project activities.</w:t>
      </w:r>
    </w:p>
    <w:p w14:paraId="7286F12C" w14:textId="4E73F717" w:rsidR="173C5174" w:rsidRDefault="225F75A6" w:rsidP="00656CB0">
      <w:pPr>
        <w:pStyle w:val="Heading2"/>
        <w:numPr>
          <w:ilvl w:val="0"/>
          <w:numId w:val="0"/>
        </w:numPr>
        <w:rPr>
          <w:rFonts w:ascii="Segoe UI" w:hAnsi="Segoe UI" w:cs="Segoe UI"/>
          <w:sz w:val="18"/>
          <w:szCs w:val="18"/>
          <w:lang w:eastAsia="en-GB"/>
        </w:rPr>
      </w:pPr>
      <w:bookmarkStart w:id="75" w:name="_Toc162352656"/>
      <w:r w:rsidRPr="493BD9A1">
        <w:rPr>
          <w:lang w:val="en-GB" w:eastAsia="en-GB"/>
        </w:rPr>
        <w:t>Management Arrangements</w:t>
      </w:r>
      <w:bookmarkEnd w:id="75"/>
    </w:p>
    <w:p w14:paraId="6C98686C" w14:textId="1FE94ECC" w:rsidR="173C5174" w:rsidRDefault="225F75A6">
      <w:r w:rsidRPr="283CE83B">
        <w:rPr>
          <w:rFonts w:asciiTheme="minorHAnsi" w:eastAsia="system-ui" w:hAnsiTheme="minorHAnsi" w:cstheme="minorBidi"/>
          <w:color w:val="000000"/>
        </w:rPr>
        <w:t xml:space="preserve">The institutional setup of the SCALA program, fostering collaboration between FAO and UNDP, leverages the strengths of each organization both globally and at the country level. The partnership is aimed at enhancing the programme's capability to address complex challenges at the intersection of agriculture, climate change, and sustainable development. </w:t>
      </w:r>
      <w:r>
        <w:t xml:space="preserve">According to interviews, the SCALA programme is viewed as a good model within the UN system exemplifying how different agencies can effectively collaborate. The one main issue with these bi-modal agency models is that administrative systems </w:t>
      </w:r>
      <w:r w:rsidR="6AEB8530">
        <w:t>differ</w:t>
      </w:r>
      <w:r>
        <w:t>, which can be complicated for both global and country teams, and it was also evident during the present MTR</w:t>
      </w:r>
      <w:r w:rsidR="2AD7E151">
        <w:t xml:space="preserve"> where multiple interviews testified to this complexity</w:t>
      </w:r>
      <w:r>
        <w:t xml:space="preserve">. </w:t>
      </w:r>
    </w:p>
    <w:p w14:paraId="44EF3054" w14:textId="6D09FD86" w:rsidR="225F75A6" w:rsidRDefault="225F75A6" w:rsidP="283CE83B">
      <w:pPr>
        <w:rPr>
          <w:rFonts w:asciiTheme="minorHAnsi" w:eastAsia="system-ui" w:hAnsiTheme="minorHAnsi" w:cstheme="minorBidi"/>
          <w:color w:val="000000"/>
        </w:rPr>
      </w:pPr>
      <w:r w:rsidRPr="283CE83B">
        <w:rPr>
          <w:rFonts w:asciiTheme="minorHAnsi" w:eastAsia="system-ui" w:hAnsiTheme="minorHAnsi" w:cstheme="minorBidi"/>
          <w:color w:val="000000"/>
        </w:rPr>
        <w:lastRenderedPageBreak/>
        <w:t xml:space="preserve">This model of collaboration has worked well at the global level and in most countries where the collaboration is positive; however, there are indications in some countries that the bi-modal model is challenging. The </w:t>
      </w:r>
      <w:r w:rsidR="00DC5D3E">
        <w:rPr>
          <w:rFonts w:asciiTheme="minorHAnsi" w:eastAsia="system-ui" w:hAnsiTheme="minorHAnsi" w:cstheme="minorBidi"/>
          <w:color w:val="000000"/>
        </w:rPr>
        <w:t>review</w:t>
      </w:r>
      <w:r w:rsidRPr="283CE83B">
        <w:rPr>
          <w:rFonts w:asciiTheme="minorHAnsi" w:eastAsia="system-ui" w:hAnsiTheme="minorHAnsi" w:cstheme="minorBidi"/>
          <w:color w:val="000000"/>
        </w:rPr>
        <w:t xml:space="preserve"> team overall assesses a good collaborative and fluid relationship between the global team staff of FAO and UNDP. Responsibilities are well-shared across the two organizations, with activities that leverage each organizations strengths and expertise. This is true at both the global and country level, though at the country level it took some time in the inception stages to delineate responsibilities between the two agencies. Interviews with country teams testify that this was effectively clarified by the global team and the </w:t>
      </w:r>
      <w:proofErr w:type="spellStart"/>
      <w:r w:rsidRPr="283CE83B">
        <w:rPr>
          <w:rFonts w:asciiTheme="minorHAnsi" w:eastAsia="system-ui" w:hAnsiTheme="minorHAnsi" w:cstheme="minorBidi"/>
          <w:color w:val="000000"/>
        </w:rPr>
        <w:t>backstoppers</w:t>
      </w:r>
      <w:proofErr w:type="spellEnd"/>
      <w:r w:rsidRPr="283CE83B">
        <w:rPr>
          <w:rFonts w:asciiTheme="minorHAnsi" w:eastAsia="system-ui" w:hAnsiTheme="minorHAnsi" w:cstheme="minorBidi"/>
          <w:color w:val="000000"/>
        </w:rPr>
        <w:t xml:space="preserve">, which allowed for smooth, though slightly delayed, determination of the work plans. These findings on coordination are also reflected in the internal survey where global level coordination scored 1,9 on a scale from 1-4, with 1 being </w:t>
      </w:r>
      <w:r w:rsidR="424BC5F0" w:rsidRPr="283CE83B">
        <w:rPr>
          <w:rFonts w:asciiTheme="minorHAnsi" w:eastAsia="system-ui" w:hAnsiTheme="minorHAnsi" w:cstheme="minorBidi"/>
          <w:color w:val="000000"/>
        </w:rPr>
        <w:t>‘</w:t>
      </w:r>
      <w:r w:rsidRPr="283CE83B">
        <w:rPr>
          <w:rFonts w:asciiTheme="minorHAnsi" w:eastAsia="system-ui" w:hAnsiTheme="minorHAnsi" w:cstheme="minorBidi"/>
          <w:color w:val="000000"/>
        </w:rPr>
        <w:t>very high</w:t>
      </w:r>
      <w:r w:rsidR="10D90F4B" w:rsidRPr="283CE83B">
        <w:rPr>
          <w:rFonts w:asciiTheme="minorHAnsi" w:eastAsia="system-ui" w:hAnsiTheme="minorHAnsi" w:cstheme="minorBidi"/>
          <w:color w:val="000000"/>
        </w:rPr>
        <w:t>’</w:t>
      </w:r>
      <w:r w:rsidRPr="283CE83B">
        <w:rPr>
          <w:rFonts w:asciiTheme="minorHAnsi" w:eastAsia="system-ui" w:hAnsiTheme="minorHAnsi" w:cstheme="minorBidi"/>
          <w:color w:val="000000"/>
        </w:rPr>
        <w:t xml:space="preserve"> coordination and 4 indicating </w:t>
      </w:r>
      <w:r w:rsidR="3474FF9A" w:rsidRPr="283CE83B">
        <w:rPr>
          <w:rFonts w:asciiTheme="minorHAnsi" w:eastAsia="system-ui" w:hAnsiTheme="minorHAnsi" w:cstheme="minorBidi"/>
          <w:color w:val="000000"/>
        </w:rPr>
        <w:t>‘</w:t>
      </w:r>
      <w:r w:rsidRPr="283CE83B">
        <w:rPr>
          <w:rFonts w:asciiTheme="minorHAnsi" w:eastAsia="system-ui" w:hAnsiTheme="minorHAnsi" w:cstheme="minorBidi"/>
          <w:color w:val="000000"/>
        </w:rPr>
        <w:t>several challenges</w:t>
      </w:r>
      <w:r w:rsidR="47608E2E" w:rsidRPr="283CE83B">
        <w:rPr>
          <w:rFonts w:asciiTheme="minorHAnsi" w:eastAsia="system-ui" w:hAnsiTheme="minorHAnsi" w:cstheme="minorBidi"/>
          <w:color w:val="000000"/>
        </w:rPr>
        <w:t>’</w:t>
      </w:r>
      <w:r w:rsidRPr="283CE83B">
        <w:rPr>
          <w:rFonts w:asciiTheme="minorHAnsi" w:eastAsia="system-ui" w:hAnsiTheme="minorHAnsi" w:cstheme="minorBidi"/>
          <w:color w:val="000000"/>
        </w:rPr>
        <w:t xml:space="preserve"> (</w:t>
      </w:r>
      <w:r w:rsidR="00656CB0">
        <w:rPr>
          <w:rFonts w:asciiTheme="minorHAnsi" w:eastAsia="system-ui" w:hAnsiTheme="minorHAnsi" w:cstheme="minorBidi"/>
          <w:color w:val="000000"/>
          <w:highlight w:val="yellow"/>
        </w:rPr>
        <w:fldChar w:fldCharType="begin"/>
      </w:r>
      <w:r w:rsidR="00656CB0">
        <w:rPr>
          <w:rFonts w:asciiTheme="minorHAnsi" w:eastAsia="system-ui" w:hAnsiTheme="minorHAnsi" w:cstheme="minorBidi"/>
          <w:color w:val="000000"/>
        </w:rPr>
        <w:instrText xml:space="preserve"> REF _Ref159412040 \h </w:instrText>
      </w:r>
      <w:r w:rsidR="00656CB0">
        <w:rPr>
          <w:rFonts w:asciiTheme="minorHAnsi" w:eastAsia="system-ui" w:hAnsiTheme="minorHAnsi" w:cstheme="minorBidi"/>
          <w:color w:val="000000"/>
          <w:highlight w:val="yellow"/>
        </w:rPr>
      </w:r>
      <w:r w:rsidR="00656CB0">
        <w:rPr>
          <w:rFonts w:asciiTheme="minorHAnsi" w:eastAsia="system-ui" w:hAnsiTheme="minorHAnsi" w:cstheme="minorBidi"/>
          <w:color w:val="000000"/>
          <w:highlight w:val="yellow"/>
        </w:rPr>
        <w:fldChar w:fldCharType="separate"/>
      </w:r>
      <w:r w:rsidR="003B4D31">
        <w:t xml:space="preserve">Figure </w:t>
      </w:r>
      <w:r w:rsidR="003B4D31">
        <w:rPr>
          <w:noProof/>
        </w:rPr>
        <w:t>13</w:t>
      </w:r>
      <w:r w:rsidR="00656CB0">
        <w:rPr>
          <w:rFonts w:asciiTheme="minorHAnsi" w:eastAsia="system-ui" w:hAnsiTheme="minorHAnsi" w:cstheme="minorBidi"/>
          <w:color w:val="000000"/>
          <w:highlight w:val="yellow"/>
        </w:rPr>
        <w:fldChar w:fldCharType="end"/>
      </w:r>
      <w:r w:rsidRPr="00656CB0">
        <w:rPr>
          <w:rFonts w:asciiTheme="minorHAnsi" w:eastAsia="system-ui" w:hAnsiTheme="minorHAnsi" w:cstheme="minorBidi"/>
          <w:color w:val="000000"/>
        </w:rPr>
        <w:t>).</w:t>
      </w:r>
    </w:p>
    <w:p w14:paraId="6A82A236" w14:textId="54F74432" w:rsidR="173C5174" w:rsidRDefault="173C5174" w:rsidP="7882F32A">
      <w:pPr>
        <w:rPr>
          <w:rFonts w:asciiTheme="minorHAnsi" w:eastAsia="system-ui" w:hAnsiTheme="minorHAnsi" w:cstheme="minorBidi"/>
          <w:color w:val="000000"/>
        </w:rPr>
      </w:pPr>
      <w:r w:rsidRPr="7882F32A">
        <w:rPr>
          <w:rFonts w:asciiTheme="minorHAnsi" w:eastAsia="system-ui" w:hAnsiTheme="minorHAnsi" w:cstheme="minorBidi"/>
          <w:color w:val="000000"/>
        </w:rPr>
        <w:t xml:space="preserve">Evaluative evidence from the countries indicates that often the country staff works in silos rather than working together, even if the relationship is positive. That is, once the work plan is determined and split between UNDP and the FAO, the agencies work individually on their assignments and generally only inform each other of progress during reporting periods. This is not necessarily an indication of negative working relationships, though in some countries, the two agencies have particularly difficulties in collaborating. </w:t>
      </w:r>
      <w:proofErr w:type="gramStart"/>
      <w:r w:rsidRPr="7882F32A">
        <w:rPr>
          <w:rFonts w:asciiTheme="minorHAnsi" w:eastAsia="system-ui" w:hAnsiTheme="minorHAnsi" w:cstheme="minorBidi"/>
          <w:color w:val="000000"/>
        </w:rPr>
        <w:t>Similarly</w:t>
      </w:r>
      <w:proofErr w:type="gramEnd"/>
      <w:r w:rsidRPr="7882F32A">
        <w:rPr>
          <w:rFonts w:asciiTheme="minorHAnsi" w:eastAsia="system-ui" w:hAnsiTheme="minorHAnsi" w:cstheme="minorBidi"/>
          <w:color w:val="000000"/>
        </w:rPr>
        <w:t xml:space="preserve"> to the survey results for the global level, this finding is reflected in the internal survey from country teams where coordination scored 2.52 on the scale from 1-4, thus coming closer to 'moderate coordination, but with some challenges' (</w:t>
      </w:r>
      <w:r w:rsidR="00656CB0">
        <w:rPr>
          <w:rFonts w:asciiTheme="minorHAnsi" w:eastAsia="system-ui" w:hAnsiTheme="minorHAnsi" w:cstheme="minorBidi"/>
          <w:color w:val="000000"/>
          <w:highlight w:val="yellow"/>
        </w:rPr>
        <w:fldChar w:fldCharType="begin"/>
      </w:r>
      <w:r w:rsidR="00656CB0">
        <w:rPr>
          <w:rFonts w:asciiTheme="minorHAnsi" w:eastAsia="system-ui" w:hAnsiTheme="minorHAnsi" w:cstheme="minorBidi"/>
          <w:color w:val="000000"/>
        </w:rPr>
        <w:instrText xml:space="preserve"> REF _Ref159412040 \h </w:instrText>
      </w:r>
      <w:r w:rsidR="00656CB0">
        <w:rPr>
          <w:rFonts w:asciiTheme="minorHAnsi" w:eastAsia="system-ui" w:hAnsiTheme="minorHAnsi" w:cstheme="minorBidi"/>
          <w:color w:val="000000"/>
          <w:highlight w:val="yellow"/>
        </w:rPr>
      </w:r>
      <w:r w:rsidR="00656CB0">
        <w:rPr>
          <w:rFonts w:asciiTheme="minorHAnsi" w:eastAsia="system-ui" w:hAnsiTheme="minorHAnsi" w:cstheme="minorBidi"/>
          <w:color w:val="000000"/>
          <w:highlight w:val="yellow"/>
        </w:rPr>
        <w:fldChar w:fldCharType="separate"/>
      </w:r>
      <w:r w:rsidR="003B4D31">
        <w:t xml:space="preserve">Figure </w:t>
      </w:r>
      <w:r w:rsidR="003B4D31">
        <w:rPr>
          <w:noProof/>
        </w:rPr>
        <w:t>13</w:t>
      </w:r>
      <w:r w:rsidR="00656CB0">
        <w:rPr>
          <w:rFonts w:asciiTheme="minorHAnsi" w:eastAsia="system-ui" w:hAnsiTheme="minorHAnsi" w:cstheme="minorBidi"/>
          <w:color w:val="000000"/>
          <w:highlight w:val="yellow"/>
        </w:rPr>
        <w:fldChar w:fldCharType="end"/>
      </w:r>
      <w:r w:rsidRPr="7882F32A">
        <w:rPr>
          <w:rFonts w:asciiTheme="minorHAnsi" w:eastAsia="system-ui" w:hAnsiTheme="minorHAnsi" w:cstheme="minorBidi"/>
          <w:color w:val="000000"/>
        </w:rPr>
        <w:t>).</w:t>
      </w:r>
    </w:p>
    <w:p w14:paraId="2713FDE3" w14:textId="31A1BB85" w:rsidR="00656CB0" w:rsidRDefault="00656CB0" w:rsidP="00656CB0">
      <w:pPr>
        <w:pStyle w:val="Caption"/>
        <w:keepNext/>
      </w:pPr>
      <w:bookmarkStart w:id="76" w:name="_Ref159412040"/>
      <w:bookmarkStart w:id="77" w:name="_Toc159526337"/>
      <w:r>
        <w:t xml:space="preserve">Figure </w:t>
      </w:r>
      <w:r>
        <w:fldChar w:fldCharType="begin"/>
      </w:r>
      <w:r>
        <w:instrText xml:space="preserve"> SEQ Figure \* ARABIC </w:instrText>
      </w:r>
      <w:r>
        <w:fldChar w:fldCharType="separate"/>
      </w:r>
      <w:r w:rsidR="003B4D31">
        <w:rPr>
          <w:noProof/>
        </w:rPr>
        <w:t>13</w:t>
      </w:r>
      <w:r>
        <w:fldChar w:fldCharType="end"/>
      </w:r>
      <w:bookmarkEnd w:id="76"/>
      <w:r>
        <w:t xml:space="preserve"> - </w:t>
      </w:r>
      <w:r w:rsidRPr="0003017A">
        <w:t>Country Teams' Perception of coordination between FAO and UNDP at Global and Country Level</w:t>
      </w:r>
      <w:bookmarkEnd w:id="77"/>
    </w:p>
    <w:p w14:paraId="4C2F7A4D" w14:textId="716ADCE3" w:rsidR="173C5174" w:rsidRDefault="173C5174">
      <w:r>
        <w:rPr>
          <w:noProof/>
        </w:rPr>
        <w:drawing>
          <wp:inline distT="0" distB="0" distL="0" distR="0" wp14:anchorId="10B38EF8" wp14:editId="7E5C4BD0">
            <wp:extent cx="5136930" cy="3103562"/>
            <wp:effectExtent l="0" t="0" r="0" b="0"/>
            <wp:docPr id="2009255040" name="Picture 200925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884796"/>
                    <pic:cNvPicPr/>
                  </pic:nvPicPr>
                  <pic:blipFill>
                    <a:blip r:embed="rId34">
                      <a:extLst>
                        <a:ext uri="{28A0092B-C50C-407E-A947-70E740481C1C}">
                          <a14:useLocalDpi xmlns:a14="http://schemas.microsoft.com/office/drawing/2010/main"/>
                        </a:ext>
                      </a:extLst>
                    </a:blip>
                    <a:stretch>
                      <a:fillRect/>
                    </a:stretch>
                  </pic:blipFill>
                  <pic:spPr>
                    <a:xfrm>
                      <a:off x="0" y="0"/>
                      <a:ext cx="5136930" cy="3103562"/>
                    </a:xfrm>
                    <a:prstGeom prst="rect">
                      <a:avLst/>
                    </a:prstGeom>
                  </pic:spPr>
                </pic:pic>
              </a:graphicData>
            </a:graphic>
          </wp:inline>
        </w:drawing>
      </w:r>
    </w:p>
    <w:p w14:paraId="4FD9E548" w14:textId="1E8F526B" w:rsidR="173C5174" w:rsidRDefault="225F75A6" w:rsidP="00656CB0">
      <w:pPr>
        <w:spacing w:before="0" w:after="0"/>
      </w:pPr>
      <w:r w:rsidRPr="00656CB0">
        <w:lastRenderedPageBreak/>
        <w:t xml:space="preserve">One notable challenge in the implementation of SCALA at the country level is the presence of competing priorities among country coordinators, which lowers their attention on SCALA. The diverse mandates and priorities of UNDP and FAO makes it difficult for some country coordinators to apply the level of attention that SCALA needs to ensure implementation progresses. This is more so the case for UNDP staff than FAO staff, which is likely tied to the lower burn rate under UNDP as well (See section </w:t>
      </w:r>
      <w:r w:rsidR="00656CB0" w:rsidRPr="00656CB0">
        <w:t xml:space="preserve">on </w:t>
      </w:r>
      <w:hyperlink w:anchor="_Finance_and_Co-Financing" w:history="1">
        <w:r w:rsidR="00656CB0" w:rsidRPr="00656CB0">
          <w:rPr>
            <w:rStyle w:val="Hyperlink"/>
          </w:rPr>
          <w:t>Finance</w:t>
        </w:r>
      </w:hyperlink>
      <w:r w:rsidRPr="00656CB0">
        <w:t>). Country staff particularly raise the concern that SCALA’s small budget of 600k (300k per agency) highly con</w:t>
      </w:r>
      <w:r w:rsidR="1B491E02" w:rsidRPr="00656CB0">
        <w:t>trast</w:t>
      </w:r>
      <w:r w:rsidRPr="00656CB0">
        <w:t xml:space="preserve"> other projects they work on which are worth millions, and thus receives lesser attention. This issue is more the case in countries where country staff works on multiple projects rather than focusing on just SCALA. Furthermore, the </w:t>
      </w:r>
      <w:r w:rsidR="00DC5D3E">
        <w:t>review</w:t>
      </w:r>
      <w:r w:rsidRPr="00656CB0">
        <w:t xml:space="preserve"> team noted that in the country teams, UNDP had more a tendency to hire country coordinators merging their work responsibilities with other assignments compared with FAO country coordinators who were often solely focused on SCALA.</w:t>
      </w:r>
    </w:p>
    <w:p w14:paraId="195ED444" w14:textId="5BDB2B89" w:rsidR="7882F32A" w:rsidRDefault="7882F32A" w:rsidP="7882F32A">
      <w:pPr>
        <w:spacing w:before="0" w:after="0" w:line="240" w:lineRule="auto"/>
      </w:pPr>
    </w:p>
    <w:p w14:paraId="04FE5B8F" w14:textId="2B1A31A9" w:rsidR="173C5174" w:rsidRDefault="225F75A6">
      <w:r>
        <w:t xml:space="preserve">The quality of implementation by the programme management team is perceived as good, despite the low burn rate. Challenges and issues have been met head on, and the management team have worked actively to solve these. </w:t>
      </w:r>
      <w:r w:rsidR="091DBF1A">
        <w:t>The</w:t>
      </w:r>
      <w:r>
        <w:t xml:space="preserve"> lower-than expected burn rate is </w:t>
      </w:r>
      <w:r w:rsidR="6A9F1AE1">
        <w:t>not a result of</w:t>
      </w:r>
      <w:r>
        <w:t xml:space="preserve"> management processes, but rather due to the presence of a higher-than-expected learning curve, both for country teams, and </w:t>
      </w:r>
      <w:r w:rsidR="0F8CFC66">
        <w:t>country</w:t>
      </w:r>
      <w:r>
        <w:t xml:space="preserve"> stakeholders. </w:t>
      </w:r>
      <w:r w:rsidR="1FEF6C3F" w:rsidRPr="01CBC257">
        <w:rPr>
          <w:rFonts w:eastAsia="Arial" w:cs="Arial"/>
          <w:color w:val="000000"/>
        </w:rPr>
        <w:t xml:space="preserve">As indicated in both the survey and through interviews, country </w:t>
      </w:r>
      <w:proofErr w:type="gramStart"/>
      <w:r w:rsidR="1FEF6C3F" w:rsidRPr="01CBC257">
        <w:rPr>
          <w:rFonts w:eastAsia="Arial" w:cs="Arial"/>
          <w:color w:val="000000"/>
        </w:rPr>
        <w:t>stakeholders</w:t>
      </w:r>
      <w:proofErr w:type="gramEnd"/>
      <w:r w:rsidR="1FEF6C3F" w:rsidRPr="01CBC257">
        <w:rPr>
          <w:rFonts w:eastAsia="Arial" w:cs="Arial"/>
          <w:color w:val="000000"/>
        </w:rPr>
        <w:t xml:space="preserve"> express appreciation of the management model and quality of FAO and UNDP support (</w:t>
      </w:r>
      <w:r w:rsidR="00D37D5F">
        <w:rPr>
          <w:rFonts w:eastAsia="Arial" w:cs="Arial"/>
          <w:color w:val="000000"/>
          <w:highlight w:val="yellow"/>
        </w:rPr>
        <w:fldChar w:fldCharType="begin"/>
      </w:r>
      <w:r w:rsidR="00D37D5F">
        <w:rPr>
          <w:rFonts w:eastAsia="Arial" w:cs="Arial"/>
          <w:color w:val="000000"/>
        </w:rPr>
        <w:instrText xml:space="preserve"> REF _Ref159412040 \h </w:instrText>
      </w:r>
      <w:r w:rsidR="00D37D5F">
        <w:rPr>
          <w:rFonts w:eastAsia="Arial" w:cs="Arial"/>
          <w:color w:val="000000"/>
          <w:highlight w:val="yellow"/>
        </w:rPr>
      </w:r>
      <w:r w:rsidR="00D37D5F">
        <w:rPr>
          <w:rFonts w:eastAsia="Arial" w:cs="Arial"/>
          <w:color w:val="000000"/>
          <w:highlight w:val="yellow"/>
        </w:rPr>
        <w:fldChar w:fldCharType="separate"/>
      </w:r>
      <w:r w:rsidR="003B4D31">
        <w:t xml:space="preserve">Figure </w:t>
      </w:r>
      <w:r w:rsidR="003B4D31">
        <w:rPr>
          <w:noProof/>
        </w:rPr>
        <w:t>13</w:t>
      </w:r>
      <w:r w:rsidR="00D37D5F">
        <w:rPr>
          <w:rFonts w:eastAsia="Arial" w:cs="Arial"/>
          <w:color w:val="000000"/>
          <w:highlight w:val="yellow"/>
        </w:rPr>
        <w:fldChar w:fldCharType="end"/>
      </w:r>
      <w:r w:rsidR="1FEF6C3F" w:rsidRPr="01CBC257">
        <w:rPr>
          <w:rFonts w:eastAsia="Arial" w:cs="Arial"/>
          <w:color w:val="000000"/>
        </w:rPr>
        <w:t>); though with some concerns. 17 out of 26 noted that ‘good’ to ‘very high’ coordination and collaboration between FAO and UNDP.</w:t>
      </w:r>
    </w:p>
    <w:p w14:paraId="2830707B" w14:textId="072AE70F" w:rsidR="4EF6B3A0" w:rsidRDefault="36C06911" w:rsidP="493BD9A1">
      <w:pPr>
        <w:rPr>
          <w:rFonts w:asciiTheme="minorHAnsi" w:hAnsiTheme="minorHAnsi" w:cstheme="minorBidi"/>
          <w:color w:val="000000"/>
        </w:rPr>
      </w:pPr>
      <w:r>
        <w:t>Country</w:t>
      </w:r>
      <w:r w:rsidR="225F75A6">
        <w:t xml:space="preserve"> teams note that the global team, and the </w:t>
      </w:r>
      <w:proofErr w:type="spellStart"/>
      <w:r w:rsidR="225F75A6">
        <w:t>backstoppers</w:t>
      </w:r>
      <w:proofErr w:type="spellEnd"/>
      <w:r w:rsidR="225F75A6">
        <w:t xml:space="preserve">, encompass a high level of expertise, are quick to respond, and provides guidance that is applicable in the local context. </w:t>
      </w:r>
      <w:r w:rsidR="6881ED76" w:rsidRPr="493BD9A1">
        <w:rPr>
          <w:rFonts w:asciiTheme="minorHAnsi" w:eastAsia="system-ui" w:hAnsiTheme="minorHAnsi" w:cstheme="minorBidi"/>
        </w:rPr>
        <w:t xml:space="preserve">Interviews confirm that the </w:t>
      </w:r>
      <w:proofErr w:type="spellStart"/>
      <w:r w:rsidR="6881ED76" w:rsidRPr="493BD9A1">
        <w:rPr>
          <w:rFonts w:asciiTheme="minorHAnsi" w:eastAsia="system-ui" w:hAnsiTheme="minorHAnsi" w:cstheme="minorBidi"/>
        </w:rPr>
        <w:t>backstoppers</w:t>
      </w:r>
      <w:proofErr w:type="spellEnd"/>
      <w:r w:rsidR="6881ED76" w:rsidRPr="493BD9A1">
        <w:rPr>
          <w:rFonts w:asciiTheme="minorHAnsi" w:eastAsia="system-ui" w:hAnsiTheme="minorHAnsi" w:cstheme="minorBidi"/>
        </w:rPr>
        <w:t xml:space="preserve"> have played a crucial role in advancing activities. </w:t>
      </w:r>
      <w:r w:rsidR="6881ED76">
        <w:t>They have facilitated knowledge exchange, connected the dots between</w:t>
      </w:r>
      <w:r w:rsidR="6881ED76" w:rsidRPr="493BD9A1">
        <w:rPr>
          <w:rFonts w:eastAsia="system-ui"/>
        </w:rPr>
        <w:t xml:space="preserve"> global and </w:t>
      </w:r>
      <w:r w:rsidR="6881ED76">
        <w:t>local levels, and streamlined implementation across the participating countries</w:t>
      </w:r>
      <w:r w:rsidR="6881ED76" w:rsidRPr="493BD9A1">
        <w:rPr>
          <w:rFonts w:eastAsia="system-ui"/>
        </w:rPr>
        <w:t xml:space="preserve">. </w:t>
      </w:r>
      <w:r w:rsidR="4EF6B3A0" w:rsidRPr="493BD9A1">
        <w:rPr>
          <w:rFonts w:asciiTheme="minorHAnsi" w:hAnsiTheme="minorHAnsi" w:cstheme="minorBidi"/>
          <w:color w:val="000000"/>
        </w:rPr>
        <w:t>The comprehensive introductory package offered to country teams, have equipped them with necessary tools to navigate the complexity of the SCALA programme, fostering a shared understanding of its objectives and strategies across diverse contexts. The package comprised documents in multiple languages. Several interviewees highlighted the significance of the introduction kit in facilitating a smooth start for the programme.</w:t>
      </w:r>
      <w:r w:rsidR="05F8C0D3" w:rsidRPr="493BD9A1">
        <w:rPr>
          <w:rFonts w:asciiTheme="minorHAnsi" w:hAnsiTheme="minorHAnsi" w:cstheme="minorBidi"/>
          <w:color w:val="000000"/>
        </w:rPr>
        <w:t xml:space="preserve"> </w:t>
      </w:r>
      <w:r w:rsidR="4EF6B3A0" w:rsidRPr="493BD9A1">
        <w:rPr>
          <w:rFonts w:asciiTheme="minorHAnsi" w:hAnsiTheme="minorHAnsi" w:cstheme="minorBidi"/>
          <w:color w:val="000000"/>
        </w:rPr>
        <w:t>This resource</w:t>
      </w:r>
      <w:r w:rsidR="0C775009" w:rsidRPr="493BD9A1">
        <w:rPr>
          <w:rFonts w:asciiTheme="minorHAnsi" w:hAnsiTheme="minorHAnsi" w:cstheme="minorBidi"/>
          <w:color w:val="000000"/>
        </w:rPr>
        <w:t xml:space="preserve"> developed by the Global team</w:t>
      </w:r>
      <w:r w:rsidR="4EF6B3A0" w:rsidRPr="493BD9A1">
        <w:rPr>
          <w:rFonts w:asciiTheme="minorHAnsi" w:hAnsiTheme="minorHAnsi" w:cstheme="minorBidi"/>
          <w:color w:val="000000"/>
        </w:rPr>
        <w:t xml:space="preserve"> proved instrumental in helping teams grasp the scope and complexity of the programme more effectively.</w:t>
      </w:r>
    </w:p>
    <w:p w14:paraId="2075FEB6" w14:textId="38451CB0" w:rsidR="5B8C47FD" w:rsidRDefault="5B8C47FD" w:rsidP="493BD9A1">
      <w:pPr>
        <w:rPr>
          <w:rFonts w:asciiTheme="minorHAnsi" w:hAnsiTheme="minorHAnsi" w:cstheme="minorBidi"/>
          <w:color w:val="000000"/>
          <w:szCs w:val="22"/>
        </w:rPr>
      </w:pPr>
      <w:r>
        <w:t>Country teams also highlight that joint activities,</w:t>
      </w:r>
      <w:r w:rsidRPr="493BD9A1">
        <w:rPr>
          <w:rFonts w:asciiTheme="minorHAnsi" w:hAnsiTheme="minorHAnsi" w:cstheme="minorBidi"/>
          <w:color w:val="000000"/>
          <w:szCs w:val="22"/>
        </w:rPr>
        <w:t xml:space="preserve"> team retreats, management retreats and webinars offered from the global team have contributed to better coordination, understanding of the programme, and sharing of lessons learned between the countries. These serve as more than just networking opportunities; they play a role in strengthening team cohesion, fostering strategic brainstorming, share knowledge and lessons learned, and enhancing capacities. The most recent workshop in Rome was highlighted in interviews as being highly useful in sharing lessons across the country teams. </w:t>
      </w:r>
      <w:proofErr w:type="gramStart"/>
      <w:r w:rsidRPr="493BD9A1">
        <w:rPr>
          <w:rFonts w:asciiTheme="minorHAnsi" w:hAnsiTheme="minorHAnsi" w:cstheme="minorBidi"/>
          <w:color w:val="000000"/>
          <w:szCs w:val="22"/>
        </w:rPr>
        <w:t>In particular, that</w:t>
      </w:r>
      <w:proofErr w:type="gramEnd"/>
      <w:r w:rsidRPr="493BD9A1">
        <w:rPr>
          <w:rFonts w:asciiTheme="minorHAnsi" w:hAnsiTheme="minorHAnsi" w:cstheme="minorBidi"/>
          <w:color w:val="000000"/>
          <w:szCs w:val="22"/>
        </w:rPr>
        <w:t xml:space="preserve"> it was in-person allowed for a more intense working environment where all participants were focused and engaged.</w:t>
      </w:r>
    </w:p>
    <w:p w14:paraId="3612D3FC" w14:textId="05AAFA13" w:rsidR="5B8C47FD" w:rsidRDefault="5B8C47FD" w:rsidP="493BD9A1">
      <w:pPr>
        <w:rPr>
          <w:rFonts w:asciiTheme="minorHAnsi" w:hAnsiTheme="minorHAnsi" w:cstheme="minorBidi"/>
          <w:color w:val="000000"/>
          <w:szCs w:val="22"/>
        </w:rPr>
      </w:pPr>
      <w:r w:rsidRPr="493BD9A1">
        <w:rPr>
          <w:rFonts w:asciiTheme="minorHAnsi" w:hAnsiTheme="minorHAnsi" w:cstheme="minorBidi"/>
          <w:color w:val="000000"/>
          <w:szCs w:val="22"/>
        </w:rPr>
        <w:lastRenderedPageBreak/>
        <w:t xml:space="preserve">Despite these efforts concerns have been raised regarding the frequency and duration of regular meetings. </w:t>
      </w:r>
      <w:proofErr w:type="gramStart"/>
      <w:r w:rsidRPr="493BD9A1">
        <w:rPr>
          <w:rFonts w:asciiTheme="minorHAnsi" w:hAnsiTheme="minorHAnsi" w:cstheme="minorBidi"/>
          <w:color w:val="000000"/>
          <w:szCs w:val="22"/>
        </w:rPr>
        <w:t>In particular, some</w:t>
      </w:r>
      <w:proofErr w:type="gramEnd"/>
      <w:r w:rsidRPr="493BD9A1">
        <w:rPr>
          <w:rFonts w:asciiTheme="minorHAnsi" w:hAnsiTheme="minorHAnsi" w:cstheme="minorBidi"/>
          <w:color w:val="000000"/>
          <w:szCs w:val="22"/>
        </w:rPr>
        <w:t xml:space="preserve"> interviewees express that the limited time allocated per country impact the depth of discussions. Exploring the implementation of regional and thematic meetings could address this limitation.</w:t>
      </w:r>
      <w:r w:rsidR="686EF8B7" w:rsidRPr="493BD9A1">
        <w:rPr>
          <w:rFonts w:asciiTheme="minorHAnsi" w:hAnsiTheme="minorHAnsi" w:cstheme="minorBidi"/>
          <w:color w:val="000000"/>
          <w:szCs w:val="22"/>
        </w:rPr>
        <w:t xml:space="preserve"> Furthermore, it may ad</w:t>
      </w:r>
      <w:r w:rsidR="008120EB">
        <w:rPr>
          <w:rFonts w:asciiTheme="minorHAnsi" w:hAnsiTheme="minorHAnsi" w:cstheme="minorBidi"/>
          <w:color w:val="000000"/>
          <w:szCs w:val="22"/>
        </w:rPr>
        <w:t>d</w:t>
      </w:r>
      <w:r w:rsidR="686EF8B7" w:rsidRPr="493BD9A1">
        <w:rPr>
          <w:rFonts w:asciiTheme="minorHAnsi" w:hAnsiTheme="minorHAnsi" w:cstheme="minorBidi"/>
          <w:color w:val="000000"/>
          <w:szCs w:val="22"/>
        </w:rPr>
        <w:t>ress time zone issues which was often raised as a</w:t>
      </w:r>
      <w:r w:rsidR="008120EB">
        <w:rPr>
          <w:rFonts w:asciiTheme="minorHAnsi" w:hAnsiTheme="minorHAnsi" w:cstheme="minorBidi"/>
          <w:color w:val="000000"/>
          <w:szCs w:val="22"/>
        </w:rPr>
        <w:t xml:space="preserve"> </w:t>
      </w:r>
      <w:r w:rsidR="686EF8B7" w:rsidRPr="493BD9A1">
        <w:rPr>
          <w:rFonts w:asciiTheme="minorHAnsi" w:hAnsiTheme="minorHAnsi" w:cstheme="minorBidi"/>
          <w:color w:val="000000"/>
          <w:szCs w:val="22"/>
        </w:rPr>
        <w:t>limiting factor of virtual meetings.</w:t>
      </w:r>
    </w:p>
    <w:p w14:paraId="3EF373CE" w14:textId="78AC1BAA" w:rsidR="5B8C47FD" w:rsidRDefault="5B8C47FD" w:rsidP="493BD9A1">
      <w:pPr>
        <w:rPr>
          <w:rFonts w:asciiTheme="minorHAnsi" w:hAnsiTheme="minorHAnsi" w:cstheme="minorBidi"/>
          <w:color w:val="000000"/>
          <w:szCs w:val="22"/>
        </w:rPr>
      </w:pPr>
      <w:r w:rsidRPr="493BD9A1">
        <w:rPr>
          <w:rFonts w:asciiTheme="minorHAnsi" w:hAnsiTheme="minorHAnsi" w:cstheme="minorBidi"/>
          <w:color w:val="000000"/>
          <w:szCs w:val="22"/>
        </w:rPr>
        <w:t>There is room to boost the emphasis on learning and capacity building at both the country and programme levels. Creating platforms for sharing experiences and lessons learned between countries can foster a culture of improvement and innovation within the programme, enhancing its overall effectiveness and impact. Country stakeholders (Government, Private S</w:t>
      </w:r>
      <w:r w:rsidR="42C23B9A" w:rsidRPr="493BD9A1">
        <w:rPr>
          <w:rFonts w:asciiTheme="minorHAnsi" w:hAnsiTheme="minorHAnsi" w:cstheme="minorBidi"/>
          <w:color w:val="000000"/>
          <w:szCs w:val="22"/>
        </w:rPr>
        <w:t>ector, Academic etc.)</w:t>
      </w:r>
      <w:r w:rsidRPr="493BD9A1">
        <w:rPr>
          <w:rFonts w:asciiTheme="minorHAnsi" w:hAnsiTheme="minorHAnsi" w:cstheme="minorBidi"/>
          <w:color w:val="000000"/>
          <w:szCs w:val="22"/>
        </w:rPr>
        <w:t xml:space="preserve"> interviewed</w:t>
      </w:r>
      <w:r w:rsidR="585DA467" w:rsidRPr="493BD9A1">
        <w:rPr>
          <w:rFonts w:asciiTheme="minorHAnsi" w:hAnsiTheme="minorHAnsi" w:cstheme="minorBidi"/>
          <w:color w:val="000000"/>
          <w:szCs w:val="22"/>
        </w:rPr>
        <w:t xml:space="preserve"> all raised the interest to have cross learning with other SCALA countries.</w:t>
      </w:r>
    </w:p>
    <w:p w14:paraId="236A2C02" w14:textId="179B23DE" w:rsidR="556D6267" w:rsidRDefault="556D6267" w:rsidP="283CE83B">
      <w:pPr>
        <w:rPr>
          <w:highlight w:val="yellow"/>
          <w:lang w:eastAsia="en-GB"/>
        </w:rPr>
      </w:pPr>
      <w:r w:rsidRPr="54813229">
        <w:rPr>
          <w:rFonts w:asciiTheme="minorHAnsi" w:hAnsiTheme="minorHAnsi" w:cstheme="minorBidi"/>
          <w:color w:val="000000"/>
        </w:rPr>
        <w:t xml:space="preserve">Communications </w:t>
      </w:r>
      <w:r w:rsidR="2BC31200" w:rsidRPr="6C54D402">
        <w:rPr>
          <w:rFonts w:asciiTheme="minorHAnsi" w:hAnsiTheme="minorHAnsi" w:cstheme="minorBidi"/>
          <w:color w:val="000000"/>
        </w:rPr>
        <w:t>channels</w:t>
      </w:r>
      <w:r w:rsidRPr="6C54D402">
        <w:rPr>
          <w:rFonts w:asciiTheme="minorHAnsi" w:hAnsiTheme="minorHAnsi" w:cstheme="minorBidi"/>
          <w:color w:val="000000"/>
        </w:rPr>
        <w:t xml:space="preserve"> </w:t>
      </w:r>
      <w:r w:rsidRPr="54813229">
        <w:rPr>
          <w:rFonts w:asciiTheme="minorHAnsi" w:hAnsiTheme="minorHAnsi" w:cstheme="minorBidi"/>
          <w:color w:val="000000"/>
        </w:rPr>
        <w:t xml:space="preserve">are clear and </w:t>
      </w:r>
      <w:r w:rsidR="781FC703" w:rsidRPr="6C54D402">
        <w:rPr>
          <w:rFonts w:asciiTheme="minorHAnsi" w:hAnsiTheme="minorHAnsi" w:cstheme="minorBidi"/>
          <w:color w:val="000000"/>
        </w:rPr>
        <w:t>concise</w:t>
      </w:r>
      <w:r w:rsidRPr="6C54D402">
        <w:rPr>
          <w:rFonts w:asciiTheme="minorHAnsi" w:hAnsiTheme="minorHAnsi" w:cstheme="minorBidi"/>
          <w:color w:val="000000"/>
        </w:rPr>
        <w:t>.</w:t>
      </w:r>
      <w:r w:rsidRPr="54813229">
        <w:rPr>
          <w:rFonts w:asciiTheme="minorHAnsi" w:hAnsiTheme="minorHAnsi" w:cstheme="minorBidi"/>
          <w:color w:val="000000"/>
        </w:rPr>
        <w:t xml:space="preserve"> </w:t>
      </w:r>
      <w:r w:rsidR="31346033" w:rsidRPr="54813229">
        <w:rPr>
          <w:rFonts w:asciiTheme="minorHAnsi" w:hAnsiTheme="minorHAnsi" w:cstheme="minorBidi"/>
          <w:color w:val="000000"/>
        </w:rPr>
        <w:t>The SCALA programme has established a structured internal communications framework, detailed in the FAQ and inception package. This framework provides clear guidelines for communication and advocating for the utilization of national communication channels by country offices. Such an approach fosters consistency and clarity across the project management teams and help ensure that every team member is aligned with the overarching objectives.</w:t>
      </w:r>
      <w:r w:rsidR="1BD48082" w:rsidRPr="54813229">
        <w:rPr>
          <w:rFonts w:asciiTheme="minorHAnsi" w:hAnsiTheme="minorHAnsi" w:cstheme="minorBidi"/>
          <w:color w:val="000000"/>
        </w:rPr>
        <w:t xml:space="preserve"> Furthermore, efforts to improve internal communication have been put in place to keep internal teams informed and prepared with the necessary knowledge to move the project forward. The development of tools like internal guidance briefs and webinars on technical topics such as gender and social inclusion, transparency MRV and M&amp;E has been useful to the country teams. These resources are important to offer team members insights, updates, and best practices to help them achieving the programme’s expected outputs. Feedback from FAO and UNDP team members consulted during the evaluation process all agreed that the global team's communication efforts were good.</w:t>
      </w:r>
    </w:p>
    <w:p w14:paraId="2A533599" w14:textId="6FCF6676" w:rsidR="173C5174" w:rsidRDefault="15DB522B">
      <w:r>
        <w:t xml:space="preserve">The team (both globally, regionally, and locally) deploys participatory approaches to problem solving and devises solutions that enhances implementation. </w:t>
      </w:r>
      <w:r w:rsidR="225F75A6" w:rsidRPr="283CE83B">
        <w:rPr>
          <w:rFonts w:eastAsia="Arial" w:cs="Arial"/>
          <w:color w:val="000000"/>
        </w:rPr>
        <w:t xml:space="preserve"> However, during implementation, several government counterparts </w:t>
      </w:r>
      <w:r w:rsidR="225F75A6">
        <w:t xml:space="preserve">express concern about the true national ownership due to the management style of the partners. In some countries there have been an overreliance on UNDP or FAO for example for organizing activities, using the ministries only to summon stakeholders, which raises doubts about genuine ownership. In other countries, government counterparts express that they are </w:t>
      </w:r>
      <w:r w:rsidR="3E175B7E">
        <w:t>bypassed</w:t>
      </w:r>
      <w:r w:rsidR="225F75A6">
        <w:t xml:space="preserve"> on decisions regarding activities. Evaluative evidence indicate that these conflicts </w:t>
      </w:r>
      <w:r w:rsidR="49052D1C">
        <w:t>arise</w:t>
      </w:r>
      <w:r w:rsidR="225F75A6">
        <w:t xml:space="preserve"> more often in situations where the Governments have changed since inception than in countries where the government counterparts remain the same.</w:t>
      </w:r>
    </w:p>
    <w:p w14:paraId="70972345" w14:textId="5AC545A8" w:rsidR="00D37D5F" w:rsidRDefault="00D37D5F" w:rsidP="00D37D5F">
      <w:pPr>
        <w:pStyle w:val="Caption"/>
        <w:keepNext/>
      </w:pPr>
      <w:bookmarkStart w:id="78" w:name="_Ref159412166"/>
      <w:bookmarkStart w:id="79" w:name="_Toc159526338"/>
      <w:r>
        <w:lastRenderedPageBreak/>
        <w:t xml:space="preserve">Figure </w:t>
      </w:r>
      <w:r>
        <w:fldChar w:fldCharType="begin"/>
      </w:r>
      <w:r>
        <w:instrText xml:space="preserve"> SEQ Figure \* ARABIC </w:instrText>
      </w:r>
      <w:r>
        <w:fldChar w:fldCharType="separate"/>
      </w:r>
      <w:r w:rsidR="003B4D31">
        <w:rPr>
          <w:noProof/>
        </w:rPr>
        <w:t>14</w:t>
      </w:r>
      <w:r>
        <w:fldChar w:fldCharType="end"/>
      </w:r>
      <w:bookmarkEnd w:id="78"/>
      <w:r>
        <w:t xml:space="preserve"> - </w:t>
      </w:r>
      <w:r w:rsidRPr="00C51941">
        <w:t xml:space="preserve">Country stakeholder perception of UNDP and FAO coordination and </w:t>
      </w:r>
      <w:bookmarkEnd w:id="79"/>
      <w:r w:rsidR="00F328B9" w:rsidRPr="00C51941">
        <w:t>collaboration.</w:t>
      </w:r>
    </w:p>
    <w:p w14:paraId="4345FA22" w14:textId="33ED245C" w:rsidR="173C5174" w:rsidRDefault="173C5174" w:rsidP="00D37D5F">
      <w:pPr>
        <w:jc w:val="center"/>
      </w:pPr>
      <w:r>
        <w:rPr>
          <w:noProof/>
        </w:rPr>
        <w:drawing>
          <wp:inline distT="0" distB="0" distL="0" distR="0" wp14:anchorId="156ACA92" wp14:editId="41914DA3">
            <wp:extent cx="3248837" cy="2328334"/>
            <wp:effectExtent l="0" t="0" r="0" b="0"/>
            <wp:docPr id="1910855156" name="Picture 191085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349227"/>
                    <pic:cNvPicPr/>
                  </pic:nvPicPr>
                  <pic:blipFill>
                    <a:blip r:embed="rId35">
                      <a:extLst>
                        <a:ext uri="{28A0092B-C50C-407E-A947-70E740481C1C}">
                          <a14:useLocalDpi xmlns:a14="http://schemas.microsoft.com/office/drawing/2010/main"/>
                        </a:ext>
                      </a:extLst>
                    </a:blip>
                    <a:stretch>
                      <a:fillRect/>
                    </a:stretch>
                  </pic:blipFill>
                  <pic:spPr>
                    <a:xfrm>
                      <a:off x="0" y="0"/>
                      <a:ext cx="3248837" cy="2328334"/>
                    </a:xfrm>
                    <a:prstGeom prst="rect">
                      <a:avLst/>
                    </a:prstGeom>
                  </pic:spPr>
                </pic:pic>
              </a:graphicData>
            </a:graphic>
          </wp:inline>
        </w:drawing>
      </w:r>
    </w:p>
    <w:p w14:paraId="660DCD1F" w14:textId="6CC51500" w:rsidR="7882F32A" w:rsidRDefault="7882F32A" w:rsidP="7882F32A">
      <w:pPr>
        <w:spacing w:before="0" w:after="0" w:line="240" w:lineRule="auto"/>
      </w:pPr>
    </w:p>
    <w:p w14:paraId="43A64177" w14:textId="77CEA175" w:rsidR="173C5174" w:rsidRDefault="225F75A6" w:rsidP="00D37D5F">
      <w:pPr>
        <w:spacing w:before="0" w:after="0"/>
      </w:pPr>
      <w:r>
        <w:t>The establishment of the Programme Board and Advisory Group demonstrates a structured approach to strategic oversight of the entire programme. While the Board provides overall guidance and supervision of progress, the Advisory Group contributes recommendations to strengthen the workplan, offer technical outputs, and suggestions for partnerships.  This has been useful in helping drive the program</w:t>
      </w:r>
      <w:r w:rsidR="00715DCE">
        <w:t>me</w:t>
      </w:r>
      <w:r>
        <w:t xml:space="preserve"> forward. Advisory Group and Programme Board Minutes testifies to good advice as well as responsiveness from the Management Team to integrate recommended guidance from both in the programme. The attendance at Board Meetings generally follows the TORs and it is staffed by key management from both UNDP and FAO which helps align the activities of SCALA further within each agency. The Advisory Group meetings include a mix of stipulated groups as illustrated in </w:t>
      </w:r>
      <w:r w:rsidR="00D37D5F">
        <w:rPr>
          <w:highlight w:val="yellow"/>
        </w:rPr>
        <w:fldChar w:fldCharType="begin"/>
      </w:r>
      <w:r w:rsidR="00D37D5F">
        <w:instrText xml:space="preserve"> REF _Ref159412166 \h </w:instrText>
      </w:r>
      <w:r w:rsidR="00D37D5F">
        <w:rPr>
          <w:highlight w:val="yellow"/>
        </w:rPr>
      </w:r>
      <w:r w:rsidR="00D37D5F">
        <w:rPr>
          <w:highlight w:val="yellow"/>
        </w:rPr>
        <w:fldChar w:fldCharType="separate"/>
      </w:r>
      <w:r w:rsidR="003B4D31">
        <w:t xml:space="preserve">Figure </w:t>
      </w:r>
      <w:r w:rsidR="003B4D31">
        <w:rPr>
          <w:noProof/>
        </w:rPr>
        <w:t>14</w:t>
      </w:r>
      <w:r w:rsidR="00D37D5F">
        <w:rPr>
          <w:highlight w:val="yellow"/>
        </w:rPr>
        <w:fldChar w:fldCharType="end"/>
      </w:r>
      <w:r w:rsidR="00D37D5F">
        <w:t xml:space="preserve"> </w:t>
      </w:r>
      <w:r>
        <w:t xml:space="preserve">in the </w:t>
      </w:r>
      <w:r w:rsidR="000B288A">
        <w:t>introduction but</w:t>
      </w:r>
      <w:r>
        <w:t xml:space="preserve"> achieving full representation has been challenging given </w:t>
      </w:r>
      <w:proofErr w:type="gramStart"/>
      <w:r>
        <w:t>the vast majority of</w:t>
      </w:r>
      <w:proofErr w:type="gramEnd"/>
      <w:r>
        <w:t xml:space="preserve"> organizations that are included. A review of Advisory Board meeting minutes and participation indicate that participation from especially from women's groups, youth, indigenous </w:t>
      </w:r>
      <w:proofErr w:type="gramStart"/>
      <w:r>
        <w:t>people</w:t>
      </w:r>
      <w:proofErr w:type="gramEnd"/>
      <w:r>
        <w:t xml:space="preserve"> and local groups remains a challenge. In addition, groups working on biodiversity and adaptation has been underrepresented. </w:t>
      </w:r>
    </w:p>
    <w:p w14:paraId="04940E36" w14:textId="5B1B7E0E" w:rsidR="00FB4071" w:rsidRPr="00FB4071" w:rsidRDefault="69868B2E" w:rsidP="002565AD">
      <w:pPr>
        <w:pStyle w:val="Heading2"/>
        <w:rPr>
          <w:rFonts w:hint="eastAsia"/>
          <w:lang w:eastAsia="en-GB"/>
        </w:rPr>
      </w:pPr>
      <w:bookmarkStart w:id="80" w:name="_Global_Communications_and"/>
      <w:bookmarkStart w:id="81" w:name="_Toc162352657"/>
      <w:bookmarkEnd w:id="80"/>
      <w:r w:rsidRPr="493BD9A1">
        <w:rPr>
          <w:lang w:eastAsia="en-GB"/>
        </w:rPr>
        <w:t xml:space="preserve">Global </w:t>
      </w:r>
      <w:r w:rsidR="773C77D4" w:rsidRPr="493BD9A1">
        <w:rPr>
          <w:lang w:eastAsia="en-GB"/>
        </w:rPr>
        <w:t>Communications and Awareness</w:t>
      </w:r>
      <w:bookmarkEnd w:id="81"/>
    </w:p>
    <w:p w14:paraId="4E47E7F2" w14:textId="0FED547E" w:rsidR="00A449C3" w:rsidRDefault="00DC198A" w:rsidP="00DC198A">
      <w:pPr>
        <w:rPr>
          <w:lang w:eastAsia="en-GB"/>
        </w:rPr>
      </w:pPr>
      <w:r w:rsidRPr="5505E908">
        <w:rPr>
          <w:lang w:eastAsia="en-GB"/>
        </w:rPr>
        <w:t>The SCALA programme demonstrates a</w:t>
      </w:r>
      <w:r w:rsidR="0069284D">
        <w:rPr>
          <w:lang w:eastAsia="en-GB"/>
        </w:rPr>
        <w:t>n</w:t>
      </w:r>
      <w:r w:rsidRPr="5505E908">
        <w:rPr>
          <w:lang w:eastAsia="en-GB"/>
        </w:rPr>
        <w:t xml:space="preserve"> external communication strategy, showcasing positive aspects that </w:t>
      </w:r>
      <w:r w:rsidR="00D00550" w:rsidRPr="5505E908">
        <w:rPr>
          <w:lang w:eastAsia="en-GB"/>
        </w:rPr>
        <w:t>reinforce</w:t>
      </w:r>
      <w:r w:rsidRPr="5505E908">
        <w:rPr>
          <w:lang w:eastAsia="en-GB"/>
        </w:rPr>
        <w:t xml:space="preserve"> its visibility, engagement, and impact within the broader climate action community.</w:t>
      </w:r>
      <w:r w:rsidR="00C65A4A">
        <w:rPr>
          <w:lang w:eastAsia="en-GB"/>
        </w:rPr>
        <w:t xml:space="preserve"> The SCALA external communication strategy is appreciated by all respondents consulted during the evaluation process. </w:t>
      </w:r>
    </w:p>
    <w:p w14:paraId="48844CC9" w14:textId="5A3D0F90" w:rsidR="00C264CF" w:rsidRDefault="00A449C3" w:rsidP="00DC198A">
      <w:pPr>
        <w:rPr>
          <w:lang w:eastAsia="en-GB"/>
        </w:rPr>
      </w:pPr>
      <w:r>
        <w:rPr>
          <w:lang w:eastAsia="en-GB"/>
        </w:rPr>
        <w:t>T</w:t>
      </w:r>
      <w:r w:rsidR="00DC198A">
        <w:rPr>
          <w:lang w:eastAsia="en-GB"/>
        </w:rPr>
        <w:t xml:space="preserve">he programme has earned recognition as a flagship initiative of UNDP-FAO, </w:t>
      </w:r>
      <w:r w:rsidR="00D00550">
        <w:rPr>
          <w:lang w:eastAsia="en-GB"/>
        </w:rPr>
        <w:t>collecting</w:t>
      </w:r>
      <w:r w:rsidR="00DC198A">
        <w:rPr>
          <w:lang w:eastAsia="en-GB"/>
        </w:rPr>
        <w:t xml:space="preserve"> placement and acknowledgment at various external events. This recognition not only </w:t>
      </w:r>
      <w:r w:rsidR="006D4010">
        <w:rPr>
          <w:lang w:eastAsia="en-GB"/>
        </w:rPr>
        <w:t>improves</w:t>
      </w:r>
      <w:r w:rsidR="00DC198A">
        <w:rPr>
          <w:lang w:eastAsia="en-GB"/>
        </w:rPr>
        <w:t xml:space="preserve"> the programme's profile but also solidifies its </w:t>
      </w:r>
      <w:r w:rsidR="006D4010">
        <w:rPr>
          <w:lang w:eastAsia="en-GB"/>
        </w:rPr>
        <w:t>relevance</w:t>
      </w:r>
      <w:r w:rsidR="00DC198A">
        <w:rPr>
          <w:lang w:eastAsia="en-GB"/>
        </w:rPr>
        <w:t xml:space="preserve"> and importance.</w:t>
      </w:r>
      <w:r w:rsidR="00464932">
        <w:rPr>
          <w:lang w:eastAsia="en-GB"/>
        </w:rPr>
        <w:t xml:space="preserve"> In 2020, the programme participated in 5 external events to raise awareness in agriculture and climate community</w:t>
      </w:r>
      <w:r w:rsidR="00765548">
        <w:rPr>
          <w:lang w:eastAsia="en-GB"/>
        </w:rPr>
        <w:t>.</w:t>
      </w:r>
      <w:r w:rsidR="00464932">
        <w:rPr>
          <w:lang w:eastAsia="en-GB"/>
        </w:rPr>
        <w:t xml:space="preserve"> </w:t>
      </w:r>
      <w:r w:rsidR="00765548">
        <w:rPr>
          <w:lang w:eastAsia="en-GB"/>
        </w:rPr>
        <w:t>I</w:t>
      </w:r>
      <w:r w:rsidR="00464932">
        <w:rPr>
          <w:lang w:eastAsia="en-GB"/>
        </w:rPr>
        <w:t>n 2021</w:t>
      </w:r>
      <w:r w:rsidR="00181EBB">
        <w:rPr>
          <w:lang w:eastAsia="en-GB"/>
        </w:rPr>
        <w:t xml:space="preserve"> SCALA’s visibility as a UNDP-FAO flagship programme was increased in 5 external key events </w:t>
      </w:r>
      <w:r w:rsidR="00181EBB">
        <w:rPr>
          <w:lang w:eastAsia="en-GB"/>
        </w:rPr>
        <w:lastRenderedPageBreak/>
        <w:t xml:space="preserve">(e.g. </w:t>
      </w:r>
      <w:r w:rsidR="00765548">
        <w:rPr>
          <w:lang w:eastAsia="en-GB"/>
        </w:rPr>
        <w:t>7</w:t>
      </w:r>
      <w:r w:rsidR="00765548" w:rsidRPr="00765548">
        <w:rPr>
          <w:vertAlign w:val="superscript"/>
          <w:lang w:eastAsia="en-GB"/>
        </w:rPr>
        <w:t>th</w:t>
      </w:r>
      <w:r w:rsidR="00765548">
        <w:rPr>
          <w:lang w:eastAsia="en-GB"/>
        </w:rPr>
        <w:t xml:space="preserve"> Asia-Pacific Adaptation Forum (APAN)), </w:t>
      </w:r>
      <w:r w:rsidR="00BD2C6C">
        <w:rPr>
          <w:lang w:eastAsia="en-GB"/>
        </w:rPr>
        <w:t xml:space="preserve">and SCALA was featured in 25 external events including </w:t>
      </w:r>
      <w:r w:rsidR="00970AE5">
        <w:rPr>
          <w:lang w:eastAsia="en-GB"/>
        </w:rPr>
        <w:t xml:space="preserve">7 events of the </w:t>
      </w:r>
      <w:r w:rsidR="00BD2C6C">
        <w:rPr>
          <w:lang w:eastAsia="en-GB"/>
        </w:rPr>
        <w:t>COP26</w:t>
      </w:r>
      <w:r w:rsidR="00970AE5">
        <w:rPr>
          <w:lang w:eastAsia="en-GB"/>
        </w:rPr>
        <w:t xml:space="preserve">. In 2022, </w:t>
      </w:r>
      <w:r w:rsidR="00D969D5">
        <w:rPr>
          <w:lang w:eastAsia="en-GB"/>
        </w:rPr>
        <w:t xml:space="preserve">SCALA participated to 18 external events including the COP 27. </w:t>
      </w:r>
      <w:r w:rsidR="00865086">
        <w:rPr>
          <w:lang w:eastAsia="en-GB"/>
        </w:rPr>
        <w:t xml:space="preserve">The latest external events attended by SCALA in 2023 are available in </w:t>
      </w:r>
      <w:r w:rsidR="00881AC9">
        <w:rPr>
          <w:lang w:eastAsia="en-GB"/>
        </w:rPr>
        <w:fldChar w:fldCharType="begin"/>
      </w:r>
      <w:r w:rsidR="00881AC9">
        <w:rPr>
          <w:lang w:eastAsia="en-GB"/>
        </w:rPr>
        <w:instrText xml:space="preserve"> REF _Ref159412188 \h </w:instrText>
      </w:r>
      <w:r w:rsidR="00881AC9">
        <w:rPr>
          <w:lang w:eastAsia="en-GB"/>
        </w:rPr>
      </w:r>
      <w:r w:rsidR="00881AC9">
        <w:rPr>
          <w:lang w:eastAsia="en-GB"/>
        </w:rPr>
        <w:fldChar w:fldCharType="separate"/>
      </w:r>
      <w:r w:rsidR="003B4D31">
        <w:t xml:space="preserve">Box </w:t>
      </w:r>
      <w:r w:rsidR="003B4D31">
        <w:rPr>
          <w:noProof/>
        </w:rPr>
        <w:t>5</w:t>
      </w:r>
      <w:r w:rsidR="00881AC9">
        <w:rPr>
          <w:lang w:eastAsia="en-GB"/>
        </w:rPr>
        <w:fldChar w:fldCharType="end"/>
      </w:r>
      <w:r w:rsidR="00881AC9">
        <w:rPr>
          <w:lang w:eastAsia="en-GB"/>
        </w:rPr>
        <w:t xml:space="preserve"> </w:t>
      </w:r>
      <w:r w:rsidR="00865086">
        <w:rPr>
          <w:lang w:eastAsia="en-GB"/>
        </w:rPr>
        <w:t xml:space="preserve">below. </w:t>
      </w:r>
      <w:r w:rsidR="00D969D5">
        <w:rPr>
          <w:lang w:eastAsia="en-GB"/>
        </w:rPr>
        <w:t>The programme's active participation in global platforms and events further amplifies its reach and influence. These platforms provide opportunities to showcase achievements, exchange ideas, and forge partnerships that can drive collective action.</w:t>
      </w:r>
    </w:p>
    <w:p w14:paraId="08904440" w14:textId="3286A557" w:rsidR="00B53537" w:rsidRDefault="00DC198A" w:rsidP="00DC198A">
      <w:pPr>
        <w:rPr>
          <w:lang w:eastAsia="en-GB"/>
        </w:rPr>
      </w:pPr>
      <w:r w:rsidRPr="7882F32A">
        <w:rPr>
          <w:lang w:eastAsia="en-GB"/>
        </w:rPr>
        <w:t>Moreover, the SCALA programme actively contributes to the dissemination of knowledge and insights through external channels. Articles highlighting project findings, innovations, and best practices are regularly published, facilitating the sharing of outcomes with a wider audience.</w:t>
      </w:r>
      <w:r w:rsidR="00E82159" w:rsidRPr="7882F32A">
        <w:rPr>
          <w:lang w:eastAsia="en-GB"/>
        </w:rPr>
        <w:t xml:space="preserve"> </w:t>
      </w:r>
      <w:r w:rsidR="003729A5" w:rsidRPr="7882F32A">
        <w:rPr>
          <w:lang w:eastAsia="en-GB"/>
        </w:rPr>
        <w:t>According to the annual interim reports, t</w:t>
      </w:r>
      <w:r w:rsidR="00E82159" w:rsidRPr="7882F32A">
        <w:rPr>
          <w:lang w:eastAsia="en-GB"/>
        </w:rPr>
        <w:t>he UNDP and FAO websites were launched in January and May 2021</w:t>
      </w:r>
      <w:r w:rsidR="00AC58E6" w:rsidRPr="7882F32A">
        <w:rPr>
          <w:lang w:eastAsia="en-GB"/>
        </w:rPr>
        <w:t xml:space="preserve"> respectively</w:t>
      </w:r>
      <w:r w:rsidR="00E82159" w:rsidRPr="7882F32A">
        <w:rPr>
          <w:lang w:eastAsia="en-GB"/>
        </w:rPr>
        <w:t xml:space="preserve">. </w:t>
      </w:r>
      <w:r w:rsidR="0009660C" w:rsidRPr="7882F32A">
        <w:rPr>
          <w:lang w:eastAsia="en-GB"/>
        </w:rPr>
        <w:t xml:space="preserve">In 2021, 13 news articles were published, 1 video was published, all 12 partner country pages were </w:t>
      </w:r>
      <w:r w:rsidR="76A885B2" w:rsidRPr="7882F32A">
        <w:rPr>
          <w:lang w:eastAsia="en-GB"/>
        </w:rPr>
        <w:t>populated,</w:t>
      </w:r>
      <w:r w:rsidR="0009660C" w:rsidRPr="7882F32A">
        <w:rPr>
          <w:lang w:eastAsia="en-GB"/>
        </w:rPr>
        <w:t xml:space="preserve"> and 4 thematic pages were uploaded. In 2022, 11 web articles were published along with 17 videos of which 10 featured SCALA countries’ work. In 2023, 15 web articles were published, and </w:t>
      </w:r>
      <w:r w:rsidR="00B53537" w:rsidRPr="7882F32A">
        <w:rPr>
          <w:lang w:eastAsia="en-GB"/>
        </w:rPr>
        <w:t xml:space="preserve">21 videos were uploaded of which 20 featured SCALA countries’ work. </w:t>
      </w:r>
      <w:r w:rsidRPr="7882F32A">
        <w:rPr>
          <w:lang w:eastAsia="en-GB"/>
        </w:rPr>
        <w:t>By disseminating these insights, the programme not only contributes to the advancement of knowledge in sustainable agriculture and climate action but also fosters collaboration and learning among stakeholders.</w:t>
      </w:r>
      <w:r w:rsidR="00E82159" w:rsidRPr="7882F32A">
        <w:rPr>
          <w:lang w:eastAsia="en-GB"/>
        </w:rPr>
        <w:t xml:space="preserve"> </w:t>
      </w:r>
      <w:r w:rsidR="000B288A" w:rsidRPr="7882F32A">
        <w:rPr>
          <w:lang w:eastAsia="en-GB"/>
        </w:rPr>
        <w:t>Furthermore,</w:t>
      </w:r>
      <w:r w:rsidR="00E82159" w:rsidRPr="7882F32A">
        <w:rPr>
          <w:lang w:eastAsia="en-GB"/>
        </w:rPr>
        <w:t xml:space="preserve"> updates on the Programme are being shared with IKI and other partners, such as NAP-Global Network, NAP Global Support Programme, NDC Partnership website.</w:t>
      </w:r>
    </w:p>
    <w:p w14:paraId="6469BE96" w14:textId="2DC6388C" w:rsidR="00065AB5" w:rsidRDefault="00065AB5" w:rsidP="00DC198A">
      <w:r>
        <w:t xml:space="preserve">Within the domain of external communications, while the SCALA programme demonstrates strengths, there exist opportunities for improvement. </w:t>
      </w:r>
      <w:r w:rsidR="00B9781C">
        <w:t xml:space="preserve">Based on </w:t>
      </w:r>
      <w:r w:rsidR="000D7138">
        <w:t>respondents’ point of view t</w:t>
      </w:r>
      <w:r w:rsidRPr="00065AB5">
        <w:t>he programme could see an enhancement in the frequency and duration of its external engagement events. By increasing their occurrence and extending their duration, such as workshops, meetings, and conferences, the programme can encourage more active participation, facilitate deeper discussions, and cultivate stronger collaborations among stakeholders. This adjustment would enable a more comprehensive exploration of topics, ensuring that diverse perspectives are considered, thus enriching the outcomes of these gatherings.</w:t>
      </w:r>
      <w:r>
        <w:t xml:space="preserve"> </w:t>
      </w:r>
    </w:p>
    <w:p w14:paraId="565C8241" w14:textId="692D5AEF" w:rsidR="001854B2" w:rsidRDefault="001854B2" w:rsidP="00DC198A">
      <w:r>
        <w:t xml:space="preserve">While the programme currently engages with stakeholders on relevant themes, </w:t>
      </w:r>
      <w:r w:rsidR="00D26948">
        <w:t xml:space="preserve">based on interview conducted during the evaluation </w:t>
      </w:r>
      <w:r w:rsidRPr="00974906">
        <w:t>there</w:t>
      </w:r>
      <w:r w:rsidR="0062759C" w:rsidRPr="00974906">
        <w:t xml:space="preserve"> i</w:t>
      </w:r>
      <w:r w:rsidRPr="00974906">
        <w:t>s</w:t>
      </w:r>
      <w:r>
        <w:t xml:space="preserve"> an opportunity to broaden its scope by exploring additional topics of interest and relevance. By diversifying thematic engagement, the programme can cater to a broader audience and address a wider array of concerns within the climate action and sustainable agriculture sectors. This expansion could entail </w:t>
      </w:r>
      <w:r w:rsidR="00EA0A68">
        <w:t>looking</w:t>
      </w:r>
      <w:r>
        <w:t xml:space="preserve"> into emerging issues, exploring interdisciplinary connections, or focusing on specific challenges faced by different regions or sectors. Such diversification would enrich the programme's impact and resonance within the broader community.</w:t>
      </w:r>
    </w:p>
    <w:p w14:paraId="767ADED6" w14:textId="32BD28D2" w:rsidR="00426016" w:rsidRDefault="0073073C" w:rsidP="00F0122A">
      <w:pPr>
        <w:rPr>
          <w:lang w:eastAsia="en-GB"/>
        </w:rPr>
      </w:pPr>
      <w:r>
        <w:t xml:space="preserve">Offering more learning opportunities for external stakeholders, such as webinars, workshops, and training sessions, can significantly enhance knowledge dissemination and capacity building. By providing platforms for continuous learning and skill development. These learning initiatives serve as resources for stakeholders, enabling them to </w:t>
      </w:r>
      <w:r w:rsidR="00E13663">
        <w:t>stay updated</w:t>
      </w:r>
      <w:r>
        <w:t xml:space="preserve"> of advancements in the field and adapt to evolving challenges and opportunities. </w:t>
      </w:r>
      <w:r w:rsidRPr="001854B2">
        <w:t xml:space="preserve">This aspect was mentioned during discussions </w:t>
      </w:r>
      <w:r w:rsidRPr="001854B2">
        <w:lastRenderedPageBreak/>
        <w:t>with external stakeholders</w:t>
      </w:r>
      <w:r w:rsidR="00E13663">
        <w:t>, especially</w:t>
      </w:r>
      <w:r w:rsidRPr="001854B2">
        <w:t xml:space="preserve"> in Ethiopia, </w:t>
      </w:r>
      <w:r w:rsidR="00E13663">
        <w:t>where stakeholders</w:t>
      </w:r>
      <w:r w:rsidRPr="001854B2">
        <w:t xml:space="preserve"> wish to participate in more global events on topics of interest, especially in terms of private sector </w:t>
      </w:r>
      <w:r>
        <w:t>engagement</w:t>
      </w:r>
      <w:r w:rsidRPr="001854B2">
        <w:t>.</w:t>
      </w:r>
    </w:p>
    <w:tbl>
      <w:tblPr>
        <w:tblStyle w:val="TableGrid"/>
        <w:tblW w:w="9415" w:type="dxa"/>
        <w:tblLook w:val="04A0" w:firstRow="1" w:lastRow="0" w:firstColumn="1" w:lastColumn="0" w:noHBand="0" w:noVBand="1"/>
      </w:tblPr>
      <w:tblGrid>
        <w:gridCol w:w="9415"/>
      </w:tblGrid>
      <w:tr w:rsidR="00426016" w14:paraId="571510FC" w14:textId="77777777" w:rsidTr="002A1147">
        <w:trPr>
          <w:cnfStyle w:val="100000000000" w:firstRow="1" w:lastRow="0" w:firstColumn="0" w:lastColumn="0" w:oddVBand="0" w:evenVBand="0" w:oddHBand="0" w:evenHBand="0" w:firstRowFirstColumn="0" w:firstRowLastColumn="0" w:lastRowFirstColumn="0" w:lastRowLastColumn="0"/>
          <w:trHeight w:val="5911"/>
        </w:trPr>
        <w:tc>
          <w:tcPr>
            <w:tcW w:w="9415" w:type="dxa"/>
          </w:tcPr>
          <w:p w14:paraId="221D6322" w14:textId="127DD754" w:rsidR="00426016" w:rsidRPr="00026B0F" w:rsidRDefault="2A5ADF8D" w:rsidP="002A1147">
            <w:pPr>
              <w:pStyle w:val="Caption"/>
              <w:spacing w:after="0"/>
            </w:pPr>
            <w:bookmarkStart w:id="82" w:name="_Ref159412188"/>
            <w:bookmarkStart w:id="83" w:name="_Toc159526379"/>
            <w:r>
              <w:t xml:space="preserve">Box </w:t>
            </w:r>
            <w:r w:rsidR="00677C60">
              <w:fldChar w:fldCharType="begin"/>
            </w:r>
            <w:r w:rsidR="00677C60">
              <w:instrText xml:space="preserve"> SEQ Box \* ARABIC </w:instrText>
            </w:r>
            <w:r w:rsidR="00677C60">
              <w:fldChar w:fldCharType="separate"/>
            </w:r>
            <w:r w:rsidR="003B4D31">
              <w:rPr>
                <w:noProof/>
              </w:rPr>
              <w:t>5</w:t>
            </w:r>
            <w:r w:rsidR="00677C60">
              <w:fldChar w:fldCharType="end"/>
            </w:r>
            <w:bookmarkEnd w:id="82"/>
            <w:r>
              <w:t xml:space="preserve">. Examples of External Events </w:t>
            </w:r>
            <w:r w:rsidR="0A6B3864">
              <w:t>attended by SCALA</w:t>
            </w:r>
            <w:r w:rsidR="3262255E">
              <w:t xml:space="preserve"> in 20</w:t>
            </w:r>
            <w:r w:rsidR="15F8D683">
              <w:t>23</w:t>
            </w:r>
            <w:bookmarkEnd w:id="83"/>
          </w:p>
          <w:p w14:paraId="5CB2D7E5" w14:textId="3467AA43" w:rsidR="00863827" w:rsidRPr="00863827" w:rsidRDefault="5CD05759" w:rsidP="002A1147">
            <w:pPr>
              <w:numPr>
                <w:ilvl w:val="0"/>
                <w:numId w:val="18"/>
              </w:numPr>
              <w:spacing w:before="0" w:after="0"/>
              <w:rPr>
                <w:b w:val="0"/>
                <w:sz w:val="21"/>
                <w:szCs w:val="21"/>
                <w:lang w:val="en-GB"/>
              </w:rPr>
            </w:pPr>
            <w:r w:rsidRPr="7882F32A">
              <w:rPr>
                <w:b w:val="0"/>
                <w:sz w:val="21"/>
                <w:szCs w:val="21"/>
                <w:lang w:val="en-GB"/>
              </w:rPr>
              <w:t xml:space="preserve">March 2023: side event at NAP Expo 2023 on </w:t>
            </w:r>
            <w:hyperlink r:id="rId36">
              <w:r w:rsidRPr="7882F32A">
                <w:rPr>
                  <w:rStyle w:val="Hyperlink"/>
                  <w:b w:val="0"/>
                  <w:sz w:val="21"/>
                  <w:szCs w:val="21"/>
                  <w:lang w:val="en-GB"/>
                </w:rPr>
                <w:t>Transformative adaptation actions in the agriculture and land-use sectors</w:t>
              </w:r>
            </w:hyperlink>
            <w:r w:rsidRPr="7882F32A">
              <w:rPr>
                <w:b w:val="0"/>
                <w:sz w:val="21"/>
                <w:szCs w:val="21"/>
                <w:lang w:val="en-GB"/>
              </w:rPr>
              <w:t xml:space="preserve"> in partnership with UNEP.</w:t>
            </w:r>
          </w:p>
          <w:p w14:paraId="54115038" w14:textId="57D3360B" w:rsidR="00863827" w:rsidRPr="00863827" w:rsidRDefault="5CD05759" w:rsidP="002A1147">
            <w:pPr>
              <w:numPr>
                <w:ilvl w:val="0"/>
                <w:numId w:val="18"/>
              </w:numPr>
              <w:spacing w:before="0" w:after="0"/>
              <w:rPr>
                <w:b w:val="0"/>
                <w:sz w:val="21"/>
                <w:szCs w:val="21"/>
                <w:lang w:val="en-GB"/>
              </w:rPr>
            </w:pPr>
            <w:r w:rsidRPr="7882F32A">
              <w:rPr>
                <w:b w:val="0"/>
                <w:sz w:val="21"/>
                <w:szCs w:val="21"/>
                <w:lang w:val="en-GB"/>
              </w:rPr>
              <w:t xml:space="preserve">May 2023: breakout session at the Global NDC Conference 2023 on </w:t>
            </w:r>
            <w:hyperlink r:id="rId37">
              <w:r w:rsidRPr="7882F32A">
                <w:rPr>
                  <w:rStyle w:val="Hyperlink"/>
                  <w:b w:val="0"/>
                  <w:sz w:val="21"/>
                  <w:szCs w:val="21"/>
                  <w:lang w:val="en-GB"/>
                </w:rPr>
                <w:t>Implementing climate change action in agriculture through an integrated water-energy-food-ecosystem nexus approach</w:t>
              </w:r>
            </w:hyperlink>
            <w:r w:rsidRPr="7882F32A">
              <w:rPr>
                <w:b w:val="0"/>
                <w:sz w:val="21"/>
                <w:szCs w:val="21"/>
                <w:lang w:val="en-GB"/>
              </w:rPr>
              <w:t>.</w:t>
            </w:r>
          </w:p>
          <w:p w14:paraId="373F60FE" w14:textId="455D1CA3" w:rsidR="00863827" w:rsidRPr="00863827" w:rsidRDefault="5CD05759" w:rsidP="002A1147">
            <w:pPr>
              <w:numPr>
                <w:ilvl w:val="0"/>
                <w:numId w:val="18"/>
              </w:numPr>
              <w:spacing w:before="0" w:after="0"/>
              <w:rPr>
                <w:b w:val="0"/>
                <w:sz w:val="21"/>
                <w:szCs w:val="21"/>
                <w:lang w:val="en-GB"/>
              </w:rPr>
            </w:pPr>
            <w:r w:rsidRPr="7882F32A">
              <w:rPr>
                <w:b w:val="0"/>
                <w:sz w:val="21"/>
                <w:szCs w:val="21"/>
                <w:lang w:val="en-GB"/>
              </w:rPr>
              <w:t>August 2023: side event at the 8</w:t>
            </w:r>
            <w:r w:rsidRPr="7882F32A">
              <w:rPr>
                <w:b w:val="0"/>
                <w:sz w:val="21"/>
                <w:szCs w:val="21"/>
                <w:vertAlign w:val="superscript"/>
                <w:lang w:val="en-GB"/>
              </w:rPr>
              <w:t>th</w:t>
            </w:r>
            <w:r w:rsidRPr="7882F32A">
              <w:rPr>
                <w:b w:val="0"/>
                <w:sz w:val="21"/>
                <w:szCs w:val="21"/>
                <w:lang w:val="en-GB"/>
              </w:rPr>
              <w:t xml:space="preserve"> Asia-Pacific Climate Change Adaptation (APAN) Forum on </w:t>
            </w:r>
            <w:hyperlink r:id="rId38">
              <w:r w:rsidRPr="7882F32A">
                <w:rPr>
                  <w:rStyle w:val="Hyperlink"/>
                  <w:b w:val="0"/>
                  <w:sz w:val="21"/>
                  <w:szCs w:val="21"/>
                  <w:lang w:val="en-GB"/>
                </w:rPr>
                <w:t>Planning for Adaptation and Resilience: Scaling up Climate Ambition for Resilience of Land Use and Agriculture Systems</w:t>
              </w:r>
            </w:hyperlink>
            <w:r w:rsidRPr="7882F32A">
              <w:rPr>
                <w:b w:val="0"/>
                <w:sz w:val="21"/>
                <w:szCs w:val="21"/>
                <w:lang w:val="en-GB"/>
              </w:rPr>
              <w:t>.</w:t>
            </w:r>
          </w:p>
          <w:p w14:paraId="1578B24A" w14:textId="173E3985" w:rsidR="00863827" w:rsidRPr="00863827" w:rsidRDefault="5CD05759" w:rsidP="002A1147">
            <w:pPr>
              <w:numPr>
                <w:ilvl w:val="0"/>
                <w:numId w:val="18"/>
              </w:numPr>
              <w:spacing w:before="0" w:after="0"/>
              <w:rPr>
                <w:b w:val="0"/>
                <w:sz w:val="21"/>
                <w:szCs w:val="21"/>
                <w:lang w:val="en-GB"/>
              </w:rPr>
            </w:pPr>
            <w:r w:rsidRPr="7882F32A">
              <w:rPr>
                <w:b w:val="0"/>
                <w:sz w:val="21"/>
                <w:szCs w:val="21"/>
                <w:lang w:val="en-GB"/>
              </w:rPr>
              <w:t xml:space="preserve">September 2023: side event at the Africa Climate Week (ACW 2023) on </w:t>
            </w:r>
            <w:hyperlink r:id="rId39">
              <w:r w:rsidRPr="7882F32A">
                <w:rPr>
                  <w:rStyle w:val="Hyperlink"/>
                  <w:b w:val="0"/>
                  <w:sz w:val="21"/>
                  <w:szCs w:val="21"/>
                  <w:lang w:val="en-GB"/>
                </w:rPr>
                <w:t>Adapting Agrifood Systems and Ensuring Food Security in Africa amidst Climate Change</w:t>
              </w:r>
            </w:hyperlink>
            <w:r w:rsidRPr="7882F32A">
              <w:rPr>
                <w:b w:val="0"/>
                <w:sz w:val="21"/>
                <w:szCs w:val="21"/>
                <w:lang w:val="en-GB"/>
              </w:rPr>
              <w:t xml:space="preserve">. </w:t>
            </w:r>
          </w:p>
          <w:p w14:paraId="525C7555" w14:textId="77777777" w:rsidR="00863827" w:rsidRPr="00863827" w:rsidRDefault="5CD05759" w:rsidP="002A1147">
            <w:pPr>
              <w:numPr>
                <w:ilvl w:val="0"/>
                <w:numId w:val="18"/>
              </w:numPr>
              <w:spacing w:before="0" w:after="0"/>
              <w:rPr>
                <w:b w:val="0"/>
                <w:sz w:val="21"/>
                <w:szCs w:val="21"/>
                <w:lang w:val="en-GB"/>
              </w:rPr>
            </w:pPr>
            <w:r w:rsidRPr="7882F32A">
              <w:rPr>
                <w:b w:val="0"/>
                <w:sz w:val="21"/>
                <w:szCs w:val="21"/>
                <w:lang w:val="en-GB"/>
              </w:rPr>
              <w:t>November 2023: side event at the Asia-Pacific Climate Week (APCW 2023) on Planning for adaptation and resilience: Scaling up climate ambition for resilience of land use and agriculture systems with examples from SCALA support in Cambodia, Mongolia, Nepal, and Thailand.</w:t>
            </w:r>
          </w:p>
          <w:p w14:paraId="2188A957" w14:textId="07599EB6" w:rsidR="00863827" w:rsidRPr="00863827" w:rsidRDefault="5CD05759" w:rsidP="002A1147">
            <w:pPr>
              <w:numPr>
                <w:ilvl w:val="0"/>
                <w:numId w:val="18"/>
              </w:numPr>
              <w:spacing w:before="0" w:after="0"/>
              <w:rPr>
                <w:b w:val="0"/>
                <w:sz w:val="21"/>
                <w:szCs w:val="21"/>
                <w:lang w:val="en-GB"/>
              </w:rPr>
            </w:pPr>
            <w:r w:rsidRPr="7882F32A">
              <w:rPr>
                <w:b w:val="0"/>
                <w:sz w:val="21"/>
                <w:szCs w:val="21"/>
                <w:lang w:val="en-GB"/>
              </w:rPr>
              <w:t xml:space="preserve">December 2023: side event at COP28 on </w:t>
            </w:r>
            <w:hyperlink r:id="rId40">
              <w:r w:rsidRPr="7882F32A">
                <w:rPr>
                  <w:rStyle w:val="Hyperlink"/>
                  <w:b w:val="0"/>
                  <w:sz w:val="21"/>
                  <w:szCs w:val="21"/>
                  <w:lang w:val="en-GB"/>
                </w:rPr>
                <w:t>Scaling up inclusive climate action through private sector engagement in agriculture and land use</w:t>
              </w:r>
            </w:hyperlink>
            <w:r w:rsidRPr="7882F32A">
              <w:rPr>
                <w:b w:val="0"/>
                <w:sz w:val="21"/>
                <w:szCs w:val="21"/>
                <w:lang w:val="en-GB"/>
              </w:rPr>
              <w:t xml:space="preserve"> at the NDC Partnership Pavilion.</w:t>
            </w:r>
          </w:p>
          <w:p w14:paraId="5A1E4A4B" w14:textId="74F86C86" w:rsidR="00426016" w:rsidRPr="0034466B" w:rsidRDefault="5CD05759" w:rsidP="002A1147">
            <w:pPr>
              <w:numPr>
                <w:ilvl w:val="0"/>
                <w:numId w:val="18"/>
              </w:numPr>
              <w:spacing w:before="0" w:after="0"/>
              <w:rPr>
                <w:b w:val="0"/>
                <w:sz w:val="21"/>
                <w:szCs w:val="21"/>
                <w:lang w:val="en-GB"/>
              </w:rPr>
            </w:pPr>
            <w:r w:rsidRPr="7882F32A">
              <w:rPr>
                <w:b w:val="0"/>
                <w:sz w:val="21"/>
                <w:szCs w:val="21"/>
                <w:lang w:val="en-GB"/>
              </w:rPr>
              <w:t>Regional communities of practice on implementing NDCs in the agricultural sectors (Colombia and Costa Rica): Inter-American Institute for Cooperation on Agriculture (IICA) and Central American Agricultural Council (CAC)</w:t>
            </w:r>
          </w:p>
        </w:tc>
      </w:tr>
    </w:tbl>
    <w:p w14:paraId="3D64786E" w14:textId="5814D495" w:rsidR="004A6276" w:rsidRPr="004A6276" w:rsidRDefault="007414C9" w:rsidP="009A38DE">
      <w:pPr>
        <w:pStyle w:val="Heading1"/>
        <w:numPr>
          <w:ilvl w:val="0"/>
          <w:numId w:val="0"/>
        </w:numPr>
        <w:rPr>
          <w:rFonts w:ascii="Segoe UI" w:hAnsi="Segoe UI" w:cs="Segoe UI"/>
          <w:sz w:val="18"/>
          <w:szCs w:val="18"/>
          <w:lang w:eastAsia="en-GB"/>
        </w:rPr>
      </w:pPr>
      <w:bookmarkStart w:id="84" w:name="_Toc162352658"/>
      <w:r w:rsidRPr="493BD9A1">
        <w:rPr>
          <w:caps w:val="0"/>
          <w:lang w:val="en-GB" w:eastAsia="en-GB"/>
        </w:rPr>
        <w:t>Sustainability</w:t>
      </w:r>
      <w:bookmarkEnd w:id="84"/>
      <w:r w:rsidRPr="493BD9A1">
        <w:rPr>
          <w:caps w:val="0"/>
          <w:lang w:eastAsia="en-GB"/>
        </w:rPr>
        <w:t> </w:t>
      </w:r>
    </w:p>
    <w:p w14:paraId="3698751D" w14:textId="2EBAE30B" w:rsidR="35183001" w:rsidRDefault="35183001" w:rsidP="009A38DE">
      <w:r w:rsidRPr="493BD9A1">
        <w:t xml:space="preserve">Assessing sustainability of results is often premature at the MTR stage. </w:t>
      </w:r>
      <w:r w:rsidR="47E930C8" w:rsidRPr="493BD9A1">
        <w:t>N</w:t>
      </w:r>
      <w:r w:rsidRPr="493BD9A1">
        <w:t>ot enough achievements have been made to assess if these will be sustainable</w:t>
      </w:r>
      <w:r w:rsidR="376E53C7" w:rsidRPr="493BD9A1">
        <w:t xml:space="preserve">. This is particularly the case for SCALA. However, one can still start to consider what factors may contribute to better ensuring sustainability post-project closure. Mostly, these </w:t>
      </w:r>
      <w:r w:rsidR="236DD4F4" w:rsidRPr="493BD9A1">
        <w:t xml:space="preserve">relate to the factors that </w:t>
      </w:r>
      <w:hyperlink w:anchor="_Factors_Facilitating_or" w:history="1">
        <w:r w:rsidR="5B4946E2" w:rsidRPr="00881AC9">
          <w:rPr>
            <w:rStyle w:val="Hyperlink"/>
            <w:rFonts w:asciiTheme="minorHAnsi" w:hAnsiTheme="minorHAnsi" w:cstheme="minorBidi"/>
            <w:szCs w:val="22"/>
          </w:rPr>
          <w:t>facilitate</w:t>
        </w:r>
        <w:r w:rsidR="236DD4F4" w:rsidRPr="00881AC9">
          <w:rPr>
            <w:rStyle w:val="Hyperlink"/>
            <w:rFonts w:asciiTheme="minorHAnsi" w:hAnsiTheme="minorHAnsi" w:cstheme="minorBidi"/>
            <w:szCs w:val="22"/>
          </w:rPr>
          <w:t xml:space="preserve"> o</w:t>
        </w:r>
        <w:r w:rsidR="149B04C7" w:rsidRPr="00881AC9">
          <w:rPr>
            <w:rStyle w:val="Hyperlink"/>
            <w:rFonts w:asciiTheme="minorHAnsi" w:hAnsiTheme="minorHAnsi" w:cstheme="minorBidi"/>
            <w:szCs w:val="22"/>
          </w:rPr>
          <w:t>r</w:t>
        </w:r>
        <w:r w:rsidR="236DD4F4" w:rsidRPr="00881AC9">
          <w:rPr>
            <w:rStyle w:val="Hyperlink"/>
            <w:rFonts w:asciiTheme="minorHAnsi" w:hAnsiTheme="minorHAnsi" w:cstheme="minorBidi"/>
            <w:szCs w:val="22"/>
          </w:rPr>
          <w:t xml:space="preserve"> hinder implementation</w:t>
        </w:r>
      </w:hyperlink>
      <w:r w:rsidR="00881AC9">
        <w:t>.</w:t>
      </w:r>
      <w:r w:rsidR="236DD4F4" w:rsidRPr="493BD9A1">
        <w:t xml:space="preserve"> </w:t>
      </w:r>
    </w:p>
    <w:p w14:paraId="1CB601DF" w14:textId="10771E49" w:rsidR="06FA139C" w:rsidRDefault="06FA139C" w:rsidP="493BD9A1">
      <w:r>
        <w:t xml:space="preserve">The programme does not have an exit strategy. None was described in the </w:t>
      </w:r>
      <w:proofErr w:type="spellStart"/>
      <w:proofErr w:type="gramStart"/>
      <w:r>
        <w:t>ProDoc</w:t>
      </w:r>
      <w:proofErr w:type="spellEnd"/>
      <w:proofErr w:type="gramEnd"/>
      <w:r>
        <w:t xml:space="preserve"> and none has been considered during implementation. An exit strategy is key to ensuring sustainability of the results in a programme; whether the exit strategy explains m</w:t>
      </w:r>
      <w:r w:rsidR="2476DE93">
        <w:t xml:space="preserve">easures to ensure country ownership and scaling up by the country stakeholders themselves, or if it requires additional donor funding to take the results to the next level. </w:t>
      </w:r>
      <w:r w:rsidR="0732E409">
        <w:t>For SCALA the considerations that should be given to an exit strategy to ensure sustainability are as follows:</w:t>
      </w:r>
    </w:p>
    <w:p w14:paraId="07C9F6ED" w14:textId="0E7F4D9E" w:rsidR="47BB1BEA" w:rsidRDefault="47BB1BEA" w:rsidP="493BD9A1">
      <w:r>
        <w:t>Working at the policy level t</w:t>
      </w:r>
      <w:r w:rsidR="7784102B">
        <w:t>he sustainability of SCALA program</w:t>
      </w:r>
      <w:r w:rsidR="00715DCE">
        <w:t>me</w:t>
      </w:r>
      <w:r w:rsidR="7784102B">
        <w:t xml:space="preserve"> results is closely tied to government support. Countries with strong government buy-in and political support demonstrate quicker progress, while those with less political support face delays. As such, government commitment and support are crucial indicators of the likelihood of sustainability. </w:t>
      </w:r>
      <w:r w:rsidR="42CA4CF0">
        <w:t>The</w:t>
      </w:r>
      <w:r w:rsidR="1A4E2DA1">
        <w:t xml:space="preserve"> data reveals </w:t>
      </w:r>
      <w:r w:rsidR="1A4E2DA1">
        <w:lastRenderedPageBreak/>
        <w:t xml:space="preserve">a noteworthy level of government interest in collaborating with SCALA, with 52 percent of country staff expressing </w:t>
      </w:r>
      <w:r w:rsidR="7F0C1323">
        <w:t xml:space="preserve">that the government exhibits </w:t>
      </w:r>
      <w:r w:rsidR="1A4E2DA1">
        <w:t xml:space="preserve">a </w:t>
      </w:r>
      <w:r w:rsidR="56839A9A">
        <w:t>‘</w:t>
      </w:r>
      <w:r w:rsidR="1A4E2DA1">
        <w:t xml:space="preserve">high level </w:t>
      </w:r>
      <w:r w:rsidR="55975AE7">
        <w:t>‘</w:t>
      </w:r>
      <w:r w:rsidR="1A4E2DA1">
        <w:t xml:space="preserve">of interest and the remaining 48 percent indicating a </w:t>
      </w:r>
      <w:r w:rsidR="626CD980">
        <w:t>‘</w:t>
      </w:r>
      <w:r w:rsidR="1A4E2DA1">
        <w:t>neutral</w:t>
      </w:r>
      <w:r w:rsidR="26976743">
        <w:t>’</w:t>
      </w:r>
      <w:r w:rsidR="1A4E2DA1">
        <w:t xml:space="preserve"> to </w:t>
      </w:r>
      <w:r w:rsidR="4923E81C">
        <w:t>‘</w:t>
      </w:r>
      <w:r w:rsidR="1A4E2DA1">
        <w:t>somewhat</w:t>
      </w:r>
      <w:r w:rsidR="04ADCA6D">
        <w:t>’</w:t>
      </w:r>
      <w:r w:rsidR="1A4E2DA1">
        <w:t xml:space="preserve"> positive inclination. This reflects engagement from government entities in the SCALA program. </w:t>
      </w:r>
      <w:r w:rsidR="1BC0DDE1" w:rsidRPr="00B02554">
        <w:t>However,</w:t>
      </w:r>
      <w:r w:rsidR="00465B1D" w:rsidRPr="00B02554">
        <w:t xml:space="preserve"> when asked if SCALA has built country ownership, only 6 of 26 external stakeholders responded very much</w:t>
      </w:r>
      <w:r w:rsidR="00AA2B10" w:rsidRPr="00B02554">
        <w:t xml:space="preserve">, and several noted </w:t>
      </w:r>
      <w:r w:rsidR="000B288A" w:rsidRPr="00B02554">
        <w:t>miscommunications</w:t>
      </w:r>
      <w:r w:rsidR="00AA2B10" w:rsidRPr="00B02554">
        <w:t xml:space="preserve">, </w:t>
      </w:r>
      <w:proofErr w:type="gramStart"/>
      <w:r w:rsidR="00AA2B10" w:rsidRPr="00B02554">
        <w:t>disagreement</w:t>
      </w:r>
      <w:proofErr w:type="gramEnd"/>
      <w:r w:rsidR="00AA2B10" w:rsidRPr="00B02554">
        <w:t xml:space="preserve"> and a lack of engagement with government agencies in the open-ended answers</w:t>
      </w:r>
      <w:r w:rsidR="00465B1D" w:rsidRPr="00B02554">
        <w:t xml:space="preserve">. </w:t>
      </w:r>
      <w:r w:rsidR="00AA2B10" w:rsidRPr="00B02554">
        <w:t>Thus,</w:t>
      </w:r>
      <w:r w:rsidR="1BC0DDE1" w:rsidRPr="00B02554">
        <w:t xml:space="preserve"> one may question if </w:t>
      </w:r>
      <w:r w:rsidR="00465B1D" w:rsidRPr="00B02554">
        <w:t>the country ownership at present is</w:t>
      </w:r>
      <w:r w:rsidR="1BC0DDE1" w:rsidRPr="00B02554">
        <w:t xml:space="preserve"> enough to drive sustainability in all countries.</w:t>
      </w:r>
    </w:p>
    <w:p w14:paraId="07A5E527" w14:textId="712343D2" w:rsidR="429DBE65" w:rsidRDefault="429DBE65" w:rsidP="493BD9A1">
      <w:r>
        <w:t xml:space="preserve">Concerns exist regarding the </w:t>
      </w:r>
      <w:r w:rsidR="7CCDC6F3">
        <w:t xml:space="preserve">country </w:t>
      </w:r>
      <w:r>
        <w:t xml:space="preserve">ownership of initiatives. </w:t>
      </w:r>
      <w:r w:rsidR="1BC0DDE1">
        <w:t xml:space="preserve">As reflected in the MTR, engagement across government agencies is lower than the ambition of the programme, with some </w:t>
      </w:r>
      <w:r w:rsidR="62AAE313">
        <w:t>line ministr</w:t>
      </w:r>
      <w:r w:rsidR="1BC0DDE1">
        <w:t xml:space="preserve">ies not included in engagement processes </w:t>
      </w:r>
      <w:r w:rsidR="53562E13">
        <w:t xml:space="preserve">within the countries. </w:t>
      </w:r>
      <w:r w:rsidR="024B5DF2">
        <w:t>I</w:t>
      </w:r>
      <w:r w:rsidR="1FB80C92">
        <w:t>n some</w:t>
      </w:r>
      <w:r w:rsidR="024B5DF2">
        <w:t xml:space="preserve"> </w:t>
      </w:r>
      <w:r w:rsidR="1FB80C92">
        <w:t xml:space="preserve">countries, key implementing agencies even reflect a lack of </w:t>
      </w:r>
      <w:r w:rsidR="39D493E4">
        <w:t>ownership</w:t>
      </w:r>
      <w:r w:rsidR="1FB80C92">
        <w:t xml:space="preserve"> due to disagreement on the activities that are implemented. </w:t>
      </w:r>
      <w:r w:rsidR="62668347">
        <w:t xml:space="preserve">In other countries, there exists some confusion on who is the primary responsible ministry of the programme activities given the programmes cross-sectoral features. </w:t>
      </w:r>
      <w:r w:rsidR="1FB80C92">
        <w:t>This can particularly jeopardize sustainability of results if implementing ministries do not support activities</w:t>
      </w:r>
      <w:r w:rsidR="3C198BE6">
        <w:t>;</w:t>
      </w:r>
      <w:r w:rsidR="1FB80C92">
        <w:t xml:space="preserve"> </w:t>
      </w:r>
      <w:r w:rsidR="33CE7E30">
        <w:t>t</w:t>
      </w:r>
      <w:r w:rsidR="1FB80C92">
        <w:t>he</w:t>
      </w:r>
      <w:r w:rsidR="06E404C9">
        <w:t>ir</w:t>
      </w:r>
      <w:r w:rsidR="1FB80C92">
        <w:t xml:space="preserve"> cont</w:t>
      </w:r>
      <w:r w:rsidR="0FCF86D2">
        <w:t>inued buy-in is essential.</w:t>
      </w:r>
    </w:p>
    <w:p w14:paraId="0D7CE780" w14:textId="44456420" w:rsidR="004A6276" w:rsidRPr="004A6276" w:rsidRDefault="40DA0957" w:rsidP="493BD9A1">
      <w:r>
        <w:t>The political and social context of countries introduces</w:t>
      </w:r>
      <w:r w:rsidR="0C50C61A">
        <w:t xml:space="preserve"> further</w:t>
      </w:r>
      <w:r>
        <w:t xml:space="preserve"> uncertainties. Elections and political conflicts, as seen in </w:t>
      </w:r>
      <w:r w:rsidR="42B26E87">
        <w:t xml:space="preserve">Argentina, </w:t>
      </w:r>
      <w:r>
        <w:t>Senegal, Ethiopia,</w:t>
      </w:r>
      <w:r w:rsidR="648277EF">
        <w:t xml:space="preserve"> Costa Rica, Nepal,</w:t>
      </w:r>
      <w:r>
        <w:t xml:space="preserve"> and Egypt, pose potential challenges to program</w:t>
      </w:r>
      <w:r w:rsidR="00715DCE">
        <w:t>me</w:t>
      </w:r>
      <w:r>
        <w:t xml:space="preserve"> activities. These external factors could impact the pace of implementation and shift government priorities, influencing the sustainability of outcomes. </w:t>
      </w:r>
      <w:proofErr w:type="gramStart"/>
      <w:r w:rsidR="11FA03D8">
        <w:t>Needless to say, political</w:t>
      </w:r>
      <w:proofErr w:type="gramEnd"/>
      <w:r w:rsidR="11FA03D8">
        <w:t xml:space="preserve"> restructuring is often outside the sphere of influence for the SCALA team, which have to work with whatever incoming officials that are elected. However, </w:t>
      </w:r>
      <w:r w:rsidR="20FE459F">
        <w:t>if SCALA was better integrated in the country planning incoming officials may be more bound by the agreement to support SCALA.</w:t>
      </w:r>
    </w:p>
    <w:p w14:paraId="3A153484" w14:textId="1C43C865" w:rsidR="004A6276" w:rsidRPr="00B02554" w:rsidRDefault="432F97ED" w:rsidP="493BD9A1">
      <w:r w:rsidRPr="00B02554">
        <w:t xml:space="preserve">The limited SCALA budget often lowers its priority level, </w:t>
      </w:r>
      <w:r w:rsidR="48DB1C27" w:rsidRPr="00B02554">
        <w:t>not only</w:t>
      </w:r>
      <w:r w:rsidRPr="00B02554">
        <w:t xml:space="preserve"> for government counterparts, but also even within country teams. If stakeholders are not </w:t>
      </w:r>
      <w:r w:rsidR="1CF4D4EA" w:rsidRPr="00B02554">
        <w:t>committed</w:t>
      </w:r>
      <w:r w:rsidRPr="00B02554">
        <w:t xml:space="preserve"> to</w:t>
      </w:r>
      <w:r w:rsidR="2EA5B008" w:rsidRPr="00B02554">
        <w:t xml:space="preserve"> supporting the projects, </w:t>
      </w:r>
      <w:r w:rsidR="718B3959" w:rsidRPr="00B02554">
        <w:t>achievements of results are not likely.</w:t>
      </w:r>
      <w:r w:rsidRPr="00B02554">
        <w:t xml:space="preserve"> SCALA </w:t>
      </w:r>
      <w:r w:rsidR="00FE3856" w:rsidRPr="00B02554">
        <w:t>must</w:t>
      </w:r>
      <w:r w:rsidRPr="00B02554">
        <w:t xml:space="preserve"> be seen within the larger scope of things. While country teams and government stakeholder may view SCALA as a small programme, its features </w:t>
      </w:r>
      <w:r w:rsidR="7BFE2C49" w:rsidRPr="00B02554">
        <w:t>play</w:t>
      </w:r>
      <w:r w:rsidRPr="00B02554">
        <w:t xml:space="preserve"> into the larger policy level picking up on activities that are part of larger project implementation and budget. </w:t>
      </w:r>
      <w:r w:rsidR="41F32BD1" w:rsidRPr="00B02554">
        <w:t>This need to be fully conveyed to all project stakeholders and country teams to ensure their priorities include SCALA activities.</w:t>
      </w:r>
    </w:p>
    <w:p w14:paraId="471A159F" w14:textId="7F74E5FC" w:rsidR="004A6276" w:rsidRPr="004A6276" w:rsidRDefault="19BD455B" w:rsidP="493BD9A1">
      <w:pPr>
        <w:rPr>
          <w:rFonts w:asciiTheme="minorHAnsi" w:hAnsiTheme="minorHAnsi" w:cstheme="minorBidi"/>
          <w:szCs w:val="22"/>
        </w:rPr>
      </w:pPr>
      <w:r>
        <w:t xml:space="preserve">One of the biggest factors that will impact the programmes sustainability of results, is the achievement of the concept notes. This places </w:t>
      </w:r>
      <w:r w:rsidR="56280EE8">
        <w:t>pressure</w:t>
      </w:r>
      <w:r>
        <w:t xml:space="preserve"> on work conducted under </w:t>
      </w:r>
      <w:r w:rsidR="5FB3F9AA">
        <w:t>Component</w:t>
      </w:r>
      <w:r w:rsidR="11A82448">
        <w:t xml:space="preserve"> 3</w:t>
      </w:r>
      <w:r w:rsidR="244D2838">
        <w:t xml:space="preserve"> to be completed</w:t>
      </w:r>
      <w:r w:rsidR="11A82448">
        <w:t xml:space="preserve">. Concept notes </w:t>
      </w:r>
      <w:r w:rsidR="11A82448" w:rsidRPr="493BD9A1">
        <w:rPr>
          <w:rFonts w:asciiTheme="minorHAnsi" w:hAnsiTheme="minorHAnsi" w:cstheme="minorBidi"/>
          <w:szCs w:val="22"/>
        </w:rPr>
        <w:t>emerge as a valuable mechanism for attracting new funding and supporting the continuation of program</w:t>
      </w:r>
      <w:r w:rsidR="00715DCE">
        <w:rPr>
          <w:rFonts w:asciiTheme="minorHAnsi" w:hAnsiTheme="minorHAnsi" w:cstheme="minorBidi"/>
          <w:szCs w:val="22"/>
        </w:rPr>
        <w:t>me</w:t>
      </w:r>
      <w:r w:rsidR="11A82448" w:rsidRPr="493BD9A1">
        <w:rPr>
          <w:rFonts w:asciiTheme="minorHAnsi" w:hAnsiTheme="minorHAnsi" w:cstheme="minorBidi"/>
          <w:szCs w:val="22"/>
        </w:rPr>
        <w:t xml:space="preserve"> activities. Collaborations with line ministries and the private sector further enhance the potential for sustained initiatives beyond the project period, reinforcing the importance of integrating these elements into the exit strategy.</w:t>
      </w:r>
      <w:r w:rsidR="06ECE9EF" w:rsidRPr="493BD9A1">
        <w:rPr>
          <w:rFonts w:asciiTheme="minorHAnsi" w:hAnsiTheme="minorHAnsi" w:cstheme="minorBidi"/>
          <w:szCs w:val="22"/>
        </w:rPr>
        <w:t xml:space="preserve"> However, it is notable that simply developing the concept notes may not be enough for the SCALA programme. How these concept notes are financed with potential financial partners lined up are even more important.</w:t>
      </w:r>
    </w:p>
    <w:p w14:paraId="73F65535" w14:textId="436E45E8" w:rsidR="06ECE9EF" w:rsidRDefault="06ECE9EF" w:rsidP="493BD9A1">
      <w:pPr>
        <w:rPr>
          <w:rFonts w:asciiTheme="minorHAnsi" w:hAnsiTheme="minorHAnsi" w:cstheme="minorBidi"/>
          <w:color w:val="000000"/>
        </w:rPr>
      </w:pPr>
      <w:r w:rsidRPr="40F10812">
        <w:rPr>
          <w:rFonts w:asciiTheme="minorHAnsi" w:hAnsiTheme="minorHAnsi" w:cstheme="minorBidi"/>
          <w:color w:val="000000"/>
        </w:rPr>
        <w:lastRenderedPageBreak/>
        <w:t>Another significant SCALA activity that enhances sustainability of the results is the programme</w:t>
      </w:r>
      <w:r w:rsidR="0A2C0D1B" w:rsidRPr="40F10812">
        <w:rPr>
          <w:rFonts w:asciiTheme="minorHAnsi" w:hAnsiTheme="minorHAnsi" w:cstheme="minorBidi"/>
          <w:color w:val="000000"/>
        </w:rPr>
        <w:t>'</w:t>
      </w:r>
      <w:r w:rsidRPr="40F10812">
        <w:rPr>
          <w:rFonts w:asciiTheme="minorHAnsi" w:hAnsiTheme="minorHAnsi" w:cstheme="minorBidi"/>
          <w:color w:val="000000"/>
        </w:rPr>
        <w:t xml:space="preserve">s </w:t>
      </w:r>
      <w:r w:rsidRPr="00B02554">
        <w:rPr>
          <w:rFonts w:asciiTheme="minorHAnsi" w:hAnsiTheme="minorHAnsi" w:cstheme="minorBidi"/>
          <w:color w:val="000000"/>
          <w:szCs w:val="22"/>
        </w:rPr>
        <w:t>support to MRV and M&amp;E.</w:t>
      </w:r>
      <w:r w:rsidRPr="40F10812">
        <w:rPr>
          <w:rFonts w:asciiTheme="minorHAnsi" w:hAnsiTheme="minorHAnsi" w:cstheme="minorBidi"/>
          <w:color w:val="000000"/>
        </w:rPr>
        <w:t xml:space="preserve"> Efforts to foster the institutionalization of monitoring and evaluation (M&amp;E) systems within government bodies contribute to </w:t>
      </w:r>
      <w:r w:rsidR="4DADCA7A" w:rsidRPr="40F10812">
        <w:rPr>
          <w:rFonts w:asciiTheme="minorHAnsi" w:hAnsiTheme="minorHAnsi" w:cstheme="minorBidi"/>
          <w:color w:val="000000"/>
        </w:rPr>
        <w:t xml:space="preserve">the </w:t>
      </w:r>
      <w:r w:rsidRPr="40F10812">
        <w:rPr>
          <w:rFonts w:asciiTheme="minorHAnsi" w:hAnsiTheme="minorHAnsi" w:cstheme="minorBidi"/>
          <w:color w:val="000000"/>
        </w:rPr>
        <w:t>sustainability</w:t>
      </w:r>
      <w:r w:rsidR="516607CD" w:rsidRPr="40F10812">
        <w:rPr>
          <w:rFonts w:asciiTheme="minorHAnsi" w:hAnsiTheme="minorHAnsi" w:cstheme="minorBidi"/>
          <w:color w:val="000000"/>
        </w:rPr>
        <w:t xml:space="preserve"> of the overall objective. The MRV/M&amp;E systems are </w:t>
      </w:r>
      <w:proofErr w:type="gramStart"/>
      <w:r w:rsidR="516607CD" w:rsidRPr="40F10812">
        <w:rPr>
          <w:rFonts w:asciiTheme="minorHAnsi" w:hAnsiTheme="minorHAnsi" w:cstheme="minorBidi"/>
          <w:color w:val="000000"/>
        </w:rPr>
        <w:t>build</w:t>
      </w:r>
      <w:proofErr w:type="gramEnd"/>
      <w:r w:rsidR="516607CD" w:rsidRPr="40F10812">
        <w:rPr>
          <w:rFonts w:asciiTheme="minorHAnsi" w:hAnsiTheme="minorHAnsi" w:cstheme="minorBidi"/>
          <w:color w:val="000000"/>
        </w:rPr>
        <w:t xml:space="preserve"> on the mechanisms that drive transformational change</w:t>
      </w:r>
      <w:r w:rsidRPr="40F10812">
        <w:rPr>
          <w:rFonts w:asciiTheme="minorHAnsi" w:hAnsiTheme="minorHAnsi" w:cstheme="minorBidi"/>
          <w:color w:val="000000"/>
        </w:rPr>
        <w:t>.</w:t>
      </w:r>
      <w:r w:rsidR="4E781130" w:rsidRPr="40F10812">
        <w:rPr>
          <w:rFonts w:asciiTheme="minorHAnsi" w:hAnsiTheme="minorHAnsi" w:cstheme="minorBidi"/>
          <w:color w:val="000000"/>
        </w:rPr>
        <w:t xml:space="preserve"> Furthermore,</w:t>
      </w:r>
      <w:r w:rsidRPr="40F10812">
        <w:rPr>
          <w:rFonts w:asciiTheme="minorHAnsi" w:hAnsiTheme="minorHAnsi" w:cstheme="minorBidi"/>
          <w:color w:val="000000"/>
        </w:rPr>
        <w:t xml:space="preserve"> </w:t>
      </w:r>
      <w:r w:rsidR="647335BD" w:rsidRPr="40F10812">
        <w:rPr>
          <w:rFonts w:asciiTheme="minorHAnsi" w:hAnsiTheme="minorHAnsi" w:cstheme="minorBidi"/>
          <w:color w:val="000000"/>
        </w:rPr>
        <w:t>t</w:t>
      </w:r>
      <w:r w:rsidRPr="40F10812">
        <w:rPr>
          <w:rFonts w:asciiTheme="minorHAnsi" w:hAnsiTheme="minorHAnsi" w:cstheme="minorBidi"/>
          <w:color w:val="000000"/>
        </w:rPr>
        <w:t>he internalization of competencies reduces dependence on external consultants for climate change reporting and assessment tasks, laying the groundwork for a more self-sustaining framework</w:t>
      </w:r>
      <w:r w:rsidR="2C41D500" w:rsidRPr="40F10812">
        <w:rPr>
          <w:rFonts w:asciiTheme="minorHAnsi" w:hAnsiTheme="minorHAnsi" w:cstheme="minorBidi"/>
          <w:color w:val="000000"/>
        </w:rPr>
        <w:t xml:space="preserve"> within countries</w:t>
      </w:r>
      <w:r w:rsidRPr="40F10812">
        <w:rPr>
          <w:rFonts w:asciiTheme="minorHAnsi" w:hAnsiTheme="minorHAnsi" w:cstheme="minorBidi"/>
          <w:color w:val="000000"/>
        </w:rPr>
        <w:t>.</w:t>
      </w:r>
    </w:p>
    <w:p w14:paraId="1B0D2BE5" w14:textId="77DD0359" w:rsidR="1953B5D7" w:rsidRPr="00B02554" w:rsidRDefault="1953B5D7" w:rsidP="14949D17">
      <w:pPr>
        <w:rPr>
          <w:rFonts w:asciiTheme="minorHAnsi" w:hAnsiTheme="minorHAnsi" w:cstheme="minorBidi"/>
        </w:rPr>
      </w:pPr>
      <w:r w:rsidRPr="00B02554">
        <w:rPr>
          <w:rFonts w:asciiTheme="minorHAnsi" w:hAnsiTheme="minorHAnsi" w:cstheme="minorBidi"/>
        </w:rPr>
        <w:t>Notably, countries participating in the program</w:t>
      </w:r>
      <w:r w:rsidR="00715DCE" w:rsidRPr="00B02554">
        <w:rPr>
          <w:rFonts w:asciiTheme="minorHAnsi" w:hAnsiTheme="minorHAnsi" w:cstheme="minorBidi"/>
        </w:rPr>
        <w:t>me</w:t>
      </w:r>
      <w:r w:rsidRPr="00B02554">
        <w:rPr>
          <w:rFonts w:asciiTheme="minorHAnsi" w:hAnsiTheme="minorHAnsi" w:cstheme="minorBidi"/>
        </w:rPr>
        <w:t xml:space="preserve"> express significant interest in a second iteration of SCALA, reflecting a collective willingness to broaden the geographic scope and invest more in monitoring, evaluation, and reporting systems. This keen interest suggests a potential avenue for sustainability and growth, indicating the need for careful consideration in the development of an exit strategy. Participating countries particularly note that present activities may not b</w:t>
      </w:r>
      <w:r w:rsidR="68AEB63C" w:rsidRPr="00B02554">
        <w:rPr>
          <w:rFonts w:asciiTheme="minorHAnsi" w:hAnsiTheme="minorHAnsi" w:cstheme="minorBidi"/>
        </w:rPr>
        <w:t>e sufficient to drive transformative change,</w:t>
      </w:r>
      <w:r w:rsidRPr="00B02554">
        <w:rPr>
          <w:rFonts w:asciiTheme="minorHAnsi" w:hAnsiTheme="minorHAnsi" w:cstheme="minorBidi"/>
        </w:rPr>
        <w:t xml:space="preserve"> and most activities are set up to be upscaled. If a second iteration of SCALA focus</w:t>
      </w:r>
      <w:r w:rsidR="7CC7C6D1" w:rsidRPr="00B02554">
        <w:rPr>
          <w:rFonts w:asciiTheme="minorHAnsi" w:hAnsiTheme="minorHAnsi" w:cstheme="minorBidi"/>
        </w:rPr>
        <w:t>es on scaling up activities within the countries, long-term impact may be greater.</w:t>
      </w:r>
      <w:r w:rsidR="7CC7C6D1" w:rsidRPr="14949D17">
        <w:rPr>
          <w:rFonts w:asciiTheme="minorHAnsi" w:hAnsiTheme="minorHAnsi" w:cstheme="minorBidi"/>
        </w:rPr>
        <w:t xml:space="preserve"> </w:t>
      </w:r>
    </w:p>
    <w:p w14:paraId="4FF3184F" w14:textId="605AA199" w:rsidR="004A6276" w:rsidRPr="00F328B9" w:rsidRDefault="7CC7C6D1" w:rsidP="00F328B9">
      <w:pPr>
        <w:rPr>
          <w:rFonts w:asciiTheme="minorHAnsi" w:hAnsiTheme="minorHAnsi" w:cstheme="minorBidi"/>
        </w:rPr>
      </w:pPr>
      <w:r w:rsidRPr="58988271">
        <w:rPr>
          <w:rFonts w:asciiTheme="minorHAnsi" w:hAnsiTheme="minorHAnsi" w:cstheme="minorBidi"/>
        </w:rPr>
        <w:t xml:space="preserve">Certainly, the SCALA process can also be applied in more countries. </w:t>
      </w:r>
      <w:r w:rsidR="2A031286" w:rsidRPr="58988271">
        <w:rPr>
          <w:rFonts w:asciiTheme="minorHAnsi" w:hAnsiTheme="minorHAnsi" w:cstheme="minorBidi"/>
        </w:rPr>
        <w:t>I</w:t>
      </w:r>
      <w:r w:rsidR="2982235D" w:rsidRPr="58988271">
        <w:rPr>
          <w:rFonts w:asciiTheme="minorHAnsi" w:hAnsiTheme="minorHAnsi" w:cstheme="minorBidi"/>
        </w:rPr>
        <w:t>n</w:t>
      </w:r>
      <w:r w:rsidR="2A031286" w:rsidRPr="58988271">
        <w:rPr>
          <w:rFonts w:asciiTheme="minorHAnsi" w:hAnsiTheme="minorHAnsi" w:cstheme="minorBidi"/>
        </w:rPr>
        <w:t xml:space="preserve"> par</w:t>
      </w:r>
      <w:r w:rsidR="165D1203" w:rsidRPr="58988271">
        <w:rPr>
          <w:rFonts w:asciiTheme="minorHAnsi" w:hAnsiTheme="minorHAnsi" w:cstheme="minorBidi"/>
        </w:rPr>
        <w:t>t</w:t>
      </w:r>
      <w:r w:rsidR="2A031286" w:rsidRPr="58988271">
        <w:rPr>
          <w:rFonts w:asciiTheme="minorHAnsi" w:hAnsiTheme="minorHAnsi" w:cstheme="minorBidi"/>
        </w:rPr>
        <w:t>icular</w:t>
      </w:r>
      <w:r w:rsidRPr="58988271">
        <w:rPr>
          <w:rFonts w:asciiTheme="minorHAnsi" w:hAnsiTheme="minorHAnsi" w:cstheme="minorBidi"/>
        </w:rPr>
        <w:t xml:space="preserve">, the refinement of the tools that have been developed under SCALA and the lessons learned would allow for a more streamlined implementation in these countries. </w:t>
      </w:r>
      <w:r w:rsidRPr="00B02554">
        <w:rPr>
          <w:rFonts w:asciiTheme="minorHAnsi" w:hAnsiTheme="minorHAnsi" w:cstheme="minorBidi"/>
        </w:rPr>
        <w:t>However, if added under the present programme, more streamlined M&amp;E is necess</w:t>
      </w:r>
      <w:r w:rsidR="204C7BDA" w:rsidRPr="00B02554">
        <w:rPr>
          <w:rFonts w:asciiTheme="minorHAnsi" w:hAnsiTheme="minorHAnsi" w:cstheme="minorBidi"/>
        </w:rPr>
        <w:t>ary for the programme team to be able to keep a comprehensive overview of the implementation.</w:t>
      </w:r>
    </w:p>
    <w:p w14:paraId="6FCDBD0E" w14:textId="45254230" w:rsidR="00565430" w:rsidRDefault="002A1147" w:rsidP="69FABA70">
      <w:pPr>
        <w:pStyle w:val="Heading1"/>
        <w:numPr>
          <w:ilvl w:val="0"/>
          <w:numId w:val="0"/>
        </w:numPr>
        <w:ind w:left="360" w:hanging="360"/>
        <w:rPr>
          <w:rFonts w:hint="eastAsia"/>
          <w:caps w:val="0"/>
        </w:rPr>
      </w:pPr>
      <w:bookmarkStart w:id="85" w:name="_Toc162352659"/>
      <w:r>
        <w:rPr>
          <w:caps w:val="0"/>
        </w:rPr>
        <w:t>C</w:t>
      </w:r>
      <w:r w:rsidR="66A15EE1">
        <w:rPr>
          <w:caps w:val="0"/>
        </w:rPr>
        <w:t>onclusions and Recommendations</w:t>
      </w:r>
      <w:bookmarkEnd w:id="85"/>
    </w:p>
    <w:p w14:paraId="15B08BF3" w14:textId="77777777" w:rsidR="00565430" w:rsidRDefault="7B9A9E5E" w:rsidP="00565430">
      <w:pPr>
        <w:pStyle w:val="Heading2"/>
        <w:numPr>
          <w:ilvl w:val="1"/>
          <w:numId w:val="0"/>
        </w:numPr>
        <w:ind w:left="360"/>
        <w:rPr>
          <w:rFonts w:hint="eastAsia"/>
        </w:rPr>
      </w:pPr>
      <w:bookmarkStart w:id="86" w:name="_Toc162352660"/>
      <w:r>
        <w:t>Conclusions</w:t>
      </w:r>
      <w:bookmarkEnd w:id="86"/>
    </w:p>
    <w:p w14:paraId="3591E22D" w14:textId="2A046251" w:rsidR="22B240DA" w:rsidRDefault="06B7BC50" w:rsidP="3318D283">
      <w:pPr>
        <w:tabs>
          <w:tab w:val="left" w:pos="1638"/>
        </w:tabs>
        <w:rPr>
          <w:rFonts w:asciiTheme="minorHAnsi" w:hAnsiTheme="minorHAnsi" w:cstheme="minorBidi"/>
          <w:lang w:val="en-GB"/>
        </w:rPr>
      </w:pPr>
      <w:r w:rsidRPr="3318D283">
        <w:rPr>
          <w:rFonts w:asciiTheme="minorHAnsi" w:hAnsiTheme="minorHAnsi" w:cstheme="minorBidi"/>
          <w:lang w:val="en-GB"/>
        </w:rPr>
        <w:t xml:space="preserve">Even if the programme has not fully achieved its ambition per the Theory of Change and Results Framework, it is making </w:t>
      </w:r>
      <w:r w:rsidR="0ED7CD7A" w:rsidRPr="3318D283">
        <w:rPr>
          <w:rFonts w:asciiTheme="minorHAnsi" w:hAnsiTheme="minorHAnsi" w:cstheme="minorBidi"/>
          <w:lang w:val="en-GB"/>
        </w:rPr>
        <w:t xml:space="preserve">progress, and much have been achieved. Ratings in the table below </w:t>
      </w:r>
      <w:r w:rsidR="00AA4459" w:rsidRPr="3318D283">
        <w:rPr>
          <w:rFonts w:asciiTheme="minorHAnsi" w:hAnsiTheme="minorHAnsi" w:cstheme="minorBidi"/>
          <w:lang w:val="en-GB"/>
        </w:rPr>
        <w:t>reflects</w:t>
      </w:r>
      <w:r w:rsidR="0ED7CD7A" w:rsidRPr="3318D283">
        <w:rPr>
          <w:rFonts w:asciiTheme="minorHAnsi" w:hAnsiTheme="minorHAnsi" w:cstheme="minorBidi"/>
          <w:lang w:val="en-GB"/>
        </w:rPr>
        <w:t xml:space="preserve"> achievement of targets per the results framework, as well as the evaluators assessments of the overall programme performance and achievement</w:t>
      </w:r>
      <w:r w:rsidRPr="3318D283">
        <w:rPr>
          <w:rFonts w:asciiTheme="minorHAnsi" w:hAnsiTheme="minorHAnsi" w:cstheme="minorBidi"/>
          <w:lang w:val="en-GB"/>
        </w:rPr>
        <w:t>.</w:t>
      </w:r>
      <w:r w:rsidR="01858A60" w:rsidRPr="3318D283">
        <w:rPr>
          <w:rFonts w:asciiTheme="minorHAnsi" w:hAnsiTheme="minorHAnsi" w:cstheme="minorBidi"/>
          <w:lang w:val="en-GB"/>
        </w:rPr>
        <w:t xml:space="preserve"> IN the case of SCALA, what is being achieved is not fully reflected in its results framework.</w:t>
      </w:r>
      <w:r w:rsidRPr="3318D283">
        <w:rPr>
          <w:rFonts w:asciiTheme="minorHAnsi" w:hAnsiTheme="minorHAnsi" w:cstheme="minorBidi"/>
          <w:lang w:val="en-GB"/>
        </w:rPr>
        <w:t xml:space="preserve"> </w:t>
      </w:r>
    </w:p>
    <w:p w14:paraId="734F700A" w14:textId="3B54599A" w:rsidR="22B240DA" w:rsidRDefault="06B7BC50" w:rsidP="3318D283">
      <w:pPr>
        <w:tabs>
          <w:tab w:val="left" w:pos="1638"/>
        </w:tabs>
        <w:rPr>
          <w:rFonts w:asciiTheme="minorHAnsi" w:hAnsiTheme="minorHAnsi" w:cstheme="minorBidi"/>
          <w:lang w:val="en-GB"/>
        </w:rPr>
      </w:pPr>
      <w:r w:rsidRPr="3318D283">
        <w:rPr>
          <w:rFonts w:asciiTheme="minorHAnsi" w:hAnsiTheme="minorHAnsi" w:cstheme="minorBidi"/>
          <w:lang w:val="en-GB"/>
        </w:rPr>
        <w:t>Indeed, it supports the implementation of NDC and NAP priorities in agriculture and land use and have ensured countries’ priorities are the centre of its activities. Even though specific targets have not been met,</w:t>
      </w:r>
      <w:r w:rsidR="24391B12" w:rsidRPr="3318D283">
        <w:rPr>
          <w:rFonts w:asciiTheme="minorHAnsi" w:hAnsiTheme="minorHAnsi" w:cstheme="minorBidi"/>
          <w:lang w:val="en-GB"/>
        </w:rPr>
        <w:t xml:space="preserve"> and some even lacking behind still,</w:t>
      </w:r>
      <w:r w:rsidRPr="3318D283">
        <w:rPr>
          <w:rFonts w:asciiTheme="minorHAnsi" w:hAnsiTheme="minorHAnsi" w:cstheme="minorBidi"/>
          <w:lang w:val="en-GB"/>
        </w:rPr>
        <w:t xml:space="preserve"> the MTR reveals that 2023 marked a turning point for SCALA</w:t>
      </w:r>
      <w:r w:rsidR="17AFADEA" w:rsidRPr="3318D283">
        <w:rPr>
          <w:rFonts w:asciiTheme="minorHAnsi" w:hAnsiTheme="minorHAnsi" w:cstheme="minorBidi"/>
          <w:lang w:val="en-GB"/>
        </w:rPr>
        <w:t xml:space="preserve"> with great progress made</w:t>
      </w:r>
      <w:r w:rsidRPr="3318D283">
        <w:rPr>
          <w:rFonts w:asciiTheme="minorHAnsi" w:hAnsiTheme="minorHAnsi" w:cstheme="minorBidi"/>
          <w:lang w:val="en-GB"/>
        </w:rPr>
        <w:t>. All countries except Argentina have completed their inception phases and commenced implementation of activities under components 1 and 2, and to some extend component 3.</w:t>
      </w:r>
      <w:r w:rsidR="3BC9DC78" w:rsidRPr="3318D283">
        <w:rPr>
          <w:rFonts w:asciiTheme="minorHAnsi" w:hAnsiTheme="minorHAnsi" w:cstheme="minorBidi"/>
          <w:lang w:val="en-GB"/>
        </w:rPr>
        <w:t xml:space="preserve"> Even if these activities do not follow the exact model</w:t>
      </w:r>
      <w:r w:rsidR="5FB1D19E" w:rsidRPr="3318D283">
        <w:rPr>
          <w:rFonts w:asciiTheme="minorHAnsi" w:hAnsiTheme="minorHAnsi" w:cstheme="minorBidi"/>
          <w:lang w:val="en-GB"/>
        </w:rPr>
        <w:t xml:space="preserve"> envisioned by SCALA</w:t>
      </w:r>
      <w:r w:rsidR="3BC9DC78" w:rsidRPr="3318D283">
        <w:rPr>
          <w:rFonts w:asciiTheme="minorHAnsi" w:hAnsiTheme="minorHAnsi" w:cstheme="minorBidi"/>
          <w:lang w:val="en-GB"/>
        </w:rPr>
        <w:t xml:space="preserve">, they are still within the overall of goals of the programme and support the objectives. </w:t>
      </w:r>
    </w:p>
    <w:p w14:paraId="4B43BDE5" w14:textId="080F3E93" w:rsidR="22B240DA" w:rsidRDefault="06B7BC50" w:rsidP="3318D283">
      <w:pPr>
        <w:tabs>
          <w:tab w:val="left" w:pos="1638"/>
        </w:tabs>
        <w:rPr>
          <w:rFonts w:asciiTheme="minorHAnsi" w:hAnsiTheme="minorHAnsi" w:cstheme="minorBidi"/>
          <w:lang w:val="en-GB"/>
        </w:rPr>
      </w:pPr>
      <w:r w:rsidRPr="3318D283">
        <w:rPr>
          <w:rFonts w:asciiTheme="minorHAnsi" w:hAnsiTheme="minorHAnsi" w:cstheme="minorBidi"/>
          <w:lang w:val="en-GB"/>
        </w:rPr>
        <w:t xml:space="preserve">Several challenges have impacted progress, with the complexity of the project design and concepts </w:t>
      </w:r>
      <w:r w:rsidR="659435E0" w:rsidRPr="3318D283">
        <w:rPr>
          <w:rFonts w:asciiTheme="minorHAnsi" w:hAnsiTheme="minorHAnsi" w:cstheme="minorBidi"/>
          <w:lang w:val="en-GB"/>
        </w:rPr>
        <w:t>playing</w:t>
      </w:r>
      <w:r w:rsidRPr="3318D283">
        <w:rPr>
          <w:rFonts w:asciiTheme="minorHAnsi" w:hAnsiTheme="minorHAnsi" w:cstheme="minorBidi"/>
          <w:lang w:val="en-GB"/>
        </w:rPr>
        <w:t xml:space="preserve"> a major role in the early inception phases. Good management and coordination, coupled with coherence and coordination with other initiatives and activities has helped </w:t>
      </w:r>
      <w:r w:rsidRPr="3318D283">
        <w:rPr>
          <w:rFonts w:asciiTheme="minorHAnsi" w:hAnsiTheme="minorHAnsi" w:cstheme="minorBidi"/>
          <w:lang w:val="en-GB"/>
        </w:rPr>
        <w:lastRenderedPageBreak/>
        <w:t xml:space="preserve">conceptualize SCALA. However, gaps in stakeholder engagement, gender mainstreaming and private sector engagement persists, which are essential pieces of the programme ToC. </w:t>
      </w:r>
    </w:p>
    <w:tbl>
      <w:tblPr>
        <w:tblStyle w:val="TableGrid"/>
        <w:tblW w:w="0" w:type="auto"/>
        <w:tblLayout w:type="fixed"/>
        <w:tblLook w:val="04A0" w:firstRow="1" w:lastRow="0" w:firstColumn="1" w:lastColumn="0" w:noHBand="0" w:noVBand="1"/>
      </w:tblPr>
      <w:tblGrid>
        <w:gridCol w:w="2517"/>
        <w:gridCol w:w="2281"/>
        <w:gridCol w:w="4562"/>
      </w:tblGrid>
      <w:tr w:rsidR="69FABA70" w:rsidRPr="00AF4D45" w14:paraId="04949A1B" w14:textId="77777777" w:rsidTr="66D20CA0">
        <w:trPr>
          <w:cnfStyle w:val="100000000000" w:firstRow="1" w:lastRow="0" w:firstColumn="0" w:lastColumn="0" w:oddVBand="0" w:evenVBand="0" w:oddHBand="0" w:evenHBand="0" w:firstRowFirstColumn="0" w:firstRowLastColumn="0" w:lastRowFirstColumn="0" w:lastRowLastColumn="0"/>
          <w:trHeight w:val="300"/>
        </w:trPr>
        <w:tc>
          <w:tcPr>
            <w:tcW w:w="2517"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418424F6" w14:textId="19993D6D" w:rsidR="69FABA70" w:rsidRPr="00AF4D45" w:rsidRDefault="69FABA70" w:rsidP="14949D17">
            <w:pPr>
              <w:tabs>
                <w:tab w:val="left" w:pos="1638"/>
              </w:tabs>
              <w:spacing w:before="0" w:after="0"/>
              <w:ind w:left="-20" w:right="-20"/>
              <w:rPr>
                <w:rFonts w:asciiTheme="minorHAnsi" w:eastAsia="Calibri" w:hAnsiTheme="minorHAnsi" w:cstheme="minorHAnsi"/>
                <w:b w:val="0"/>
                <w:lang w:val="en-GB"/>
              </w:rPr>
            </w:pPr>
            <w:r w:rsidRPr="00AF4D45">
              <w:rPr>
                <w:rFonts w:asciiTheme="minorHAnsi" w:eastAsia="Calibri" w:hAnsiTheme="minorHAnsi" w:cstheme="minorHAnsi"/>
                <w:b w:val="0"/>
                <w:lang w:val="en-GB"/>
              </w:rPr>
              <w:t>Measure</w:t>
            </w:r>
          </w:p>
        </w:tc>
        <w:tc>
          <w:tcPr>
            <w:tcW w:w="2281"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63BE6198" w14:textId="21DAF254"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MTR Rating</w:t>
            </w:r>
          </w:p>
        </w:tc>
        <w:tc>
          <w:tcPr>
            <w:tcW w:w="4562"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1FD91095" w14:textId="75E35D2E"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Achievement Description</w:t>
            </w:r>
          </w:p>
        </w:tc>
      </w:tr>
      <w:tr w:rsidR="69FABA70" w:rsidRPr="00AF4D45" w14:paraId="2B2BB09C" w14:textId="77777777" w:rsidTr="66D20CA0">
        <w:trPr>
          <w:trHeight w:val="300"/>
        </w:trPr>
        <w:tc>
          <w:tcPr>
            <w:tcW w:w="2517"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13F12DA9" w14:textId="7DBBE3CF" w:rsidR="69FABA70" w:rsidRPr="00AF4D45" w:rsidRDefault="69FABA70" w:rsidP="14949D17">
            <w:pPr>
              <w:tabs>
                <w:tab w:val="left" w:pos="1638"/>
              </w:tabs>
              <w:spacing w:before="0" w:after="0"/>
              <w:ind w:left="-20" w:right="-20"/>
              <w:rPr>
                <w:rFonts w:asciiTheme="minorHAnsi" w:eastAsia="Calibri" w:hAnsiTheme="minorHAnsi" w:cstheme="minorHAnsi"/>
                <w:b/>
                <w:bCs/>
                <w:lang w:val="en-GB"/>
              </w:rPr>
            </w:pPr>
            <w:r w:rsidRPr="00AF4D45">
              <w:rPr>
                <w:rFonts w:asciiTheme="minorHAnsi" w:eastAsia="Calibri" w:hAnsiTheme="minorHAnsi" w:cstheme="minorHAnsi"/>
                <w:b/>
                <w:bCs/>
                <w:lang w:val="en-GB"/>
              </w:rPr>
              <w:t>Project Strategy</w:t>
            </w:r>
          </w:p>
        </w:tc>
        <w:tc>
          <w:tcPr>
            <w:tcW w:w="2281"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1E9D641C" w14:textId="294F267D"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N/A</w:t>
            </w:r>
          </w:p>
        </w:tc>
        <w:tc>
          <w:tcPr>
            <w:tcW w:w="4562"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4DC2D475" w14:textId="27DD653F" w:rsidR="69FABA70" w:rsidRPr="00AF4D45" w:rsidRDefault="6B90491D" w:rsidP="66D20CA0">
            <w:pPr>
              <w:tabs>
                <w:tab w:val="left" w:pos="1638"/>
              </w:tabs>
              <w:spacing w:before="0" w:after="0"/>
              <w:ind w:left="-20" w:right="-20"/>
              <w:rPr>
                <w:rFonts w:asciiTheme="minorHAnsi" w:eastAsia="Calibri" w:hAnsiTheme="minorHAnsi" w:cstheme="minorHAnsi"/>
              </w:rPr>
            </w:pPr>
            <w:r w:rsidRPr="00AF4D45">
              <w:rPr>
                <w:rFonts w:asciiTheme="minorHAnsi" w:eastAsia="Calibri" w:hAnsiTheme="minorHAnsi" w:cstheme="minorHAnsi"/>
                <w:lang w:val="en-GB"/>
              </w:rPr>
              <w:t>SCALA aligns with the strategic objectives and frameworks of both the UNDP and the FAO, the Donor (IKI) objectives and goals, and the programme covers specific gaps noted in the international dialogues</w:t>
            </w:r>
            <w:r w:rsidR="09D9345D" w:rsidRPr="00AF4D45">
              <w:rPr>
                <w:rFonts w:asciiTheme="minorHAnsi" w:eastAsia="Calibri" w:hAnsiTheme="minorHAnsi" w:cstheme="minorHAnsi"/>
                <w:lang w:val="en-GB"/>
              </w:rPr>
              <w:t>. It</w:t>
            </w:r>
            <w:r w:rsidRPr="00AF4D45">
              <w:rPr>
                <w:rFonts w:asciiTheme="minorHAnsi" w:eastAsia="Calibri" w:hAnsiTheme="minorHAnsi" w:cstheme="minorHAnsi"/>
                <w:lang w:val="en-GB"/>
              </w:rPr>
              <w:t xml:space="preserve"> is structured to help mainstream key thematic areas from the enhanced NDC as well as the NAPs in agriculture and land</w:t>
            </w:r>
            <w:r w:rsidR="5222D3FF" w:rsidRPr="00AF4D45">
              <w:rPr>
                <w:rFonts w:asciiTheme="minorHAnsi" w:eastAsia="Calibri" w:hAnsiTheme="minorHAnsi" w:cstheme="minorHAnsi"/>
                <w:lang w:val="en-GB"/>
              </w:rPr>
              <w:t>-</w:t>
            </w:r>
            <w:r w:rsidRPr="00AF4D45">
              <w:rPr>
                <w:rFonts w:asciiTheme="minorHAnsi" w:eastAsia="Calibri" w:hAnsiTheme="minorHAnsi" w:cstheme="minorHAnsi"/>
                <w:lang w:val="en-GB"/>
              </w:rPr>
              <w:t>use planning. The criteria used to select countries in SCALA allows for operations to align with relevant contexts</w:t>
            </w:r>
            <w:r w:rsidR="0180EE39" w:rsidRPr="00AF4D45">
              <w:rPr>
                <w:rFonts w:asciiTheme="minorHAnsi" w:eastAsia="Calibri" w:hAnsiTheme="minorHAnsi" w:cstheme="minorHAnsi"/>
                <w:lang w:val="en-GB"/>
              </w:rPr>
              <w:t>, which was reaffirmed through the MTR</w:t>
            </w:r>
            <w:r w:rsidRPr="00AF4D45">
              <w:rPr>
                <w:rFonts w:asciiTheme="minorHAnsi" w:eastAsia="Calibri" w:hAnsiTheme="minorHAnsi" w:cstheme="minorHAnsi"/>
              </w:rPr>
              <w:t>. One of the programme’s strengths lies in its close coordination and coherence with other activities, both at the global and country level. This coordination has helped drive activities forward.</w:t>
            </w:r>
          </w:p>
          <w:p w14:paraId="3A66B62E" w14:textId="3A23CD7E"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 xml:space="preserve"> </w:t>
            </w:r>
          </w:p>
          <w:p w14:paraId="68B1BFFA" w14:textId="3435208F" w:rsidR="69FABA70" w:rsidRPr="00AF4D45" w:rsidRDefault="6B90491D" w:rsidP="66D20CA0">
            <w:pPr>
              <w:tabs>
                <w:tab w:val="left" w:pos="1638"/>
              </w:tabs>
              <w:spacing w:before="0" w:after="0"/>
              <w:ind w:left="-20" w:right="-20"/>
              <w:rPr>
                <w:rFonts w:asciiTheme="minorHAnsi" w:eastAsia="Calibri" w:hAnsiTheme="minorHAnsi" w:cstheme="minorHAnsi"/>
                <w:lang w:val="en-GB"/>
              </w:rPr>
            </w:pPr>
            <w:r w:rsidRPr="00AF4D45">
              <w:rPr>
                <w:rFonts w:asciiTheme="minorHAnsi" w:eastAsia="Calibri" w:hAnsiTheme="minorHAnsi" w:cstheme="minorHAnsi"/>
                <w:lang w:val="en-GB"/>
              </w:rPr>
              <w:t>The project design is sound, but complex</w:t>
            </w:r>
            <w:r w:rsidR="59E1EBF9" w:rsidRPr="00AF4D45">
              <w:rPr>
                <w:rFonts w:asciiTheme="minorHAnsi" w:eastAsia="Calibri" w:hAnsiTheme="minorHAnsi" w:cstheme="minorHAnsi"/>
                <w:lang w:val="en-GB"/>
              </w:rPr>
              <w:t>.</w:t>
            </w:r>
            <w:r w:rsidRPr="00AF4D45">
              <w:rPr>
                <w:rFonts w:asciiTheme="minorHAnsi" w:eastAsia="Calibri" w:hAnsiTheme="minorHAnsi" w:cstheme="minorHAnsi"/>
                <w:lang w:val="en-GB"/>
              </w:rPr>
              <w:t xml:space="preserve"> </w:t>
            </w:r>
            <w:r w:rsidR="17E6292D" w:rsidRPr="00AF4D45">
              <w:rPr>
                <w:rFonts w:asciiTheme="minorHAnsi" w:eastAsia="Calibri" w:hAnsiTheme="minorHAnsi" w:cstheme="minorHAnsi"/>
                <w:lang w:val="en-GB"/>
              </w:rPr>
              <w:t>The</w:t>
            </w:r>
            <w:r w:rsidRPr="00AF4D45">
              <w:rPr>
                <w:rFonts w:asciiTheme="minorHAnsi" w:eastAsia="Calibri" w:hAnsiTheme="minorHAnsi" w:cstheme="minorHAnsi"/>
                <w:lang w:val="en-GB"/>
              </w:rPr>
              <w:t xml:space="preserve"> systems approach is not well-understood by many of the engaged stakeholders and have required more discussion than anticipated. The way the activities link through the three outcomes is a logic process for the programme implementation but was not well enough illustrated in the ToC. Several aspects related to the ToC on barriers and gender was also absent.</w:t>
            </w:r>
          </w:p>
        </w:tc>
      </w:tr>
      <w:tr w:rsidR="69FABA70" w:rsidRPr="00AF4D45" w14:paraId="0AAEF14B" w14:textId="77777777" w:rsidTr="66D20CA0">
        <w:trPr>
          <w:trHeight w:val="300"/>
        </w:trPr>
        <w:tc>
          <w:tcPr>
            <w:tcW w:w="2517"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40F1E896" w14:textId="08FDBE7D" w:rsidR="69FABA70" w:rsidRPr="00AF4D45" w:rsidRDefault="69FABA70" w:rsidP="14949D17">
            <w:pPr>
              <w:tabs>
                <w:tab w:val="left" w:pos="1638"/>
              </w:tabs>
              <w:spacing w:before="0" w:after="0"/>
              <w:ind w:left="-20" w:right="-20"/>
              <w:rPr>
                <w:rFonts w:asciiTheme="minorHAnsi" w:eastAsia="Calibri" w:hAnsiTheme="minorHAnsi" w:cstheme="minorHAnsi"/>
                <w:b/>
                <w:bCs/>
                <w:lang w:val="en-GB"/>
              </w:rPr>
            </w:pPr>
            <w:r w:rsidRPr="00AF4D45">
              <w:rPr>
                <w:rFonts w:asciiTheme="minorHAnsi" w:eastAsia="Calibri" w:hAnsiTheme="minorHAnsi" w:cstheme="minorHAnsi"/>
                <w:b/>
                <w:bCs/>
                <w:lang w:val="en-GB"/>
              </w:rPr>
              <w:t>Progress Towards results</w:t>
            </w:r>
          </w:p>
        </w:tc>
        <w:tc>
          <w:tcPr>
            <w:tcW w:w="2281"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0D94929D" w14:textId="6F3E93CF"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 xml:space="preserve">Objective: </w:t>
            </w:r>
          </w:p>
          <w:p w14:paraId="12E7C4C0" w14:textId="040E9873"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Moderately Satisfactory</w:t>
            </w:r>
          </w:p>
        </w:tc>
        <w:tc>
          <w:tcPr>
            <w:tcW w:w="4562"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12215DBF" w14:textId="009C1C29"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The evaluative evidence points towards positive achievement of capacity built and enabling environments in place at the objective level. Indeed, some of the key ingredients for this is training, development of an evidence base, priority integration in budgeting, planning and MRV enhancements, as well as the determination of incentives for private sector engagement. However</w:t>
            </w:r>
            <w:proofErr w:type="gramStart"/>
            <w:r w:rsidRPr="00AF4D45">
              <w:rPr>
                <w:rFonts w:asciiTheme="minorHAnsi" w:eastAsia="Calibri" w:hAnsiTheme="minorHAnsi" w:cstheme="minorHAnsi"/>
                <w:szCs w:val="20"/>
                <w:lang w:val="en-GB"/>
              </w:rPr>
              <w:t>, as a whole, engagement</w:t>
            </w:r>
            <w:proofErr w:type="gramEnd"/>
            <w:r w:rsidRPr="00AF4D45">
              <w:rPr>
                <w:rFonts w:asciiTheme="minorHAnsi" w:eastAsia="Calibri" w:hAnsiTheme="minorHAnsi" w:cstheme="minorHAnsi"/>
                <w:szCs w:val="20"/>
                <w:lang w:val="en-GB"/>
              </w:rPr>
              <w:t xml:space="preserve"> of the private sector, gender mainstreaming and social inclusion is still low in most participating countries as indicated in the outcome analysis. As key ingredients of transformational climate action the SCALA programme needs to pay particular attention to engaging the private sector and mainstreaming gender in its activities to fully realize its determined drive towards transformational climate action.</w:t>
            </w:r>
          </w:p>
        </w:tc>
      </w:tr>
      <w:tr w:rsidR="69FABA70" w:rsidRPr="00AF4D45" w14:paraId="330DB525" w14:textId="77777777" w:rsidTr="66D20CA0">
        <w:trPr>
          <w:trHeight w:val="300"/>
        </w:trPr>
        <w:tc>
          <w:tcPr>
            <w:tcW w:w="2517" w:type="dxa"/>
            <w:vMerge/>
          </w:tcPr>
          <w:p w14:paraId="2AA5CF90" w14:textId="77777777" w:rsidR="001152A8" w:rsidRPr="00AF4D45" w:rsidRDefault="001152A8">
            <w:pPr>
              <w:rPr>
                <w:rFonts w:asciiTheme="minorHAnsi" w:hAnsiTheme="minorHAnsi" w:cstheme="minorHAnsi"/>
              </w:rPr>
            </w:pPr>
          </w:p>
        </w:tc>
        <w:tc>
          <w:tcPr>
            <w:tcW w:w="2281" w:type="dxa"/>
            <w:tcBorders>
              <w:top w:val="single" w:sz="8" w:space="0" w:color="auto"/>
              <w:left w:val="nil"/>
              <w:bottom w:val="single" w:sz="8" w:space="0" w:color="auto"/>
              <w:right w:val="single" w:sz="8" w:space="0" w:color="auto"/>
            </w:tcBorders>
            <w:tcMar>
              <w:left w:w="108" w:type="dxa"/>
              <w:right w:w="108" w:type="dxa"/>
            </w:tcMar>
            <w:vAlign w:val="top"/>
          </w:tcPr>
          <w:p w14:paraId="57B775B2" w14:textId="5C4F247E"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Outcome 1: Satisfactory</w:t>
            </w:r>
          </w:p>
        </w:tc>
        <w:tc>
          <w:tcPr>
            <w:tcW w:w="4562"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6A127B85" w14:textId="0DC9F7DE"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 xml:space="preserve">Outcome 1 is on track to be achieved with multiple barriers of the theory of change being broken down. The analyses have helped generate baseline knowledge and information feeding into an enabling environment and supported the generation of an evidence base implementation of climate action in agriculture and land use. Some challenges regarding the complexity of transformative systems change have arisen, necessitating ongoing sensitization efforts to national stakeholders. Prioritization of activities have been done in all countries except for Argentina, with several having deployed the Climate Action Review (CAR) tool. Stakeholder engagement under component 1 was </w:t>
            </w:r>
            <w:proofErr w:type="gramStart"/>
            <w:r w:rsidRPr="00AF4D45">
              <w:rPr>
                <w:rFonts w:asciiTheme="minorHAnsi" w:eastAsia="Calibri" w:hAnsiTheme="minorHAnsi" w:cstheme="minorHAnsi"/>
                <w:szCs w:val="20"/>
                <w:lang w:val="en-GB"/>
              </w:rPr>
              <w:t>fairly high</w:t>
            </w:r>
            <w:proofErr w:type="gramEnd"/>
            <w:r w:rsidRPr="00AF4D45">
              <w:rPr>
                <w:rFonts w:asciiTheme="minorHAnsi" w:eastAsia="Calibri" w:hAnsiTheme="minorHAnsi" w:cstheme="minorHAnsi"/>
                <w:szCs w:val="20"/>
                <w:lang w:val="en-GB"/>
              </w:rPr>
              <w:t xml:space="preserve"> with most countries engaging a wide variety of stakeholders in the development of their work plans and inception reports. However, gender inclusion has been mediocre.</w:t>
            </w:r>
          </w:p>
        </w:tc>
      </w:tr>
      <w:tr w:rsidR="69FABA70" w:rsidRPr="00AF4D45" w14:paraId="6C662AAB" w14:textId="77777777" w:rsidTr="66D20CA0">
        <w:trPr>
          <w:trHeight w:val="300"/>
        </w:trPr>
        <w:tc>
          <w:tcPr>
            <w:tcW w:w="2517" w:type="dxa"/>
            <w:vMerge/>
          </w:tcPr>
          <w:p w14:paraId="412418DF" w14:textId="77777777" w:rsidR="001152A8" w:rsidRPr="00AF4D45" w:rsidRDefault="001152A8">
            <w:pPr>
              <w:rPr>
                <w:rFonts w:asciiTheme="minorHAnsi" w:hAnsiTheme="minorHAnsi" w:cstheme="minorHAnsi"/>
              </w:rPr>
            </w:pPr>
          </w:p>
        </w:tc>
        <w:tc>
          <w:tcPr>
            <w:tcW w:w="2281" w:type="dxa"/>
            <w:tcBorders>
              <w:top w:val="single" w:sz="8" w:space="0" w:color="auto"/>
              <w:left w:val="nil"/>
              <w:bottom w:val="single" w:sz="8" w:space="0" w:color="auto"/>
              <w:right w:val="single" w:sz="8" w:space="0" w:color="auto"/>
            </w:tcBorders>
            <w:tcMar>
              <w:left w:w="108" w:type="dxa"/>
              <w:right w:w="108" w:type="dxa"/>
            </w:tcMar>
            <w:vAlign w:val="top"/>
          </w:tcPr>
          <w:p w14:paraId="01889F25" w14:textId="100D3728"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Outcome 2: Moderately Satisfactory</w:t>
            </w:r>
          </w:p>
        </w:tc>
        <w:tc>
          <w:tcPr>
            <w:tcW w:w="4562"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2C5FD0F9" w14:textId="60535A72"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Considerable progress has been achieved under Outcome 2, mostly in 2023. Half (6) of the participating countries have worked on policies, plans, and/or budgets relevant for implementing the NDCs or NAPs, and some (3) have started work on MRV/M&amp;E, though the latter remains behind. Stakeholder engagement under this component whittled for many countries. Mainly activities are being implemented in silos and often driven by the Ministries of Agriculture in coordination with FAO and the Ministries of Environment in coordination with UNDP. However, the evaluation found that many other stakeholders were no longer engaged to the full ambition of the project at this stage – mostly line ministries beyond agriculture and environment. Also, the inclusion of CSOs was low, though evidence point towards good inclusion of academia. Gender mainstreaming remains mediocre.</w:t>
            </w:r>
          </w:p>
        </w:tc>
      </w:tr>
      <w:tr w:rsidR="69FABA70" w:rsidRPr="00AF4D45" w14:paraId="78014B4E" w14:textId="77777777" w:rsidTr="66D20CA0">
        <w:trPr>
          <w:trHeight w:val="300"/>
        </w:trPr>
        <w:tc>
          <w:tcPr>
            <w:tcW w:w="2517" w:type="dxa"/>
            <w:vMerge/>
          </w:tcPr>
          <w:p w14:paraId="19D75E8E" w14:textId="77777777" w:rsidR="001152A8" w:rsidRPr="00AF4D45" w:rsidRDefault="001152A8">
            <w:pPr>
              <w:rPr>
                <w:rFonts w:asciiTheme="minorHAnsi" w:hAnsiTheme="minorHAnsi" w:cstheme="minorHAnsi"/>
              </w:rPr>
            </w:pPr>
          </w:p>
        </w:tc>
        <w:tc>
          <w:tcPr>
            <w:tcW w:w="2281" w:type="dxa"/>
            <w:tcBorders>
              <w:top w:val="single" w:sz="8" w:space="0" w:color="auto"/>
              <w:left w:val="nil"/>
              <w:bottom w:val="single" w:sz="8" w:space="0" w:color="auto"/>
              <w:right w:val="single" w:sz="8" w:space="0" w:color="auto"/>
            </w:tcBorders>
            <w:tcMar>
              <w:left w:w="108" w:type="dxa"/>
              <w:right w:w="108" w:type="dxa"/>
            </w:tcMar>
            <w:vAlign w:val="top"/>
          </w:tcPr>
          <w:p w14:paraId="692696FB" w14:textId="2488CBFE"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Outcome 3: Moderately Satisfactory</w:t>
            </w:r>
          </w:p>
        </w:tc>
        <w:tc>
          <w:tcPr>
            <w:tcW w:w="4562"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479F2AC7" w14:textId="1D206DC4"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 xml:space="preserve">Efforts are underway to engage the private sector across all programme components, emphasizing private sector stakeholder mapping, capacity development, and operationalizing the PSEF. However, understanding private sector engagement was more challenging than initially expected which particularly delayed commencement of Component 3. In the absence </w:t>
            </w:r>
            <w:r w:rsidRPr="00AF4D45">
              <w:rPr>
                <w:rFonts w:asciiTheme="minorHAnsi" w:eastAsia="Calibri" w:hAnsiTheme="minorHAnsi" w:cstheme="minorHAnsi"/>
                <w:szCs w:val="20"/>
                <w:lang w:val="en-GB"/>
              </w:rPr>
              <w:lastRenderedPageBreak/>
              <w:t xml:space="preserve">of agency-specific guidance on how to engage the private sector, the component necessitated a significant learning curve. Several challenges have presented itself in private sector engagement, one being a persistent distrust between the Government and the Private Sector, and another being related to SCALA’s focus on mostly soft activities (analysis, policy, planning). In terms of achievement, concept note development has generally not commenced yet, but the path has been laid through the SLAs and other initial analysis and financial analysis is being conducted to highlight the advantages of climate-related investments, with the purpose to act as a catalyst for private sector participation. </w:t>
            </w:r>
          </w:p>
        </w:tc>
      </w:tr>
      <w:tr w:rsidR="69FABA70" w:rsidRPr="00AF4D45" w14:paraId="620799EC" w14:textId="77777777" w:rsidTr="66D20CA0">
        <w:trPr>
          <w:trHeight w:val="300"/>
        </w:trPr>
        <w:tc>
          <w:tcPr>
            <w:tcW w:w="2517" w:type="dxa"/>
            <w:tcBorders>
              <w:top w:val="nil"/>
              <w:left w:val="single" w:sz="8" w:space="0" w:color="auto"/>
              <w:bottom w:val="single" w:sz="8" w:space="0" w:color="auto"/>
              <w:right w:val="single" w:sz="8" w:space="0" w:color="auto"/>
            </w:tcBorders>
            <w:tcMar>
              <w:left w:w="108" w:type="dxa"/>
              <w:right w:w="108" w:type="dxa"/>
            </w:tcMar>
            <w:vAlign w:val="top"/>
          </w:tcPr>
          <w:p w14:paraId="45010C44" w14:textId="6D91DE7D" w:rsidR="69FABA70" w:rsidRPr="00AF4D45" w:rsidRDefault="69FABA70" w:rsidP="14949D17">
            <w:pPr>
              <w:tabs>
                <w:tab w:val="left" w:pos="1638"/>
              </w:tabs>
              <w:spacing w:before="0" w:after="0"/>
              <w:ind w:left="-20" w:right="-20"/>
              <w:rPr>
                <w:rFonts w:asciiTheme="minorHAnsi" w:eastAsia="Calibri" w:hAnsiTheme="minorHAnsi" w:cstheme="minorHAnsi"/>
                <w:b/>
                <w:bCs/>
                <w:lang w:val="en-GB"/>
              </w:rPr>
            </w:pPr>
            <w:r w:rsidRPr="00AF4D45">
              <w:rPr>
                <w:rFonts w:asciiTheme="minorHAnsi" w:eastAsia="Calibri" w:hAnsiTheme="minorHAnsi" w:cstheme="minorHAnsi"/>
                <w:b/>
                <w:bCs/>
                <w:lang w:val="en-GB"/>
              </w:rPr>
              <w:lastRenderedPageBreak/>
              <w:t>Project Implementation and Adaptive Management</w:t>
            </w:r>
          </w:p>
        </w:tc>
        <w:tc>
          <w:tcPr>
            <w:tcW w:w="2281"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6B17D6EA" w14:textId="1399FA21"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Moderately Satisfactory</w:t>
            </w:r>
          </w:p>
        </w:tc>
        <w:tc>
          <w:tcPr>
            <w:tcW w:w="4562"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6E3B92CE" w14:textId="4991E658" w:rsidR="69FABA70" w:rsidRPr="00AF4D45" w:rsidRDefault="69FABA70" w:rsidP="14949D17">
            <w:pPr>
              <w:tabs>
                <w:tab w:val="left" w:pos="1638"/>
              </w:tabs>
              <w:spacing w:before="0" w:after="0"/>
              <w:ind w:left="-20" w:right="-20"/>
              <w:rPr>
                <w:rFonts w:asciiTheme="minorHAnsi" w:eastAsia="Calibri" w:hAnsiTheme="minorHAnsi" w:cstheme="minorHAnsi"/>
                <w:lang w:val="en-GB"/>
              </w:rPr>
            </w:pPr>
            <w:r w:rsidRPr="00AF4D45">
              <w:rPr>
                <w:rFonts w:asciiTheme="minorHAnsi" w:eastAsia="Calibri" w:hAnsiTheme="minorHAnsi" w:cstheme="minorHAnsi"/>
                <w:lang w:val="en-GB"/>
              </w:rPr>
              <w:t>The project implementation and adaptive management is rated moderately satisfactory given the good quality of the management team, the implementation model, and the flexibility and the adaptive capacity of the management model. However, several challenges exist</w:t>
            </w:r>
            <w:r w:rsidR="00FCB798" w:rsidRPr="00AF4D45">
              <w:rPr>
                <w:rFonts w:asciiTheme="minorHAnsi" w:eastAsia="Calibri" w:hAnsiTheme="minorHAnsi" w:cstheme="minorHAnsi"/>
                <w:lang w:val="en-GB"/>
              </w:rPr>
              <w:t xml:space="preserve"> within project implementation</w:t>
            </w:r>
            <w:r w:rsidR="5E84C555" w:rsidRPr="00AF4D45">
              <w:rPr>
                <w:rFonts w:asciiTheme="minorHAnsi" w:eastAsia="Calibri" w:hAnsiTheme="minorHAnsi" w:cstheme="minorHAnsi"/>
                <w:lang w:val="en-GB"/>
              </w:rPr>
              <w:t xml:space="preserve"> which needs to be reme</w:t>
            </w:r>
            <w:r w:rsidR="5E84C555" w:rsidRPr="00AF4D45">
              <w:rPr>
                <w:rFonts w:asciiTheme="minorHAnsi" w:eastAsia="Calibri" w:hAnsiTheme="minorHAnsi" w:cstheme="minorHAnsi"/>
                <w:szCs w:val="20"/>
                <w:lang w:val="en-GB"/>
              </w:rPr>
              <w:t>died before the terminal evaluation</w:t>
            </w:r>
            <w:r w:rsidRPr="00AF4D45">
              <w:rPr>
                <w:rFonts w:asciiTheme="minorHAnsi" w:eastAsia="Calibri" w:hAnsiTheme="minorHAnsi" w:cstheme="minorHAnsi"/>
                <w:lang w:val="en-GB"/>
              </w:rPr>
              <w:t xml:space="preserve">. </w:t>
            </w:r>
          </w:p>
          <w:p w14:paraId="4E8D5421" w14:textId="7BF187B5"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 xml:space="preserve"> </w:t>
            </w:r>
          </w:p>
          <w:p w14:paraId="68887EF3" w14:textId="665E8A3D" w:rsidR="69FABA70" w:rsidRPr="00AF4D45" w:rsidRDefault="277B2DBA" w:rsidP="14949D17">
            <w:pPr>
              <w:tabs>
                <w:tab w:val="left" w:pos="1638"/>
              </w:tabs>
              <w:spacing w:before="0" w:after="0"/>
              <w:ind w:left="-20" w:right="-20"/>
              <w:rPr>
                <w:rFonts w:asciiTheme="minorHAnsi" w:eastAsia="Calibri" w:hAnsiTheme="minorHAnsi" w:cstheme="minorHAnsi"/>
                <w:lang w:val="en-GB"/>
              </w:rPr>
            </w:pPr>
            <w:r w:rsidRPr="00AF4D45">
              <w:rPr>
                <w:rFonts w:asciiTheme="minorHAnsi" w:eastAsia="Calibri" w:hAnsiTheme="minorHAnsi" w:cstheme="minorHAnsi"/>
                <w:lang w:val="en-GB"/>
              </w:rPr>
              <w:t>Given d</w:t>
            </w:r>
            <w:r w:rsidR="69FABA70" w:rsidRPr="00AF4D45">
              <w:rPr>
                <w:rFonts w:asciiTheme="minorHAnsi" w:eastAsia="Calibri" w:hAnsiTheme="minorHAnsi" w:cstheme="minorHAnsi"/>
                <w:lang w:val="en-GB"/>
              </w:rPr>
              <w:t xml:space="preserve">elays in project upstart, programme expenditure is low, but illustrative of the progress made thus far on activities; except for component 3 where spending as a percentage of the budget is close to Outcomes 1 and 2. Reallocations have been made to 2024/25 to update the work plan. However, since the burn rate has continued to fall short by nearly half of planned spending, even in 2023, activity implementation needs to be closely monitored in 2024 and 2025 to ensure results are achieved. </w:t>
            </w:r>
          </w:p>
          <w:p w14:paraId="6BD6A619" w14:textId="5295A78A"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 xml:space="preserve"> </w:t>
            </w:r>
          </w:p>
          <w:p w14:paraId="62262B30" w14:textId="74FA091B" w:rsidR="69FABA70" w:rsidRPr="00AF4D45" w:rsidRDefault="69FABA70" w:rsidP="14949D17">
            <w:pPr>
              <w:tabs>
                <w:tab w:val="left" w:pos="1638"/>
              </w:tabs>
              <w:spacing w:before="0" w:after="0"/>
              <w:ind w:left="-20" w:right="-20"/>
              <w:rPr>
                <w:rFonts w:asciiTheme="minorHAnsi" w:eastAsia="Calibri" w:hAnsiTheme="minorHAnsi" w:cstheme="minorHAnsi"/>
                <w:lang w:val="en-GB"/>
              </w:rPr>
            </w:pPr>
            <w:r w:rsidRPr="00AF4D45">
              <w:rPr>
                <w:rFonts w:asciiTheme="minorHAnsi" w:eastAsia="Calibri" w:hAnsiTheme="minorHAnsi" w:cstheme="minorHAnsi"/>
                <w:lang w:val="en-GB"/>
              </w:rPr>
              <w:t xml:space="preserve">Generally, the programme exhibits cost effectiveness. Project management costs as well as activities have stayed within expectations, however the M&amp;E budget may be at risk exhibiting a very high burn rate at the mid-point which could signify </w:t>
            </w:r>
            <w:proofErr w:type="gramStart"/>
            <w:r w:rsidRPr="00AF4D45">
              <w:rPr>
                <w:rFonts w:asciiTheme="minorHAnsi" w:eastAsia="Calibri" w:hAnsiTheme="minorHAnsi" w:cstheme="minorHAnsi"/>
                <w:lang w:val="en-GB"/>
              </w:rPr>
              <w:t>low cost</w:t>
            </w:r>
            <w:proofErr w:type="gramEnd"/>
            <w:r w:rsidRPr="00AF4D45">
              <w:rPr>
                <w:rFonts w:asciiTheme="minorHAnsi" w:eastAsia="Calibri" w:hAnsiTheme="minorHAnsi" w:cstheme="minorHAnsi"/>
                <w:lang w:val="en-GB"/>
              </w:rPr>
              <w:t xml:space="preserve"> effectiveness. At the country level, cost effectiveness could have been improved through less activities with more spending allocated. </w:t>
            </w:r>
          </w:p>
          <w:p w14:paraId="054C895F" w14:textId="12872CB9" w:rsidR="69FABA70" w:rsidRPr="00AF4D45" w:rsidRDefault="69FABA70" w:rsidP="14949D17">
            <w:pPr>
              <w:tabs>
                <w:tab w:val="left" w:pos="1638"/>
              </w:tabs>
              <w:spacing w:before="0" w:after="0"/>
              <w:ind w:left="-20" w:right="-20"/>
              <w:rPr>
                <w:rFonts w:asciiTheme="minorHAnsi" w:eastAsia="Calibri" w:hAnsiTheme="minorHAnsi" w:cstheme="minorHAnsi"/>
                <w:lang w:val="en-GB"/>
              </w:rPr>
            </w:pPr>
          </w:p>
          <w:p w14:paraId="35D4F69F" w14:textId="73FB2257" w:rsidR="69FABA70" w:rsidRPr="00AF4D45" w:rsidRDefault="66853646" w:rsidP="14949D17">
            <w:pPr>
              <w:tabs>
                <w:tab w:val="left" w:pos="1638"/>
              </w:tabs>
              <w:spacing w:before="0" w:after="0"/>
              <w:ind w:left="-20" w:right="-20"/>
              <w:rPr>
                <w:rFonts w:asciiTheme="minorHAnsi" w:eastAsia="Calibri" w:hAnsiTheme="minorHAnsi" w:cstheme="minorHAnsi"/>
                <w:lang w:val="en-GB"/>
              </w:rPr>
            </w:pPr>
            <w:r w:rsidRPr="00AF4D45">
              <w:rPr>
                <w:rFonts w:asciiTheme="minorHAnsi" w:eastAsia="Calibri" w:hAnsiTheme="minorHAnsi" w:cstheme="minorHAnsi"/>
                <w:lang w:val="en-GB"/>
              </w:rPr>
              <w:lastRenderedPageBreak/>
              <w:t>M&amp;E is comprehensive, with good quality reporting. However, t</w:t>
            </w:r>
            <w:r w:rsidR="5A7F0773" w:rsidRPr="00AF4D45">
              <w:rPr>
                <w:rFonts w:asciiTheme="minorHAnsi" w:eastAsia="Calibri" w:hAnsiTheme="minorHAnsi" w:cstheme="minorHAnsi"/>
                <w:lang w:val="en-GB"/>
              </w:rPr>
              <w:t xml:space="preserve">he results framework has been overambitious and is difficult to measure progress on. It is also missing some key targets and indicators on stakeholder engagement, gender mainstreaming and </w:t>
            </w:r>
            <w:r w:rsidR="6BC950A9" w:rsidRPr="00AF4D45">
              <w:rPr>
                <w:rFonts w:asciiTheme="minorHAnsi" w:eastAsia="Calibri" w:hAnsiTheme="minorHAnsi" w:cstheme="minorHAnsi"/>
                <w:lang w:val="en-GB"/>
              </w:rPr>
              <w:t>capacity built. Furthermore, templates to monitor country progress has been tedious and complex and some are highly low on information reported.</w:t>
            </w:r>
          </w:p>
        </w:tc>
      </w:tr>
      <w:tr w:rsidR="69FABA70" w:rsidRPr="00AF4D45" w14:paraId="4220CBB0" w14:textId="77777777" w:rsidTr="66D20CA0">
        <w:trPr>
          <w:trHeight w:val="300"/>
        </w:trPr>
        <w:tc>
          <w:tcPr>
            <w:tcW w:w="2517"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67AA6A52" w14:textId="3B031FDA" w:rsidR="69FABA70" w:rsidRPr="00AF4D45" w:rsidRDefault="69FABA70" w:rsidP="14949D17">
            <w:pPr>
              <w:tabs>
                <w:tab w:val="left" w:pos="1638"/>
              </w:tabs>
              <w:spacing w:before="0" w:after="0"/>
              <w:ind w:left="-20" w:right="-20"/>
              <w:rPr>
                <w:rFonts w:asciiTheme="minorHAnsi" w:eastAsia="Calibri" w:hAnsiTheme="minorHAnsi" w:cstheme="minorHAnsi"/>
                <w:b/>
                <w:bCs/>
                <w:lang w:val="en-GB"/>
              </w:rPr>
            </w:pPr>
            <w:r w:rsidRPr="00AF4D45">
              <w:rPr>
                <w:rFonts w:asciiTheme="minorHAnsi" w:eastAsia="Calibri" w:hAnsiTheme="minorHAnsi" w:cstheme="minorHAnsi"/>
                <w:b/>
                <w:bCs/>
                <w:lang w:val="en-GB"/>
              </w:rPr>
              <w:lastRenderedPageBreak/>
              <w:t>Sustainability</w:t>
            </w:r>
          </w:p>
        </w:tc>
        <w:tc>
          <w:tcPr>
            <w:tcW w:w="2281"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423B16E0" w14:textId="46C9EE26"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Moderately Unlikely</w:t>
            </w:r>
          </w:p>
        </w:tc>
        <w:tc>
          <w:tcPr>
            <w:tcW w:w="4562"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7CA65EFD" w14:textId="19CE210D" w:rsidR="69FABA70" w:rsidRPr="00AF4D45" w:rsidRDefault="69FABA70" w:rsidP="69FABA70">
            <w:pPr>
              <w:tabs>
                <w:tab w:val="left" w:pos="0"/>
                <w:tab w:val="left" w:pos="0"/>
                <w:tab w:val="left" w:pos="1638"/>
              </w:tabs>
              <w:spacing w:before="0" w:after="0"/>
              <w:ind w:left="-20" w:right="-20"/>
              <w:rPr>
                <w:rFonts w:asciiTheme="minorHAnsi" w:eastAsia="Calibri" w:hAnsiTheme="minorHAnsi" w:cstheme="minorHAnsi"/>
                <w:szCs w:val="20"/>
                <w:lang w:val="en-GB"/>
              </w:rPr>
            </w:pPr>
            <w:r w:rsidRPr="00AF4D45">
              <w:rPr>
                <w:rFonts w:asciiTheme="minorHAnsi" w:eastAsia="Calibri" w:hAnsiTheme="minorHAnsi" w:cstheme="minorHAnsi"/>
                <w:szCs w:val="20"/>
                <w:lang w:val="en-GB"/>
              </w:rPr>
              <w:t>It would be premature to determine that sustainability of results is likely given presence of several factors that may jeopardise sustainability. The absence of a defined exit strategy is a notable concern, and several key determinators of sustainability of results are not yet in place including full government buy-in and support in all countries, smooth coordination of country teams, identification of private sector engagement and PPPs, and the achievement of concept notes and identification of funding of these. Though Sustainability is rated unlikely, there is time to get the enabling environment in place which drives sustainability of results.</w:t>
            </w:r>
          </w:p>
        </w:tc>
      </w:tr>
    </w:tbl>
    <w:p w14:paraId="3FB13D26" w14:textId="1204DE06" w:rsidR="4A5A4411" w:rsidRDefault="4A5A4411" w:rsidP="002A1147">
      <w:pPr>
        <w:pStyle w:val="Heading2"/>
        <w:rPr>
          <w:rFonts w:hint="eastAsia"/>
        </w:rPr>
      </w:pPr>
      <w:bookmarkStart w:id="87" w:name="_Toc162352661"/>
      <w:r>
        <w:t>Lessons Learned</w:t>
      </w:r>
      <w:bookmarkEnd w:id="87"/>
    </w:p>
    <w:tbl>
      <w:tblPr>
        <w:tblStyle w:val="TableGrid"/>
        <w:tblW w:w="0" w:type="auto"/>
        <w:tblLayout w:type="fixed"/>
        <w:tblLook w:val="06A0" w:firstRow="1" w:lastRow="0" w:firstColumn="1" w:lastColumn="0" w:noHBand="1" w:noVBand="1"/>
      </w:tblPr>
      <w:tblGrid>
        <w:gridCol w:w="3090"/>
        <w:gridCol w:w="6270"/>
      </w:tblGrid>
      <w:tr w:rsidR="3318D283" w:rsidRPr="003C1019" w14:paraId="4A26ADA9" w14:textId="77777777" w:rsidTr="66D20CA0">
        <w:trPr>
          <w:cnfStyle w:val="100000000000" w:firstRow="1" w:lastRow="0" w:firstColumn="0" w:lastColumn="0" w:oddVBand="0" w:evenVBand="0" w:oddHBand="0" w:evenHBand="0" w:firstRowFirstColumn="0" w:firstRowLastColumn="0" w:lastRowFirstColumn="0" w:lastRowLastColumn="0"/>
          <w:trHeight w:val="300"/>
        </w:trPr>
        <w:tc>
          <w:tcPr>
            <w:tcW w:w="3090" w:type="dxa"/>
          </w:tcPr>
          <w:p w14:paraId="65EF6571" w14:textId="30CD2EC1" w:rsidR="4A5A4411" w:rsidRPr="003C1019" w:rsidRDefault="4A5A4411" w:rsidP="3318D283">
            <w:pPr>
              <w:rPr>
                <w:rFonts w:asciiTheme="minorHAnsi" w:hAnsiTheme="minorHAnsi" w:cstheme="minorHAnsi"/>
              </w:rPr>
            </w:pPr>
            <w:r w:rsidRPr="003C1019">
              <w:rPr>
                <w:rFonts w:asciiTheme="minorHAnsi" w:hAnsiTheme="minorHAnsi" w:cstheme="minorHAnsi"/>
              </w:rPr>
              <w:t>Lessons Learned #1</w:t>
            </w:r>
          </w:p>
        </w:tc>
        <w:tc>
          <w:tcPr>
            <w:tcW w:w="6270" w:type="dxa"/>
          </w:tcPr>
          <w:p w14:paraId="58E14949" w14:textId="781F77E9" w:rsidR="3318D283" w:rsidRPr="003C1019" w:rsidRDefault="460B5178" w:rsidP="66D20CA0">
            <w:pPr>
              <w:rPr>
                <w:rFonts w:asciiTheme="minorHAnsi" w:eastAsia="Calibri" w:hAnsiTheme="minorHAnsi" w:cstheme="minorHAnsi"/>
                <w:bCs/>
                <w:szCs w:val="22"/>
                <w:lang w:val="en-GB"/>
              </w:rPr>
            </w:pPr>
            <w:r w:rsidRPr="003C1019">
              <w:rPr>
                <w:rFonts w:asciiTheme="minorHAnsi" w:eastAsia="Calibri" w:hAnsiTheme="minorHAnsi" w:cstheme="minorHAnsi"/>
                <w:bCs/>
                <w:color w:val="1A406B" w:themeColor="text2"/>
                <w:sz w:val="20"/>
                <w:szCs w:val="20"/>
                <w:lang w:val="en-GB"/>
              </w:rPr>
              <w:t>Bi-modal agency models like that employed by SCALA are an efficient method to maximize UN agencies’ strengths but can be more complicated to deploy at the country level.</w:t>
            </w:r>
          </w:p>
        </w:tc>
      </w:tr>
      <w:tr w:rsidR="3318D283" w:rsidRPr="003C1019" w14:paraId="17B5EEA7" w14:textId="77777777" w:rsidTr="00AA4459">
        <w:trPr>
          <w:trHeight w:val="300"/>
        </w:trPr>
        <w:tc>
          <w:tcPr>
            <w:tcW w:w="3090" w:type="dxa"/>
            <w:shd w:val="clear" w:color="auto" w:fill="E9EAEB" w:themeFill="accent6" w:themeFillTint="33"/>
          </w:tcPr>
          <w:p w14:paraId="121001BF" w14:textId="759A1C3C" w:rsidR="3318D283" w:rsidRPr="003C1019" w:rsidRDefault="460B5178" w:rsidP="66D20CA0">
            <w:pPr>
              <w:rPr>
                <w:rFonts w:asciiTheme="minorHAnsi" w:eastAsia="Arial" w:hAnsiTheme="minorHAnsi" w:cstheme="minorHAnsi"/>
                <w:b/>
                <w:bCs/>
                <w:color w:val="000000"/>
                <w:sz w:val="22"/>
                <w:szCs w:val="22"/>
                <w:lang w:val="en-GB"/>
              </w:rPr>
            </w:pPr>
            <w:r w:rsidRPr="003C1019">
              <w:rPr>
                <w:rFonts w:asciiTheme="minorHAnsi" w:hAnsiTheme="minorHAnsi" w:cstheme="minorHAnsi"/>
                <w:b/>
                <w:color w:val="6E7276" w:themeColor="accent6" w:themeShade="BF"/>
                <w:sz w:val="22"/>
              </w:rPr>
              <w:t>Context/comment</w:t>
            </w:r>
          </w:p>
        </w:tc>
        <w:tc>
          <w:tcPr>
            <w:tcW w:w="6270" w:type="dxa"/>
          </w:tcPr>
          <w:p w14:paraId="558A9512" w14:textId="4AAA9E27" w:rsidR="3318D283" w:rsidRPr="003C1019" w:rsidRDefault="460B5178" w:rsidP="66D20CA0">
            <w:pPr>
              <w:rPr>
                <w:rFonts w:asciiTheme="minorHAnsi" w:hAnsiTheme="minorHAnsi" w:cstheme="minorHAnsi"/>
              </w:rPr>
            </w:pPr>
            <w:r w:rsidRPr="003C1019">
              <w:rPr>
                <w:rFonts w:asciiTheme="minorHAnsi" w:eastAsia="Calibri" w:hAnsiTheme="minorHAnsi" w:cstheme="minorHAnsi"/>
                <w:szCs w:val="20"/>
                <w:lang w:val="en-GB"/>
              </w:rPr>
              <w:t xml:space="preserve">The institutional setup of the SCALA program, fostering collaboration between FAO and UNDP, leverages the strengths of each organization both globally and at the country level. Overall, the SCALA programme is viewed as a good model within the UN system exemplifying how different agencies can effectively collaborate. </w:t>
            </w:r>
            <w:proofErr w:type="gramStart"/>
            <w:r w:rsidRPr="003C1019">
              <w:rPr>
                <w:rFonts w:asciiTheme="minorHAnsi" w:eastAsia="Calibri" w:hAnsiTheme="minorHAnsi" w:cstheme="minorHAnsi"/>
                <w:szCs w:val="20"/>
                <w:lang w:val="en-GB"/>
              </w:rPr>
              <w:t>However</w:t>
            </w:r>
            <w:proofErr w:type="gramEnd"/>
            <w:r w:rsidRPr="003C1019">
              <w:rPr>
                <w:rFonts w:asciiTheme="minorHAnsi" w:eastAsia="Calibri" w:hAnsiTheme="minorHAnsi" w:cstheme="minorHAnsi"/>
                <w:szCs w:val="20"/>
                <w:lang w:val="en-GB"/>
              </w:rPr>
              <w:t xml:space="preserve"> at the country level, during programme set-up, clear guidance on roles and </w:t>
            </w:r>
            <w:r w:rsidR="00AA4459" w:rsidRPr="003C1019">
              <w:rPr>
                <w:rFonts w:asciiTheme="minorHAnsi" w:eastAsia="Calibri" w:hAnsiTheme="minorHAnsi" w:cstheme="minorHAnsi"/>
                <w:szCs w:val="20"/>
                <w:lang w:val="en-GB"/>
              </w:rPr>
              <w:t>responsibilities</w:t>
            </w:r>
            <w:r w:rsidRPr="003C1019">
              <w:rPr>
                <w:rFonts w:asciiTheme="minorHAnsi" w:eastAsia="Calibri" w:hAnsiTheme="minorHAnsi" w:cstheme="minorHAnsi"/>
                <w:szCs w:val="20"/>
                <w:lang w:val="en-GB"/>
              </w:rPr>
              <w:t xml:space="preserve"> is necessary to ensure both agencies are on the same page, coordinate regularly, and work closely together to achieve results.</w:t>
            </w:r>
          </w:p>
        </w:tc>
      </w:tr>
    </w:tbl>
    <w:p w14:paraId="4BB30BE3" w14:textId="0636407A" w:rsidR="3318D283" w:rsidRPr="003C1019" w:rsidRDefault="3318D283" w:rsidP="00EC1EF4">
      <w:pPr>
        <w:rPr>
          <w:rFonts w:asciiTheme="minorHAnsi" w:hAnsiTheme="minorHAnsi" w:cstheme="minorHAnsi"/>
        </w:rPr>
      </w:pPr>
    </w:p>
    <w:tbl>
      <w:tblPr>
        <w:tblStyle w:val="TableGrid"/>
        <w:tblW w:w="0" w:type="auto"/>
        <w:tblLayout w:type="fixed"/>
        <w:tblLook w:val="06A0" w:firstRow="1" w:lastRow="0" w:firstColumn="1" w:lastColumn="0" w:noHBand="1" w:noVBand="1"/>
      </w:tblPr>
      <w:tblGrid>
        <w:gridCol w:w="3090"/>
        <w:gridCol w:w="6270"/>
      </w:tblGrid>
      <w:tr w:rsidR="3318D283" w:rsidRPr="003C1019" w14:paraId="168E5767" w14:textId="77777777" w:rsidTr="66D20CA0">
        <w:trPr>
          <w:cnfStyle w:val="100000000000" w:firstRow="1" w:lastRow="0" w:firstColumn="0" w:lastColumn="0" w:oddVBand="0" w:evenVBand="0" w:oddHBand="0" w:evenHBand="0" w:firstRowFirstColumn="0" w:firstRowLastColumn="0" w:lastRowFirstColumn="0" w:lastRowLastColumn="0"/>
          <w:trHeight w:val="300"/>
        </w:trPr>
        <w:tc>
          <w:tcPr>
            <w:tcW w:w="3090" w:type="dxa"/>
          </w:tcPr>
          <w:p w14:paraId="0B4FEA1F" w14:textId="40D85B94" w:rsidR="3318D283" w:rsidRPr="003C1019" w:rsidRDefault="3318D283" w:rsidP="3318D283">
            <w:pPr>
              <w:rPr>
                <w:rFonts w:asciiTheme="minorHAnsi" w:hAnsiTheme="minorHAnsi" w:cstheme="minorHAnsi"/>
              </w:rPr>
            </w:pPr>
            <w:r w:rsidRPr="003C1019">
              <w:rPr>
                <w:rFonts w:asciiTheme="minorHAnsi" w:hAnsiTheme="minorHAnsi" w:cstheme="minorHAnsi"/>
              </w:rPr>
              <w:lastRenderedPageBreak/>
              <w:t>Lessons Learned #</w:t>
            </w:r>
            <w:r w:rsidR="3B53E370" w:rsidRPr="003C1019">
              <w:rPr>
                <w:rFonts w:asciiTheme="minorHAnsi" w:hAnsiTheme="minorHAnsi" w:cstheme="minorHAnsi"/>
              </w:rPr>
              <w:t>2</w:t>
            </w:r>
          </w:p>
        </w:tc>
        <w:tc>
          <w:tcPr>
            <w:tcW w:w="6270" w:type="dxa"/>
          </w:tcPr>
          <w:p w14:paraId="5934DA16" w14:textId="52F89A0F" w:rsidR="3318D283" w:rsidRPr="003C1019" w:rsidRDefault="78E43DC7" w:rsidP="66D20CA0">
            <w:pPr>
              <w:rPr>
                <w:rFonts w:asciiTheme="minorHAnsi" w:eastAsia="Calibri" w:hAnsiTheme="minorHAnsi" w:cstheme="minorHAnsi"/>
                <w:bCs/>
                <w:color w:val="1A406B" w:themeColor="text2"/>
                <w:sz w:val="20"/>
                <w:szCs w:val="20"/>
                <w:lang w:val="en-GB"/>
              </w:rPr>
            </w:pPr>
            <w:r w:rsidRPr="003C1019">
              <w:rPr>
                <w:rFonts w:asciiTheme="minorHAnsi" w:eastAsia="Calibri" w:hAnsiTheme="minorHAnsi" w:cstheme="minorHAnsi"/>
                <w:bCs/>
                <w:color w:val="1A406B" w:themeColor="text2"/>
                <w:sz w:val="20"/>
                <w:szCs w:val="20"/>
                <w:lang w:val="en-GB"/>
              </w:rPr>
              <w:t>Complicated approaches need additional time for capacity building and sensitization to ensure full understanding of the programme goals and objectives by all stakeholders.</w:t>
            </w:r>
          </w:p>
        </w:tc>
      </w:tr>
      <w:tr w:rsidR="3318D283" w:rsidRPr="003C1019" w14:paraId="058B491D" w14:textId="77777777" w:rsidTr="00AA4459">
        <w:trPr>
          <w:trHeight w:val="300"/>
        </w:trPr>
        <w:tc>
          <w:tcPr>
            <w:tcW w:w="3090" w:type="dxa"/>
            <w:shd w:val="clear" w:color="auto" w:fill="E9EAEB" w:themeFill="accent6" w:themeFillTint="33"/>
          </w:tcPr>
          <w:p w14:paraId="2887534A" w14:textId="1B92127B" w:rsidR="3318D283" w:rsidRPr="003C1019" w:rsidRDefault="78E43DC7" w:rsidP="66D20CA0">
            <w:pPr>
              <w:rPr>
                <w:rFonts w:asciiTheme="minorHAnsi" w:eastAsia="Arial" w:hAnsiTheme="minorHAnsi" w:cstheme="minorHAnsi"/>
                <w:b/>
                <w:bCs/>
                <w:color w:val="000000"/>
                <w:sz w:val="22"/>
                <w:szCs w:val="22"/>
                <w:lang w:val="en-GB"/>
              </w:rPr>
            </w:pPr>
            <w:r w:rsidRPr="003C1019">
              <w:rPr>
                <w:rFonts w:asciiTheme="minorHAnsi" w:hAnsiTheme="minorHAnsi" w:cstheme="minorHAnsi"/>
                <w:b/>
                <w:color w:val="6E7276" w:themeColor="accent6" w:themeShade="BF"/>
                <w:sz w:val="22"/>
              </w:rPr>
              <w:t>Context/comment</w:t>
            </w:r>
          </w:p>
        </w:tc>
        <w:tc>
          <w:tcPr>
            <w:tcW w:w="6270" w:type="dxa"/>
          </w:tcPr>
          <w:p w14:paraId="24FA1646" w14:textId="458DF748" w:rsidR="3318D283" w:rsidRPr="003C1019" w:rsidRDefault="78E43DC7" w:rsidP="66D20CA0">
            <w:pPr>
              <w:rPr>
                <w:rFonts w:asciiTheme="minorHAnsi" w:eastAsia="Calibri" w:hAnsiTheme="minorHAnsi" w:cstheme="minorHAnsi"/>
                <w:szCs w:val="20"/>
                <w:lang w:val="en-GB"/>
              </w:rPr>
            </w:pPr>
            <w:r w:rsidRPr="003C1019">
              <w:rPr>
                <w:rFonts w:asciiTheme="minorHAnsi" w:eastAsia="Calibri" w:hAnsiTheme="minorHAnsi" w:cstheme="minorHAnsi"/>
                <w:szCs w:val="20"/>
                <w:lang w:val="en-GB"/>
              </w:rPr>
              <w:t>The introduction of systemic approaches, transformational change, and the use of SLAs were unfamiliar or novel concepts in the supported countries. Continuous validation within SCALA played a crucial role in helping stakeholders grasp the necessity of transformative change and the methods to achieve it. This, in turn, helped enhance buy-in on programme activities, even in the face of budget constraints. Limited understanding of the intricacies of SLAs and their proper execution underscores the need for capacity building and sustained follow-up, which can be time intensive.</w:t>
            </w:r>
          </w:p>
        </w:tc>
      </w:tr>
    </w:tbl>
    <w:p w14:paraId="0C2C4A5E" w14:textId="6F58B59F" w:rsidR="3318D283" w:rsidRPr="003C1019" w:rsidRDefault="3318D283" w:rsidP="3318D283">
      <w:pPr>
        <w:rPr>
          <w:rFonts w:asciiTheme="minorHAnsi" w:hAnsiTheme="minorHAnsi" w:cstheme="minorHAnsi"/>
        </w:rPr>
      </w:pPr>
    </w:p>
    <w:tbl>
      <w:tblPr>
        <w:tblStyle w:val="TableGrid"/>
        <w:tblW w:w="0" w:type="auto"/>
        <w:tblLayout w:type="fixed"/>
        <w:tblLook w:val="06A0" w:firstRow="1" w:lastRow="0" w:firstColumn="1" w:lastColumn="0" w:noHBand="1" w:noVBand="1"/>
      </w:tblPr>
      <w:tblGrid>
        <w:gridCol w:w="3090"/>
        <w:gridCol w:w="6270"/>
      </w:tblGrid>
      <w:tr w:rsidR="3318D283" w:rsidRPr="003C1019" w14:paraId="590DEBA8" w14:textId="77777777" w:rsidTr="66D20CA0">
        <w:trPr>
          <w:cnfStyle w:val="100000000000" w:firstRow="1" w:lastRow="0" w:firstColumn="0" w:lastColumn="0" w:oddVBand="0" w:evenVBand="0" w:oddHBand="0" w:evenHBand="0" w:firstRowFirstColumn="0" w:firstRowLastColumn="0" w:lastRowFirstColumn="0" w:lastRowLastColumn="0"/>
          <w:trHeight w:val="300"/>
        </w:trPr>
        <w:tc>
          <w:tcPr>
            <w:tcW w:w="3090" w:type="dxa"/>
          </w:tcPr>
          <w:p w14:paraId="1932C8AD" w14:textId="0877F4E8" w:rsidR="3318D283" w:rsidRPr="003C1019" w:rsidRDefault="3318D283" w:rsidP="3318D283">
            <w:pPr>
              <w:rPr>
                <w:rFonts w:asciiTheme="minorHAnsi" w:hAnsiTheme="minorHAnsi" w:cstheme="minorHAnsi"/>
              </w:rPr>
            </w:pPr>
            <w:r w:rsidRPr="003C1019">
              <w:rPr>
                <w:rFonts w:asciiTheme="minorHAnsi" w:hAnsiTheme="minorHAnsi" w:cstheme="minorHAnsi"/>
              </w:rPr>
              <w:t>Lessons Learned #</w:t>
            </w:r>
            <w:r w:rsidR="758BB15D" w:rsidRPr="003C1019">
              <w:rPr>
                <w:rFonts w:asciiTheme="minorHAnsi" w:hAnsiTheme="minorHAnsi" w:cstheme="minorHAnsi"/>
              </w:rPr>
              <w:t>3</w:t>
            </w:r>
          </w:p>
        </w:tc>
        <w:tc>
          <w:tcPr>
            <w:tcW w:w="6270" w:type="dxa"/>
          </w:tcPr>
          <w:p w14:paraId="58DED967" w14:textId="3584EDC9" w:rsidR="3318D283" w:rsidRPr="003C1019" w:rsidRDefault="78600BA5" w:rsidP="66D20CA0">
            <w:pPr>
              <w:rPr>
                <w:rFonts w:asciiTheme="minorHAnsi" w:eastAsia="Calibri" w:hAnsiTheme="minorHAnsi" w:cstheme="minorHAnsi"/>
                <w:bCs/>
                <w:color w:val="1A406B" w:themeColor="text2"/>
                <w:sz w:val="20"/>
                <w:szCs w:val="20"/>
                <w:lang w:val="en-GB"/>
              </w:rPr>
            </w:pPr>
            <w:r w:rsidRPr="003C1019">
              <w:rPr>
                <w:rFonts w:asciiTheme="minorHAnsi" w:eastAsia="Calibri" w:hAnsiTheme="minorHAnsi" w:cstheme="minorHAnsi"/>
                <w:bCs/>
                <w:color w:val="1A406B" w:themeColor="text2"/>
                <w:sz w:val="20"/>
                <w:szCs w:val="20"/>
                <w:lang w:val="en-GB"/>
              </w:rPr>
              <w:t xml:space="preserve">Streamlined and simple M&amp;E is essential for a </w:t>
            </w:r>
            <w:proofErr w:type="gramStart"/>
            <w:r w:rsidRPr="003C1019">
              <w:rPr>
                <w:rFonts w:asciiTheme="minorHAnsi" w:eastAsia="Calibri" w:hAnsiTheme="minorHAnsi" w:cstheme="minorHAnsi"/>
                <w:bCs/>
                <w:color w:val="1A406B" w:themeColor="text2"/>
                <w:sz w:val="20"/>
                <w:szCs w:val="20"/>
                <w:lang w:val="en-GB"/>
              </w:rPr>
              <w:t>global programmes</w:t>
            </w:r>
            <w:proofErr w:type="gramEnd"/>
            <w:r w:rsidR="00AA4459" w:rsidRPr="003C1019">
              <w:rPr>
                <w:rFonts w:asciiTheme="minorHAnsi" w:eastAsia="Calibri" w:hAnsiTheme="minorHAnsi" w:cstheme="minorHAnsi"/>
                <w:bCs/>
                <w:color w:val="1A406B" w:themeColor="text2"/>
                <w:sz w:val="20"/>
                <w:szCs w:val="20"/>
                <w:lang w:val="en-GB"/>
              </w:rPr>
              <w:t>.</w:t>
            </w:r>
          </w:p>
        </w:tc>
      </w:tr>
      <w:tr w:rsidR="3318D283" w:rsidRPr="003C1019" w14:paraId="5381E9D8" w14:textId="77777777" w:rsidTr="00AA4459">
        <w:trPr>
          <w:trHeight w:val="300"/>
        </w:trPr>
        <w:tc>
          <w:tcPr>
            <w:tcW w:w="3090" w:type="dxa"/>
            <w:shd w:val="clear" w:color="auto" w:fill="E9EAEB" w:themeFill="accent6" w:themeFillTint="33"/>
          </w:tcPr>
          <w:p w14:paraId="3454FFE1" w14:textId="1B92127B" w:rsidR="3318D283" w:rsidRPr="003C1019" w:rsidRDefault="78600BA5" w:rsidP="66D20CA0">
            <w:pPr>
              <w:rPr>
                <w:rFonts w:asciiTheme="minorHAnsi" w:hAnsiTheme="minorHAnsi" w:cstheme="minorHAnsi"/>
                <w:color w:val="6E7276" w:themeColor="accent6" w:themeShade="BF"/>
                <w:sz w:val="22"/>
              </w:rPr>
            </w:pPr>
            <w:r w:rsidRPr="003C1019">
              <w:rPr>
                <w:rFonts w:asciiTheme="minorHAnsi" w:hAnsiTheme="minorHAnsi" w:cstheme="minorHAnsi"/>
                <w:b/>
                <w:color w:val="6E7276" w:themeColor="accent6" w:themeShade="BF"/>
                <w:sz w:val="22"/>
              </w:rPr>
              <w:t>Context/comment</w:t>
            </w:r>
          </w:p>
          <w:p w14:paraId="4A4568B0" w14:textId="05D0218E" w:rsidR="3318D283" w:rsidRPr="003C1019" w:rsidRDefault="3318D283" w:rsidP="66D20CA0">
            <w:pPr>
              <w:rPr>
                <w:rFonts w:asciiTheme="minorHAnsi" w:hAnsiTheme="minorHAnsi" w:cstheme="minorHAnsi"/>
              </w:rPr>
            </w:pPr>
          </w:p>
        </w:tc>
        <w:tc>
          <w:tcPr>
            <w:tcW w:w="6270" w:type="dxa"/>
          </w:tcPr>
          <w:p w14:paraId="13BB5E16" w14:textId="5AC1B833" w:rsidR="3318D283" w:rsidRPr="003C1019" w:rsidRDefault="78600BA5" w:rsidP="66D20CA0">
            <w:pPr>
              <w:rPr>
                <w:rFonts w:asciiTheme="minorHAnsi" w:eastAsia="Calibri" w:hAnsiTheme="minorHAnsi" w:cstheme="minorHAnsi"/>
                <w:szCs w:val="20"/>
                <w:lang w:val="en-GB"/>
              </w:rPr>
            </w:pPr>
            <w:r w:rsidRPr="003C1019">
              <w:rPr>
                <w:rFonts w:asciiTheme="minorHAnsi" w:eastAsia="Calibri" w:hAnsiTheme="minorHAnsi" w:cstheme="minorHAnsi"/>
                <w:szCs w:val="20"/>
                <w:lang w:val="en-GB"/>
              </w:rPr>
              <w:t>In SCALA the global management team often faced challenges in obtaining a clear overview when dealing with a multitude of countries. SCALA stands out as an excellent project due to its global nature, accumulating valuable international experience and fostering an enabling environment for climate mainstreaming in agriculture and land use. However, the complexity of managing numerous countries makes it challenging to comprehend the ongoing activities. Some of these challenges may be found in the M&amp;E framework and reporting structure of the SCALA programme which have introduced complex reporting templates and a results framework that does not easily translate into country-specific results frameworks and activities.</w:t>
            </w:r>
          </w:p>
        </w:tc>
      </w:tr>
    </w:tbl>
    <w:p w14:paraId="37D9B3D0" w14:textId="3D9B1FC0" w:rsidR="3318D283" w:rsidRPr="003C1019" w:rsidRDefault="3318D283" w:rsidP="3318D283">
      <w:pPr>
        <w:rPr>
          <w:rFonts w:asciiTheme="minorHAnsi" w:hAnsiTheme="minorHAnsi" w:cstheme="minorHAnsi"/>
        </w:rPr>
      </w:pPr>
    </w:p>
    <w:tbl>
      <w:tblPr>
        <w:tblStyle w:val="TableGrid"/>
        <w:tblW w:w="0" w:type="auto"/>
        <w:tblLayout w:type="fixed"/>
        <w:tblLook w:val="06A0" w:firstRow="1" w:lastRow="0" w:firstColumn="1" w:lastColumn="0" w:noHBand="1" w:noVBand="1"/>
      </w:tblPr>
      <w:tblGrid>
        <w:gridCol w:w="3090"/>
        <w:gridCol w:w="6270"/>
      </w:tblGrid>
      <w:tr w:rsidR="3318D283" w:rsidRPr="003C1019" w14:paraId="3AD15CDC" w14:textId="77777777" w:rsidTr="66D20CA0">
        <w:trPr>
          <w:cnfStyle w:val="100000000000" w:firstRow="1" w:lastRow="0" w:firstColumn="0" w:lastColumn="0" w:oddVBand="0" w:evenVBand="0" w:oddHBand="0" w:evenHBand="0" w:firstRowFirstColumn="0" w:firstRowLastColumn="0" w:lastRowFirstColumn="0" w:lastRowLastColumn="0"/>
          <w:trHeight w:val="300"/>
        </w:trPr>
        <w:tc>
          <w:tcPr>
            <w:tcW w:w="3090" w:type="dxa"/>
          </w:tcPr>
          <w:p w14:paraId="6D8085C1" w14:textId="2F2EC62C" w:rsidR="3318D283" w:rsidRPr="003C1019" w:rsidRDefault="55E9294F" w:rsidP="66D20CA0">
            <w:pPr>
              <w:spacing w:beforeAutospacing="1" w:afterAutospacing="1"/>
              <w:rPr>
                <w:rFonts w:asciiTheme="minorHAnsi" w:hAnsiTheme="minorHAnsi" w:cstheme="minorHAnsi"/>
              </w:rPr>
            </w:pPr>
            <w:r w:rsidRPr="003C1019">
              <w:rPr>
                <w:rFonts w:asciiTheme="minorHAnsi" w:hAnsiTheme="minorHAnsi" w:cstheme="minorHAnsi"/>
              </w:rPr>
              <w:t>Lessons Learned #</w:t>
            </w:r>
            <w:r w:rsidR="51869A7D" w:rsidRPr="003C1019">
              <w:rPr>
                <w:rFonts w:asciiTheme="minorHAnsi" w:hAnsiTheme="minorHAnsi" w:cstheme="minorHAnsi"/>
              </w:rPr>
              <w:t>4</w:t>
            </w:r>
          </w:p>
        </w:tc>
        <w:tc>
          <w:tcPr>
            <w:tcW w:w="6270" w:type="dxa"/>
          </w:tcPr>
          <w:p w14:paraId="0100FAE5" w14:textId="611FCD2C" w:rsidR="3318D283" w:rsidRPr="003C1019" w:rsidRDefault="1640908B" w:rsidP="66D20CA0">
            <w:pPr>
              <w:spacing w:beforeAutospacing="1" w:afterAutospacing="1"/>
              <w:rPr>
                <w:rFonts w:asciiTheme="minorHAnsi" w:eastAsia="Calibri" w:hAnsiTheme="minorHAnsi" w:cstheme="minorHAnsi"/>
                <w:bCs/>
                <w:color w:val="1A406B" w:themeColor="text2"/>
                <w:sz w:val="20"/>
                <w:szCs w:val="20"/>
                <w:lang w:val="en-GB"/>
              </w:rPr>
            </w:pPr>
            <w:r w:rsidRPr="003C1019">
              <w:rPr>
                <w:rFonts w:asciiTheme="minorHAnsi" w:eastAsia="Calibri" w:hAnsiTheme="minorHAnsi" w:cstheme="minorHAnsi"/>
                <w:bCs/>
                <w:color w:val="1A406B" w:themeColor="text2"/>
                <w:sz w:val="20"/>
                <w:szCs w:val="20"/>
                <w:lang w:val="en-GB"/>
              </w:rPr>
              <w:t>Ensuring sufficient time to conduct a baseline is critical and helps direct activities at the country level.</w:t>
            </w:r>
          </w:p>
        </w:tc>
      </w:tr>
      <w:tr w:rsidR="3318D283" w:rsidRPr="003C1019" w14:paraId="5EBF11DE" w14:textId="77777777" w:rsidTr="00AA4459">
        <w:trPr>
          <w:trHeight w:val="300"/>
        </w:trPr>
        <w:tc>
          <w:tcPr>
            <w:tcW w:w="3090" w:type="dxa"/>
            <w:shd w:val="clear" w:color="auto" w:fill="E9EAEB" w:themeFill="accent6" w:themeFillTint="33"/>
          </w:tcPr>
          <w:p w14:paraId="77F5C705" w14:textId="1B92127B" w:rsidR="3318D283" w:rsidRPr="003C1019" w:rsidRDefault="1640908B" w:rsidP="66D20CA0">
            <w:pPr>
              <w:rPr>
                <w:rFonts w:asciiTheme="minorHAnsi" w:hAnsiTheme="minorHAnsi" w:cstheme="minorHAnsi"/>
                <w:color w:val="6E7276" w:themeColor="accent6" w:themeShade="BF"/>
                <w:sz w:val="22"/>
              </w:rPr>
            </w:pPr>
            <w:r w:rsidRPr="003C1019">
              <w:rPr>
                <w:rFonts w:asciiTheme="minorHAnsi" w:hAnsiTheme="minorHAnsi" w:cstheme="minorHAnsi"/>
                <w:b/>
                <w:color w:val="6E7276" w:themeColor="accent6" w:themeShade="BF"/>
                <w:sz w:val="22"/>
              </w:rPr>
              <w:t>Context/comment</w:t>
            </w:r>
          </w:p>
          <w:p w14:paraId="49BBB1B3" w14:textId="21264F7B" w:rsidR="3318D283" w:rsidRPr="003C1019" w:rsidRDefault="3318D283" w:rsidP="66D20CA0">
            <w:pPr>
              <w:spacing w:beforeAutospacing="1" w:afterAutospacing="1"/>
              <w:rPr>
                <w:rFonts w:asciiTheme="minorHAnsi" w:hAnsiTheme="minorHAnsi" w:cstheme="minorHAnsi"/>
              </w:rPr>
            </w:pPr>
          </w:p>
        </w:tc>
        <w:tc>
          <w:tcPr>
            <w:tcW w:w="6270" w:type="dxa"/>
          </w:tcPr>
          <w:p w14:paraId="783052D0" w14:textId="5B74D593" w:rsidR="3318D283" w:rsidRPr="003C1019" w:rsidRDefault="0DEE9489" w:rsidP="66D20CA0">
            <w:pPr>
              <w:spacing w:beforeAutospacing="1" w:afterAutospacing="1"/>
              <w:rPr>
                <w:rFonts w:asciiTheme="minorHAnsi" w:eastAsia="Calibri" w:hAnsiTheme="minorHAnsi" w:cstheme="minorHAnsi"/>
                <w:szCs w:val="20"/>
                <w:lang w:val="en-GB"/>
              </w:rPr>
            </w:pPr>
            <w:r w:rsidRPr="003C1019">
              <w:rPr>
                <w:rFonts w:asciiTheme="minorHAnsi" w:eastAsia="Calibri" w:hAnsiTheme="minorHAnsi" w:cstheme="minorHAnsi"/>
                <w:szCs w:val="20"/>
                <w:lang w:val="en-GB"/>
              </w:rPr>
              <w:t>The deployment of the baseline analysis, stakeholder mapping, and the CAR has helped pinpoint the exact entry points for SCALA. While this took longer than anticipated in most evaluative evidence points towards positive acceptance of SCALA’s inception phase. In particular, the baseline, done with or without the CAR Matrix in combination with the inception workshop, helped pinpoint clear entry points for SCALA in the country as it allowed for an opportunity to gauge what was already there and where were the gaps.</w:t>
            </w:r>
          </w:p>
        </w:tc>
      </w:tr>
    </w:tbl>
    <w:p w14:paraId="08709FD4" w14:textId="12A450A9" w:rsidR="3318D283" w:rsidRPr="003C1019" w:rsidRDefault="3318D283" w:rsidP="3318D283">
      <w:pPr>
        <w:rPr>
          <w:rFonts w:asciiTheme="minorHAnsi" w:hAnsiTheme="minorHAnsi" w:cstheme="minorHAnsi"/>
        </w:rPr>
      </w:pPr>
    </w:p>
    <w:tbl>
      <w:tblPr>
        <w:tblStyle w:val="TableGrid"/>
        <w:tblW w:w="0" w:type="auto"/>
        <w:tblLook w:val="06A0" w:firstRow="1" w:lastRow="0" w:firstColumn="1" w:lastColumn="0" w:noHBand="1" w:noVBand="1"/>
      </w:tblPr>
      <w:tblGrid>
        <w:gridCol w:w="3088"/>
        <w:gridCol w:w="6262"/>
      </w:tblGrid>
      <w:tr w:rsidR="66D20CA0" w:rsidRPr="003C1019" w14:paraId="1FB3A9EE" w14:textId="77777777" w:rsidTr="66D20CA0">
        <w:trPr>
          <w:cnfStyle w:val="100000000000" w:firstRow="1" w:lastRow="0" w:firstColumn="0" w:lastColumn="0" w:oddVBand="0" w:evenVBand="0" w:oddHBand="0" w:evenHBand="0" w:firstRowFirstColumn="0" w:firstRowLastColumn="0" w:lastRowFirstColumn="0" w:lastRowLastColumn="0"/>
          <w:trHeight w:val="300"/>
        </w:trPr>
        <w:tc>
          <w:tcPr>
            <w:tcW w:w="3090" w:type="dxa"/>
          </w:tcPr>
          <w:p w14:paraId="643F3128" w14:textId="21A50D77" w:rsidR="66D20CA0" w:rsidRPr="003C1019" w:rsidRDefault="66D20CA0" w:rsidP="66D20CA0">
            <w:pPr>
              <w:spacing w:beforeAutospacing="1" w:afterAutospacing="1"/>
              <w:rPr>
                <w:rFonts w:asciiTheme="minorHAnsi" w:hAnsiTheme="minorHAnsi" w:cstheme="minorHAnsi"/>
              </w:rPr>
            </w:pPr>
            <w:r w:rsidRPr="003C1019">
              <w:rPr>
                <w:rFonts w:asciiTheme="minorHAnsi" w:hAnsiTheme="minorHAnsi" w:cstheme="minorHAnsi"/>
              </w:rPr>
              <w:lastRenderedPageBreak/>
              <w:t>Lessons Learned #</w:t>
            </w:r>
            <w:r w:rsidR="090DCD6B" w:rsidRPr="003C1019">
              <w:rPr>
                <w:rFonts w:asciiTheme="minorHAnsi" w:hAnsiTheme="minorHAnsi" w:cstheme="minorHAnsi"/>
              </w:rPr>
              <w:t>5</w:t>
            </w:r>
          </w:p>
        </w:tc>
        <w:tc>
          <w:tcPr>
            <w:tcW w:w="6270" w:type="dxa"/>
          </w:tcPr>
          <w:p w14:paraId="6F84809C" w14:textId="7B015EA9" w:rsidR="7A7D65D1" w:rsidRPr="003C1019" w:rsidRDefault="7A7D65D1" w:rsidP="66D20CA0">
            <w:pPr>
              <w:spacing w:beforeAutospacing="1" w:afterAutospacing="1"/>
              <w:rPr>
                <w:rFonts w:asciiTheme="minorHAnsi" w:eastAsia="Calibri" w:hAnsiTheme="minorHAnsi" w:cstheme="minorHAnsi"/>
                <w:bCs/>
                <w:color w:val="1A406B" w:themeColor="text2"/>
                <w:sz w:val="20"/>
                <w:szCs w:val="20"/>
                <w:lang w:val="en-GB"/>
              </w:rPr>
            </w:pPr>
            <w:r w:rsidRPr="003C1019">
              <w:rPr>
                <w:rFonts w:asciiTheme="minorHAnsi" w:eastAsia="Calibri" w:hAnsiTheme="minorHAnsi" w:cstheme="minorHAnsi"/>
                <w:bCs/>
                <w:color w:val="1A406B" w:themeColor="text2"/>
                <w:sz w:val="20"/>
                <w:szCs w:val="20"/>
                <w:lang w:val="en-GB"/>
              </w:rPr>
              <w:t xml:space="preserve">Coherence and coordination </w:t>
            </w:r>
            <w:r w:rsidR="716ED2EA" w:rsidRPr="003C1019">
              <w:rPr>
                <w:rFonts w:asciiTheme="minorHAnsi" w:eastAsia="Calibri" w:hAnsiTheme="minorHAnsi" w:cstheme="minorHAnsi"/>
                <w:bCs/>
                <w:color w:val="1A406B" w:themeColor="text2"/>
                <w:sz w:val="20"/>
                <w:szCs w:val="20"/>
                <w:lang w:val="en-GB"/>
              </w:rPr>
              <w:t>are</w:t>
            </w:r>
            <w:r w:rsidRPr="003C1019">
              <w:rPr>
                <w:rFonts w:asciiTheme="minorHAnsi" w:eastAsia="Calibri" w:hAnsiTheme="minorHAnsi" w:cstheme="minorHAnsi"/>
                <w:bCs/>
                <w:color w:val="1A406B" w:themeColor="text2"/>
                <w:sz w:val="20"/>
                <w:szCs w:val="20"/>
                <w:lang w:val="en-GB"/>
              </w:rPr>
              <w:t xml:space="preserve"> important</w:t>
            </w:r>
            <w:r w:rsidR="5AD859A2" w:rsidRPr="003C1019">
              <w:rPr>
                <w:rFonts w:asciiTheme="minorHAnsi" w:eastAsia="Calibri" w:hAnsiTheme="minorHAnsi" w:cstheme="minorHAnsi"/>
                <w:bCs/>
                <w:color w:val="1A406B" w:themeColor="text2"/>
                <w:sz w:val="20"/>
                <w:szCs w:val="20"/>
                <w:lang w:val="en-GB"/>
              </w:rPr>
              <w:t xml:space="preserve"> factors</w:t>
            </w:r>
            <w:r w:rsidRPr="003C1019">
              <w:rPr>
                <w:rFonts w:asciiTheme="minorHAnsi" w:eastAsia="Calibri" w:hAnsiTheme="minorHAnsi" w:cstheme="minorHAnsi"/>
                <w:bCs/>
                <w:color w:val="1A406B" w:themeColor="text2"/>
                <w:sz w:val="20"/>
                <w:szCs w:val="20"/>
                <w:lang w:val="en-GB"/>
              </w:rPr>
              <w:t xml:space="preserve"> to maximize impact of small technical assistance funding</w:t>
            </w:r>
            <w:r w:rsidR="00AA4459" w:rsidRPr="003C1019">
              <w:rPr>
                <w:rFonts w:asciiTheme="minorHAnsi" w:eastAsia="Calibri" w:hAnsiTheme="minorHAnsi" w:cstheme="minorHAnsi"/>
                <w:bCs/>
                <w:color w:val="1A406B" w:themeColor="text2"/>
                <w:sz w:val="20"/>
                <w:szCs w:val="20"/>
                <w:lang w:val="en-GB"/>
              </w:rPr>
              <w:t>.</w:t>
            </w:r>
          </w:p>
        </w:tc>
      </w:tr>
      <w:tr w:rsidR="66D20CA0" w:rsidRPr="003C1019" w14:paraId="1C504636" w14:textId="77777777" w:rsidTr="00AA4459">
        <w:trPr>
          <w:trHeight w:val="300"/>
        </w:trPr>
        <w:tc>
          <w:tcPr>
            <w:tcW w:w="3090" w:type="dxa"/>
            <w:shd w:val="clear" w:color="auto" w:fill="E9EAEB" w:themeFill="accent6" w:themeFillTint="33"/>
          </w:tcPr>
          <w:p w14:paraId="339CFAA3" w14:textId="1B92127B" w:rsidR="66D20CA0" w:rsidRPr="003C1019" w:rsidRDefault="66D20CA0" w:rsidP="66D20CA0">
            <w:pPr>
              <w:rPr>
                <w:rFonts w:asciiTheme="minorHAnsi" w:hAnsiTheme="minorHAnsi" w:cstheme="minorHAnsi"/>
                <w:color w:val="6E7276" w:themeColor="accent6" w:themeShade="BF"/>
                <w:sz w:val="22"/>
              </w:rPr>
            </w:pPr>
            <w:r w:rsidRPr="003C1019">
              <w:rPr>
                <w:rFonts w:asciiTheme="minorHAnsi" w:hAnsiTheme="minorHAnsi" w:cstheme="minorHAnsi"/>
                <w:b/>
                <w:color w:val="6E7276" w:themeColor="accent6" w:themeShade="BF"/>
                <w:sz w:val="22"/>
              </w:rPr>
              <w:t>Context/comment</w:t>
            </w:r>
          </w:p>
          <w:p w14:paraId="2A43B72F" w14:textId="21264F7B" w:rsidR="66D20CA0" w:rsidRPr="003C1019" w:rsidRDefault="66D20CA0" w:rsidP="66D20CA0">
            <w:pPr>
              <w:spacing w:beforeAutospacing="1" w:afterAutospacing="1"/>
              <w:rPr>
                <w:rFonts w:asciiTheme="minorHAnsi" w:hAnsiTheme="minorHAnsi" w:cstheme="minorHAnsi"/>
              </w:rPr>
            </w:pPr>
          </w:p>
        </w:tc>
        <w:tc>
          <w:tcPr>
            <w:tcW w:w="6270" w:type="dxa"/>
          </w:tcPr>
          <w:p w14:paraId="1ACD12E5" w14:textId="6D324DF5" w:rsidR="3A1752FB" w:rsidRPr="003C1019" w:rsidRDefault="3A1752FB" w:rsidP="66D20CA0">
            <w:pPr>
              <w:spacing w:beforeAutospacing="1" w:afterAutospacing="1"/>
              <w:rPr>
                <w:rFonts w:asciiTheme="minorHAnsi" w:eastAsia="Calibri" w:hAnsiTheme="minorHAnsi" w:cstheme="minorHAnsi"/>
                <w:szCs w:val="20"/>
                <w:lang w:val="en-GB"/>
              </w:rPr>
            </w:pPr>
            <w:r w:rsidRPr="003C1019">
              <w:rPr>
                <w:rFonts w:asciiTheme="minorHAnsi" w:eastAsia="Calibri" w:hAnsiTheme="minorHAnsi" w:cstheme="minorHAnsi"/>
                <w:szCs w:val="20"/>
                <w:lang w:val="en-GB"/>
              </w:rPr>
              <w:t>The budget in each country was not large for a program that needed to cover multiple activities at the country level. SCALA implementation illustrates how the programme was suitable to help close gaps on other projects or built on previous work through existing activities. Heavy coordination with other programmes and initiatives at both global and country level helped facilitate progress.  Furthermore, these kinds of partnerships allowed SCALA work to take advantage of tools and services which to maximize cost effectiveness and offer innovative tools to help build capacity.</w:t>
            </w:r>
          </w:p>
        </w:tc>
      </w:tr>
    </w:tbl>
    <w:p w14:paraId="6C9CCAC8" w14:textId="7F2F7E4C" w:rsidR="3318D283" w:rsidRPr="003C1019" w:rsidRDefault="3318D283" w:rsidP="66D20CA0">
      <w:pPr>
        <w:rPr>
          <w:rFonts w:asciiTheme="minorHAnsi" w:hAnsiTheme="minorHAnsi" w:cstheme="minorHAnsi"/>
        </w:rPr>
      </w:pPr>
    </w:p>
    <w:tbl>
      <w:tblPr>
        <w:tblStyle w:val="TableGrid"/>
        <w:tblW w:w="0" w:type="auto"/>
        <w:tblLook w:val="06A0" w:firstRow="1" w:lastRow="0" w:firstColumn="1" w:lastColumn="0" w:noHBand="1" w:noVBand="1"/>
      </w:tblPr>
      <w:tblGrid>
        <w:gridCol w:w="3088"/>
        <w:gridCol w:w="6262"/>
      </w:tblGrid>
      <w:tr w:rsidR="66D20CA0" w:rsidRPr="003C1019" w14:paraId="70C7DF50" w14:textId="77777777" w:rsidTr="66D20CA0">
        <w:trPr>
          <w:cnfStyle w:val="100000000000" w:firstRow="1" w:lastRow="0" w:firstColumn="0" w:lastColumn="0" w:oddVBand="0" w:evenVBand="0" w:oddHBand="0" w:evenHBand="0" w:firstRowFirstColumn="0" w:firstRowLastColumn="0" w:lastRowFirstColumn="0" w:lastRowLastColumn="0"/>
          <w:trHeight w:val="300"/>
        </w:trPr>
        <w:tc>
          <w:tcPr>
            <w:tcW w:w="3090" w:type="dxa"/>
          </w:tcPr>
          <w:p w14:paraId="0E7CE691" w14:textId="06A73C76" w:rsidR="66D20CA0" w:rsidRPr="003C1019" w:rsidRDefault="66D20CA0" w:rsidP="66D20CA0">
            <w:pPr>
              <w:spacing w:beforeAutospacing="1" w:afterAutospacing="1"/>
              <w:rPr>
                <w:rFonts w:asciiTheme="minorHAnsi" w:hAnsiTheme="minorHAnsi" w:cstheme="minorHAnsi"/>
              </w:rPr>
            </w:pPr>
            <w:r w:rsidRPr="003C1019">
              <w:rPr>
                <w:rFonts w:asciiTheme="minorHAnsi" w:hAnsiTheme="minorHAnsi" w:cstheme="minorHAnsi"/>
              </w:rPr>
              <w:t>Lessons Learned #</w:t>
            </w:r>
            <w:r w:rsidR="39167F5E" w:rsidRPr="003C1019">
              <w:rPr>
                <w:rFonts w:asciiTheme="minorHAnsi" w:hAnsiTheme="minorHAnsi" w:cstheme="minorHAnsi"/>
              </w:rPr>
              <w:t>6</w:t>
            </w:r>
          </w:p>
        </w:tc>
        <w:tc>
          <w:tcPr>
            <w:tcW w:w="6270" w:type="dxa"/>
          </w:tcPr>
          <w:p w14:paraId="088D5E2E" w14:textId="121D65BA" w:rsidR="4B9AD1CF" w:rsidRPr="003C1019" w:rsidRDefault="4B9AD1CF" w:rsidP="66D20CA0">
            <w:pPr>
              <w:spacing w:beforeAutospacing="1" w:afterAutospacing="1"/>
              <w:rPr>
                <w:rFonts w:asciiTheme="minorHAnsi" w:eastAsia="Calibri" w:hAnsiTheme="minorHAnsi" w:cstheme="minorHAnsi"/>
                <w:bCs/>
                <w:color w:val="1A406B" w:themeColor="text2"/>
                <w:sz w:val="20"/>
                <w:szCs w:val="20"/>
                <w:lang w:val="en-GB"/>
              </w:rPr>
            </w:pPr>
            <w:r w:rsidRPr="003C1019">
              <w:rPr>
                <w:rFonts w:asciiTheme="minorHAnsi" w:eastAsia="Calibri" w:hAnsiTheme="minorHAnsi" w:cstheme="minorHAnsi"/>
                <w:bCs/>
                <w:color w:val="1A406B" w:themeColor="text2"/>
                <w:sz w:val="20"/>
                <w:szCs w:val="20"/>
                <w:lang w:val="en-GB"/>
              </w:rPr>
              <w:t xml:space="preserve">Ongoing dialogue and engagement with all stakeholders </w:t>
            </w:r>
            <w:proofErr w:type="gramStart"/>
            <w:r w:rsidRPr="003C1019">
              <w:rPr>
                <w:rFonts w:asciiTheme="minorHAnsi" w:eastAsia="Calibri" w:hAnsiTheme="minorHAnsi" w:cstheme="minorHAnsi"/>
                <w:bCs/>
                <w:color w:val="1A406B" w:themeColor="text2"/>
                <w:sz w:val="20"/>
                <w:szCs w:val="20"/>
                <w:lang w:val="en-GB"/>
              </w:rPr>
              <w:t>is</w:t>
            </w:r>
            <w:proofErr w:type="gramEnd"/>
            <w:r w:rsidRPr="003C1019">
              <w:rPr>
                <w:rFonts w:asciiTheme="minorHAnsi" w:eastAsia="Calibri" w:hAnsiTheme="minorHAnsi" w:cstheme="minorHAnsi"/>
                <w:bCs/>
                <w:color w:val="1A406B" w:themeColor="text2"/>
                <w:sz w:val="20"/>
                <w:szCs w:val="20"/>
                <w:lang w:val="en-GB"/>
              </w:rPr>
              <w:t xml:space="preserve"> key to continued buy</w:t>
            </w:r>
            <w:r w:rsidR="05D365AC" w:rsidRPr="003C1019">
              <w:rPr>
                <w:rFonts w:asciiTheme="minorHAnsi" w:eastAsia="Calibri" w:hAnsiTheme="minorHAnsi" w:cstheme="minorHAnsi"/>
                <w:bCs/>
                <w:color w:val="1A406B" w:themeColor="text2"/>
                <w:sz w:val="20"/>
                <w:szCs w:val="20"/>
                <w:lang w:val="en-GB"/>
              </w:rPr>
              <w:t>-</w:t>
            </w:r>
            <w:r w:rsidRPr="003C1019">
              <w:rPr>
                <w:rFonts w:asciiTheme="minorHAnsi" w:eastAsia="Calibri" w:hAnsiTheme="minorHAnsi" w:cstheme="minorHAnsi"/>
                <w:bCs/>
                <w:color w:val="1A406B" w:themeColor="text2"/>
                <w:sz w:val="20"/>
                <w:szCs w:val="20"/>
                <w:lang w:val="en-GB"/>
              </w:rPr>
              <w:t>in</w:t>
            </w:r>
            <w:r w:rsidR="42BFE0FA" w:rsidRPr="003C1019">
              <w:rPr>
                <w:rFonts w:asciiTheme="minorHAnsi" w:eastAsia="Calibri" w:hAnsiTheme="minorHAnsi" w:cstheme="minorHAnsi"/>
                <w:bCs/>
                <w:color w:val="1A406B" w:themeColor="text2"/>
                <w:sz w:val="20"/>
                <w:szCs w:val="20"/>
                <w:lang w:val="en-GB"/>
              </w:rPr>
              <w:t>.</w:t>
            </w:r>
          </w:p>
        </w:tc>
      </w:tr>
      <w:tr w:rsidR="66D20CA0" w:rsidRPr="003C1019" w14:paraId="15BC0DD9" w14:textId="77777777" w:rsidTr="00AA4459">
        <w:trPr>
          <w:trHeight w:val="300"/>
        </w:trPr>
        <w:tc>
          <w:tcPr>
            <w:tcW w:w="3090" w:type="dxa"/>
            <w:shd w:val="clear" w:color="auto" w:fill="E9EAEB" w:themeFill="accent6" w:themeFillTint="33"/>
          </w:tcPr>
          <w:p w14:paraId="76B868D4" w14:textId="1B92127B" w:rsidR="66D20CA0" w:rsidRPr="003C1019" w:rsidRDefault="66D20CA0" w:rsidP="66D20CA0">
            <w:pPr>
              <w:rPr>
                <w:rFonts w:asciiTheme="minorHAnsi" w:hAnsiTheme="minorHAnsi" w:cstheme="minorHAnsi"/>
                <w:b/>
                <w:color w:val="6E7276" w:themeColor="accent6" w:themeShade="BF"/>
                <w:sz w:val="22"/>
              </w:rPr>
            </w:pPr>
            <w:r w:rsidRPr="003C1019">
              <w:rPr>
                <w:rFonts w:asciiTheme="minorHAnsi" w:hAnsiTheme="minorHAnsi" w:cstheme="minorHAnsi"/>
                <w:b/>
                <w:color w:val="6E7276" w:themeColor="accent6" w:themeShade="BF"/>
                <w:sz w:val="22"/>
              </w:rPr>
              <w:t>Context/comment</w:t>
            </w:r>
          </w:p>
          <w:p w14:paraId="297FD18D" w14:textId="21264F7B" w:rsidR="66D20CA0" w:rsidRPr="003C1019" w:rsidRDefault="66D20CA0" w:rsidP="66D20CA0">
            <w:pPr>
              <w:spacing w:beforeAutospacing="1" w:afterAutospacing="1"/>
              <w:rPr>
                <w:rFonts w:asciiTheme="minorHAnsi" w:hAnsiTheme="minorHAnsi" w:cstheme="minorHAnsi"/>
                <w:color w:val="auto"/>
                <w:sz w:val="22"/>
                <w:szCs w:val="22"/>
              </w:rPr>
            </w:pPr>
          </w:p>
        </w:tc>
        <w:tc>
          <w:tcPr>
            <w:tcW w:w="6270" w:type="dxa"/>
          </w:tcPr>
          <w:p w14:paraId="7B38AD45" w14:textId="37E92FF4" w:rsidR="6DC5A281" w:rsidRPr="003C1019" w:rsidRDefault="6DC5A281" w:rsidP="66D20CA0">
            <w:pPr>
              <w:spacing w:beforeAutospacing="1" w:afterAutospacing="1"/>
              <w:rPr>
                <w:rFonts w:asciiTheme="minorHAnsi" w:eastAsia="Calibri" w:hAnsiTheme="minorHAnsi" w:cstheme="minorHAnsi"/>
                <w:szCs w:val="20"/>
                <w:lang w:val="en-GB"/>
              </w:rPr>
            </w:pPr>
            <w:r w:rsidRPr="003C1019">
              <w:rPr>
                <w:rFonts w:asciiTheme="minorHAnsi" w:eastAsia="Calibri" w:hAnsiTheme="minorHAnsi" w:cstheme="minorHAnsi"/>
                <w:szCs w:val="20"/>
                <w:lang w:val="en-GB"/>
              </w:rPr>
              <w:t>Several countries have begun to see whittling support during implementation in addition to less engagement between the ministries involved. Particularly ensuring that government stakeholders engage or, at the least, are informed on the programme activities is essential to gather the necessary buy-in. It is important to remember that even if a ministry may not be involved in one component, it may be necessary to involve them under another component. If they are informed on an ongoing basis, it ups their interest in getting more engaged.</w:t>
            </w:r>
          </w:p>
        </w:tc>
      </w:tr>
    </w:tbl>
    <w:p w14:paraId="4E7078FC" w14:textId="22DF8617" w:rsidR="3318D283" w:rsidRPr="003C1019" w:rsidRDefault="3318D283" w:rsidP="66D20CA0">
      <w:pPr>
        <w:rPr>
          <w:rFonts w:asciiTheme="minorHAnsi" w:hAnsiTheme="minorHAnsi" w:cstheme="minorHAnsi"/>
        </w:rPr>
      </w:pPr>
    </w:p>
    <w:tbl>
      <w:tblPr>
        <w:tblStyle w:val="TableGrid"/>
        <w:tblW w:w="0" w:type="auto"/>
        <w:tblLook w:val="06A0" w:firstRow="1" w:lastRow="0" w:firstColumn="1" w:lastColumn="0" w:noHBand="1" w:noVBand="1"/>
      </w:tblPr>
      <w:tblGrid>
        <w:gridCol w:w="3088"/>
        <w:gridCol w:w="6262"/>
      </w:tblGrid>
      <w:tr w:rsidR="66D20CA0" w:rsidRPr="003C1019" w14:paraId="17F105DB" w14:textId="77777777" w:rsidTr="003C1019">
        <w:trPr>
          <w:cnfStyle w:val="100000000000" w:firstRow="1" w:lastRow="0" w:firstColumn="0" w:lastColumn="0" w:oddVBand="0" w:evenVBand="0" w:oddHBand="0" w:evenHBand="0" w:firstRowFirstColumn="0" w:firstRowLastColumn="0" w:lastRowFirstColumn="0" w:lastRowLastColumn="0"/>
          <w:trHeight w:val="300"/>
        </w:trPr>
        <w:tc>
          <w:tcPr>
            <w:tcW w:w="3088" w:type="dxa"/>
          </w:tcPr>
          <w:p w14:paraId="246552F9" w14:textId="63CAC11B" w:rsidR="66D20CA0" w:rsidRPr="003C1019" w:rsidRDefault="66D20CA0" w:rsidP="66D20CA0">
            <w:pPr>
              <w:spacing w:beforeAutospacing="1" w:afterAutospacing="1"/>
              <w:rPr>
                <w:rFonts w:asciiTheme="minorHAnsi" w:hAnsiTheme="minorHAnsi" w:cstheme="minorHAnsi"/>
              </w:rPr>
            </w:pPr>
            <w:r w:rsidRPr="003C1019">
              <w:rPr>
                <w:rFonts w:asciiTheme="minorHAnsi" w:hAnsiTheme="minorHAnsi" w:cstheme="minorHAnsi"/>
              </w:rPr>
              <w:t>Lessons Learned #</w:t>
            </w:r>
            <w:r w:rsidR="6DD3DB9B" w:rsidRPr="003C1019">
              <w:rPr>
                <w:rFonts w:asciiTheme="minorHAnsi" w:hAnsiTheme="minorHAnsi" w:cstheme="minorHAnsi"/>
              </w:rPr>
              <w:t>7</w:t>
            </w:r>
          </w:p>
        </w:tc>
        <w:tc>
          <w:tcPr>
            <w:tcW w:w="6262" w:type="dxa"/>
          </w:tcPr>
          <w:p w14:paraId="41367784" w14:textId="426F807A" w:rsidR="611AA520" w:rsidRPr="003C1019" w:rsidRDefault="611AA520" w:rsidP="66D20CA0">
            <w:pPr>
              <w:spacing w:beforeAutospacing="1" w:afterAutospacing="1"/>
              <w:rPr>
                <w:rFonts w:asciiTheme="minorHAnsi" w:eastAsia="Calibri" w:hAnsiTheme="minorHAnsi" w:cstheme="minorHAnsi"/>
                <w:bCs/>
                <w:color w:val="1A406B" w:themeColor="text2"/>
                <w:sz w:val="20"/>
                <w:szCs w:val="20"/>
                <w:lang w:val="en-GB"/>
              </w:rPr>
            </w:pPr>
            <w:r w:rsidRPr="003C1019">
              <w:rPr>
                <w:rFonts w:asciiTheme="minorHAnsi" w:eastAsia="Calibri" w:hAnsiTheme="minorHAnsi" w:cstheme="minorHAnsi"/>
                <w:bCs/>
                <w:color w:val="1A406B" w:themeColor="text2"/>
                <w:sz w:val="20"/>
                <w:szCs w:val="20"/>
                <w:lang w:val="en-GB"/>
              </w:rPr>
              <w:t>Private Sector engagement for UN agencies is complicated</w:t>
            </w:r>
            <w:r w:rsidR="00AA4459" w:rsidRPr="003C1019">
              <w:rPr>
                <w:rFonts w:asciiTheme="minorHAnsi" w:eastAsia="Calibri" w:hAnsiTheme="minorHAnsi" w:cstheme="minorHAnsi"/>
                <w:bCs/>
                <w:color w:val="1A406B" w:themeColor="text2"/>
                <w:sz w:val="20"/>
                <w:szCs w:val="20"/>
                <w:lang w:val="en-GB"/>
              </w:rPr>
              <w:t>.</w:t>
            </w:r>
          </w:p>
        </w:tc>
      </w:tr>
      <w:tr w:rsidR="66D20CA0" w:rsidRPr="003C1019" w14:paraId="4BBB99F6" w14:textId="77777777" w:rsidTr="003C1019">
        <w:trPr>
          <w:trHeight w:val="300"/>
        </w:trPr>
        <w:tc>
          <w:tcPr>
            <w:tcW w:w="3088" w:type="dxa"/>
            <w:shd w:val="clear" w:color="auto" w:fill="E9EAEB" w:themeFill="accent6" w:themeFillTint="33"/>
          </w:tcPr>
          <w:p w14:paraId="2295D34B" w14:textId="1B92127B" w:rsidR="66D20CA0" w:rsidRPr="003C1019" w:rsidRDefault="66D20CA0" w:rsidP="66D20CA0">
            <w:pPr>
              <w:rPr>
                <w:rFonts w:asciiTheme="minorHAnsi" w:hAnsiTheme="minorHAnsi" w:cstheme="minorHAnsi"/>
                <w:b/>
                <w:color w:val="6E7276" w:themeColor="accent6" w:themeShade="BF"/>
                <w:sz w:val="22"/>
              </w:rPr>
            </w:pPr>
            <w:r w:rsidRPr="003C1019">
              <w:rPr>
                <w:rFonts w:asciiTheme="minorHAnsi" w:hAnsiTheme="minorHAnsi" w:cstheme="minorHAnsi"/>
                <w:b/>
                <w:color w:val="6E7276" w:themeColor="accent6" w:themeShade="BF"/>
                <w:sz w:val="22"/>
              </w:rPr>
              <w:t>Context/comment</w:t>
            </w:r>
          </w:p>
          <w:p w14:paraId="4B01EDF8" w14:textId="21264F7B" w:rsidR="66D20CA0" w:rsidRPr="003C1019" w:rsidRDefault="66D20CA0" w:rsidP="66D20CA0">
            <w:pPr>
              <w:spacing w:beforeAutospacing="1" w:afterAutospacing="1"/>
              <w:rPr>
                <w:rFonts w:asciiTheme="minorHAnsi" w:hAnsiTheme="minorHAnsi" w:cstheme="minorHAnsi"/>
              </w:rPr>
            </w:pPr>
          </w:p>
        </w:tc>
        <w:tc>
          <w:tcPr>
            <w:tcW w:w="6262" w:type="dxa"/>
          </w:tcPr>
          <w:p w14:paraId="4E5F193D" w14:textId="3517AA12" w:rsidR="2AB0CF01" w:rsidRPr="003C1019" w:rsidRDefault="2AB0CF01" w:rsidP="66D20CA0">
            <w:pPr>
              <w:spacing w:beforeAutospacing="1" w:afterAutospacing="1"/>
              <w:rPr>
                <w:rFonts w:asciiTheme="minorHAnsi" w:eastAsia="Calibri" w:hAnsiTheme="minorHAnsi" w:cstheme="minorHAnsi"/>
                <w:szCs w:val="20"/>
                <w:lang w:val="en-GB"/>
              </w:rPr>
            </w:pPr>
            <w:r w:rsidRPr="003C1019">
              <w:rPr>
                <w:rFonts w:asciiTheme="minorHAnsi" w:eastAsia="Calibri" w:hAnsiTheme="minorHAnsi" w:cstheme="minorHAnsi"/>
                <w:szCs w:val="20"/>
                <w:lang w:val="en-GB"/>
              </w:rPr>
              <w:t>FAO and UNDP's legal mandates pose constraints on collaborating with the private sector. This have led the SCALA programme to utilize a selective approach focused on entities covered by MOUs or public sector agencies. While engaging with the private sector involves dialogues and consultations, the emphasis remains on guidance, capacity building, and technical assistance, with SCALA distinguishing between leveraging and co-financing to enable private sector investment without direct financial transactions.</w:t>
            </w:r>
          </w:p>
        </w:tc>
      </w:tr>
    </w:tbl>
    <w:p w14:paraId="7706A5C7" w14:textId="33AB7927" w:rsidR="3318D283" w:rsidRPr="003C1019" w:rsidRDefault="3318D283" w:rsidP="66D20CA0">
      <w:pPr>
        <w:rPr>
          <w:rFonts w:asciiTheme="minorHAnsi" w:hAnsiTheme="minorHAnsi" w:cstheme="minorHAnsi"/>
        </w:rPr>
      </w:pPr>
    </w:p>
    <w:tbl>
      <w:tblPr>
        <w:tblStyle w:val="TableGrid"/>
        <w:tblW w:w="0" w:type="auto"/>
        <w:tblLook w:val="06A0" w:firstRow="1" w:lastRow="0" w:firstColumn="1" w:lastColumn="0" w:noHBand="1" w:noVBand="1"/>
      </w:tblPr>
      <w:tblGrid>
        <w:gridCol w:w="3088"/>
        <w:gridCol w:w="6262"/>
      </w:tblGrid>
      <w:tr w:rsidR="66D20CA0" w:rsidRPr="003C1019" w14:paraId="6704CF8D" w14:textId="77777777" w:rsidTr="66D20CA0">
        <w:trPr>
          <w:cnfStyle w:val="100000000000" w:firstRow="1" w:lastRow="0" w:firstColumn="0" w:lastColumn="0" w:oddVBand="0" w:evenVBand="0" w:oddHBand="0" w:evenHBand="0" w:firstRowFirstColumn="0" w:firstRowLastColumn="0" w:lastRowFirstColumn="0" w:lastRowLastColumn="0"/>
          <w:trHeight w:val="300"/>
        </w:trPr>
        <w:tc>
          <w:tcPr>
            <w:tcW w:w="3090" w:type="dxa"/>
          </w:tcPr>
          <w:p w14:paraId="23E941BB" w14:textId="5479B4D2" w:rsidR="66D20CA0" w:rsidRPr="003C1019" w:rsidRDefault="66D20CA0" w:rsidP="66D20CA0">
            <w:pPr>
              <w:spacing w:beforeAutospacing="1" w:afterAutospacing="1"/>
              <w:rPr>
                <w:rFonts w:asciiTheme="minorHAnsi" w:hAnsiTheme="minorHAnsi" w:cstheme="minorHAnsi"/>
              </w:rPr>
            </w:pPr>
            <w:r w:rsidRPr="003C1019">
              <w:rPr>
                <w:rFonts w:asciiTheme="minorHAnsi" w:hAnsiTheme="minorHAnsi" w:cstheme="minorHAnsi"/>
              </w:rPr>
              <w:t>Lessons Learned #</w:t>
            </w:r>
            <w:r w:rsidR="59A8339A" w:rsidRPr="003C1019">
              <w:rPr>
                <w:rFonts w:asciiTheme="minorHAnsi" w:hAnsiTheme="minorHAnsi" w:cstheme="minorHAnsi"/>
              </w:rPr>
              <w:t>8</w:t>
            </w:r>
          </w:p>
        </w:tc>
        <w:tc>
          <w:tcPr>
            <w:tcW w:w="6270" w:type="dxa"/>
          </w:tcPr>
          <w:p w14:paraId="450FB4C5" w14:textId="41DC4C63" w:rsidR="7F0727EF" w:rsidRPr="003C1019" w:rsidRDefault="7F0727EF" w:rsidP="66D20CA0">
            <w:pPr>
              <w:spacing w:beforeAutospacing="1" w:afterAutospacing="1"/>
              <w:rPr>
                <w:rFonts w:asciiTheme="minorHAnsi" w:eastAsia="Calibri" w:hAnsiTheme="minorHAnsi" w:cstheme="minorHAnsi"/>
                <w:bCs/>
                <w:color w:val="1A406B" w:themeColor="text2"/>
                <w:sz w:val="20"/>
                <w:szCs w:val="20"/>
                <w:lang w:val="en-GB"/>
              </w:rPr>
            </w:pPr>
            <w:r w:rsidRPr="003C1019">
              <w:rPr>
                <w:rFonts w:asciiTheme="minorHAnsi" w:eastAsia="Calibri" w:hAnsiTheme="minorHAnsi" w:cstheme="minorHAnsi"/>
                <w:bCs/>
                <w:color w:val="1A406B" w:themeColor="text2"/>
                <w:sz w:val="20"/>
                <w:szCs w:val="20"/>
                <w:lang w:val="en-GB"/>
              </w:rPr>
              <w:t>Clear communication on expectations to the private sector is key to manage expectations.</w:t>
            </w:r>
          </w:p>
        </w:tc>
      </w:tr>
      <w:tr w:rsidR="66D20CA0" w:rsidRPr="003C1019" w14:paraId="1346ACF6" w14:textId="77777777" w:rsidTr="00AA4459">
        <w:trPr>
          <w:trHeight w:val="300"/>
        </w:trPr>
        <w:tc>
          <w:tcPr>
            <w:tcW w:w="3090" w:type="dxa"/>
            <w:shd w:val="clear" w:color="auto" w:fill="E9EAEB" w:themeFill="accent6" w:themeFillTint="33"/>
          </w:tcPr>
          <w:p w14:paraId="46BAC9B2" w14:textId="1B92127B" w:rsidR="66D20CA0" w:rsidRPr="003C1019" w:rsidRDefault="66D20CA0" w:rsidP="66D20CA0">
            <w:pPr>
              <w:rPr>
                <w:rFonts w:asciiTheme="minorHAnsi" w:hAnsiTheme="minorHAnsi" w:cstheme="minorHAnsi"/>
                <w:b/>
                <w:color w:val="6E7276" w:themeColor="accent6" w:themeShade="BF"/>
                <w:sz w:val="22"/>
              </w:rPr>
            </w:pPr>
            <w:r w:rsidRPr="003C1019">
              <w:rPr>
                <w:rFonts w:asciiTheme="minorHAnsi" w:hAnsiTheme="minorHAnsi" w:cstheme="minorHAnsi"/>
                <w:b/>
                <w:color w:val="6E7276" w:themeColor="accent6" w:themeShade="BF"/>
                <w:sz w:val="22"/>
              </w:rPr>
              <w:t>Context/comment</w:t>
            </w:r>
          </w:p>
          <w:p w14:paraId="6B1E66C8" w14:textId="21264F7B" w:rsidR="66D20CA0" w:rsidRPr="003C1019" w:rsidRDefault="66D20CA0" w:rsidP="66D20CA0">
            <w:pPr>
              <w:spacing w:beforeAutospacing="1" w:afterAutospacing="1"/>
              <w:rPr>
                <w:rFonts w:asciiTheme="minorHAnsi" w:hAnsiTheme="minorHAnsi" w:cstheme="minorHAnsi"/>
              </w:rPr>
            </w:pPr>
          </w:p>
        </w:tc>
        <w:tc>
          <w:tcPr>
            <w:tcW w:w="6270" w:type="dxa"/>
          </w:tcPr>
          <w:p w14:paraId="375F5227" w14:textId="15D61994" w:rsidR="4D9516DE" w:rsidRPr="003C1019" w:rsidRDefault="4D9516DE" w:rsidP="66D20CA0">
            <w:pPr>
              <w:spacing w:beforeAutospacing="1" w:afterAutospacing="1"/>
              <w:rPr>
                <w:rFonts w:asciiTheme="minorHAnsi" w:eastAsia="Calibri" w:hAnsiTheme="minorHAnsi" w:cstheme="minorHAnsi"/>
                <w:szCs w:val="20"/>
                <w:lang w:val="en-GB"/>
              </w:rPr>
            </w:pPr>
            <w:r w:rsidRPr="003C1019">
              <w:rPr>
                <w:rFonts w:asciiTheme="minorHAnsi" w:eastAsia="Calibri" w:hAnsiTheme="minorHAnsi" w:cstheme="minorHAnsi"/>
                <w:szCs w:val="20"/>
                <w:lang w:val="en-GB"/>
              </w:rPr>
              <w:t xml:space="preserve">It is essential to adapt the approach to prevent raising false expectations within the private sector, considering the policies and challenges of FAO and UNDP. The program's success depends on generating innovative ideas, attracting diverse partnerships, and leveraging additional finance, emphasizing clear communication of objectives rather than prioritizing private sector resource mobilization. </w:t>
            </w:r>
            <w:r w:rsidRPr="003C1019">
              <w:rPr>
                <w:rFonts w:asciiTheme="minorHAnsi" w:eastAsia="Calibri" w:hAnsiTheme="minorHAnsi" w:cstheme="minorHAnsi"/>
                <w:szCs w:val="20"/>
                <w:lang w:val="en-GB"/>
              </w:rPr>
              <w:lastRenderedPageBreak/>
              <w:t>Addressing organizational challenges and ensuring clarity enhances program effectiveness.</w:t>
            </w:r>
          </w:p>
        </w:tc>
      </w:tr>
    </w:tbl>
    <w:p w14:paraId="5F4EE8E2" w14:textId="647BEA08" w:rsidR="66D20CA0" w:rsidRPr="003C1019" w:rsidRDefault="66D20CA0" w:rsidP="66D20CA0">
      <w:pPr>
        <w:rPr>
          <w:rFonts w:asciiTheme="minorHAnsi" w:hAnsiTheme="minorHAnsi" w:cstheme="minorHAnsi"/>
        </w:rPr>
      </w:pPr>
    </w:p>
    <w:tbl>
      <w:tblPr>
        <w:tblStyle w:val="TableGrid"/>
        <w:tblW w:w="0" w:type="auto"/>
        <w:tblLook w:val="06A0" w:firstRow="1" w:lastRow="0" w:firstColumn="1" w:lastColumn="0" w:noHBand="1" w:noVBand="1"/>
      </w:tblPr>
      <w:tblGrid>
        <w:gridCol w:w="3088"/>
        <w:gridCol w:w="6262"/>
      </w:tblGrid>
      <w:tr w:rsidR="66D20CA0" w:rsidRPr="003C1019" w14:paraId="6651FDC7" w14:textId="77777777" w:rsidTr="66D20CA0">
        <w:trPr>
          <w:cnfStyle w:val="100000000000" w:firstRow="1" w:lastRow="0" w:firstColumn="0" w:lastColumn="0" w:oddVBand="0" w:evenVBand="0" w:oddHBand="0" w:evenHBand="0" w:firstRowFirstColumn="0" w:firstRowLastColumn="0" w:lastRowFirstColumn="0" w:lastRowLastColumn="0"/>
          <w:trHeight w:val="300"/>
        </w:trPr>
        <w:tc>
          <w:tcPr>
            <w:tcW w:w="3090" w:type="dxa"/>
          </w:tcPr>
          <w:p w14:paraId="17D79933" w14:textId="7A3F6571" w:rsidR="66D20CA0" w:rsidRPr="003C1019" w:rsidRDefault="66D20CA0" w:rsidP="66D20CA0">
            <w:pPr>
              <w:spacing w:beforeAutospacing="1" w:afterAutospacing="1"/>
              <w:rPr>
                <w:rFonts w:asciiTheme="minorHAnsi" w:hAnsiTheme="minorHAnsi" w:cstheme="minorHAnsi"/>
              </w:rPr>
            </w:pPr>
            <w:r w:rsidRPr="003C1019">
              <w:rPr>
                <w:rFonts w:asciiTheme="minorHAnsi" w:hAnsiTheme="minorHAnsi" w:cstheme="minorHAnsi"/>
              </w:rPr>
              <w:t>Lessons Learned #</w:t>
            </w:r>
            <w:r w:rsidR="3953B230" w:rsidRPr="003C1019">
              <w:rPr>
                <w:rFonts w:asciiTheme="minorHAnsi" w:hAnsiTheme="minorHAnsi" w:cstheme="minorHAnsi"/>
              </w:rPr>
              <w:t>9</w:t>
            </w:r>
          </w:p>
        </w:tc>
        <w:tc>
          <w:tcPr>
            <w:tcW w:w="6270" w:type="dxa"/>
          </w:tcPr>
          <w:p w14:paraId="2D12AF2E" w14:textId="677F4BDC" w:rsidR="68B5FC07" w:rsidRPr="003C1019" w:rsidRDefault="68B5FC07" w:rsidP="66D20CA0">
            <w:pPr>
              <w:spacing w:beforeAutospacing="1" w:afterAutospacing="1"/>
              <w:rPr>
                <w:rFonts w:asciiTheme="minorHAnsi" w:eastAsia="Calibri" w:hAnsiTheme="minorHAnsi" w:cstheme="minorHAnsi"/>
                <w:bCs/>
                <w:color w:val="1A406B" w:themeColor="text2"/>
                <w:sz w:val="20"/>
                <w:szCs w:val="20"/>
                <w:lang w:val="en-GB"/>
              </w:rPr>
            </w:pPr>
            <w:r w:rsidRPr="003C1019">
              <w:rPr>
                <w:rFonts w:asciiTheme="minorHAnsi" w:eastAsia="Calibri" w:hAnsiTheme="minorHAnsi" w:cstheme="minorHAnsi"/>
                <w:bCs/>
                <w:color w:val="1A406B" w:themeColor="text2"/>
                <w:sz w:val="20"/>
                <w:szCs w:val="20"/>
                <w:lang w:val="en-GB"/>
              </w:rPr>
              <w:t>Engaging the private sector at an early stage in the process can yield collaborative approaches throughout all outcomes</w:t>
            </w:r>
          </w:p>
        </w:tc>
      </w:tr>
      <w:tr w:rsidR="66D20CA0" w:rsidRPr="003C1019" w14:paraId="2CB570E4" w14:textId="77777777" w:rsidTr="00AA4459">
        <w:trPr>
          <w:trHeight w:val="300"/>
        </w:trPr>
        <w:tc>
          <w:tcPr>
            <w:tcW w:w="3090" w:type="dxa"/>
            <w:shd w:val="clear" w:color="auto" w:fill="E9EAEB" w:themeFill="accent6" w:themeFillTint="33"/>
          </w:tcPr>
          <w:p w14:paraId="7AC579EE" w14:textId="1B92127B" w:rsidR="66D20CA0" w:rsidRPr="003C1019" w:rsidRDefault="66D20CA0" w:rsidP="66D20CA0">
            <w:pPr>
              <w:rPr>
                <w:rFonts w:asciiTheme="minorHAnsi" w:hAnsiTheme="minorHAnsi" w:cstheme="minorHAnsi"/>
                <w:b/>
                <w:color w:val="6E7276" w:themeColor="accent6" w:themeShade="BF"/>
                <w:sz w:val="22"/>
              </w:rPr>
            </w:pPr>
            <w:r w:rsidRPr="003C1019">
              <w:rPr>
                <w:rFonts w:asciiTheme="minorHAnsi" w:hAnsiTheme="minorHAnsi" w:cstheme="minorHAnsi"/>
                <w:b/>
                <w:color w:val="6E7276" w:themeColor="accent6" w:themeShade="BF"/>
                <w:sz w:val="22"/>
              </w:rPr>
              <w:t>Context/comment</w:t>
            </w:r>
          </w:p>
          <w:p w14:paraId="15334074" w14:textId="21264F7B" w:rsidR="66D20CA0" w:rsidRPr="003C1019" w:rsidRDefault="66D20CA0" w:rsidP="66D20CA0">
            <w:pPr>
              <w:spacing w:beforeAutospacing="1" w:afterAutospacing="1"/>
              <w:rPr>
                <w:rFonts w:asciiTheme="minorHAnsi" w:hAnsiTheme="minorHAnsi" w:cstheme="minorHAnsi"/>
              </w:rPr>
            </w:pPr>
          </w:p>
        </w:tc>
        <w:tc>
          <w:tcPr>
            <w:tcW w:w="6270" w:type="dxa"/>
          </w:tcPr>
          <w:p w14:paraId="0E25BE52" w14:textId="5C7E686C" w:rsidR="502B19D3" w:rsidRPr="003C1019" w:rsidRDefault="502B19D3" w:rsidP="66D20CA0">
            <w:pPr>
              <w:spacing w:beforeAutospacing="1" w:afterAutospacing="1"/>
              <w:rPr>
                <w:rFonts w:asciiTheme="minorHAnsi" w:eastAsia="Calibri" w:hAnsiTheme="minorHAnsi" w:cstheme="minorHAnsi"/>
                <w:szCs w:val="20"/>
                <w:lang w:val="en-GB"/>
              </w:rPr>
            </w:pPr>
            <w:r w:rsidRPr="003C1019">
              <w:rPr>
                <w:rFonts w:asciiTheme="minorHAnsi" w:eastAsia="Calibri" w:hAnsiTheme="minorHAnsi" w:cstheme="minorHAnsi"/>
                <w:szCs w:val="20"/>
                <w:lang w:val="en-GB"/>
              </w:rPr>
              <w:t>Colombia and Costa Rica, having established early collaborations with business associations and Coops, are currently observing positive results, efficiently achieving project targets. The importance of fostering relationships with trade associations and companies for securing in-kind investments is evident. Despite constraints some constraints, the approach prioritizes engagement with entities already under MOUs or collaboration agreements, serving as a prudent risk mitigation strategy. Therefore, it is recommended to initiate private sector involvement</w:t>
            </w:r>
            <w:r w:rsidR="06CA3AED" w:rsidRPr="003C1019">
              <w:rPr>
                <w:rFonts w:asciiTheme="minorHAnsi" w:eastAsia="Calibri" w:hAnsiTheme="minorHAnsi" w:cstheme="minorHAnsi"/>
                <w:szCs w:val="20"/>
                <w:lang w:val="en-GB"/>
              </w:rPr>
              <w:t xml:space="preserve"> </w:t>
            </w:r>
            <w:r w:rsidRPr="003C1019">
              <w:rPr>
                <w:rFonts w:asciiTheme="minorHAnsi" w:eastAsia="Calibri" w:hAnsiTheme="minorHAnsi" w:cstheme="minorHAnsi"/>
                <w:szCs w:val="20"/>
                <w:lang w:val="en-GB"/>
              </w:rPr>
              <w:t>as early as possible for the success of SCALA.</w:t>
            </w:r>
          </w:p>
        </w:tc>
      </w:tr>
    </w:tbl>
    <w:p w14:paraId="7F613F8C" w14:textId="0F0C2262" w:rsidR="00565430" w:rsidRDefault="59D86FCD" w:rsidP="00565430">
      <w:pPr>
        <w:pStyle w:val="Heading2"/>
        <w:numPr>
          <w:ilvl w:val="1"/>
          <w:numId w:val="0"/>
        </w:numPr>
        <w:ind w:left="360"/>
        <w:rPr>
          <w:rFonts w:hint="eastAsia"/>
        </w:rPr>
      </w:pPr>
      <w:bookmarkStart w:id="88" w:name="_Toc162352662"/>
      <w:r>
        <w:t>Recommendations</w:t>
      </w:r>
      <w:bookmarkEnd w:id="88"/>
      <w:r>
        <w:t xml:space="preserve"> </w:t>
      </w:r>
    </w:p>
    <w:p w14:paraId="33076306" w14:textId="77777777" w:rsidR="009D680E" w:rsidRDefault="009D680E" w:rsidP="009D680E">
      <w:pPr>
        <w:rPr>
          <w:rFonts w:cs="Arial"/>
        </w:rPr>
      </w:pPr>
      <w:r w:rsidRPr="00BC21E5">
        <w:rPr>
          <w:rFonts w:cs="Arial"/>
        </w:rPr>
        <w:t>Although the SCALA program suffered delays in the start-up phases, the evaluation team is confident that significant strides can be made in 2024 to catch up to the programme timeline. Focus should be put on underachieving areas as well as refinement of implementation. In line with this, the following recommendations have been made</w:t>
      </w:r>
      <w:r>
        <w:rPr>
          <w:rFonts w:cs="Arial"/>
        </w:rPr>
        <w:t>.</w:t>
      </w:r>
    </w:p>
    <w:tbl>
      <w:tblPr>
        <w:tblStyle w:val="TableGrid"/>
        <w:tblW w:w="9351" w:type="dxa"/>
        <w:tblLayout w:type="fixed"/>
        <w:tblLook w:val="04A0" w:firstRow="1" w:lastRow="0" w:firstColumn="1" w:lastColumn="0" w:noHBand="0" w:noVBand="1"/>
      </w:tblPr>
      <w:tblGrid>
        <w:gridCol w:w="1195"/>
        <w:gridCol w:w="6455"/>
        <w:gridCol w:w="1701"/>
      </w:tblGrid>
      <w:tr w:rsidR="007C43A0" w:rsidRPr="00041B82" w14:paraId="7568F504" w14:textId="77777777" w:rsidTr="007A1E69">
        <w:trPr>
          <w:cnfStyle w:val="100000000000" w:firstRow="1" w:lastRow="0" w:firstColumn="0" w:lastColumn="0" w:oddVBand="0" w:evenVBand="0" w:oddHBand="0" w:evenHBand="0" w:firstRowFirstColumn="0" w:firstRowLastColumn="0" w:lastRowFirstColumn="0" w:lastRowLastColumn="0"/>
        </w:trPr>
        <w:tc>
          <w:tcPr>
            <w:tcW w:w="1195" w:type="dxa"/>
          </w:tcPr>
          <w:p w14:paraId="3D6EA4A9" w14:textId="77777777" w:rsidR="009D680E" w:rsidRPr="00AF4D45" w:rsidRDefault="009D680E" w:rsidP="00A00723">
            <w:pPr>
              <w:spacing w:after="0"/>
              <w:rPr>
                <w:rFonts w:cs="Arial"/>
                <w:b w:val="0"/>
                <w:bCs/>
                <w:color w:val="1A406B" w:themeColor="text2"/>
                <w:sz w:val="20"/>
                <w:szCs w:val="20"/>
              </w:rPr>
            </w:pPr>
            <w:r w:rsidRPr="00AF4D45">
              <w:rPr>
                <w:rFonts w:cs="Arial"/>
                <w:bCs/>
                <w:color w:val="1A406B" w:themeColor="text2"/>
                <w:sz w:val="20"/>
                <w:szCs w:val="20"/>
              </w:rPr>
              <w:t>REC #</w:t>
            </w:r>
          </w:p>
        </w:tc>
        <w:tc>
          <w:tcPr>
            <w:tcW w:w="6455" w:type="dxa"/>
          </w:tcPr>
          <w:p w14:paraId="58AFCC2C" w14:textId="77777777" w:rsidR="009D680E" w:rsidRPr="00AF4D45" w:rsidRDefault="009D680E" w:rsidP="00A00723">
            <w:pPr>
              <w:spacing w:after="0"/>
              <w:rPr>
                <w:rFonts w:cs="Arial"/>
                <w:b w:val="0"/>
                <w:bCs/>
                <w:color w:val="1A406B" w:themeColor="text2"/>
                <w:sz w:val="20"/>
                <w:szCs w:val="20"/>
              </w:rPr>
            </w:pPr>
            <w:r w:rsidRPr="00AF4D45">
              <w:rPr>
                <w:rFonts w:cs="Arial"/>
                <w:bCs/>
                <w:color w:val="1A406B" w:themeColor="text2"/>
                <w:sz w:val="20"/>
                <w:szCs w:val="20"/>
              </w:rPr>
              <w:t>RECOMMENDATION</w:t>
            </w:r>
          </w:p>
        </w:tc>
        <w:tc>
          <w:tcPr>
            <w:tcW w:w="1701" w:type="dxa"/>
          </w:tcPr>
          <w:p w14:paraId="6B389996" w14:textId="77777777" w:rsidR="009D680E" w:rsidRPr="00AF4D45" w:rsidRDefault="009D680E" w:rsidP="00A00723">
            <w:pPr>
              <w:spacing w:after="0"/>
              <w:rPr>
                <w:rFonts w:cs="Arial"/>
                <w:b w:val="0"/>
                <w:bCs/>
                <w:color w:val="1A406B" w:themeColor="text2"/>
                <w:sz w:val="20"/>
                <w:szCs w:val="20"/>
              </w:rPr>
            </w:pPr>
            <w:r w:rsidRPr="00AF4D45">
              <w:rPr>
                <w:rFonts w:cs="Arial"/>
                <w:bCs/>
                <w:color w:val="1A406B" w:themeColor="text2"/>
                <w:sz w:val="20"/>
                <w:szCs w:val="20"/>
              </w:rPr>
              <w:t>ENTITY</w:t>
            </w:r>
          </w:p>
        </w:tc>
      </w:tr>
      <w:tr w:rsidR="00AF4D45" w:rsidRPr="00041B82" w14:paraId="6BCDE880" w14:textId="77777777" w:rsidTr="00AF4D45">
        <w:tc>
          <w:tcPr>
            <w:tcW w:w="9351" w:type="dxa"/>
            <w:gridSpan w:val="3"/>
          </w:tcPr>
          <w:p w14:paraId="568C9F73" w14:textId="77777777" w:rsidR="009D680E" w:rsidRPr="00041B82" w:rsidRDefault="009D680E" w:rsidP="00A00723">
            <w:pPr>
              <w:spacing w:after="0"/>
              <w:rPr>
                <w:rFonts w:cs="Arial"/>
                <w:b/>
                <w:bCs/>
                <w:i/>
                <w:iCs/>
                <w:szCs w:val="20"/>
              </w:rPr>
            </w:pPr>
            <w:r w:rsidRPr="00041B82">
              <w:rPr>
                <w:rFonts w:cs="Arial"/>
                <w:b/>
                <w:bCs/>
                <w:i/>
                <w:iCs/>
                <w:szCs w:val="20"/>
              </w:rPr>
              <w:t>A. P</w:t>
            </w:r>
            <w:r w:rsidRPr="00041B82">
              <w:rPr>
                <w:b/>
                <w:bCs/>
                <w:i/>
                <w:iCs/>
                <w:szCs w:val="20"/>
              </w:rPr>
              <w:t>ROJECT STRATEGY AND DESIGN: RELEVANCE &amp; COHERENCE</w:t>
            </w:r>
          </w:p>
        </w:tc>
      </w:tr>
      <w:tr w:rsidR="007C43A0" w:rsidRPr="00041B82" w14:paraId="257C13EB" w14:textId="77777777" w:rsidTr="007A1E69">
        <w:tc>
          <w:tcPr>
            <w:tcW w:w="1195" w:type="dxa"/>
          </w:tcPr>
          <w:p w14:paraId="555D5BA7" w14:textId="77777777" w:rsidR="009D680E" w:rsidRPr="00041B82" w:rsidRDefault="009D680E" w:rsidP="00A00723">
            <w:pPr>
              <w:spacing w:after="0"/>
              <w:rPr>
                <w:rFonts w:cs="Arial"/>
                <w:b/>
                <w:bCs/>
                <w:szCs w:val="20"/>
              </w:rPr>
            </w:pPr>
            <w:r w:rsidRPr="00041B82">
              <w:rPr>
                <w:rFonts w:cs="Arial"/>
                <w:b/>
                <w:bCs/>
                <w:szCs w:val="20"/>
              </w:rPr>
              <w:t>A1</w:t>
            </w:r>
          </w:p>
        </w:tc>
        <w:tc>
          <w:tcPr>
            <w:tcW w:w="6455" w:type="dxa"/>
          </w:tcPr>
          <w:p w14:paraId="7991F7BF" w14:textId="5379377B" w:rsidR="009D680E" w:rsidRPr="00041B82" w:rsidRDefault="009D680E" w:rsidP="00A00723">
            <w:pPr>
              <w:spacing w:after="0"/>
              <w:rPr>
                <w:rFonts w:cs="Arial"/>
                <w:szCs w:val="20"/>
              </w:rPr>
            </w:pPr>
            <w:r w:rsidRPr="00041B82">
              <w:rPr>
                <w:rFonts w:cs="Arial"/>
                <w:b/>
                <w:bCs/>
                <w:szCs w:val="20"/>
              </w:rPr>
              <w:t xml:space="preserve">Define a short, but targeted, partnership plan at the global level with a narrower focus, building on existing partnerships, and a focus on closing gaps in the Theory of Change. </w:t>
            </w:r>
            <w:r w:rsidRPr="00041B82">
              <w:rPr>
                <w:rFonts w:cs="Arial"/>
                <w:szCs w:val="20"/>
              </w:rPr>
              <w:t xml:space="preserve">SCALA has done well in building global and country-level partnerships, some of which have been very strong and yielded significant synergies. The Programme set-up lends itself well to identifying and maximizing partnerships. The strategy on partnerships has been broad, dispersed and ad hoc including many partners, it would be good for the programme to narrow its focus on global partners that is more focused on advancing programme results within the countries. The Partnership plan should be actionable </w:t>
            </w:r>
            <w:r w:rsidRPr="00041B82">
              <w:t xml:space="preserve">and </w:t>
            </w:r>
            <w:r w:rsidRPr="00041B82">
              <w:rPr>
                <w:rFonts w:cs="Arial"/>
                <w:szCs w:val="20"/>
              </w:rPr>
              <w:t>defined with a few clear actions and targets that SCALA aims to achieve through its engagement. It should particularly engage programmes or initiatives that can help advance component 3 and pick up on the support needed to finance the concept notes. This could include continued engagement with the NDC-P on concept note development and distribution to potential development partners of finalized concept notes to implement these., or potentially the</w:t>
            </w:r>
            <w:r w:rsidRPr="00041B82" w:rsidDel="002048E0">
              <w:rPr>
                <w:rFonts w:cs="Arial"/>
                <w:szCs w:val="20"/>
              </w:rPr>
              <w:t>.</w:t>
            </w:r>
            <w:r w:rsidRPr="00041B82">
              <w:rPr>
                <w:rFonts w:cs="Arial"/>
                <w:szCs w:val="20"/>
              </w:rPr>
              <w:t xml:space="preserve"> CFN to assist in engaging the Ministries of Finance and supporting budget mainstreaming and budget tagging. However, the strategy </w:t>
            </w:r>
            <w:r w:rsidRPr="00041B82">
              <w:rPr>
                <w:rFonts w:cs="Arial"/>
                <w:szCs w:val="20"/>
              </w:rPr>
              <w:lastRenderedPageBreak/>
              <w:t>should not be limited to these two, the Global team should focus on what is needed, and identify partners that can help meet these needs.</w:t>
            </w:r>
          </w:p>
        </w:tc>
        <w:tc>
          <w:tcPr>
            <w:tcW w:w="1701" w:type="dxa"/>
          </w:tcPr>
          <w:p w14:paraId="6FDA51AC" w14:textId="435B939D" w:rsidR="009D680E" w:rsidRPr="00041B82" w:rsidRDefault="009D680E" w:rsidP="00A00723">
            <w:pPr>
              <w:spacing w:after="0"/>
              <w:rPr>
                <w:rFonts w:cs="Arial"/>
                <w:szCs w:val="20"/>
              </w:rPr>
            </w:pPr>
            <w:r w:rsidRPr="00041B82">
              <w:rPr>
                <w:rFonts w:cs="Arial"/>
                <w:szCs w:val="20"/>
              </w:rPr>
              <w:lastRenderedPageBreak/>
              <w:t xml:space="preserve">Global </w:t>
            </w:r>
            <w:r w:rsidR="007C43A0">
              <w:rPr>
                <w:rFonts w:cs="Arial"/>
                <w:szCs w:val="20"/>
              </w:rPr>
              <w:t>t</w:t>
            </w:r>
            <w:r w:rsidRPr="00041B82">
              <w:rPr>
                <w:rFonts w:cs="Arial"/>
                <w:szCs w:val="20"/>
              </w:rPr>
              <w:t>eam</w:t>
            </w:r>
          </w:p>
        </w:tc>
      </w:tr>
      <w:tr w:rsidR="00AF4D45" w:rsidRPr="00041B82" w14:paraId="5235904A" w14:textId="77777777" w:rsidTr="00AF4D45">
        <w:tc>
          <w:tcPr>
            <w:tcW w:w="9351" w:type="dxa"/>
            <w:gridSpan w:val="3"/>
          </w:tcPr>
          <w:p w14:paraId="2414EF85" w14:textId="77777777" w:rsidR="009D680E" w:rsidRPr="00041B82" w:rsidRDefault="009D680E" w:rsidP="00A00723">
            <w:pPr>
              <w:spacing w:after="0"/>
              <w:rPr>
                <w:rFonts w:cs="Arial"/>
                <w:b/>
                <w:bCs/>
                <w:i/>
                <w:iCs/>
                <w:szCs w:val="20"/>
              </w:rPr>
            </w:pPr>
            <w:r w:rsidRPr="00041B82">
              <w:rPr>
                <w:rFonts w:cs="Arial"/>
                <w:b/>
                <w:bCs/>
                <w:i/>
                <w:iCs/>
                <w:szCs w:val="20"/>
              </w:rPr>
              <w:t>B. PROGRESS TOWARDS RESULTS: EFFECTIVENESS</w:t>
            </w:r>
          </w:p>
        </w:tc>
      </w:tr>
      <w:tr w:rsidR="007C43A0" w:rsidRPr="00041B82" w14:paraId="476B15D9" w14:textId="77777777" w:rsidTr="007A1E69">
        <w:tc>
          <w:tcPr>
            <w:tcW w:w="1195" w:type="dxa"/>
          </w:tcPr>
          <w:p w14:paraId="6BED51F4" w14:textId="77777777" w:rsidR="009D680E" w:rsidRPr="00041B82" w:rsidRDefault="009D680E" w:rsidP="00A00723">
            <w:pPr>
              <w:spacing w:after="0"/>
              <w:rPr>
                <w:rFonts w:cs="Arial"/>
                <w:b/>
                <w:bCs/>
                <w:szCs w:val="20"/>
              </w:rPr>
            </w:pPr>
            <w:r w:rsidRPr="00041B82">
              <w:rPr>
                <w:rFonts w:cs="Arial"/>
                <w:b/>
                <w:bCs/>
                <w:szCs w:val="20"/>
              </w:rPr>
              <w:t>B1.</w:t>
            </w:r>
          </w:p>
        </w:tc>
        <w:tc>
          <w:tcPr>
            <w:tcW w:w="6455" w:type="dxa"/>
          </w:tcPr>
          <w:p w14:paraId="0A6DED23" w14:textId="77777777" w:rsidR="009D680E" w:rsidRPr="00041B82" w:rsidRDefault="009D680E" w:rsidP="00A00723">
            <w:pPr>
              <w:spacing w:after="0"/>
              <w:rPr>
                <w:rFonts w:cs="Arial"/>
                <w:szCs w:val="20"/>
              </w:rPr>
            </w:pPr>
            <w:r w:rsidRPr="00041B82">
              <w:rPr>
                <w:rStyle w:val="normaltextrun"/>
                <w:rFonts w:eastAsiaTheme="majorEastAsia" w:cs="Arial"/>
                <w:b/>
                <w:bCs/>
                <w:szCs w:val="20"/>
              </w:rPr>
              <w:t xml:space="preserve">Recapture stakeholder interest and coordination to enhance support to country activities. </w:t>
            </w:r>
            <w:r w:rsidRPr="00041B82">
              <w:rPr>
                <w:rStyle w:val="normaltextrun"/>
                <w:rFonts w:eastAsiaTheme="majorEastAsia" w:cs="Arial"/>
                <w:szCs w:val="20"/>
              </w:rPr>
              <w:t>Stakeholder engagement has been at the centre of the SCALA programme and was captured very well during the inception phase. However, as the MTR found, support and engagement have dwindled in several countries. As most countries are now well on their way with i</w:t>
            </w:r>
            <w:r w:rsidRPr="00041B82">
              <w:rPr>
                <w:rStyle w:val="normaltextrun"/>
                <w:rFonts w:eastAsiaTheme="majorEastAsia"/>
              </w:rPr>
              <w:t>mplementation</w:t>
            </w:r>
            <w:r w:rsidRPr="00041B82">
              <w:rPr>
                <w:rStyle w:val="normaltextrun"/>
                <w:rFonts w:eastAsiaTheme="majorEastAsia" w:cs="Arial"/>
                <w:szCs w:val="20"/>
              </w:rPr>
              <w:t xml:space="preserve">, having moved beyond the initiation phase, it is time to check back in and ensure there is broad government buy-in as well as agreement across the various stakeholder groups. This can be done through a workshop in each </w:t>
            </w:r>
            <w:r w:rsidRPr="003C1019">
              <w:rPr>
                <w:rStyle w:val="normaltextrun"/>
                <w:rFonts w:eastAsiaTheme="majorEastAsia" w:cs="Arial"/>
                <w:szCs w:val="20"/>
              </w:rPr>
              <w:t>country presenting the SCALA progress and engaging stakeholders for input moving forward. I</w:t>
            </w:r>
            <w:r w:rsidRPr="003C1019">
              <w:rPr>
                <w:rStyle w:val="normaltextrun"/>
                <w:rFonts w:eastAsiaTheme="majorEastAsia"/>
              </w:rPr>
              <w:t xml:space="preserve">n </w:t>
            </w:r>
            <w:proofErr w:type="gramStart"/>
            <w:r w:rsidRPr="003C1019">
              <w:rPr>
                <w:rStyle w:val="normaltextrun"/>
                <w:rFonts w:eastAsiaTheme="majorEastAsia"/>
              </w:rPr>
              <w:t>addition</w:t>
            </w:r>
            <w:proofErr w:type="gramEnd"/>
            <w:r w:rsidRPr="003C1019">
              <w:rPr>
                <w:rStyle w:val="normaltextrun"/>
                <w:rFonts w:eastAsiaTheme="majorEastAsia"/>
              </w:rPr>
              <w:t xml:space="preserve"> </w:t>
            </w:r>
            <w:r w:rsidRPr="003C1019">
              <w:rPr>
                <w:rStyle w:val="normaltextrun"/>
                <w:rFonts w:eastAsiaTheme="majorEastAsia" w:cs="Arial"/>
                <w:szCs w:val="20"/>
              </w:rPr>
              <w:t>e</w:t>
            </w:r>
            <w:r w:rsidRPr="003C1019">
              <w:rPr>
                <w:rStyle w:val="normaltextrun"/>
                <w:rFonts w:eastAsiaTheme="majorEastAsia"/>
              </w:rPr>
              <w:t>fforts</w:t>
            </w:r>
            <w:r w:rsidRPr="00AF4D45">
              <w:rPr>
                <w:rStyle w:val="normaltextrun"/>
                <w:rFonts w:cs="Arial"/>
                <w:szCs w:val="20"/>
                <w:shd w:val="clear" w:color="auto" w:fill="FFFFFF"/>
              </w:rPr>
              <w:t xml:space="preserve"> are needed to establish (if not yet done so) and activate the country steering committees, ensuring their regular meetings and active involvement of all stakeholders to drive shared ownership and effective implementation of the SCALA programme. </w:t>
            </w:r>
          </w:p>
        </w:tc>
        <w:tc>
          <w:tcPr>
            <w:tcW w:w="1701" w:type="dxa"/>
          </w:tcPr>
          <w:p w14:paraId="362F15FB" w14:textId="77777777" w:rsidR="009D680E" w:rsidRPr="00041B82" w:rsidRDefault="009D680E" w:rsidP="00A00723">
            <w:pPr>
              <w:spacing w:after="0"/>
              <w:rPr>
                <w:rFonts w:cs="Arial"/>
                <w:szCs w:val="20"/>
              </w:rPr>
            </w:pPr>
            <w:r w:rsidRPr="00041B82">
              <w:rPr>
                <w:rFonts w:cs="Arial"/>
                <w:szCs w:val="20"/>
              </w:rPr>
              <w:t>Country teams</w:t>
            </w:r>
          </w:p>
        </w:tc>
      </w:tr>
      <w:tr w:rsidR="007C43A0" w:rsidRPr="00041B82" w14:paraId="3A5C6921" w14:textId="77777777" w:rsidTr="007A1E69">
        <w:tc>
          <w:tcPr>
            <w:tcW w:w="1195" w:type="dxa"/>
          </w:tcPr>
          <w:p w14:paraId="72321399" w14:textId="77777777" w:rsidR="009D680E" w:rsidRPr="00041B82" w:rsidRDefault="009D680E" w:rsidP="00A00723">
            <w:pPr>
              <w:spacing w:after="0"/>
              <w:rPr>
                <w:rFonts w:cs="Arial"/>
                <w:b/>
                <w:bCs/>
                <w:szCs w:val="20"/>
              </w:rPr>
            </w:pPr>
            <w:r w:rsidRPr="00041B82">
              <w:rPr>
                <w:rFonts w:cs="Arial"/>
                <w:b/>
                <w:bCs/>
                <w:szCs w:val="20"/>
              </w:rPr>
              <w:t>B2.</w:t>
            </w:r>
          </w:p>
        </w:tc>
        <w:tc>
          <w:tcPr>
            <w:tcW w:w="6455" w:type="dxa"/>
          </w:tcPr>
          <w:p w14:paraId="0626D8C2" w14:textId="6C523C7A" w:rsidR="009D680E" w:rsidRPr="00041B82" w:rsidRDefault="009D680E" w:rsidP="00A00723">
            <w:pPr>
              <w:pStyle w:val="paragraph"/>
              <w:spacing w:before="0" w:beforeAutospacing="0" w:after="0" w:afterAutospacing="0"/>
              <w:jc w:val="both"/>
              <w:textAlignment w:val="baseline"/>
              <w:rPr>
                <w:rFonts w:ascii="Arial" w:hAnsi="Arial" w:cs="Arial"/>
                <w:sz w:val="20"/>
                <w:szCs w:val="20"/>
              </w:rPr>
            </w:pPr>
            <w:r w:rsidRPr="00AF4D45">
              <w:rPr>
                <w:rStyle w:val="eop"/>
                <w:rFonts w:ascii="Arial" w:hAnsi="Arial" w:cs="Arial"/>
                <w:b/>
                <w:bCs/>
                <w:sz w:val="20"/>
                <w:szCs w:val="20"/>
                <w:shd w:val="clear" w:color="auto" w:fill="FFFFFF"/>
              </w:rPr>
              <w:t>Re</w:t>
            </w:r>
            <w:r w:rsidRPr="00AF4D45">
              <w:rPr>
                <w:rStyle w:val="eop"/>
                <w:rFonts w:ascii="Arial" w:hAnsi="Arial" w:cs="Arial"/>
                <w:b/>
                <w:bCs/>
                <w:sz w:val="20"/>
                <w:szCs w:val="20"/>
                <w:shd w:val="clear" w:color="auto" w:fill="FFFFFF"/>
                <w:lang w:val="en-US"/>
              </w:rPr>
              <w:t>-</w:t>
            </w:r>
            <w:r w:rsidRPr="00AF4D45">
              <w:rPr>
                <w:rStyle w:val="eop"/>
                <w:rFonts w:ascii="Arial" w:hAnsi="Arial" w:cs="Arial"/>
                <w:b/>
                <w:bCs/>
                <w:sz w:val="20"/>
                <w:szCs w:val="20"/>
                <w:shd w:val="clear" w:color="auto" w:fill="FFFFFF"/>
              </w:rPr>
              <w:t xml:space="preserve">assess stakeholders in the countries and engage those that are </w:t>
            </w:r>
            <w:r w:rsidR="00A97CDB" w:rsidRPr="007A1E69">
              <w:rPr>
                <w:rStyle w:val="eop"/>
                <w:rFonts w:ascii="Arial" w:hAnsi="Arial" w:cs="Arial"/>
                <w:b/>
                <w:bCs/>
                <w:sz w:val="20"/>
                <w:szCs w:val="20"/>
                <w:shd w:val="clear" w:color="auto" w:fill="FFFFFF"/>
              </w:rPr>
              <w:t>key but</w:t>
            </w:r>
            <w:r w:rsidRPr="00AF4D45">
              <w:rPr>
                <w:rStyle w:val="eop"/>
                <w:rFonts w:ascii="Arial" w:hAnsi="Arial" w:cs="Arial"/>
                <w:b/>
                <w:bCs/>
                <w:sz w:val="20"/>
                <w:szCs w:val="20"/>
                <w:shd w:val="clear" w:color="auto" w:fill="FFFFFF"/>
              </w:rPr>
              <w:t xml:space="preserve"> may be missing</w:t>
            </w:r>
            <w:r w:rsidRPr="00AF4D45">
              <w:rPr>
                <w:rStyle w:val="eop"/>
                <w:rFonts w:ascii="Arial" w:hAnsi="Arial" w:cs="Arial"/>
                <w:sz w:val="20"/>
                <w:szCs w:val="20"/>
                <w:shd w:val="clear" w:color="auto" w:fill="FFFFFF"/>
              </w:rPr>
              <w:t xml:space="preserve">. This includes particularly the Ministries of Finance which are essential players since </w:t>
            </w:r>
            <w:r w:rsidRPr="007A1E69">
              <w:rPr>
                <w:rFonts w:ascii="Arial" w:hAnsi="Arial" w:cs="Arial"/>
                <w:sz w:val="20"/>
                <w:szCs w:val="20"/>
              </w:rPr>
              <w:t xml:space="preserve">a key </w:t>
            </w:r>
            <w:r w:rsidRPr="00041B82">
              <w:rPr>
                <w:rFonts w:ascii="Arial" w:hAnsi="Arial" w:cs="Arial"/>
                <w:sz w:val="20"/>
                <w:szCs w:val="20"/>
              </w:rPr>
              <w:t>component of the SCALA work is around public finance at the sectoral level. Regular meetings and information transfer to the MOFs as well as engaging them on the Steering Committee is key.  While country teams can engage the MOFs nationally, the global team could work through the Coalition of Finance Ministries to sensitize them on SCALA and the importance of NDC/NAP mainstreaming in agriculture and land use.</w:t>
            </w:r>
          </w:p>
          <w:p w14:paraId="1B564DD7" w14:textId="77777777" w:rsidR="009D680E" w:rsidRPr="00041B82" w:rsidRDefault="009D680E" w:rsidP="00A00723">
            <w:pPr>
              <w:pStyle w:val="paragraph"/>
              <w:spacing w:before="0" w:beforeAutospacing="0" w:after="0" w:afterAutospacing="0"/>
              <w:jc w:val="both"/>
              <w:textAlignment w:val="baseline"/>
              <w:rPr>
                <w:rFonts w:ascii="Arial" w:hAnsi="Arial" w:cs="Arial"/>
                <w:sz w:val="20"/>
                <w:szCs w:val="20"/>
              </w:rPr>
            </w:pPr>
          </w:p>
          <w:p w14:paraId="58F4EFE5" w14:textId="77777777" w:rsidR="009D680E" w:rsidRPr="00041B82" w:rsidRDefault="009D680E" w:rsidP="00A00723">
            <w:pPr>
              <w:pStyle w:val="paragraph"/>
              <w:spacing w:before="0" w:beforeAutospacing="0" w:after="0" w:afterAutospacing="0"/>
              <w:jc w:val="both"/>
              <w:textAlignment w:val="baseline"/>
              <w:rPr>
                <w:rFonts w:ascii="Arial" w:hAnsi="Arial" w:cs="Arial"/>
                <w:sz w:val="20"/>
                <w:szCs w:val="20"/>
                <w:lang w:val="en-US"/>
              </w:rPr>
            </w:pPr>
            <w:r w:rsidRPr="00041B82">
              <w:rPr>
                <w:rFonts w:ascii="Arial" w:hAnsi="Arial" w:cs="Arial"/>
                <w:sz w:val="20"/>
                <w:szCs w:val="20"/>
              </w:rPr>
              <w:t>Furthermore, while many countries have done well in engaging academia and CSOs, several SCALA countries have still not sufficiently ensured these institutions participation. As indicated in countries where activities are advancing well, academia and CSOs can play a significant role as partners and ensure progress on results.</w:t>
            </w:r>
          </w:p>
        </w:tc>
        <w:tc>
          <w:tcPr>
            <w:tcW w:w="1701" w:type="dxa"/>
          </w:tcPr>
          <w:p w14:paraId="47A40646" w14:textId="28F4CBFB" w:rsidR="009D680E" w:rsidRPr="00041B82" w:rsidRDefault="009D680E" w:rsidP="00A00723">
            <w:pPr>
              <w:spacing w:after="0"/>
              <w:rPr>
                <w:rFonts w:cs="Arial"/>
                <w:szCs w:val="20"/>
              </w:rPr>
            </w:pPr>
            <w:r w:rsidRPr="00041B82">
              <w:rPr>
                <w:rFonts w:cs="Arial"/>
                <w:szCs w:val="20"/>
              </w:rPr>
              <w:t xml:space="preserve">Global </w:t>
            </w:r>
            <w:r w:rsidR="007A1E69">
              <w:rPr>
                <w:rFonts w:cs="Arial"/>
                <w:szCs w:val="20"/>
              </w:rPr>
              <w:t>t</w:t>
            </w:r>
            <w:r w:rsidRPr="00041B82">
              <w:rPr>
                <w:rFonts w:cs="Arial"/>
                <w:szCs w:val="20"/>
              </w:rPr>
              <w:t>eam</w:t>
            </w:r>
          </w:p>
          <w:p w14:paraId="7A917C59" w14:textId="77777777" w:rsidR="009D680E" w:rsidRPr="00041B82" w:rsidRDefault="009D680E" w:rsidP="00A00723">
            <w:pPr>
              <w:spacing w:after="0"/>
              <w:rPr>
                <w:rFonts w:cs="Arial"/>
                <w:szCs w:val="20"/>
              </w:rPr>
            </w:pPr>
            <w:r w:rsidRPr="00041B82">
              <w:rPr>
                <w:rFonts w:cs="Arial"/>
                <w:szCs w:val="20"/>
              </w:rPr>
              <w:t>Country teams</w:t>
            </w:r>
          </w:p>
        </w:tc>
      </w:tr>
      <w:tr w:rsidR="007C43A0" w:rsidRPr="00041B82" w14:paraId="692880D7" w14:textId="77777777" w:rsidTr="007A1E69">
        <w:tc>
          <w:tcPr>
            <w:tcW w:w="1195" w:type="dxa"/>
          </w:tcPr>
          <w:p w14:paraId="0639E824" w14:textId="77777777" w:rsidR="009D680E" w:rsidRPr="00041B82" w:rsidRDefault="009D680E" w:rsidP="00A00723">
            <w:pPr>
              <w:spacing w:after="0"/>
              <w:rPr>
                <w:rFonts w:cs="Arial"/>
                <w:b/>
                <w:bCs/>
                <w:szCs w:val="20"/>
              </w:rPr>
            </w:pPr>
            <w:r w:rsidRPr="00041B82">
              <w:rPr>
                <w:rFonts w:cs="Arial"/>
                <w:b/>
                <w:bCs/>
                <w:szCs w:val="20"/>
              </w:rPr>
              <w:t>B3.</w:t>
            </w:r>
          </w:p>
        </w:tc>
        <w:tc>
          <w:tcPr>
            <w:tcW w:w="6455" w:type="dxa"/>
          </w:tcPr>
          <w:p w14:paraId="768B55B0" w14:textId="77777777" w:rsidR="009D680E" w:rsidRPr="00041B82" w:rsidRDefault="009D680E" w:rsidP="00A00723">
            <w:pPr>
              <w:pStyle w:val="paragraph"/>
              <w:tabs>
                <w:tab w:val="left" w:pos="518"/>
              </w:tabs>
              <w:spacing w:before="0" w:beforeAutospacing="0" w:after="0" w:afterAutospacing="0"/>
              <w:jc w:val="both"/>
              <w:textAlignment w:val="baseline"/>
              <w:rPr>
                <w:rStyle w:val="normaltextrun"/>
                <w:rFonts w:ascii="Arial" w:eastAsiaTheme="majorEastAsia" w:hAnsi="Arial" w:cs="Arial"/>
                <w:b/>
                <w:bCs/>
                <w:sz w:val="20"/>
                <w:szCs w:val="20"/>
              </w:rPr>
            </w:pPr>
            <w:r w:rsidRPr="00041B82">
              <w:rPr>
                <w:rStyle w:val="normaltextrun"/>
                <w:rFonts w:ascii="Arial" w:eastAsiaTheme="majorEastAsia" w:hAnsi="Arial" w:cs="Arial"/>
                <w:b/>
                <w:bCs/>
                <w:sz w:val="20"/>
                <w:szCs w:val="20"/>
              </w:rPr>
              <w:t xml:space="preserve">Enhance Gender across the activities. </w:t>
            </w:r>
            <w:r w:rsidRPr="00041B82">
              <w:rPr>
                <w:rStyle w:val="normaltextrun"/>
                <w:rFonts w:ascii="Arial" w:eastAsiaTheme="majorEastAsia" w:hAnsi="Arial" w:cs="Arial"/>
                <w:sz w:val="20"/>
                <w:szCs w:val="20"/>
              </w:rPr>
              <w:t>The programme needs to do a significant stock take on the actual impact that SCALA activities have on gender empowerment. Given its significance in the Results Framework, the results on gender need to stand out more.</w:t>
            </w:r>
            <w:r w:rsidRPr="00041B82">
              <w:rPr>
                <w:rStyle w:val="normaltextrun"/>
                <w:rFonts w:ascii="Arial" w:eastAsiaTheme="majorEastAsia" w:hAnsi="Arial" w:cs="Arial"/>
                <w:b/>
                <w:bCs/>
                <w:sz w:val="20"/>
                <w:szCs w:val="20"/>
              </w:rPr>
              <w:t xml:space="preserve"> </w:t>
            </w:r>
            <w:r w:rsidRPr="00041B82">
              <w:rPr>
                <w:rStyle w:val="normaltextrun"/>
                <w:rFonts w:ascii="Arial" w:eastAsiaTheme="majorEastAsia" w:hAnsi="Arial" w:cs="Arial"/>
                <w:sz w:val="20"/>
                <w:szCs w:val="20"/>
              </w:rPr>
              <w:t>The evaluation team suggest the following measures are carried out:</w:t>
            </w:r>
          </w:p>
          <w:p w14:paraId="5A632C02" w14:textId="77777777" w:rsidR="009D680E" w:rsidRPr="00041B82" w:rsidRDefault="009D680E" w:rsidP="00A00723">
            <w:pPr>
              <w:pStyle w:val="paragraph"/>
              <w:tabs>
                <w:tab w:val="left" w:pos="518"/>
              </w:tabs>
              <w:spacing w:before="0" w:beforeAutospacing="0" w:after="0" w:afterAutospacing="0"/>
              <w:jc w:val="both"/>
              <w:textAlignment w:val="baseline"/>
              <w:rPr>
                <w:rStyle w:val="normaltextrun"/>
                <w:rFonts w:ascii="Arial" w:eastAsiaTheme="majorEastAsia" w:hAnsi="Arial" w:cs="Arial"/>
                <w:b/>
                <w:bCs/>
                <w:sz w:val="20"/>
                <w:szCs w:val="20"/>
              </w:rPr>
            </w:pPr>
          </w:p>
        </w:tc>
        <w:tc>
          <w:tcPr>
            <w:tcW w:w="1701" w:type="dxa"/>
          </w:tcPr>
          <w:p w14:paraId="27CD33FE" w14:textId="77777777" w:rsidR="007A1E69" w:rsidRDefault="009D680E" w:rsidP="00A00723">
            <w:pPr>
              <w:spacing w:after="0"/>
              <w:rPr>
                <w:rFonts w:cs="Arial"/>
                <w:szCs w:val="20"/>
              </w:rPr>
            </w:pPr>
            <w:r w:rsidRPr="00041B82">
              <w:rPr>
                <w:rFonts w:cs="Arial"/>
                <w:szCs w:val="20"/>
              </w:rPr>
              <w:t>Global</w:t>
            </w:r>
          </w:p>
          <w:p w14:paraId="299C384C" w14:textId="4689995C" w:rsidR="009D680E" w:rsidRPr="00041B82" w:rsidRDefault="009D680E" w:rsidP="00A00723">
            <w:pPr>
              <w:spacing w:after="0"/>
              <w:rPr>
                <w:rFonts w:cs="Arial"/>
                <w:szCs w:val="20"/>
              </w:rPr>
            </w:pPr>
            <w:r w:rsidRPr="00041B82">
              <w:rPr>
                <w:rFonts w:cs="Arial"/>
                <w:szCs w:val="20"/>
              </w:rPr>
              <w:t>Country team</w:t>
            </w:r>
          </w:p>
        </w:tc>
      </w:tr>
      <w:tr w:rsidR="007C43A0" w:rsidRPr="00041B82" w14:paraId="5FB03C1C" w14:textId="77777777" w:rsidTr="007A1E69">
        <w:tc>
          <w:tcPr>
            <w:tcW w:w="1195" w:type="dxa"/>
          </w:tcPr>
          <w:p w14:paraId="51E3B203" w14:textId="77777777" w:rsidR="009D680E" w:rsidRPr="00041B82" w:rsidRDefault="009D680E" w:rsidP="00A00723">
            <w:pPr>
              <w:spacing w:after="0"/>
              <w:rPr>
                <w:rFonts w:cs="Arial"/>
                <w:b/>
                <w:bCs/>
                <w:szCs w:val="20"/>
              </w:rPr>
            </w:pPr>
            <w:r w:rsidRPr="00041B82">
              <w:rPr>
                <w:rFonts w:cs="Arial"/>
                <w:b/>
                <w:bCs/>
                <w:szCs w:val="20"/>
              </w:rPr>
              <w:t>B3a.</w:t>
            </w:r>
          </w:p>
        </w:tc>
        <w:tc>
          <w:tcPr>
            <w:tcW w:w="6455" w:type="dxa"/>
          </w:tcPr>
          <w:p w14:paraId="27310B3C" w14:textId="6488A69A" w:rsidR="009D680E" w:rsidRPr="00041B82" w:rsidRDefault="009D680E" w:rsidP="009D680E">
            <w:pPr>
              <w:pStyle w:val="ListParagraph"/>
              <w:numPr>
                <w:ilvl w:val="0"/>
                <w:numId w:val="64"/>
              </w:numPr>
              <w:tabs>
                <w:tab w:val="left" w:pos="1638"/>
              </w:tabs>
              <w:suppressAutoHyphens w:val="0"/>
              <w:spacing w:before="0" w:after="160" w:line="259" w:lineRule="auto"/>
              <w:rPr>
                <w:rFonts w:cs="Arial"/>
                <w:szCs w:val="20"/>
              </w:rPr>
            </w:pPr>
            <w:r w:rsidRPr="00041B82">
              <w:rPr>
                <w:rFonts w:cs="Arial"/>
                <w:szCs w:val="20"/>
                <w:u w:val="single"/>
              </w:rPr>
              <w:t>U</w:t>
            </w:r>
            <w:r w:rsidRPr="007A1E69">
              <w:rPr>
                <w:rFonts w:cs="Arial"/>
                <w:szCs w:val="20"/>
                <w:u w:val="single"/>
              </w:rPr>
              <w:t xml:space="preserve">se the </w:t>
            </w:r>
            <w:proofErr w:type="gramStart"/>
            <w:r w:rsidRPr="007A1E69">
              <w:rPr>
                <w:rFonts w:cs="Arial"/>
                <w:szCs w:val="20"/>
                <w:u w:val="single"/>
              </w:rPr>
              <w:t>SLA’s</w:t>
            </w:r>
            <w:proofErr w:type="gramEnd"/>
            <w:r w:rsidRPr="007A1E69">
              <w:rPr>
                <w:rFonts w:cs="Arial"/>
                <w:szCs w:val="20"/>
                <w:u w:val="single"/>
              </w:rPr>
              <w:t xml:space="preserve"> </w:t>
            </w:r>
            <w:r w:rsidR="005D0C13">
              <w:rPr>
                <w:rFonts w:cs="Arial"/>
                <w:szCs w:val="20"/>
                <w:u w:val="single"/>
              </w:rPr>
              <w:t>for targeted</w:t>
            </w:r>
            <w:r w:rsidRPr="007A1E69">
              <w:rPr>
                <w:rFonts w:cs="Arial"/>
                <w:szCs w:val="20"/>
                <w:u w:val="single"/>
              </w:rPr>
              <w:t xml:space="preserve"> gender mainstreaming</w:t>
            </w:r>
            <w:r w:rsidRPr="007A1E69">
              <w:rPr>
                <w:rFonts w:cs="Arial"/>
                <w:szCs w:val="20"/>
              </w:rPr>
              <w:t xml:space="preserve">: </w:t>
            </w:r>
            <w:r w:rsidRPr="00AF4D45">
              <w:rPr>
                <w:rStyle w:val="normaltextrun"/>
                <w:rFonts w:cs="Arial"/>
                <w:szCs w:val="20"/>
                <w:shd w:val="clear" w:color="auto" w:fill="FFFFFF"/>
              </w:rPr>
              <w:t xml:space="preserve">While it is acknowledged that SLAs are still in the early stages in many countries, resulting in limited identification of gender entry points within these systems, this approach is a great opportunity applied by SCALA to prioritize and embed gender and social inclusion aspects in the forthcoming SLAs. As SLA’s are developed, the SCALA programme should ensure that all SLAs have considered gender entry points within the system these are focused on. </w:t>
            </w:r>
          </w:p>
        </w:tc>
        <w:tc>
          <w:tcPr>
            <w:tcW w:w="1701" w:type="dxa"/>
          </w:tcPr>
          <w:p w14:paraId="1F88D716" w14:textId="77777777" w:rsidR="009D680E" w:rsidRPr="00041B82" w:rsidRDefault="009D680E" w:rsidP="00A00723">
            <w:pPr>
              <w:spacing w:after="0"/>
              <w:rPr>
                <w:rFonts w:cs="Arial"/>
                <w:szCs w:val="20"/>
              </w:rPr>
            </w:pPr>
            <w:r w:rsidRPr="00041B82">
              <w:rPr>
                <w:rFonts w:cs="Arial"/>
                <w:szCs w:val="20"/>
              </w:rPr>
              <w:t>Country teams</w:t>
            </w:r>
          </w:p>
        </w:tc>
      </w:tr>
      <w:tr w:rsidR="007C43A0" w:rsidRPr="00041B82" w14:paraId="04D9EF6D" w14:textId="77777777" w:rsidTr="007A1E69">
        <w:tc>
          <w:tcPr>
            <w:tcW w:w="1195" w:type="dxa"/>
          </w:tcPr>
          <w:p w14:paraId="06FEE534" w14:textId="77777777" w:rsidR="009D680E" w:rsidRPr="00041B82" w:rsidRDefault="009D680E" w:rsidP="00A00723">
            <w:pPr>
              <w:spacing w:after="0"/>
              <w:rPr>
                <w:rFonts w:cs="Arial"/>
                <w:b/>
                <w:bCs/>
                <w:szCs w:val="20"/>
              </w:rPr>
            </w:pPr>
            <w:r w:rsidRPr="00041B82">
              <w:rPr>
                <w:rFonts w:cs="Arial"/>
                <w:b/>
                <w:bCs/>
                <w:szCs w:val="20"/>
              </w:rPr>
              <w:lastRenderedPageBreak/>
              <w:t>B3b.</w:t>
            </w:r>
          </w:p>
        </w:tc>
        <w:tc>
          <w:tcPr>
            <w:tcW w:w="6455" w:type="dxa"/>
          </w:tcPr>
          <w:p w14:paraId="7BABA5FF" w14:textId="172103E0" w:rsidR="009D680E" w:rsidRPr="00041B82" w:rsidRDefault="000A5D44" w:rsidP="009D680E">
            <w:pPr>
              <w:pStyle w:val="ListParagraph"/>
              <w:numPr>
                <w:ilvl w:val="0"/>
                <w:numId w:val="64"/>
              </w:numPr>
              <w:tabs>
                <w:tab w:val="left" w:pos="1638"/>
              </w:tabs>
              <w:suppressAutoHyphens w:val="0"/>
              <w:spacing w:before="0" w:after="160" w:line="259" w:lineRule="auto"/>
              <w:rPr>
                <w:rFonts w:cs="Arial"/>
                <w:szCs w:val="20"/>
              </w:rPr>
            </w:pPr>
            <w:r>
              <w:rPr>
                <w:rFonts w:cs="Arial"/>
                <w:szCs w:val="20"/>
                <w:u w:val="single"/>
              </w:rPr>
              <w:t>Define</w:t>
            </w:r>
            <w:r w:rsidR="009D680E" w:rsidRPr="00041B82">
              <w:rPr>
                <w:rFonts w:cs="Arial"/>
                <w:szCs w:val="20"/>
                <w:u w:val="single"/>
              </w:rPr>
              <w:t xml:space="preserve"> a few specific gender indicators and targets</w:t>
            </w:r>
            <w:r>
              <w:rPr>
                <w:rFonts w:cs="Arial"/>
                <w:szCs w:val="20"/>
                <w:u w:val="single"/>
              </w:rPr>
              <w:t xml:space="preserve"> for the results framework</w:t>
            </w:r>
            <w:r w:rsidR="009D680E" w:rsidRPr="00041B82">
              <w:rPr>
                <w:rFonts w:cs="Arial"/>
                <w:szCs w:val="20"/>
                <w:u w:val="single"/>
              </w:rPr>
              <w:t xml:space="preserve">. </w:t>
            </w:r>
            <w:r w:rsidR="009D680E" w:rsidRPr="00041B82">
              <w:rPr>
                <w:rFonts w:cs="Arial"/>
                <w:szCs w:val="20"/>
              </w:rPr>
              <w:t>While each country does not have to produce a plan focused specifically on gender, the programme team should ensure that gender activities (analysis, assessments, action plans, training, and direct gender support) are counted and reported better on in the results framework. The programme should also report better on gender disaggregation in workshops. Determining a few indicators that are gender specific and corresponding targets may better help show the activities carried out on gender mainstreaming.</w:t>
            </w:r>
          </w:p>
        </w:tc>
        <w:tc>
          <w:tcPr>
            <w:tcW w:w="1701" w:type="dxa"/>
          </w:tcPr>
          <w:p w14:paraId="030C2AFD" w14:textId="77777777" w:rsidR="009D680E" w:rsidRPr="00041B82" w:rsidRDefault="009D680E" w:rsidP="00A00723">
            <w:pPr>
              <w:spacing w:after="0"/>
              <w:rPr>
                <w:rFonts w:cs="Arial"/>
                <w:szCs w:val="20"/>
              </w:rPr>
            </w:pPr>
            <w:r w:rsidRPr="00041B82">
              <w:rPr>
                <w:rFonts w:cs="Arial"/>
                <w:szCs w:val="20"/>
              </w:rPr>
              <w:t>Global team</w:t>
            </w:r>
          </w:p>
        </w:tc>
      </w:tr>
      <w:tr w:rsidR="007C43A0" w:rsidRPr="00041B82" w14:paraId="66F49853" w14:textId="77777777" w:rsidTr="007A1E69">
        <w:tc>
          <w:tcPr>
            <w:tcW w:w="1195" w:type="dxa"/>
          </w:tcPr>
          <w:p w14:paraId="37C2CEF7" w14:textId="77777777" w:rsidR="009D680E" w:rsidRPr="00041B82" w:rsidRDefault="009D680E" w:rsidP="00A00723">
            <w:pPr>
              <w:spacing w:after="0"/>
              <w:rPr>
                <w:rFonts w:cs="Arial"/>
                <w:b/>
                <w:bCs/>
                <w:szCs w:val="20"/>
              </w:rPr>
            </w:pPr>
            <w:r w:rsidRPr="00041B82">
              <w:rPr>
                <w:rFonts w:cs="Arial"/>
                <w:b/>
                <w:bCs/>
                <w:szCs w:val="20"/>
              </w:rPr>
              <w:t>B3c.</w:t>
            </w:r>
          </w:p>
        </w:tc>
        <w:tc>
          <w:tcPr>
            <w:tcW w:w="6455" w:type="dxa"/>
          </w:tcPr>
          <w:p w14:paraId="478AA434" w14:textId="77777777" w:rsidR="009D680E" w:rsidRPr="00041B82" w:rsidRDefault="009D680E" w:rsidP="009D680E">
            <w:pPr>
              <w:pStyle w:val="ListParagraph"/>
              <w:numPr>
                <w:ilvl w:val="0"/>
                <w:numId w:val="64"/>
              </w:numPr>
              <w:tabs>
                <w:tab w:val="left" w:pos="1638"/>
              </w:tabs>
              <w:suppressAutoHyphens w:val="0"/>
              <w:spacing w:before="0" w:after="160" w:line="259" w:lineRule="auto"/>
              <w:rPr>
                <w:rStyle w:val="normaltextrun"/>
                <w:rFonts w:cs="Arial"/>
                <w:szCs w:val="20"/>
              </w:rPr>
            </w:pPr>
            <w:r w:rsidRPr="00041B82">
              <w:rPr>
                <w:rFonts w:cs="Arial"/>
                <w:szCs w:val="20"/>
                <w:u w:val="single"/>
              </w:rPr>
              <w:t>Advance engagement with more gender-specific stakeholders</w:t>
            </w:r>
            <w:r w:rsidRPr="00041B82">
              <w:rPr>
                <w:rFonts w:cs="Arial"/>
                <w:szCs w:val="20"/>
              </w:rPr>
              <w:t>. Besides ensuring that the key ministry responsible for social inclusion is engaged in the countries, each country could also explore women’s business associations within countries to see if any members work with farm products or on other land use products or is engaged in potential finance activities. Women farmers associations (if present) are also a valid partner within countries to be engaged.</w:t>
            </w:r>
          </w:p>
        </w:tc>
        <w:tc>
          <w:tcPr>
            <w:tcW w:w="1701" w:type="dxa"/>
          </w:tcPr>
          <w:p w14:paraId="2CCA4638" w14:textId="77777777" w:rsidR="009D680E" w:rsidRPr="00041B82" w:rsidRDefault="009D680E" w:rsidP="00A00723">
            <w:pPr>
              <w:spacing w:after="0"/>
              <w:rPr>
                <w:rFonts w:cs="Arial"/>
                <w:szCs w:val="20"/>
              </w:rPr>
            </w:pPr>
            <w:r w:rsidRPr="00041B82">
              <w:rPr>
                <w:rFonts w:cs="Arial"/>
                <w:szCs w:val="20"/>
              </w:rPr>
              <w:t>Country teams</w:t>
            </w:r>
          </w:p>
        </w:tc>
      </w:tr>
      <w:tr w:rsidR="007C43A0" w:rsidRPr="00041B82" w14:paraId="483CD949" w14:textId="77777777" w:rsidTr="007A1E69">
        <w:tc>
          <w:tcPr>
            <w:tcW w:w="1195" w:type="dxa"/>
          </w:tcPr>
          <w:p w14:paraId="50849B04" w14:textId="77777777" w:rsidR="009D680E" w:rsidRPr="00041B82" w:rsidRDefault="009D680E" w:rsidP="00A00723">
            <w:pPr>
              <w:spacing w:after="0"/>
              <w:rPr>
                <w:rFonts w:cs="Arial"/>
                <w:b/>
                <w:bCs/>
                <w:szCs w:val="20"/>
              </w:rPr>
            </w:pPr>
            <w:r w:rsidRPr="00041B82">
              <w:rPr>
                <w:rFonts w:cs="Arial"/>
                <w:b/>
                <w:bCs/>
                <w:szCs w:val="20"/>
              </w:rPr>
              <w:t>B3d.</w:t>
            </w:r>
          </w:p>
        </w:tc>
        <w:tc>
          <w:tcPr>
            <w:tcW w:w="6455" w:type="dxa"/>
          </w:tcPr>
          <w:p w14:paraId="0A3BD3C1" w14:textId="62700163" w:rsidR="009D680E" w:rsidRPr="00041B82" w:rsidRDefault="006A2820" w:rsidP="009D680E">
            <w:pPr>
              <w:pStyle w:val="paragraph"/>
              <w:numPr>
                <w:ilvl w:val="0"/>
                <w:numId w:val="64"/>
              </w:numPr>
              <w:tabs>
                <w:tab w:val="left" w:pos="518"/>
              </w:tabs>
              <w:spacing w:before="0" w:beforeAutospacing="0" w:after="0" w:afterAutospacing="0"/>
              <w:jc w:val="both"/>
              <w:textAlignment w:val="baseline"/>
              <w:rPr>
                <w:rStyle w:val="normaltextrun"/>
                <w:rFonts w:ascii="Arial" w:eastAsiaTheme="majorEastAsia" w:hAnsi="Arial" w:cs="Arial"/>
                <w:b/>
                <w:bCs/>
                <w:sz w:val="20"/>
                <w:szCs w:val="20"/>
              </w:rPr>
            </w:pPr>
            <w:r>
              <w:rPr>
                <w:rFonts w:ascii="Arial" w:hAnsi="Arial" w:cs="Arial"/>
                <w:sz w:val="20"/>
                <w:szCs w:val="20"/>
                <w:u w:val="single"/>
              </w:rPr>
              <w:t>Plan for a short</w:t>
            </w:r>
            <w:r w:rsidR="009D680E" w:rsidRPr="00041B82">
              <w:rPr>
                <w:rFonts w:ascii="Arial" w:hAnsi="Arial" w:cs="Arial"/>
                <w:sz w:val="20"/>
                <w:szCs w:val="20"/>
                <w:u w:val="single"/>
              </w:rPr>
              <w:t xml:space="preserve"> gender outcome analysis</w:t>
            </w:r>
            <w:r w:rsidR="009D680E" w:rsidRPr="00041B82">
              <w:rPr>
                <w:rFonts w:ascii="Arial" w:hAnsi="Arial" w:cs="Arial"/>
                <w:sz w:val="20"/>
                <w:szCs w:val="20"/>
              </w:rPr>
              <w:t>. Since the results framework does not tell the storyline on how women benefit from the programme, doing a deep dive into each country to see what they are doing on gender and what outcomes this may result in can help advance the gender storyline. The findings can result in one outcome analysis which much better illustrate the overall gender impact of the SCALA programme and how mainstreaming can be done successfully.</w:t>
            </w:r>
          </w:p>
        </w:tc>
        <w:tc>
          <w:tcPr>
            <w:tcW w:w="1701" w:type="dxa"/>
          </w:tcPr>
          <w:p w14:paraId="34374AC9" w14:textId="77777777" w:rsidR="009D680E" w:rsidRPr="00041B82" w:rsidRDefault="009D680E" w:rsidP="00A00723">
            <w:pPr>
              <w:spacing w:after="0"/>
              <w:rPr>
                <w:rFonts w:cs="Arial"/>
                <w:szCs w:val="20"/>
              </w:rPr>
            </w:pPr>
            <w:r w:rsidRPr="00041B82">
              <w:rPr>
                <w:rFonts w:cs="Arial"/>
                <w:szCs w:val="20"/>
              </w:rPr>
              <w:t>Global team</w:t>
            </w:r>
          </w:p>
        </w:tc>
      </w:tr>
      <w:tr w:rsidR="00AF4D45" w:rsidRPr="00041B82" w14:paraId="058E1FE8" w14:textId="77777777" w:rsidTr="00AF4D45">
        <w:tc>
          <w:tcPr>
            <w:tcW w:w="9351" w:type="dxa"/>
            <w:gridSpan w:val="3"/>
          </w:tcPr>
          <w:p w14:paraId="61689E4F" w14:textId="77777777" w:rsidR="009D680E" w:rsidRPr="00041B82" w:rsidRDefault="009D680E" w:rsidP="00A00723">
            <w:pPr>
              <w:spacing w:after="0"/>
              <w:rPr>
                <w:rFonts w:cs="Arial"/>
                <w:b/>
                <w:bCs/>
                <w:i/>
                <w:iCs/>
                <w:szCs w:val="20"/>
              </w:rPr>
            </w:pPr>
            <w:r w:rsidRPr="00041B82">
              <w:rPr>
                <w:rFonts w:cs="Arial"/>
                <w:b/>
                <w:bCs/>
                <w:i/>
                <w:iCs/>
                <w:szCs w:val="20"/>
              </w:rPr>
              <w:t>C. PROJECT IMPLEMENTATION &amp; ADAPTIVE MANAGEMENT: EFFICIENCY</w:t>
            </w:r>
          </w:p>
        </w:tc>
      </w:tr>
      <w:tr w:rsidR="007C43A0" w:rsidRPr="00041B82" w14:paraId="1031B5F1" w14:textId="77777777" w:rsidTr="007A1E69">
        <w:tc>
          <w:tcPr>
            <w:tcW w:w="1195" w:type="dxa"/>
          </w:tcPr>
          <w:p w14:paraId="386ACDA4" w14:textId="77777777" w:rsidR="009D680E" w:rsidRPr="00041B82" w:rsidRDefault="009D680E" w:rsidP="00A00723">
            <w:pPr>
              <w:spacing w:after="0"/>
              <w:rPr>
                <w:rFonts w:cs="Arial"/>
                <w:b/>
                <w:bCs/>
                <w:szCs w:val="20"/>
              </w:rPr>
            </w:pPr>
            <w:r w:rsidRPr="00041B82">
              <w:rPr>
                <w:rFonts w:cs="Arial"/>
                <w:b/>
                <w:bCs/>
                <w:szCs w:val="20"/>
              </w:rPr>
              <w:t>C1.</w:t>
            </w:r>
          </w:p>
        </w:tc>
        <w:tc>
          <w:tcPr>
            <w:tcW w:w="6455" w:type="dxa"/>
          </w:tcPr>
          <w:p w14:paraId="745FD58E" w14:textId="17E4B873" w:rsidR="009D680E" w:rsidRPr="00041B82" w:rsidRDefault="009D680E" w:rsidP="00A00723">
            <w:pPr>
              <w:tabs>
                <w:tab w:val="left" w:pos="1638"/>
              </w:tabs>
              <w:rPr>
                <w:rFonts w:cs="Arial"/>
                <w:szCs w:val="20"/>
              </w:rPr>
            </w:pPr>
            <w:r w:rsidRPr="00041B82">
              <w:rPr>
                <w:rFonts w:cs="Arial"/>
                <w:b/>
                <w:bCs/>
                <w:szCs w:val="20"/>
              </w:rPr>
              <w:t>Extend the project until December 2026 to ensure implementation of all activities.</w:t>
            </w:r>
            <w:r w:rsidRPr="00041B82">
              <w:rPr>
                <w:rFonts w:cs="Arial"/>
                <w:szCs w:val="20"/>
              </w:rPr>
              <w:t xml:space="preserve"> The budget is a clear indicator on the progress of the programme. The MTR reveals that the actual spending of SCALA continues to fall short of the planned budget in the </w:t>
            </w:r>
            <w:proofErr w:type="spellStart"/>
            <w:r w:rsidR="007A1E69">
              <w:rPr>
                <w:rFonts w:cs="Arial"/>
                <w:szCs w:val="20"/>
              </w:rPr>
              <w:t>ProDoc</w:t>
            </w:r>
            <w:proofErr w:type="spellEnd"/>
            <w:r w:rsidRPr="00041B82">
              <w:rPr>
                <w:rFonts w:cs="Arial"/>
                <w:szCs w:val="20"/>
              </w:rPr>
              <w:t xml:space="preserve"> and even more so against the adjusted budget per the annual workplan. The review team assess that the programme needs </w:t>
            </w:r>
            <w:r w:rsidR="007A1E69" w:rsidRPr="00041B82">
              <w:rPr>
                <w:rFonts w:cs="Arial"/>
                <w:szCs w:val="20"/>
              </w:rPr>
              <w:t>significant time</w:t>
            </w:r>
            <w:r w:rsidRPr="00041B82">
              <w:rPr>
                <w:rFonts w:cs="Arial"/>
                <w:szCs w:val="20"/>
              </w:rPr>
              <w:t xml:space="preserve"> to ensure all objectives are being met. As such, consideration should be given to extend the programme at a minimum until December 2026. In addition, during the remainder of the implementation the following considerations should be given to increase efficiency. </w:t>
            </w:r>
          </w:p>
        </w:tc>
        <w:tc>
          <w:tcPr>
            <w:tcW w:w="1701" w:type="dxa"/>
          </w:tcPr>
          <w:p w14:paraId="1B90A5A5" w14:textId="77777777" w:rsidR="009D680E" w:rsidRPr="00041B82" w:rsidRDefault="009D680E" w:rsidP="00A00723">
            <w:pPr>
              <w:spacing w:after="0"/>
              <w:rPr>
                <w:rFonts w:cs="Arial"/>
                <w:szCs w:val="20"/>
              </w:rPr>
            </w:pPr>
            <w:r w:rsidRPr="00041B82">
              <w:rPr>
                <w:rFonts w:cs="Arial"/>
                <w:szCs w:val="20"/>
              </w:rPr>
              <w:t>Board</w:t>
            </w:r>
          </w:p>
          <w:p w14:paraId="172F6490" w14:textId="77777777" w:rsidR="009D680E" w:rsidRPr="00041B82" w:rsidRDefault="009D680E" w:rsidP="00A00723">
            <w:pPr>
              <w:spacing w:after="0"/>
              <w:rPr>
                <w:rFonts w:cs="Arial"/>
                <w:szCs w:val="20"/>
              </w:rPr>
            </w:pPr>
            <w:r w:rsidRPr="00041B82">
              <w:rPr>
                <w:rFonts w:cs="Arial"/>
                <w:szCs w:val="20"/>
              </w:rPr>
              <w:t>Global team</w:t>
            </w:r>
          </w:p>
        </w:tc>
      </w:tr>
      <w:tr w:rsidR="007C43A0" w:rsidRPr="00041B82" w14:paraId="2A66BD5D" w14:textId="77777777" w:rsidTr="007A1E69">
        <w:tc>
          <w:tcPr>
            <w:tcW w:w="1195" w:type="dxa"/>
          </w:tcPr>
          <w:p w14:paraId="5E1D98EB" w14:textId="77777777" w:rsidR="009D680E" w:rsidRPr="00041B82" w:rsidRDefault="009D680E" w:rsidP="00A00723">
            <w:pPr>
              <w:spacing w:after="0"/>
              <w:rPr>
                <w:rFonts w:cs="Arial"/>
                <w:b/>
                <w:bCs/>
                <w:szCs w:val="20"/>
              </w:rPr>
            </w:pPr>
            <w:r w:rsidRPr="00041B82">
              <w:rPr>
                <w:rFonts w:cs="Arial"/>
                <w:b/>
                <w:bCs/>
                <w:szCs w:val="20"/>
              </w:rPr>
              <w:t>C1a.</w:t>
            </w:r>
          </w:p>
        </w:tc>
        <w:tc>
          <w:tcPr>
            <w:tcW w:w="6455" w:type="dxa"/>
          </w:tcPr>
          <w:p w14:paraId="30805C51" w14:textId="77777777" w:rsidR="009D680E" w:rsidRPr="00041B82" w:rsidRDefault="009D680E" w:rsidP="009D680E">
            <w:pPr>
              <w:pStyle w:val="ListParagraph"/>
              <w:numPr>
                <w:ilvl w:val="0"/>
                <w:numId w:val="64"/>
              </w:numPr>
              <w:tabs>
                <w:tab w:val="left" w:pos="1638"/>
              </w:tabs>
              <w:suppressAutoHyphens w:val="0"/>
              <w:spacing w:before="0" w:after="160" w:line="259" w:lineRule="auto"/>
              <w:rPr>
                <w:rFonts w:cs="Arial"/>
                <w:szCs w:val="20"/>
              </w:rPr>
            </w:pPr>
            <w:r w:rsidRPr="00041B82">
              <w:rPr>
                <w:rFonts w:cs="Arial"/>
                <w:szCs w:val="20"/>
                <w:u w:val="single"/>
              </w:rPr>
              <w:t>Focus extra hands-on support to slow moving countries</w:t>
            </w:r>
            <w:r w:rsidRPr="00041B82">
              <w:rPr>
                <w:rFonts w:cs="Arial"/>
                <w:szCs w:val="20"/>
              </w:rPr>
              <w:t xml:space="preserve">. </w:t>
            </w:r>
            <w:proofErr w:type="spellStart"/>
            <w:r w:rsidRPr="00041B82">
              <w:rPr>
                <w:rFonts w:cs="Arial"/>
                <w:szCs w:val="20"/>
              </w:rPr>
              <w:t>Backstoppers</w:t>
            </w:r>
            <w:proofErr w:type="spellEnd"/>
            <w:r w:rsidRPr="00041B82">
              <w:rPr>
                <w:rFonts w:cs="Arial"/>
                <w:szCs w:val="20"/>
              </w:rPr>
              <w:t xml:space="preserve"> and the global team needs to focus more closely on the countries that are moving slowly as these are often key reasons for low burn rates on the total budgets. Any countries at mid-term that have lower than 30% average burn rate of their total budget needs special attention to ensure activities commence and actively move forward without delays. This may require more frequent check-in with the country teams and missions by </w:t>
            </w:r>
            <w:proofErr w:type="spellStart"/>
            <w:r w:rsidRPr="00041B82">
              <w:rPr>
                <w:rFonts w:cs="Arial"/>
                <w:szCs w:val="20"/>
              </w:rPr>
              <w:t>backstoppers</w:t>
            </w:r>
            <w:proofErr w:type="spellEnd"/>
            <w:r w:rsidRPr="00041B82">
              <w:rPr>
                <w:rFonts w:cs="Arial"/>
                <w:szCs w:val="20"/>
              </w:rPr>
              <w:t xml:space="preserve"> to ensure continued momentum as </w:t>
            </w:r>
            <w:r w:rsidRPr="00041B82">
              <w:rPr>
                <w:rFonts w:cs="Arial"/>
                <w:szCs w:val="20"/>
              </w:rPr>
              <w:lastRenderedPageBreak/>
              <w:t xml:space="preserve">well as close guidance that helps constantly move the activities towards the achievement of results.  </w:t>
            </w:r>
          </w:p>
        </w:tc>
        <w:tc>
          <w:tcPr>
            <w:tcW w:w="1701" w:type="dxa"/>
          </w:tcPr>
          <w:p w14:paraId="47626D50" w14:textId="77777777" w:rsidR="009D680E" w:rsidRPr="00041B82" w:rsidRDefault="009D680E" w:rsidP="00A00723">
            <w:pPr>
              <w:spacing w:after="0"/>
              <w:rPr>
                <w:rFonts w:cs="Arial"/>
                <w:szCs w:val="20"/>
              </w:rPr>
            </w:pPr>
            <w:r w:rsidRPr="00041B82">
              <w:rPr>
                <w:rFonts w:cs="Arial"/>
                <w:szCs w:val="20"/>
              </w:rPr>
              <w:lastRenderedPageBreak/>
              <w:t>Global team</w:t>
            </w:r>
          </w:p>
          <w:p w14:paraId="26086065" w14:textId="77777777" w:rsidR="009D680E" w:rsidRPr="00041B82" w:rsidRDefault="009D680E" w:rsidP="00A00723">
            <w:pPr>
              <w:spacing w:after="0"/>
              <w:rPr>
                <w:rFonts w:cs="Arial"/>
                <w:szCs w:val="20"/>
              </w:rPr>
            </w:pPr>
            <w:proofErr w:type="spellStart"/>
            <w:r w:rsidRPr="00041B82">
              <w:rPr>
                <w:rFonts w:cs="Arial"/>
                <w:szCs w:val="20"/>
              </w:rPr>
              <w:t>Backstoppers</w:t>
            </w:r>
            <w:proofErr w:type="spellEnd"/>
          </w:p>
        </w:tc>
      </w:tr>
      <w:tr w:rsidR="007C43A0" w:rsidRPr="00041B82" w14:paraId="70AB1839" w14:textId="77777777" w:rsidTr="007A1E69">
        <w:tc>
          <w:tcPr>
            <w:tcW w:w="1195" w:type="dxa"/>
          </w:tcPr>
          <w:p w14:paraId="427B54E1" w14:textId="3A777B48" w:rsidR="009D680E" w:rsidRPr="00041B82" w:rsidRDefault="009D680E" w:rsidP="00A00723">
            <w:pPr>
              <w:spacing w:after="0"/>
              <w:rPr>
                <w:rFonts w:cs="Arial"/>
                <w:b/>
                <w:bCs/>
                <w:szCs w:val="20"/>
              </w:rPr>
            </w:pPr>
            <w:r w:rsidRPr="00041B82">
              <w:rPr>
                <w:rFonts w:cs="Arial"/>
                <w:b/>
                <w:bCs/>
                <w:szCs w:val="20"/>
              </w:rPr>
              <w:t>C1b.</w:t>
            </w:r>
          </w:p>
        </w:tc>
        <w:tc>
          <w:tcPr>
            <w:tcW w:w="6455" w:type="dxa"/>
          </w:tcPr>
          <w:p w14:paraId="10740924" w14:textId="77777777" w:rsidR="009D680E" w:rsidRPr="00041B82" w:rsidRDefault="009D680E" w:rsidP="009D680E">
            <w:pPr>
              <w:pStyle w:val="ListParagraph"/>
              <w:numPr>
                <w:ilvl w:val="0"/>
                <w:numId w:val="64"/>
              </w:numPr>
              <w:tabs>
                <w:tab w:val="left" w:pos="1638"/>
              </w:tabs>
              <w:suppressAutoHyphens w:val="0"/>
              <w:spacing w:before="0" w:after="160" w:line="259" w:lineRule="auto"/>
              <w:rPr>
                <w:rFonts w:cs="Arial"/>
                <w:szCs w:val="20"/>
              </w:rPr>
            </w:pPr>
            <w:r w:rsidRPr="00041B82">
              <w:rPr>
                <w:rFonts w:cs="Arial"/>
                <w:szCs w:val="20"/>
                <w:u w:val="single"/>
                <w:lang w:val="en-US"/>
              </w:rPr>
              <w:t>Have countries review and (if needed) simplify/narrow their workplans</w:t>
            </w:r>
            <w:r w:rsidRPr="00041B82">
              <w:rPr>
                <w:rFonts w:cs="Arial"/>
                <w:szCs w:val="20"/>
                <w:lang w:val="en-US"/>
              </w:rPr>
              <w:t xml:space="preserve">. </w:t>
            </w:r>
            <w:r w:rsidRPr="00041B82">
              <w:rPr>
                <w:rStyle w:val="normaltextrun"/>
                <w:rFonts w:eastAsiaTheme="majorEastAsia" w:cs="Arial"/>
                <w:szCs w:val="20"/>
              </w:rPr>
              <w:t>The MTR revealed that several activities may no longer be relevant and/or achievable within some countries, and funding may be better used elsewhere to ensure better achievement of results. In some of the slow-moving countries it may also make sense to focus on less activities with more funding under each. Each country team should do a quick assessment of their work plans and propose adjustments. The focus should be on re-allocation to existing activities to scale these up rather than the development of new activities given that most work plans are already widely spread amongst many small activities. Also, existing activities have already been approved by stakeholders, and as such it may not necessitate a full stakeholder engagement process as would be needed if new activities had to be agreed on. Each adjusted workplan could be done through an addendum that explains the adjustment.</w:t>
            </w:r>
          </w:p>
        </w:tc>
        <w:tc>
          <w:tcPr>
            <w:tcW w:w="1701" w:type="dxa"/>
          </w:tcPr>
          <w:p w14:paraId="4E8F75E8" w14:textId="77777777" w:rsidR="009D680E" w:rsidRPr="00041B82" w:rsidRDefault="009D680E" w:rsidP="00A00723">
            <w:pPr>
              <w:spacing w:after="0"/>
              <w:rPr>
                <w:rFonts w:cs="Arial"/>
                <w:szCs w:val="20"/>
              </w:rPr>
            </w:pPr>
            <w:r w:rsidRPr="00041B82">
              <w:rPr>
                <w:rFonts w:cs="Arial"/>
                <w:szCs w:val="20"/>
              </w:rPr>
              <w:t>C</w:t>
            </w:r>
            <w:r w:rsidRPr="00041B82">
              <w:t>ountry teams</w:t>
            </w:r>
          </w:p>
        </w:tc>
      </w:tr>
      <w:tr w:rsidR="007C43A0" w:rsidRPr="00041B82" w14:paraId="6F23A9ED" w14:textId="77777777" w:rsidTr="007A1E69">
        <w:tc>
          <w:tcPr>
            <w:tcW w:w="1195" w:type="dxa"/>
          </w:tcPr>
          <w:p w14:paraId="6ECD45D4" w14:textId="77777777" w:rsidR="009D680E" w:rsidRPr="00041B82" w:rsidRDefault="009D680E" w:rsidP="00A00723">
            <w:pPr>
              <w:spacing w:after="0"/>
              <w:rPr>
                <w:rFonts w:cs="Arial"/>
                <w:b/>
                <w:bCs/>
                <w:szCs w:val="20"/>
              </w:rPr>
            </w:pPr>
            <w:r w:rsidRPr="00041B82">
              <w:rPr>
                <w:rFonts w:cs="Arial"/>
                <w:b/>
                <w:bCs/>
                <w:szCs w:val="20"/>
              </w:rPr>
              <w:t>C2</w:t>
            </w:r>
          </w:p>
        </w:tc>
        <w:tc>
          <w:tcPr>
            <w:tcW w:w="6455" w:type="dxa"/>
          </w:tcPr>
          <w:p w14:paraId="53FCD146" w14:textId="77777777" w:rsidR="009D680E" w:rsidRPr="00041B82" w:rsidRDefault="009D680E" w:rsidP="00A00723">
            <w:pPr>
              <w:tabs>
                <w:tab w:val="left" w:pos="1638"/>
              </w:tabs>
              <w:rPr>
                <w:rFonts w:cs="Arial"/>
                <w:szCs w:val="20"/>
              </w:rPr>
            </w:pPr>
            <w:r w:rsidRPr="00041B82">
              <w:rPr>
                <w:rFonts w:cs="Arial"/>
                <w:b/>
                <w:bCs/>
                <w:szCs w:val="20"/>
              </w:rPr>
              <w:t>Improve the monitoring and reporting framework to better capture the achievements expressed in the Theory of Change</w:t>
            </w:r>
            <w:r w:rsidRPr="00041B82">
              <w:rPr>
                <w:rFonts w:cs="Arial"/>
                <w:szCs w:val="20"/>
              </w:rPr>
              <w:t>. Several gaps and limitations were found with regards to monitoring and reporting framework, and though monitoring and supervision is quite extensive, the following considerations could be given to make needed adjustments.</w:t>
            </w:r>
          </w:p>
        </w:tc>
        <w:tc>
          <w:tcPr>
            <w:tcW w:w="1701" w:type="dxa"/>
          </w:tcPr>
          <w:p w14:paraId="24F53CA1" w14:textId="77777777" w:rsidR="009D680E" w:rsidRPr="00041B82" w:rsidRDefault="009D680E" w:rsidP="00A00723">
            <w:pPr>
              <w:spacing w:after="0"/>
              <w:rPr>
                <w:rFonts w:cs="Arial"/>
                <w:szCs w:val="20"/>
              </w:rPr>
            </w:pPr>
            <w:r w:rsidRPr="00041B82">
              <w:rPr>
                <w:rFonts w:cs="Arial"/>
                <w:szCs w:val="20"/>
              </w:rPr>
              <w:t>Global team</w:t>
            </w:r>
          </w:p>
        </w:tc>
      </w:tr>
      <w:tr w:rsidR="007C43A0" w:rsidRPr="00041B82" w14:paraId="33FC9651" w14:textId="77777777" w:rsidTr="007A1E69">
        <w:tc>
          <w:tcPr>
            <w:tcW w:w="1195" w:type="dxa"/>
          </w:tcPr>
          <w:p w14:paraId="463AE734" w14:textId="77777777" w:rsidR="009D680E" w:rsidRPr="00041B82" w:rsidRDefault="009D680E" w:rsidP="00A00723">
            <w:pPr>
              <w:spacing w:after="0"/>
              <w:rPr>
                <w:rFonts w:cs="Arial"/>
                <w:b/>
                <w:bCs/>
                <w:szCs w:val="20"/>
              </w:rPr>
            </w:pPr>
            <w:r w:rsidRPr="00041B82">
              <w:rPr>
                <w:rFonts w:cs="Arial"/>
                <w:b/>
                <w:bCs/>
                <w:szCs w:val="20"/>
              </w:rPr>
              <w:t>C2a</w:t>
            </w:r>
          </w:p>
        </w:tc>
        <w:tc>
          <w:tcPr>
            <w:tcW w:w="6455" w:type="dxa"/>
          </w:tcPr>
          <w:p w14:paraId="5CC48457" w14:textId="3E8B3637" w:rsidR="009D680E" w:rsidRPr="00041B82" w:rsidRDefault="00F1058D" w:rsidP="009D680E">
            <w:pPr>
              <w:pStyle w:val="ListParagraph"/>
              <w:numPr>
                <w:ilvl w:val="0"/>
                <w:numId w:val="64"/>
              </w:numPr>
              <w:tabs>
                <w:tab w:val="left" w:pos="1638"/>
              </w:tabs>
              <w:suppressAutoHyphens w:val="0"/>
              <w:spacing w:before="0" w:after="160" w:line="259" w:lineRule="auto"/>
              <w:rPr>
                <w:rFonts w:cs="Arial"/>
                <w:szCs w:val="20"/>
              </w:rPr>
            </w:pPr>
            <w:r w:rsidRPr="00D377B6">
              <w:rPr>
                <w:rFonts w:cs="Arial"/>
                <w:szCs w:val="20"/>
                <w:u w:val="single"/>
              </w:rPr>
              <w:t xml:space="preserve">Define </w:t>
            </w:r>
            <w:r w:rsidR="009D680E" w:rsidRPr="00D377B6">
              <w:rPr>
                <w:rFonts w:cs="Arial"/>
                <w:szCs w:val="20"/>
                <w:u w:val="single"/>
              </w:rPr>
              <w:t>a few indicators to illustrate achievements on capacity building, gender, and stakeholder engagement</w:t>
            </w:r>
            <w:r w:rsidR="009D680E" w:rsidRPr="00041B82">
              <w:rPr>
                <w:rFonts w:cs="Arial"/>
                <w:szCs w:val="20"/>
              </w:rPr>
              <w:t>. One of the biggest limitations of the SCALA programme is that its results framework does not sufficiently capture the</w:t>
            </w:r>
            <w:r w:rsidR="00070A16">
              <w:rPr>
                <w:rFonts w:cs="Arial"/>
                <w:szCs w:val="20"/>
              </w:rPr>
              <w:t xml:space="preserve"> transformative aspects of the</w:t>
            </w:r>
            <w:r w:rsidR="009D680E" w:rsidRPr="00041B82">
              <w:rPr>
                <w:rFonts w:cs="Arial"/>
                <w:szCs w:val="20"/>
              </w:rPr>
              <w:t xml:space="preserve"> objectives it is setting out to achieve. The results framework needs to integrate monitoring of the level of capacity that has been built, the level of gender mainstreaming that has been achieved, and the level of stakeholder engagement and participatory processes that has been undertaken. These are key objectives, but not illustrated in the indicators or targets. A few indicators and targets can be </w:t>
            </w:r>
            <w:r w:rsidR="002B40A4">
              <w:rPr>
                <w:rFonts w:cs="Arial"/>
                <w:szCs w:val="20"/>
              </w:rPr>
              <w:t>defined</w:t>
            </w:r>
            <w:r w:rsidR="009D680E" w:rsidRPr="00041B82">
              <w:rPr>
                <w:rFonts w:cs="Arial"/>
                <w:szCs w:val="20"/>
              </w:rPr>
              <w:t xml:space="preserve"> at mid-term without changing the overall outcomes</w:t>
            </w:r>
            <w:r w:rsidR="002B40A4">
              <w:rPr>
                <w:rFonts w:cs="Arial"/>
                <w:szCs w:val="20"/>
              </w:rPr>
              <w:t xml:space="preserve"> or adjusting the framework.</w:t>
            </w:r>
          </w:p>
        </w:tc>
        <w:tc>
          <w:tcPr>
            <w:tcW w:w="1701" w:type="dxa"/>
          </w:tcPr>
          <w:p w14:paraId="7A15DE42" w14:textId="77777777" w:rsidR="009D680E" w:rsidRPr="00041B82" w:rsidRDefault="009D680E" w:rsidP="00A00723">
            <w:pPr>
              <w:spacing w:after="0"/>
              <w:rPr>
                <w:rFonts w:cs="Arial"/>
                <w:szCs w:val="20"/>
              </w:rPr>
            </w:pPr>
            <w:r w:rsidRPr="00041B82">
              <w:rPr>
                <w:rFonts w:cs="Arial"/>
                <w:szCs w:val="20"/>
              </w:rPr>
              <w:t>Global team</w:t>
            </w:r>
          </w:p>
        </w:tc>
      </w:tr>
      <w:tr w:rsidR="007C43A0" w:rsidRPr="00041B82" w14:paraId="0EEE3A3C" w14:textId="77777777" w:rsidTr="007A1E69">
        <w:tc>
          <w:tcPr>
            <w:tcW w:w="1195" w:type="dxa"/>
          </w:tcPr>
          <w:p w14:paraId="7C1F8381" w14:textId="77777777" w:rsidR="009D680E" w:rsidRPr="00041B82" w:rsidRDefault="009D680E" w:rsidP="00A00723">
            <w:pPr>
              <w:spacing w:after="0"/>
              <w:rPr>
                <w:rFonts w:cs="Arial"/>
                <w:b/>
                <w:bCs/>
                <w:szCs w:val="20"/>
              </w:rPr>
            </w:pPr>
            <w:r w:rsidRPr="00041B82">
              <w:rPr>
                <w:rFonts w:cs="Arial"/>
                <w:b/>
                <w:bCs/>
                <w:szCs w:val="20"/>
              </w:rPr>
              <w:t>C2b</w:t>
            </w:r>
          </w:p>
        </w:tc>
        <w:tc>
          <w:tcPr>
            <w:tcW w:w="6455" w:type="dxa"/>
          </w:tcPr>
          <w:p w14:paraId="6004E326" w14:textId="77777777" w:rsidR="009D680E" w:rsidRPr="00041B82" w:rsidRDefault="009D680E" w:rsidP="009D680E">
            <w:pPr>
              <w:pStyle w:val="ListParagraph"/>
              <w:numPr>
                <w:ilvl w:val="0"/>
                <w:numId w:val="64"/>
              </w:numPr>
              <w:tabs>
                <w:tab w:val="left" w:pos="1638"/>
              </w:tabs>
              <w:suppressAutoHyphens w:val="0"/>
              <w:spacing w:before="0" w:after="160" w:line="259" w:lineRule="auto"/>
              <w:rPr>
                <w:rFonts w:cs="Arial"/>
                <w:szCs w:val="20"/>
              </w:rPr>
            </w:pPr>
            <w:r w:rsidRPr="00835090">
              <w:rPr>
                <w:rFonts w:cs="Arial"/>
                <w:szCs w:val="20"/>
                <w:u w:val="single"/>
              </w:rPr>
              <w:t>Improve/simplify reporting templates and requirements from country to global team.</w:t>
            </w:r>
            <w:r w:rsidRPr="00041B82">
              <w:rPr>
                <w:rFonts w:cs="Arial"/>
                <w:szCs w:val="20"/>
              </w:rPr>
              <w:t xml:space="preserve"> Consider if it is enough for the country team to report twice a year on activities rather than quarterly. In addition, the evaluators recommend that a word template is developed, which covers reporting at the output level (number and description), and more analysis from countries on how they are achieving the overall programme outcomes and overarching objective. As the programme moves towards closing and aim to assess its higher-level outcomes, it would </w:t>
            </w:r>
            <w:r w:rsidRPr="00041B82">
              <w:rPr>
                <w:rFonts w:cs="Arial"/>
                <w:szCs w:val="20"/>
              </w:rPr>
              <w:lastRenderedPageBreak/>
              <w:t xml:space="preserve">allow for better findings on </w:t>
            </w:r>
            <w:r w:rsidRPr="00041B82">
              <w:rPr>
                <w:rFonts w:cs="Arial"/>
                <w:szCs w:val="20"/>
                <w:u w:val="single"/>
              </w:rPr>
              <w:t>how</w:t>
            </w:r>
            <w:r w:rsidRPr="00041B82">
              <w:rPr>
                <w:rFonts w:cs="Arial"/>
                <w:szCs w:val="20"/>
              </w:rPr>
              <w:t xml:space="preserve"> exactly the SCALA activities enhance the enabling environments in each country, mainstream gender, engage the private sector and moves the arrow that points towards transformative change. At present this cannot be gathered from the reporting templates used in the countries. </w:t>
            </w:r>
          </w:p>
        </w:tc>
        <w:tc>
          <w:tcPr>
            <w:tcW w:w="1701" w:type="dxa"/>
          </w:tcPr>
          <w:p w14:paraId="368B093D" w14:textId="77777777" w:rsidR="009D680E" w:rsidRPr="00041B82" w:rsidRDefault="009D680E" w:rsidP="00A00723">
            <w:pPr>
              <w:spacing w:after="0"/>
              <w:rPr>
                <w:rFonts w:cs="Arial"/>
                <w:szCs w:val="20"/>
              </w:rPr>
            </w:pPr>
            <w:r w:rsidRPr="00041B82">
              <w:rPr>
                <w:rFonts w:cs="Arial"/>
                <w:szCs w:val="20"/>
              </w:rPr>
              <w:lastRenderedPageBreak/>
              <w:t>Global team</w:t>
            </w:r>
          </w:p>
        </w:tc>
      </w:tr>
      <w:tr w:rsidR="007C43A0" w:rsidRPr="00041B82" w14:paraId="064B9387" w14:textId="77777777" w:rsidTr="007A1E69">
        <w:tc>
          <w:tcPr>
            <w:tcW w:w="1195" w:type="dxa"/>
          </w:tcPr>
          <w:p w14:paraId="643CD7CD" w14:textId="35F4DAC0" w:rsidR="009D680E" w:rsidRPr="00041B82" w:rsidRDefault="009D680E" w:rsidP="00A00723">
            <w:pPr>
              <w:spacing w:after="0"/>
              <w:rPr>
                <w:rFonts w:cs="Arial"/>
                <w:b/>
                <w:bCs/>
                <w:szCs w:val="20"/>
              </w:rPr>
            </w:pPr>
            <w:r w:rsidRPr="00041B82">
              <w:rPr>
                <w:rFonts w:cs="Arial"/>
                <w:b/>
                <w:bCs/>
                <w:szCs w:val="20"/>
              </w:rPr>
              <w:t>C3</w:t>
            </w:r>
          </w:p>
        </w:tc>
        <w:tc>
          <w:tcPr>
            <w:tcW w:w="6455" w:type="dxa"/>
          </w:tcPr>
          <w:p w14:paraId="2AA9211C" w14:textId="77777777" w:rsidR="009D680E" w:rsidRDefault="009D680E" w:rsidP="00A00723">
            <w:pPr>
              <w:pStyle w:val="paragraph"/>
              <w:spacing w:before="0" w:beforeAutospacing="0" w:after="0" w:afterAutospacing="0"/>
              <w:jc w:val="both"/>
              <w:textAlignment w:val="baseline"/>
              <w:rPr>
                <w:rStyle w:val="normaltextrun"/>
                <w:rFonts w:ascii="Arial" w:eastAsiaTheme="majorEastAsia" w:hAnsi="Arial" w:cs="Arial"/>
                <w:sz w:val="20"/>
                <w:szCs w:val="20"/>
              </w:rPr>
            </w:pPr>
            <w:r w:rsidRPr="00041B82">
              <w:rPr>
                <w:rStyle w:val="normaltextrun"/>
                <w:rFonts w:ascii="Arial" w:eastAsiaTheme="majorEastAsia" w:hAnsi="Arial" w:cs="Arial"/>
                <w:b/>
                <w:bCs/>
                <w:sz w:val="20"/>
                <w:szCs w:val="20"/>
              </w:rPr>
              <w:t xml:space="preserve">Upscale cross-country capacity building regionally and between stakeholders. </w:t>
            </w:r>
            <w:r w:rsidRPr="00041B82">
              <w:rPr>
                <w:rStyle w:val="normaltextrun"/>
                <w:rFonts w:ascii="Arial" w:eastAsiaTheme="majorEastAsia" w:hAnsi="Arial" w:cs="Arial"/>
                <w:sz w:val="20"/>
                <w:szCs w:val="20"/>
              </w:rPr>
              <w:t xml:space="preserve">The SCALA programme is showing potential for sharing lessons learned. This has been done with great success and appreciation between the country teams, regional </w:t>
            </w:r>
            <w:proofErr w:type="spellStart"/>
            <w:r w:rsidRPr="00041B82">
              <w:rPr>
                <w:rStyle w:val="normaltextrun"/>
                <w:rFonts w:ascii="Arial" w:eastAsiaTheme="majorEastAsia" w:hAnsi="Arial" w:cs="Arial"/>
                <w:sz w:val="20"/>
                <w:szCs w:val="20"/>
              </w:rPr>
              <w:t>backstoppers</w:t>
            </w:r>
            <w:proofErr w:type="spellEnd"/>
            <w:r w:rsidRPr="00041B82">
              <w:rPr>
                <w:rStyle w:val="normaltextrun"/>
                <w:rFonts w:ascii="Arial" w:eastAsiaTheme="majorEastAsia" w:hAnsi="Arial" w:cs="Arial"/>
                <w:sz w:val="20"/>
                <w:szCs w:val="20"/>
              </w:rPr>
              <w:t xml:space="preserve">, and the global team. However, there is room to boost the emphasis on learning, knowledge sharing, and capacity building at both the country and global levels. Creating platforms for sharing experiences and lessons learned between countries can foster a culture of improvement and </w:t>
            </w:r>
            <w:r w:rsidRPr="00027D23">
              <w:rPr>
                <w:rStyle w:val="normaltextrun"/>
                <w:rFonts w:ascii="Arial" w:eastAsiaTheme="majorEastAsia" w:hAnsi="Arial" w:cs="Arial"/>
                <w:sz w:val="20"/>
                <w:szCs w:val="20"/>
              </w:rPr>
              <w:t>innovation within the programme, enhancing its overall effectiveness and impact. Requests from government counterparts were made to learn about how some tools were used in other countries. For example, RECSOIL, SHARP, NEXT, GLEAM etc. Hearing from other countries on the successful use, value added and benefits of these tools across stakeholders, may enhance local buy-in. However, there are also a lot of potential in having partners within the country programs share their experience across stakeholders. Or have one country team present how certain thematic areas like gender mainstreaming, private sector engagement etc. was</w:t>
            </w:r>
            <w:r w:rsidRPr="00041B82">
              <w:rPr>
                <w:rStyle w:val="normaltextrun"/>
                <w:rFonts w:ascii="Arial" w:eastAsiaTheme="majorEastAsia" w:hAnsi="Arial" w:cs="Arial"/>
                <w:sz w:val="20"/>
                <w:szCs w:val="20"/>
              </w:rPr>
              <w:t xml:space="preserve"> done well and why with other country stakeholders and partners. The following suggestions can be made for generating learning platforms. These may not all be adopted given potential budget constraints; but consideration could be given to:</w:t>
            </w:r>
          </w:p>
          <w:p w14:paraId="08B649E7" w14:textId="77777777" w:rsidR="00DE40EA" w:rsidRPr="00DE40EA" w:rsidRDefault="00DE40EA" w:rsidP="00DE40EA">
            <w:pPr>
              <w:pStyle w:val="paragraph"/>
              <w:numPr>
                <w:ilvl w:val="0"/>
                <w:numId w:val="64"/>
              </w:numPr>
              <w:spacing w:before="0" w:beforeAutospacing="0" w:after="0" w:afterAutospacing="0"/>
              <w:jc w:val="both"/>
              <w:textAlignment w:val="baseline"/>
              <w:rPr>
                <w:rStyle w:val="normaltextrun"/>
                <w:rFonts w:ascii="Arial" w:hAnsi="Arial" w:cs="Arial"/>
                <w:sz w:val="20"/>
                <w:szCs w:val="20"/>
              </w:rPr>
            </w:pPr>
            <w:r w:rsidRPr="00041B82">
              <w:rPr>
                <w:rStyle w:val="normaltextrun"/>
                <w:rFonts w:ascii="Arial" w:eastAsiaTheme="majorEastAsia" w:hAnsi="Arial" w:cs="Arial"/>
                <w:sz w:val="20"/>
                <w:szCs w:val="20"/>
              </w:rPr>
              <w:t>A global workshop where government counterparts and other delivery partners are invited to join for a lesson learned and knowledge sharing on activities. This will be the costliest approach as it would require coverage of travel for attendants. However. Having a large workshop online for this sort of knowledge sharing will not yield the same benefits or buy-in than a focused in person workshop would have.</w:t>
            </w:r>
          </w:p>
          <w:p w14:paraId="012407B1" w14:textId="77777777" w:rsidR="00DE40EA" w:rsidRPr="00DE40EA" w:rsidRDefault="00DE40EA" w:rsidP="00DE40EA">
            <w:pPr>
              <w:pStyle w:val="paragraph"/>
              <w:numPr>
                <w:ilvl w:val="0"/>
                <w:numId w:val="64"/>
              </w:numPr>
              <w:spacing w:before="0" w:beforeAutospacing="0" w:after="0" w:afterAutospacing="0"/>
              <w:jc w:val="both"/>
              <w:textAlignment w:val="baseline"/>
              <w:rPr>
                <w:rStyle w:val="normaltextrun"/>
                <w:rFonts w:ascii="Arial" w:hAnsi="Arial" w:cs="Arial"/>
                <w:sz w:val="20"/>
                <w:szCs w:val="20"/>
              </w:rPr>
            </w:pPr>
            <w:r w:rsidRPr="00041B82">
              <w:rPr>
                <w:rStyle w:val="normaltextrun"/>
                <w:rFonts w:ascii="Arial" w:eastAsiaTheme="majorEastAsia" w:hAnsi="Arial" w:cs="Arial"/>
                <w:sz w:val="20"/>
                <w:szCs w:val="20"/>
              </w:rPr>
              <w:t>Regional workshops that connect SCALA government counterparts and partners across countries to share lessons learned. These could be in-person or remote. Again, the remote workshops may not yield the same level of benefits or acceptance of the approach as the in-person workshops where participants can work in groups and have more engaging discussions. However, budget constraints may be a factor for implementation of the in-person workshops.</w:t>
            </w:r>
          </w:p>
          <w:p w14:paraId="0D2FC2AB" w14:textId="5E47CF57" w:rsidR="00DE40EA" w:rsidRPr="00041B82" w:rsidRDefault="00DE40EA" w:rsidP="00DE40EA">
            <w:pPr>
              <w:pStyle w:val="paragraph"/>
              <w:numPr>
                <w:ilvl w:val="0"/>
                <w:numId w:val="64"/>
              </w:numPr>
              <w:spacing w:before="0" w:beforeAutospacing="0" w:after="0" w:afterAutospacing="0"/>
              <w:jc w:val="both"/>
              <w:textAlignment w:val="baseline"/>
              <w:rPr>
                <w:rFonts w:ascii="Arial" w:hAnsi="Arial" w:cs="Arial"/>
                <w:sz w:val="20"/>
                <w:szCs w:val="20"/>
              </w:rPr>
            </w:pPr>
            <w:r w:rsidRPr="00041B82">
              <w:rPr>
                <w:rStyle w:val="normaltextrun"/>
                <w:rFonts w:ascii="Arial" w:eastAsiaTheme="majorEastAsia" w:hAnsi="Arial" w:cs="Arial"/>
                <w:sz w:val="20"/>
                <w:szCs w:val="20"/>
              </w:rPr>
              <w:t>One-on-one country pairing to share lessons learned. Countries within the program that work on similar priority areas, tools etc. could be matched up for one-on-one country sharing.</w:t>
            </w:r>
          </w:p>
        </w:tc>
        <w:tc>
          <w:tcPr>
            <w:tcW w:w="1701" w:type="dxa"/>
          </w:tcPr>
          <w:p w14:paraId="07F403F1" w14:textId="77777777" w:rsidR="00DE40EA" w:rsidRPr="00041B82" w:rsidRDefault="00DE40EA" w:rsidP="00DE40EA">
            <w:pPr>
              <w:spacing w:after="0"/>
              <w:rPr>
                <w:rFonts w:cs="Arial"/>
                <w:szCs w:val="20"/>
              </w:rPr>
            </w:pPr>
            <w:r w:rsidRPr="00041B82">
              <w:rPr>
                <w:rFonts w:cs="Arial"/>
                <w:szCs w:val="20"/>
              </w:rPr>
              <w:t>Global team</w:t>
            </w:r>
          </w:p>
          <w:p w14:paraId="7C4BE2E0" w14:textId="3747F0F2" w:rsidR="009D680E" w:rsidRPr="00041B82" w:rsidRDefault="00DE40EA" w:rsidP="00DE40EA">
            <w:pPr>
              <w:spacing w:after="0"/>
              <w:rPr>
                <w:rFonts w:cs="Arial"/>
                <w:szCs w:val="20"/>
              </w:rPr>
            </w:pPr>
            <w:proofErr w:type="spellStart"/>
            <w:r w:rsidRPr="00041B82">
              <w:rPr>
                <w:rFonts w:cs="Arial"/>
                <w:szCs w:val="20"/>
              </w:rPr>
              <w:t>Backstoppers</w:t>
            </w:r>
            <w:proofErr w:type="spellEnd"/>
          </w:p>
        </w:tc>
      </w:tr>
      <w:tr w:rsidR="007C43A0" w:rsidRPr="00041B82" w14:paraId="139B2AB9" w14:textId="77777777" w:rsidTr="007A1E69">
        <w:tc>
          <w:tcPr>
            <w:tcW w:w="1195" w:type="dxa"/>
          </w:tcPr>
          <w:p w14:paraId="30ABF260" w14:textId="77777777" w:rsidR="009D680E" w:rsidRPr="00041B82" w:rsidRDefault="009D680E" w:rsidP="00A00723">
            <w:pPr>
              <w:spacing w:after="0"/>
              <w:rPr>
                <w:rFonts w:cs="Arial"/>
                <w:b/>
                <w:bCs/>
                <w:szCs w:val="20"/>
              </w:rPr>
            </w:pPr>
            <w:r w:rsidRPr="00041B82">
              <w:rPr>
                <w:rFonts w:cs="Arial"/>
                <w:b/>
                <w:bCs/>
                <w:szCs w:val="20"/>
              </w:rPr>
              <w:t>D</w:t>
            </w:r>
          </w:p>
        </w:tc>
        <w:tc>
          <w:tcPr>
            <w:tcW w:w="6455" w:type="dxa"/>
          </w:tcPr>
          <w:p w14:paraId="4F7E115C" w14:textId="77777777" w:rsidR="009D680E" w:rsidRPr="005B410C" w:rsidRDefault="009D680E" w:rsidP="00A00723">
            <w:pPr>
              <w:pStyle w:val="paragraph"/>
              <w:spacing w:before="0" w:beforeAutospacing="0" w:after="0" w:afterAutospacing="0"/>
              <w:jc w:val="both"/>
              <w:textAlignment w:val="baseline"/>
              <w:rPr>
                <w:rStyle w:val="normaltextrun"/>
                <w:rFonts w:ascii="Arial" w:eastAsiaTheme="majorEastAsia" w:hAnsi="Arial" w:cs="Arial"/>
                <w:b/>
                <w:bCs/>
                <w:i/>
                <w:iCs/>
                <w:sz w:val="20"/>
                <w:szCs w:val="20"/>
              </w:rPr>
            </w:pPr>
            <w:r w:rsidRPr="005B410C">
              <w:rPr>
                <w:rStyle w:val="normaltextrun"/>
                <w:rFonts w:ascii="Arial" w:eastAsiaTheme="majorEastAsia" w:hAnsi="Arial" w:cs="Arial"/>
                <w:b/>
                <w:bCs/>
                <w:i/>
                <w:iCs/>
                <w:sz w:val="20"/>
                <w:szCs w:val="20"/>
              </w:rPr>
              <w:t>SUSTAINABILITY</w:t>
            </w:r>
          </w:p>
        </w:tc>
        <w:tc>
          <w:tcPr>
            <w:tcW w:w="1701" w:type="dxa"/>
          </w:tcPr>
          <w:p w14:paraId="326CD103" w14:textId="77777777" w:rsidR="009D680E" w:rsidRPr="00041B82" w:rsidRDefault="009D680E" w:rsidP="00A00723">
            <w:pPr>
              <w:spacing w:after="0"/>
              <w:rPr>
                <w:rFonts w:cs="Arial"/>
                <w:szCs w:val="20"/>
              </w:rPr>
            </w:pPr>
          </w:p>
        </w:tc>
      </w:tr>
      <w:tr w:rsidR="007C43A0" w:rsidRPr="00041B82" w14:paraId="5C3EB122" w14:textId="77777777" w:rsidTr="007A1E69">
        <w:tc>
          <w:tcPr>
            <w:tcW w:w="1195" w:type="dxa"/>
          </w:tcPr>
          <w:p w14:paraId="42C2AB63" w14:textId="77777777" w:rsidR="009D680E" w:rsidRPr="00041B82" w:rsidRDefault="009D680E" w:rsidP="00A00723">
            <w:pPr>
              <w:spacing w:after="0"/>
              <w:rPr>
                <w:rFonts w:cs="Arial"/>
                <w:b/>
                <w:bCs/>
                <w:szCs w:val="20"/>
              </w:rPr>
            </w:pPr>
            <w:r w:rsidRPr="00041B82">
              <w:rPr>
                <w:rFonts w:cs="Arial"/>
                <w:b/>
                <w:bCs/>
                <w:szCs w:val="20"/>
              </w:rPr>
              <w:t>D1.</w:t>
            </w:r>
          </w:p>
        </w:tc>
        <w:tc>
          <w:tcPr>
            <w:tcW w:w="6455" w:type="dxa"/>
          </w:tcPr>
          <w:p w14:paraId="4135C6F0" w14:textId="470A70F4" w:rsidR="009D680E" w:rsidRPr="00041B82" w:rsidRDefault="009D680E" w:rsidP="00A00723">
            <w:pPr>
              <w:pStyle w:val="paragraph"/>
              <w:spacing w:before="0" w:beforeAutospacing="0" w:after="0" w:afterAutospacing="0"/>
              <w:jc w:val="both"/>
              <w:textAlignment w:val="baseline"/>
              <w:rPr>
                <w:rStyle w:val="normaltextrun"/>
                <w:rFonts w:ascii="Arial" w:eastAsiaTheme="majorEastAsia" w:hAnsi="Arial" w:cs="Arial"/>
                <w:sz w:val="20"/>
                <w:szCs w:val="20"/>
              </w:rPr>
            </w:pPr>
            <w:r w:rsidRPr="00041B82">
              <w:rPr>
                <w:rStyle w:val="normaltextrun"/>
                <w:rFonts w:ascii="Arial" w:eastAsiaTheme="majorEastAsia" w:hAnsi="Arial" w:cs="Arial"/>
                <w:b/>
                <w:bCs/>
                <w:sz w:val="20"/>
                <w:szCs w:val="20"/>
              </w:rPr>
              <w:t>Devise an exit strategy at global and country level.</w:t>
            </w:r>
            <w:r w:rsidRPr="00041B82">
              <w:rPr>
                <w:rStyle w:val="normaltextrun"/>
                <w:rFonts w:ascii="Arial" w:eastAsiaTheme="majorEastAsia" w:hAnsi="Arial" w:cs="Arial"/>
                <w:sz w:val="20"/>
                <w:szCs w:val="20"/>
              </w:rPr>
              <w:t xml:space="preserve"> The </w:t>
            </w:r>
            <w:proofErr w:type="spellStart"/>
            <w:r w:rsidRPr="00041B82">
              <w:rPr>
                <w:rStyle w:val="normaltextrun"/>
                <w:rFonts w:ascii="Arial" w:eastAsiaTheme="majorEastAsia" w:hAnsi="Arial" w:cs="Arial"/>
                <w:sz w:val="20"/>
                <w:szCs w:val="20"/>
              </w:rPr>
              <w:t>ProDoc</w:t>
            </w:r>
            <w:proofErr w:type="spellEnd"/>
            <w:r w:rsidRPr="00041B82">
              <w:rPr>
                <w:rStyle w:val="normaltextrun"/>
                <w:rFonts w:ascii="Arial" w:eastAsiaTheme="majorEastAsia" w:hAnsi="Arial" w:cs="Arial"/>
                <w:sz w:val="20"/>
                <w:szCs w:val="20"/>
              </w:rPr>
              <w:t xml:space="preserve"> did not devise an exit </w:t>
            </w:r>
            <w:proofErr w:type="gramStart"/>
            <w:r w:rsidRPr="00041B82">
              <w:rPr>
                <w:rStyle w:val="normaltextrun"/>
                <w:rFonts w:ascii="Arial" w:eastAsiaTheme="majorEastAsia" w:hAnsi="Arial" w:cs="Arial"/>
                <w:sz w:val="20"/>
                <w:szCs w:val="20"/>
              </w:rPr>
              <w:t>strategy;</w:t>
            </w:r>
            <w:proofErr w:type="gramEnd"/>
            <w:r w:rsidRPr="00041B82">
              <w:rPr>
                <w:rStyle w:val="normaltextrun"/>
                <w:rFonts w:ascii="Arial" w:eastAsiaTheme="majorEastAsia" w:hAnsi="Arial" w:cs="Arial"/>
                <w:sz w:val="20"/>
                <w:szCs w:val="20"/>
              </w:rPr>
              <w:t xml:space="preserve"> at global level nor at each country level. At present with stakeholder engagement dwindling in some countries results may be at risk. There need to be an exit strategy that clearly defines, how each element of the SCALA interventions will be picked </w:t>
            </w:r>
            <w:r w:rsidRPr="00041B82">
              <w:rPr>
                <w:rStyle w:val="normaltextrun"/>
                <w:rFonts w:ascii="Arial" w:eastAsiaTheme="majorEastAsia" w:hAnsi="Arial" w:cs="Arial"/>
                <w:sz w:val="20"/>
                <w:szCs w:val="20"/>
              </w:rPr>
              <w:lastRenderedPageBreak/>
              <w:t xml:space="preserve">up on by other stakeholders whether it is government, private sector, Academia, other development partners, or CSO/NGO. For example, how will the program ensure that the MRV/M&amp;E, Certification schemes, concept notes etc. are sustained. What steps will be taken and what does the situation need to look like by programme closure. Each country teams need to define an exit strategy that ensure country ownership of each activity and sets in motion measures </w:t>
            </w:r>
            <w:r w:rsidR="00614522" w:rsidRPr="00041B82">
              <w:rPr>
                <w:rStyle w:val="normaltextrun"/>
                <w:rFonts w:ascii="Arial" w:eastAsiaTheme="majorEastAsia" w:hAnsi="Arial" w:cs="Arial"/>
                <w:sz w:val="20"/>
                <w:szCs w:val="20"/>
              </w:rPr>
              <w:t>that sustainability</w:t>
            </w:r>
            <w:r w:rsidRPr="00041B82">
              <w:rPr>
                <w:rStyle w:val="normaltextrun"/>
                <w:rFonts w:ascii="Arial" w:eastAsiaTheme="majorEastAsia" w:hAnsi="Arial" w:cs="Arial"/>
                <w:sz w:val="20"/>
                <w:szCs w:val="20"/>
              </w:rPr>
              <w:t>. Similarly</w:t>
            </w:r>
            <w:r w:rsidR="00614522">
              <w:rPr>
                <w:rStyle w:val="normaltextrun"/>
                <w:rFonts w:ascii="Arial" w:eastAsiaTheme="majorEastAsia" w:hAnsi="Arial" w:cs="Arial"/>
                <w:sz w:val="20"/>
                <w:szCs w:val="20"/>
              </w:rPr>
              <w:t>, this</w:t>
            </w:r>
            <w:r w:rsidRPr="00041B82">
              <w:rPr>
                <w:rStyle w:val="normaltextrun"/>
                <w:rFonts w:ascii="Arial" w:eastAsiaTheme="majorEastAsia" w:hAnsi="Arial" w:cs="Arial"/>
                <w:sz w:val="20"/>
                <w:szCs w:val="20"/>
              </w:rPr>
              <w:t xml:space="preserve"> should be done at the global level to define what the global team will do to engage in an effective exit strategy. </w:t>
            </w:r>
          </w:p>
          <w:p w14:paraId="471DB416" w14:textId="77777777" w:rsidR="009D680E" w:rsidRPr="00041B82" w:rsidRDefault="009D680E" w:rsidP="00A00723">
            <w:pPr>
              <w:pStyle w:val="paragraph"/>
              <w:spacing w:before="0" w:beforeAutospacing="0" w:after="0" w:afterAutospacing="0"/>
              <w:jc w:val="both"/>
              <w:textAlignment w:val="baseline"/>
              <w:rPr>
                <w:rStyle w:val="normaltextrun"/>
                <w:rFonts w:ascii="Arial" w:eastAsiaTheme="majorEastAsia" w:hAnsi="Arial" w:cs="Arial"/>
                <w:b/>
                <w:bCs/>
                <w:sz w:val="20"/>
                <w:szCs w:val="20"/>
              </w:rPr>
            </w:pPr>
          </w:p>
        </w:tc>
        <w:tc>
          <w:tcPr>
            <w:tcW w:w="1701" w:type="dxa"/>
          </w:tcPr>
          <w:p w14:paraId="59929418" w14:textId="77777777" w:rsidR="009D680E" w:rsidRPr="00041B82" w:rsidRDefault="009D680E" w:rsidP="00A00723">
            <w:pPr>
              <w:spacing w:after="0"/>
            </w:pPr>
            <w:r w:rsidRPr="00041B82">
              <w:rPr>
                <w:rFonts w:cs="Arial"/>
                <w:szCs w:val="20"/>
              </w:rPr>
              <w:lastRenderedPageBreak/>
              <w:t>G</w:t>
            </w:r>
            <w:r w:rsidRPr="00041B82">
              <w:t>lobal team</w:t>
            </w:r>
          </w:p>
          <w:p w14:paraId="67485055" w14:textId="77777777" w:rsidR="009D680E" w:rsidRPr="00041B82" w:rsidRDefault="009D680E" w:rsidP="00A00723">
            <w:pPr>
              <w:spacing w:after="0"/>
              <w:rPr>
                <w:rFonts w:cs="Arial"/>
                <w:szCs w:val="20"/>
              </w:rPr>
            </w:pPr>
            <w:r w:rsidRPr="00041B82">
              <w:t>Country teams</w:t>
            </w:r>
          </w:p>
        </w:tc>
      </w:tr>
      <w:tr w:rsidR="007C43A0" w:rsidRPr="00041B82" w14:paraId="0FF3029B" w14:textId="77777777" w:rsidTr="007A1E69">
        <w:tc>
          <w:tcPr>
            <w:tcW w:w="1195" w:type="dxa"/>
          </w:tcPr>
          <w:p w14:paraId="6C1E4089" w14:textId="77777777" w:rsidR="009D680E" w:rsidRPr="00041B82" w:rsidRDefault="009D680E" w:rsidP="00A00723">
            <w:pPr>
              <w:spacing w:after="0"/>
              <w:rPr>
                <w:rFonts w:cs="Arial"/>
                <w:b/>
                <w:bCs/>
                <w:szCs w:val="20"/>
              </w:rPr>
            </w:pPr>
            <w:r w:rsidRPr="00041B82">
              <w:rPr>
                <w:rFonts w:cs="Arial"/>
                <w:b/>
                <w:bCs/>
                <w:szCs w:val="20"/>
              </w:rPr>
              <w:t>D2</w:t>
            </w:r>
          </w:p>
        </w:tc>
        <w:tc>
          <w:tcPr>
            <w:tcW w:w="6455" w:type="dxa"/>
          </w:tcPr>
          <w:p w14:paraId="5F9ECA25" w14:textId="29CCA4CC" w:rsidR="009D680E" w:rsidRPr="00041B82" w:rsidRDefault="009D680E" w:rsidP="00A00723">
            <w:pPr>
              <w:pStyle w:val="paragraph"/>
              <w:spacing w:before="0" w:beforeAutospacing="0" w:after="0" w:afterAutospacing="0"/>
              <w:jc w:val="both"/>
              <w:textAlignment w:val="baseline"/>
              <w:rPr>
                <w:rStyle w:val="normaltextrun"/>
                <w:rFonts w:ascii="Arial" w:eastAsiaTheme="majorEastAsia" w:hAnsi="Arial" w:cs="Arial"/>
                <w:sz w:val="20"/>
                <w:szCs w:val="20"/>
              </w:rPr>
            </w:pPr>
            <w:r w:rsidRPr="00041B82">
              <w:rPr>
                <w:rStyle w:val="normaltextrun"/>
                <w:rFonts w:ascii="Arial" w:eastAsiaTheme="majorEastAsia" w:hAnsi="Arial" w:cs="Arial"/>
                <w:b/>
                <w:bCs/>
                <w:sz w:val="20"/>
                <w:szCs w:val="20"/>
              </w:rPr>
              <w:t>Considerations for upscaling.</w:t>
            </w:r>
            <w:r w:rsidRPr="00041B82">
              <w:rPr>
                <w:rStyle w:val="normaltextrun"/>
                <w:rFonts w:ascii="Arial" w:eastAsiaTheme="majorEastAsia" w:hAnsi="Arial" w:cs="Arial"/>
                <w:sz w:val="20"/>
                <w:szCs w:val="20"/>
              </w:rPr>
              <w:t xml:space="preserve"> </w:t>
            </w:r>
            <w:r w:rsidR="00837122">
              <w:rPr>
                <w:rStyle w:val="normaltextrun"/>
                <w:rFonts w:ascii="Arial" w:eastAsiaTheme="majorEastAsia" w:hAnsi="Arial" w:cs="Arial"/>
                <w:sz w:val="20"/>
                <w:szCs w:val="20"/>
              </w:rPr>
              <w:t xml:space="preserve">The findings of the review reveals that </w:t>
            </w:r>
            <w:r w:rsidR="007F5E73">
              <w:rPr>
                <w:rStyle w:val="normaltextrun"/>
                <w:rFonts w:ascii="Arial" w:eastAsiaTheme="majorEastAsia" w:hAnsi="Arial" w:cs="Arial"/>
                <w:sz w:val="20"/>
                <w:szCs w:val="20"/>
              </w:rPr>
              <w:t xml:space="preserve">there is a good foundation for expanding or broadening the programme to additional </w:t>
            </w:r>
            <w:r w:rsidR="00F563D9">
              <w:rPr>
                <w:rStyle w:val="normaltextrun"/>
                <w:rFonts w:ascii="Arial" w:eastAsiaTheme="majorEastAsia" w:hAnsi="Arial" w:cs="Arial"/>
                <w:sz w:val="20"/>
                <w:szCs w:val="20"/>
              </w:rPr>
              <w:t>countries or</w:t>
            </w:r>
            <w:r w:rsidR="007F5E73">
              <w:rPr>
                <w:rStyle w:val="normaltextrun"/>
                <w:rFonts w:ascii="Arial" w:eastAsiaTheme="majorEastAsia" w:hAnsi="Arial" w:cs="Arial"/>
                <w:sz w:val="20"/>
                <w:szCs w:val="20"/>
              </w:rPr>
              <w:t xml:space="preserve"> building on activities in present countries. The archite</w:t>
            </w:r>
            <w:r w:rsidR="00773BD6">
              <w:rPr>
                <w:rStyle w:val="normaltextrun"/>
                <w:rFonts w:ascii="Arial" w:eastAsiaTheme="majorEastAsia" w:hAnsi="Arial" w:cs="Arial"/>
                <w:sz w:val="20"/>
                <w:szCs w:val="20"/>
              </w:rPr>
              <w:t>c</w:t>
            </w:r>
            <w:r w:rsidR="007F5E73">
              <w:rPr>
                <w:rStyle w:val="normaltextrun"/>
                <w:rFonts w:ascii="Arial" w:eastAsiaTheme="majorEastAsia" w:hAnsi="Arial" w:cs="Arial"/>
                <w:sz w:val="20"/>
                <w:szCs w:val="20"/>
              </w:rPr>
              <w:t xml:space="preserve">ture in place can be applied in </w:t>
            </w:r>
            <w:r w:rsidR="00F563D9">
              <w:rPr>
                <w:rStyle w:val="normaltextrun"/>
                <w:rFonts w:ascii="Arial" w:eastAsiaTheme="majorEastAsia" w:hAnsi="Arial" w:cs="Arial"/>
                <w:sz w:val="20"/>
                <w:szCs w:val="20"/>
              </w:rPr>
              <w:t>new countries or adjusted with minor modifications. This would be more efficient than implementing a new programme with a new theory of change as the main problem statements and final objectives still holds true globally.</w:t>
            </w:r>
            <w:r w:rsidR="00847176">
              <w:rPr>
                <w:rStyle w:val="normaltextrun"/>
                <w:rFonts w:ascii="Arial" w:eastAsiaTheme="majorEastAsia" w:hAnsi="Arial" w:cs="Arial"/>
                <w:sz w:val="20"/>
                <w:szCs w:val="20"/>
              </w:rPr>
              <w:t xml:space="preserve"> However, a SCALA 2.0 should also consider how it can build on the work in countries that were part of SCALA 1.0.</w:t>
            </w:r>
            <w:r w:rsidR="007F5E73">
              <w:rPr>
                <w:rStyle w:val="normaltextrun"/>
                <w:rFonts w:ascii="Arial" w:eastAsiaTheme="majorEastAsia" w:hAnsi="Arial" w:cs="Arial"/>
                <w:sz w:val="20"/>
                <w:szCs w:val="20"/>
              </w:rPr>
              <w:t xml:space="preserve"> </w:t>
            </w:r>
            <w:r w:rsidR="00A024C9">
              <w:rPr>
                <w:rStyle w:val="normaltextrun"/>
                <w:rFonts w:ascii="Arial" w:eastAsiaTheme="majorEastAsia" w:hAnsi="Arial" w:cs="Arial"/>
                <w:sz w:val="20"/>
                <w:szCs w:val="20"/>
              </w:rPr>
              <w:t>A</w:t>
            </w:r>
            <w:r w:rsidRPr="00041B82">
              <w:rPr>
                <w:rStyle w:val="normaltextrun"/>
                <w:rFonts w:ascii="Arial" w:eastAsiaTheme="majorEastAsia" w:hAnsi="Arial" w:cs="Arial"/>
                <w:sz w:val="20"/>
                <w:szCs w:val="20"/>
              </w:rPr>
              <w:t xml:space="preserve"> few considerations</w:t>
            </w:r>
            <w:r w:rsidR="00847176">
              <w:rPr>
                <w:rStyle w:val="normaltextrun"/>
                <w:rFonts w:ascii="Arial" w:eastAsiaTheme="majorEastAsia" w:hAnsi="Arial" w:cs="Arial"/>
                <w:sz w:val="20"/>
                <w:szCs w:val="20"/>
              </w:rPr>
              <w:t xml:space="preserve"> could be given</w:t>
            </w:r>
            <w:r w:rsidR="00464B15">
              <w:rPr>
                <w:rStyle w:val="normaltextrun"/>
                <w:rFonts w:ascii="Arial" w:eastAsiaTheme="majorEastAsia" w:hAnsi="Arial" w:cs="Arial"/>
                <w:sz w:val="20"/>
                <w:szCs w:val="20"/>
              </w:rPr>
              <w:t xml:space="preserve"> to continue SCALA as</w:t>
            </w:r>
            <w:r w:rsidR="00C0251D">
              <w:rPr>
                <w:rStyle w:val="normaltextrun"/>
                <w:rFonts w:ascii="Arial" w:eastAsiaTheme="majorEastAsia" w:hAnsi="Arial" w:cs="Arial"/>
                <w:sz w:val="20"/>
                <w:szCs w:val="20"/>
              </w:rPr>
              <w:t xml:space="preserve"> a </w:t>
            </w:r>
            <w:r w:rsidR="00464B15">
              <w:rPr>
                <w:rStyle w:val="normaltextrun"/>
                <w:rFonts w:ascii="Arial" w:eastAsiaTheme="majorEastAsia" w:hAnsi="Arial" w:cs="Arial"/>
                <w:sz w:val="20"/>
                <w:szCs w:val="20"/>
              </w:rPr>
              <w:t xml:space="preserve">programme with </w:t>
            </w:r>
            <w:r w:rsidR="00C70E97">
              <w:rPr>
                <w:rStyle w:val="normaltextrun"/>
                <w:rFonts w:ascii="Arial" w:eastAsiaTheme="majorEastAsia" w:hAnsi="Arial" w:cs="Arial"/>
                <w:sz w:val="20"/>
                <w:szCs w:val="20"/>
              </w:rPr>
              <w:t>multiple</w:t>
            </w:r>
            <w:r w:rsidR="00464B15">
              <w:rPr>
                <w:rStyle w:val="normaltextrun"/>
                <w:rFonts w:ascii="Arial" w:eastAsiaTheme="majorEastAsia" w:hAnsi="Arial" w:cs="Arial"/>
                <w:sz w:val="20"/>
                <w:szCs w:val="20"/>
              </w:rPr>
              <w:t xml:space="preserve"> possible</w:t>
            </w:r>
            <w:r w:rsidR="00C70E97">
              <w:rPr>
                <w:rStyle w:val="normaltextrun"/>
                <w:rFonts w:ascii="Arial" w:eastAsiaTheme="majorEastAsia" w:hAnsi="Arial" w:cs="Arial"/>
                <w:sz w:val="20"/>
                <w:szCs w:val="20"/>
              </w:rPr>
              <w:t xml:space="preserve"> funding windows</w:t>
            </w:r>
            <w:r w:rsidRPr="00041B82">
              <w:rPr>
                <w:rStyle w:val="normaltextrun"/>
                <w:rFonts w:ascii="Arial" w:eastAsiaTheme="majorEastAsia" w:hAnsi="Arial" w:cs="Arial"/>
                <w:sz w:val="20"/>
                <w:szCs w:val="20"/>
              </w:rPr>
              <w:t>:</w:t>
            </w:r>
          </w:p>
          <w:p w14:paraId="52534F15" w14:textId="4320B713" w:rsidR="00C0251D" w:rsidRDefault="00C0251D" w:rsidP="00C0251D">
            <w:pPr>
              <w:pStyle w:val="paragraph"/>
              <w:spacing w:before="0" w:beforeAutospacing="0" w:after="0" w:afterAutospacing="0"/>
              <w:jc w:val="both"/>
              <w:textAlignment w:val="baseline"/>
              <w:rPr>
                <w:rStyle w:val="normaltextrun"/>
                <w:rFonts w:eastAsiaTheme="majorEastAsia"/>
                <w:lang w:val="en-US"/>
              </w:rPr>
            </w:pPr>
          </w:p>
          <w:p w14:paraId="52E71B91" w14:textId="53DEF219" w:rsidR="00EC7570" w:rsidRPr="00AF4D45" w:rsidRDefault="00B95866" w:rsidP="00C0251D">
            <w:pPr>
              <w:pStyle w:val="paragraph"/>
              <w:numPr>
                <w:ilvl w:val="5"/>
                <w:numId w:val="14"/>
              </w:numPr>
              <w:spacing w:before="0" w:beforeAutospacing="0" w:after="0" w:afterAutospacing="0"/>
              <w:jc w:val="both"/>
              <w:textAlignment w:val="baseline"/>
              <w:rPr>
                <w:rStyle w:val="normaltextrun"/>
                <w:rFonts w:ascii="Arial" w:eastAsiaTheme="majorEastAsia" w:hAnsi="Arial" w:cs="Arial"/>
                <w:b/>
                <w:bCs/>
                <w:sz w:val="20"/>
                <w:szCs w:val="20"/>
              </w:rPr>
            </w:pPr>
            <w:r w:rsidRPr="00AF4D45">
              <w:rPr>
                <w:rStyle w:val="normaltextrun"/>
                <w:rFonts w:ascii="Arial" w:eastAsiaTheme="majorEastAsia" w:hAnsi="Arial" w:cs="Arial"/>
                <w:b/>
                <w:bCs/>
                <w:sz w:val="20"/>
                <w:szCs w:val="20"/>
              </w:rPr>
              <w:t>Support to existing S</w:t>
            </w:r>
            <w:r w:rsidR="003C6D8A">
              <w:rPr>
                <w:rStyle w:val="normaltextrun"/>
                <w:rFonts w:ascii="Arial" w:eastAsiaTheme="majorEastAsia" w:hAnsi="Arial" w:cs="Arial"/>
                <w:b/>
                <w:bCs/>
                <w:sz w:val="20"/>
                <w:szCs w:val="20"/>
              </w:rPr>
              <w:t>CALA</w:t>
            </w:r>
            <w:r w:rsidRPr="00AF4D45">
              <w:rPr>
                <w:rStyle w:val="normaltextrun"/>
                <w:rFonts w:ascii="Arial" w:eastAsiaTheme="majorEastAsia" w:hAnsi="Arial" w:cs="Arial"/>
                <w:b/>
                <w:bCs/>
                <w:sz w:val="20"/>
                <w:szCs w:val="20"/>
              </w:rPr>
              <w:t xml:space="preserve"> countries:</w:t>
            </w:r>
          </w:p>
          <w:p w14:paraId="246A8C7B" w14:textId="49F9E71D" w:rsidR="007D21BF" w:rsidRPr="00EC7570" w:rsidRDefault="00A12E00" w:rsidP="00EC7570">
            <w:pPr>
              <w:pStyle w:val="paragraph"/>
              <w:numPr>
                <w:ilvl w:val="0"/>
                <w:numId w:val="64"/>
              </w:numPr>
              <w:spacing w:before="0" w:beforeAutospacing="0" w:after="0" w:afterAutospacing="0"/>
              <w:jc w:val="both"/>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 xml:space="preserve">Some countries are not likely to reach a stage where </w:t>
            </w:r>
            <w:r w:rsidR="00747C33">
              <w:rPr>
                <w:rStyle w:val="normaltextrun"/>
                <w:rFonts w:ascii="Arial" w:eastAsiaTheme="majorEastAsia" w:hAnsi="Arial" w:cs="Arial"/>
                <w:sz w:val="20"/>
                <w:szCs w:val="20"/>
              </w:rPr>
              <w:t xml:space="preserve">the key factors for long-term sustainability </w:t>
            </w:r>
            <w:r w:rsidR="007B36C6">
              <w:rPr>
                <w:rStyle w:val="normaltextrun"/>
                <w:rFonts w:ascii="Arial" w:eastAsiaTheme="majorEastAsia" w:hAnsi="Arial" w:cs="Arial"/>
                <w:sz w:val="20"/>
                <w:szCs w:val="20"/>
              </w:rPr>
              <w:t>are</w:t>
            </w:r>
            <w:r w:rsidR="00747C33">
              <w:rPr>
                <w:rStyle w:val="normaltextrun"/>
                <w:rFonts w:ascii="Arial" w:eastAsiaTheme="majorEastAsia" w:hAnsi="Arial" w:cs="Arial"/>
                <w:sz w:val="20"/>
                <w:szCs w:val="20"/>
              </w:rPr>
              <w:t xml:space="preserve"> in place. In these countries, </w:t>
            </w:r>
            <w:r w:rsidR="009D680E" w:rsidRPr="00EC7570">
              <w:rPr>
                <w:rStyle w:val="normaltextrun"/>
                <w:rFonts w:ascii="Arial" w:eastAsiaTheme="majorEastAsia" w:hAnsi="Arial" w:cs="Arial"/>
                <w:sz w:val="20"/>
                <w:szCs w:val="20"/>
              </w:rPr>
              <w:t>SCALA</w:t>
            </w:r>
            <w:r w:rsidR="00747C33">
              <w:rPr>
                <w:rStyle w:val="normaltextrun"/>
                <w:rFonts w:ascii="Arial" w:eastAsiaTheme="majorEastAsia" w:hAnsi="Arial" w:cs="Arial"/>
                <w:sz w:val="20"/>
                <w:szCs w:val="20"/>
              </w:rPr>
              <w:t xml:space="preserve"> 2.0</w:t>
            </w:r>
            <w:r w:rsidR="009D680E" w:rsidRPr="00EC7570">
              <w:rPr>
                <w:rStyle w:val="normaltextrun"/>
                <w:rFonts w:ascii="Arial" w:eastAsiaTheme="majorEastAsia" w:hAnsi="Arial" w:cs="Arial"/>
                <w:sz w:val="20"/>
                <w:szCs w:val="20"/>
              </w:rPr>
              <w:t xml:space="preserve"> </w:t>
            </w:r>
            <w:r w:rsidR="0051225F" w:rsidRPr="00EC7570">
              <w:rPr>
                <w:rStyle w:val="normaltextrun"/>
                <w:rFonts w:ascii="Arial" w:eastAsiaTheme="majorEastAsia" w:hAnsi="Arial" w:cs="Arial"/>
                <w:sz w:val="20"/>
                <w:szCs w:val="20"/>
              </w:rPr>
              <w:t xml:space="preserve">could be extended </w:t>
            </w:r>
            <w:r w:rsidR="002B4E84" w:rsidRPr="00EC7570">
              <w:rPr>
                <w:rStyle w:val="normaltextrun"/>
                <w:rFonts w:ascii="Arial" w:eastAsiaTheme="majorEastAsia" w:hAnsi="Arial" w:cs="Arial"/>
                <w:sz w:val="20"/>
                <w:szCs w:val="20"/>
              </w:rPr>
              <w:t>to</w:t>
            </w:r>
            <w:r w:rsidR="00747C33">
              <w:rPr>
                <w:rStyle w:val="normaltextrun"/>
                <w:rFonts w:ascii="Arial" w:eastAsiaTheme="majorEastAsia" w:hAnsi="Arial" w:cs="Arial"/>
                <w:sz w:val="20"/>
                <w:szCs w:val="20"/>
              </w:rPr>
              <w:t xml:space="preserve"> help ensure</w:t>
            </w:r>
            <w:r w:rsidR="002B4E84" w:rsidRPr="00EC7570">
              <w:rPr>
                <w:rStyle w:val="normaltextrun"/>
                <w:rFonts w:ascii="Arial" w:eastAsiaTheme="majorEastAsia" w:hAnsi="Arial" w:cs="Arial"/>
                <w:sz w:val="20"/>
                <w:szCs w:val="20"/>
              </w:rPr>
              <w:t xml:space="preserve"> mainstream</w:t>
            </w:r>
            <w:r w:rsidR="00747C33">
              <w:rPr>
                <w:rStyle w:val="normaltextrun"/>
                <w:rFonts w:ascii="Arial" w:eastAsiaTheme="majorEastAsia" w:hAnsi="Arial" w:cs="Arial"/>
                <w:sz w:val="20"/>
                <w:szCs w:val="20"/>
              </w:rPr>
              <w:t>ing and full integration of</w:t>
            </w:r>
            <w:r w:rsidR="002B4E84" w:rsidRPr="00EC7570">
              <w:rPr>
                <w:rStyle w:val="normaltextrun"/>
                <w:rFonts w:ascii="Arial" w:eastAsiaTheme="majorEastAsia" w:hAnsi="Arial" w:cs="Arial"/>
                <w:sz w:val="20"/>
                <w:szCs w:val="20"/>
              </w:rPr>
              <w:t xml:space="preserve"> their MRV/M&amp;E systems and </w:t>
            </w:r>
            <w:r w:rsidR="0046115C">
              <w:rPr>
                <w:rStyle w:val="normaltextrun"/>
                <w:rFonts w:ascii="Arial" w:eastAsiaTheme="majorEastAsia" w:hAnsi="Arial" w:cs="Arial"/>
                <w:sz w:val="20"/>
                <w:szCs w:val="20"/>
              </w:rPr>
              <w:t xml:space="preserve">to </w:t>
            </w:r>
            <w:r w:rsidR="002F3EE9" w:rsidRPr="00EC7570">
              <w:rPr>
                <w:rStyle w:val="normaltextrun"/>
                <w:rFonts w:ascii="Arial" w:eastAsiaTheme="majorEastAsia" w:hAnsi="Arial" w:cs="Arial"/>
                <w:sz w:val="20"/>
                <w:szCs w:val="20"/>
              </w:rPr>
              <w:t>identify</w:t>
            </w:r>
            <w:r w:rsidR="009E7C6E">
              <w:rPr>
                <w:rStyle w:val="normaltextrun"/>
                <w:rFonts w:ascii="Arial" w:eastAsiaTheme="majorEastAsia" w:hAnsi="Arial" w:cs="Arial"/>
                <w:sz w:val="20"/>
                <w:szCs w:val="20"/>
              </w:rPr>
              <w:t xml:space="preserve"> and secure</w:t>
            </w:r>
            <w:r w:rsidR="002F3EE9" w:rsidRPr="00EC7570">
              <w:rPr>
                <w:rStyle w:val="normaltextrun"/>
                <w:rFonts w:ascii="Arial" w:eastAsiaTheme="majorEastAsia" w:hAnsi="Arial" w:cs="Arial"/>
                <w:sz w:val="20"/>
                <w:szCs w:val="20"/>
              </w:rPr>
              <w:t xml:space="preserve"> funding for their concept notes, which are two of the key </w:t>
            </w:r>
            <w:r w:rsidR="000622AB">
              <w:rPr>
                <w:rStyle w:val="normaltextrun"/>
                <w:rFonts w:ascii="Arial" w:eastAsiaTheme="majorEastAsia" w:hAnsi="Arial" w:cs="Arial"/>
                <w:sz w:val="20"/>
                <w:szCs w:val="20"/>
              </w:rPr>
              <w:t>indicators</w:t>
            </w:r>
            <w:r w:rsidR="002F3EE9" w:rsidRPr="00EC7570">
              <w:rPr>
                <w:rStyle w:val="normaltextrun"/>
                <w:rFonts w:ascii="Arial" w:eastAsiaTheme="majorEastAsia" w:hAnsi="Arial" w:cs="Arial"/>
                <w:sz w:val="20"/>
                <w:szCs w:val="20"/>
              </w:rPr>
              <w:t xml:space="preserve"> of SCALA longer-term impact.</w:t>
            </w:r>
            <w:r>
              <w:rPr>
                <w:rStyle w:val="normaltextrun"/>
                <w:rFonts w:ascii="Arial" w:eastAsiaTheme="majorEastAsia" w:hAnsi="Arial" w:cs="Arial"/>
                <w:sz w:val="20"/>
                <w:szCs w:val="20"/>
              </w:rPr>
              <w:t xml:space="preserve"> </w:t>
            </w:r>
          </w:p>
          <w:p w14:paraId="3803A0ED" w14:textId="77777777" w:rsidR="008F2D72" w:rsidRDefault="0046115C" w:rsidP="008F2D72">
            <w:pPr>
              <w:pStyle w:val="paragraph"/>
              <w:numPr>
                <w:ilvl w:val="0"/>
                <w:numId w:val="64"/>
              </w:numPr>
              <w:spacing w:before="0" w:beforeAutospacing="0" w:after="0" w:afterAutospacing="0"/>
              <w:jc w:val="both"/>
              <w:textAlignment w:val="baseline"/>
              <w:rPr>
                <w:rStyle w:val="normaltextrun"/>
                <w:rFonts w:ascii="Arial" w:eastAsiaTheme="majorEastAsia" w:hAnsi="Arial" w:cs="Arial"/>
                <w:sz w:val="20"/>
                <w:szCs w:val="20"/>
                <w:lang w:val="en-US"/>
              </w:rPr>
            </w:pPr>
            <w:r>
              <w:rPr>
                <w:rStyle w:val="normaltextrun"/>
                <w:rFonts w:ascii="Arial" w:eastAsiaTheme="majorEastAsia" w:hAnsi="Arial" w:cs="Arial"/>
                <w:sz w:val="20"/>
                <w:szCs w:val="20"/>
                <w:lang w:val="en-US"/>
              </w:rPr>
              <w:t>Some SCALA countries are implementing successful pilots</w:t>
            </w:r>
            <w:r w:rsidR="00C70E97">
              <w:rPr>
                <w:rStyle w:val="normaltextrun"/>
                <w:rFonts w:ascii="Arial" w:eastAsiaTheme="majorEastAsia" w:hAnsi="Arial" w:cs="Arial"/>
                <w:sz w:val="20"/>
                <w:szCs w:val="20"/>
                <w:lang w:val="en-US"/>
              </w:rPr>
              <w:t xml:space="preserve"> and activities during SCALA 1.0</w:t>
            </w:r>
            <w:r>
              <w:rPr>
                <w:rStyle w:val="normaltextrun"/>
                <w:rFonts w:ascii="Arial" w:eastAsiaTheme="majorEastAsia" w:hAnsi="Arial" w:cs="Arial"/>
                <w:sz w:val="20"/>
                <w:szCs w:val="20"/>
                <w:lang w:val="en-US"/>
              </w:rPr>
              <w:t>, which could be upscaled to a broader national level with</w:t>
            </w:r>
            <w:r w:rsidR="00C70E97">
              <w:rPr>
                <w:rStyle w:val="normaltextrun"/>
                <w:rFonts w:ascii="Arial" w:eastAsiaTheme="majorEastAsia" w:hAnsi="Arial" w:cs="Arial"/>
                <w:sz w:val="20"/>
                <w:szCs w:val="20"/>
                <w:lang w:val="en-US"/>
              </w:rPr>
              <w:t xml:space="preserve"> additional</w:t>
            </w:r>
            <w:r>
              <w:rPr>
                <w:rStyle w:val="normaltextrun"/>
                <w:rFonts w:ascii="Arial" w:eastAsiaTheme="majorEastAsia" w:hAnsi="Arial" w:cs="Arial"/>
                <w:sz w:val="20"/>
                <w:szCs w:val="20"/>
                <w:lang w:val="en-US"/>
              </w:rPr>
              <w:t xml:space="preserve"> </w:t>
            </w:r>
            <w:r w:rsidR="00FA7E1A">
              <w:rPr>
                <w:rStyle w:val="normaltextrun"/>
                <w:rFonts w:ascii="Arial" w:eastAsiaTheme="majorEastAsia" w:hAnsi="Arial" w:cs="Arial"/>
                <w:sz w:val="20"/>
                <w:szCs w:val="20"/>
                <w:lang w:val="en-US"/>
              </w:rPr>
              <w:t>SCALA support</w:t>
            </w:r>
            <w:r w:rsidR="00C70E97">
              <w:rPr>
                <w:rStyle w:val="normaltextrun"/>
                <w:rFonts w:ascii="Arial" w:eastAsiaTheme="majorEastAsia" w:hAnsi="Arial" w:cs="Arial"/>
                <w:sz w:val="20"/>
                <w:szCs w:val="20"/>
                <w:lang w:val="en-US"/>
              </w:rPr>
              <w:t>.</w:t>
            </w:r>
            <w:r w:rsidR="00352B90">
              <w:rPr>
                <w:rStyle w:val="normaltextrun"/>
                <w:rFonts w:ascii="Arial" w:eastAsiaTheme="majorEastAsia" w:hAnsi="Arial" w:cs="Arial"/>
                <w:sz w:val="20"/>
                <w:szCs w:val="20"/>
                <w:lang w:val="en-US"/>
              </w:rPr>
              <w:t xml:space="preserve"> Many countries will also complete their concept notes</w:t>
            </w:r>
            <w:r w:rsidR="00554672">
              <w:rPr>
                <w:rStyle w:val="normaltextrun"/>
                <w:rFonts w:ascii="Arial" w:eastAsiaTheme="majorEastAsia" w:hAnsi="Arial" w:cs="Arial"/>
                <w:sz w:val="20"/>
                <w:szCs w:val="20"/>
                <w:lang w:val="en-US"/>
              </w:rPr>
              <w:t xml:space="preserve"> and identify funding, which SCALA could potentially contribute through as a co-financier</w:t>
            </w:r>
            <w:r w:rsidR="00FD0A54">
              <w:rPr>
                <w:rStyle w:val="normaltextrun"/>
                <w:rFonts w:ascii="Arial" w:eastAsiaTheme="majorEastAsia" w:hAnsi="Arial" w:cs="Arial"/>
                <w:sz w:val="20"/>
                <w:szCs w:val="20"/>
                <w:lang w:val="en-US"/>
              </w:rPr>
              <w:t xml:space="preserve"> on specific activities</w:t>
            </w:r>
            <w:r w:rsidR="00554672">
              <w:rPr>
                <w:rStyle w:val="normaltextrun"/>
                <w:rFonts w:ascii="Arial" w:eastAsiaTheme="majorEastAsia" w:hAnsi="Arial" w:cs="Arial"/>
                <w:sz w:val="20"/>
                <w:szCs w:val="20"/>
                <w:lang w:val="en-US"/>
              </w:rPr>
              <w:t>.</w:t>
            </w:r>
            <w:r w:rsidR="00C70E97">
              <w:rPr>
                <w:rStyle w:val="normaltextrun"/>
                <w:rFonts w:ascii="Arial" w:eastAsiaTheme="majorEastAsia" w:hAnsi="Arial" w:cs="Arial"/>
                <w:sz w:val="20"/>
                <w:szCs w:val="20"/>
                <w:lang w:val="en-US"/>
              </w:rPr>
              <w:t xml:space="preserve"> The focus </w:t>
            </w:r>
            <w:r w:rsidR="000622AB">
              <w:rPr>
                <w:rStyle w:val="normaltextrun"/>
                <w:rFonts w:ascii="Arial" w:eastAsiaTheme="majorEastAsia" w:hAnsi="Arial" w:cs="Arial"/>
                <w:sz w:val="20"/>
                <w:szCs w:val="20"/>
                <w:lang w:val="en-US"/>
              </w:rPr>
              <w:t>i</w:t>
            </w:r>
            <w:r w:rsidR="00C70E97">
              <w:rPr>
                <w:rStyle w:val="normaltextrun"/>
                <w:rFonts w:ascii="Arial" w:eastAsiaTheme="majorEastAsia" w:hAnsi="Arial" w:cs="Arial"/>
                <w:sz w:val="20"/>
                <w:szCs w:val="20"/>
                <w:lang w:val="en-US"/>
              </w:rPr>
              <w:t>n this window</w:t>
            </w:r>
            <w:r w:rsidR="00174D86">
              <w:rPr>
                <w:rStyle w:val="normaltextrun"/>
                <w:rFonts w:ascii="Arial" w:eastAsiaTheme="majorEastAsia" w:hAnsi="Arial" w:cs="Arial"/>
                <w:sz w:val="20"/>
                <w:szCs w:val="20"/>
                <w:lang w:val="en-US"/>
              </w:rPr>
              <w:t xml:space="preserve"> should be on more isolated activities in the countries rather than multiple activities spread </w:t>
            </w:r>
            <w:r w:rsidR="00554672">
              <w:rPr>
                <w:rStyle w:val="normaltextrun"/>
                <w:rFonts w:ascii="Arial" w:eastAsiaTheme="majorEastAsia" w:hAnsi="Arial" w:cs="Arial"/>
                <w:sz w:val="20"/>
                <w:szCs w:val="20"/>
                <w:lang w:val="en-US"/>
              </w:rPr>
              <w:t>across a broad work plan.</w:t>
            </w:r>
          </w:p>
          <w:p w14:paraId="62F729D3" w14:textId="407B7D4B" w:rsidR="008F2D72" w:rsidRPr="008F2D72" w:rsidRDefault="008F2D72" w:rsidP="008F2D72">
            <w:pPr>
              <w:pStyle w:val="paragraph"/>
              <w:numPr>
                <w:ilvl w:val="0"/>
                <w:numId w:val="64"/>
              </w:numPr>
              <w:spacing w:before="0" w:beforeAutospacing="0" w:after="0" w:afterAutospacing="0"/>
              <w:jc w:val="both"/>
              <w:textAlignment w:val="baseline"/>
              <w:rPr>
                <w:rStyle w:val="normaltextrun"/>
                <w:rFonts w:ascii="Arial" w:eastAsiaTheme="majorEastAsia" w:hAnsi="Arial" w:cs="Arial"/>
                <w:sz w:val="20"/>
                <w:szCs w:val="20"/>
                <w:lang w:val="en-US"/>
              </w:rPr>
            </w:pPr>
            <w:r w:rsidRPr="008F2D72">
              <w:rPr>
                <w:rStyle w:val="normaltextrun"/>
                <w:rFonts w:ascii="Arial" w:eastAsiaTheme="majorEastAsia" w:hAnsi="Arial" w:cs="Arial"/>
                <w:sz w:val="20"/>
                <w:szCs w:val="20"/>
              </w:rPr>
              <w:t>Countries that have comprehensive exit strategies where SCALA results are deemed sustainable, can exit the programme.</w:t>
            </w:r>
            <w:r>
              <w:rPr>
                <w:rStyle w:val="normaltextrun"/>
                <w:rFonts w:ascii="Arial" w:eastAsiaTheme="majorEastAsia" w:hAnsi="Arial" w:cs="Arial"/>
                <w:sz w:val="20"/>
                <w:szCs w:val="20"/>
              </w:rPr>
              <w:t xml:space="preserve"> </w:t>
            </w:r>
          </w:p>
          <w:p w14:paraId="1BB00A4B" w14:textId="77777777" w:rsidR="00A34A9E" w:rsidRDefault="00A34A9E" w:rsidP="00A34A9E">
            <w:pPr>
              <w:pStyle w:val="paragraph"/>
              <w:spacing w:before="0" w:beforeAutospacing="0" w:after="0" w:afterAutospacing="0"/>
              <w:jc w:val="both"/>
              <w:textAlignment w:val="baseline"/>
              <w:rPr>
                <w:rStyle w:val="normaltextrun"/>
                <w:rFonts w:ascii="Arial" w:eastAsiaTheme="majorEastAsia" w:hAnsi="Arial" w:cs="Arial"/>
                <w:sz w:val="20"/>
                <w:szCs w:val="20"/>
                <w:lang w:val="en-US"/>
              </w:rPr>
            </w:pPr>
          </w:p>
          <w:p w14:paraId="0B33C79A" w14:textId="2EBB52E8" w:rsidR="00A34A9E" w:rsidRPr="00AF4D45" w:rsidRDefault="00A34A9E" w:rsidP="00AF4D45">
            <w:pPr>
              <w:pStyle w:val="paragraph"/>
              <w:numPr>
                <w:ilvl w:val="5"/>
                <w:numId w:val="14"/>
              </w:numPr>
              <w:spacing w:before="0" w:beforeAutospacing="0" w:after="0" w:afterAutospacing="0"/>
              <w:jc w:val="both"/>
              <w:textAlignment w:val="baseline"/>
              <w:rPr>
                <w:rStyle w:val="normaltextrun"/>
                <w:rFonts w:ascii="Arial" w:eastAsiaTheme="majorEastAsia" w:hAnsi="Arial" w:cs="Arial"/>
                <w:b/>
                <w:bCs/>
                <w:sz w:val="20"/>
                <w:szCs w:val="20"/>
                <w:lang w:val="en-US"/>
              </w:rPr>
            </w:pPr>
            <w:r w:rsidRPr="00AF4D45">
              <w:rPr>
                <w:rStyle w:val="normaltextrun"/>
                <w:rFonts w:ascii="Arial" w:eastAsiaTheme="majorEastAsia" w:hAnsi="Arial" w:cs="Arial"/>
                <w:b/>
                <w:bCs/>
                <w:sz w:val="20"/>
                <w:szCs w:val="20"/>
                <w:lang w:val="en-US"/>
              </w:rPr>
              <w:t>Support to new countries</w:t>
            </w:r>
            <w:r w:rsidR="005518EB">
              <w:rPr>
                <w:rStyle w:val="normaltextrun"/>
                <w:rFonts w:ascii="Arial" w:eastAsiaTheme="majorEastAsia" w:hAnsi="Arial" w:cs="Arial"/>
                <w:b/>
                <w:bCs/>
                <w:sz w:val="20"/>
                <w:szCs w:val="20"/>
                <w:lang w:val="en-US"/>
              </w:rPr>
              <w:t>:</w:t>
            </w:r>
          </w:p>
          <w:p w14:paraId="72E7360F" w14:textId="05BBE77F" w:rsidR="00CD1B50" w:rsidRDefault="00C1184B" w:rsidP="00CD1B50">
            <w:pPr>
              <w:pStyle w:val="paragraph"/>
              <w:numPr>
                <w:ilvl w:val="0"/>
                <w:numId w:val="64"/>
              </w:numPr>
              <w:spacing w:before="0" w:beforeAutospacing="0" w:after="0" w:afterAutospacing="0"/>
              <w:jc w:val="both"/>
              <w:textAlignment w:val="baseline"/>
              <w:rPr>
                <w:rStyle w:val="normaltextrun"/>
                <w:rFonts w:ascii="Arial" w:eastAsiaTheme="majorEastAsia" w:hAnsi="Arial" w:cs="Arial"/>
                <w:sz w:val="20"/>
                <w:szCs w:val="20"/>
                <w:lang w:val="en-US"/>
              </w:rPr>
            </w:pPr>
            <w:r>
              <w:rPr>
                <w:rStyle w:val="normaltextrun"/>
                <w:rFonts w:ascii="Arial" w:eastAsiaTheme="majorEastAsia" w:hAnsi="Arial" w:cs="Arial"/>
                <w:sz w:val="20"/>
                <w:szCs w:val="20"/>
                <w:lang w:val="en-US"/>
              </w:rPr>
              <w:t>LDCs</w:t>
            </w:r>
            <w:r w:rsidR="00CD1B50">
              <w:rPr>
                <w:rStyle w:val="normaltextrun"/>
                <w:rFonts w:ascii="Arial" w:eastAsiaTheme="majorEastAsia" w:hAnsi="Arial" w:cs="Arial"/>
                <w:sz w:val="20"/>
                <w:szCs w:val="20"/>
                <w:lang w:val="en-US"/>
              </w:rPr>
              <w:t xml:space="preserve"> and</w:t>
            </w:r>
            <w:r>
              <w:rPr>
                <w:rStyle w:val="normaltextrun"/>
                <w:rFonts w:ascii="Arial" w:eastAsiaTheme="majorEastAsia" w:hAnsi="Arial" w:cs="Arial"/>
                <w:sz w:val="20"/>
                <w:szCs w:val="20"/>
                <w:lang w:val="en-US"/>
              </w:rPr>
              <w:t xml:space="preserve"> SIDSs and Middle-income countries</w:t>
            </w:r>
            <w:r w:rsidR="00057380">
              <w:rPr>
                <w:rStyle w:val="normaltextrun"/>
                <w:rFonts w:ascii="Arial" w:eastAsiaTheme="majorEastAsia" w:hAnsi="Arial" w:cs="Arial"/>
                <w:sz w:val="20"/>
                <w:szCs w:val="20"/>
                <w:lang w:val="en-US"/>
              </w:rPr>
              <w:t>.</w:t>
            </w:r>
            <w:r w:rsidR="001B500C">
              <w:rPr>
                <w:rStyle w:val="normaltextrun"/>
                <w:rFonts w:ascii="Arial" w:eastAsiaTheme="majorEastAsia" w:hAnsi="Arial" w:cs="Arial"/>
                <w:sz w:val="20"/>
                <w:szCs w:val="20"/>
                <w:lang w:val="en-US"/>
              </w:rPr>
              <w:t xml:space="preserve"> While the traditional model may best in LDCs and SIDS</w:t>
            </w:r>
            <w:r w:rsidR="007F0C3B">
              <w:rPr>
                <w:rStyle w:val="normaltextrun"/>
                <w:rFonts w:ascii="Arial" w:eastAsiaTheme="majorEastAsia" w:hAnsi="Arial" w:cs="Arial"/>
                <w:sz w:val="20"/>
                <w:szCs w:val="20"/>
                <w:lang w:val="en-US"/>
              </w:rPr>
              <w:t xml:space="preserve">, a more flexible and adaptable approach is needed in countries with existing enabling environments. </w:t>
            </w:r>
            <w:r w:rsidR="001B500C">
              <w:rPr>
                <w:rStyle w:val="normaltextrun"/>
                <w:rFonts w:ascii="Arial" w:eastAsiaTheme="majorEastAsia" w:hAnsi="Arial" w:cs="Arial"/>
                <w:sz w:val="20"/>
                <w:szCs w:val="20"/>
                <w:lang w:val="en-US"/>
              </w:rPr>
              <w:t xml:space="preserve"> </w:t>
            </w:r>
            <w:r w:rsidR="007F0C3B">
              <w:rPr>
                <w:rStyle w:val="normaltextrun"/>
                <w:rFonts w:ascii="Arial" w:eastAsiaTheme="majorEastAsia" w:hAnsi="Arial" w:cs="Arial"/>
                <w:sz w:val="20"/>
                <w:szCs w:val="20"/>
                <w:lang w:val="en-US"/>
              </w:rPr>
              <w:t xml:space="preserve">I.e. </w:t>
            </w:r>
            <w:r w:rsidR="001B500C">
              <w:rPr>
                <w:rStyle w:val="normaltextrun"/>
                <w:rFonts w:ascii="Arial" w:eastAsiaTheme="majorEastAsia" w:hAnsi="Arial" w:cs="Arial"/>
                <w:sz w:val="20"/>
                <w:szCs w:val="20"/>
              </w:rPr>
              <w:t>c</w:t>
            </w:r>
            <w:proofErr w:type="spellStart"/>
            <w:r w:rsidR="009D680E" w:rsidRPr="00041B82">
              <w:rPr>
                <w:rStyle w:val="normaltextrun"/>
                <w:rFonts w:ascii="Arial" w:eastAsiaTheme="majorEastAsia" w:hAnsi="Arial" w:cs="Arial"/>
                <w:sz w:val="20"/>
                <w:szCs w:val="20"/>
                <w:lang w:val="en-US"/>
              </w:rPr>
              <w:t>apacity</w:t>
            </w:r>
            <w:proofErr w:type="spellEnd"/>
            <w:r w:rsidR="009D680E" w:rsidRPr="00041B82">
              <w:rPr>
                <w:rStyle w:val="normaltextrun"/>
                <w:rFonts w:ascii="Arial" w:eastAsiaTheme="majorEastAsia" w:hAnsi="Arial" w:cs="Arial"/>
                <w:sz w:val="20"/>
                <w:szCs w:val="20"/>
                <w:lang w:val="en-US"/>
              </w:rPr>
              <w:t xml:space="preserve"> is </w:t>
            </w:r>
            <w:r w:rsidR="00057380">
              <w:rPr>
                <w:rStyle w:val="normaltextrun"/>
                <w:rFonts w:ascii="Arial" w:eastAsiaTheme="majorEastAsia" w:hAnsi="Arial" w:cs="Arial"/>
                <w:sz w:val="20"/>
                <w:szCs w:val="20"/>
                <w:lang w:val="en-US"/>
              </w:rPr>
              <w:t xml:space="preserve">often </w:t>
            </w:r>
            <w:r w:rsidR="009D680E" w:rsidRPr="00041B82">
              <w:rPr>
                <w:rStyle w:val="normaltextrun"/>
                <w:rFonts w:ascii="Arial" w:eastAsiaTheme="majorEastAsia" w:hAnsi="Arial" w:cs="Arial"/>
                <w:sz w:val="20"/>
                <w:szCs w:val="20"/>
                <w:lang w:val="en-US"/>
              </w:rPr>
              <w:t>lower in LDCs</w:t>
            </w:r>
            <w:r w:rsidR="00057380">
              <w:rPr>
                <w:rStyle w:val="normaltextrun"/>
                <w:rFonts w:ascii="Arial" w:eastAsiaTheme="majorEastAsia" w:hAnsi="Arial" w:cs="Arial"/>
                <w:sz w:val="20"/>
                <w:szCs w:val="20"/>
                <w:lang w:val="en-US"/>
              </w:rPr>
              <w:t xml:space="preserve"> and SIDS</w:t>
            </w:r>
            <w:r w:rsidR="009D680E" w:rsidRPr="00041B82">
              <w:rPr>
                <w:rStyle w:val="normaltextrun"/>
                <w:rFonts w:ascii="Arial" w:eastAsiaTheme="majorEastAsia" w:hAnsi="Arial" w:cs="Arial"/>
                <w:sz w:val="20"/>
                <w:szCs w:val="20"/>
                <w:lang w:val="en-US"/>
              </w:rPr>
              <w:t xml:space="preserve"> and the structured SCALA model that starts with the CAR Matrix, spends extensive time on sensitization, and moves through the SLAs to develop concept notes and pin-point potential financing works well in the LDCs</w:t>
            </w:r>
            <w:r w:rsidR="007F0C3B">
              <w:rPr>
                <w:rStyle w:val="normaltextrun"/>
                <w:rFonts w:ascii="Arial" w:eastAsiaTheme="majorEastAsia" w:hAnsi="Arial" w:cs="Arial"/>
                <w:sz w:val="20"/>
                <w:szCs w:val="20"/>
                <w:lang w:val="en-US"/>
              </w:rPr>
              <w:t xml:space="preserve"> and maybe even SIDS</w:t>
            </w:r>
            <w:r w:rsidR="009D680E" w:rsidRPr="00041B82">
              <w:rPr>
                <w:rStyle w:val="normaltextrun"/>
                <w:rFonts w:ascii="Arial" w:eastAsiaTheme="majorEastAsia" w:hAnsi="Arial" w:cs="Arial"/>
                <w:sz w:val="20"/>
                <w:szCs w:val="20"/>
                <w:lang w:val="en-US"/>
              </w:rPr>
              <w:t>. It allows for a structured approach that helps build some enabling activities</w:t>
            </w:r>
            <w:r w:rsidR="00C72247">
              <w:rPr>
                <w:rStyle w:val="normaltextrun"/>
                <w:rFonts w:ascii="Arial" w:eastAsiaTheme="majorEastAsia" w:hAnsi="Arial" w:cs="Arial"/>
                <w:sz w:val="20"/>
                <w:szCs w:val="20"/>
                <w:lang w:val="en-US"/>
              </w:rPr>
              <w:t xml:space="preserve"> that then can be picked up on in later SCALA phases</w:t>
            </w:r>
            <w:r w:rsidR="009D680E" w:rsidRPr="00041B82">
              <w:rPr>
                <w:rStyle w:val="normaltextrun"/>
                <w:rFonts w:ascii="Arial" w:eastAsiaTheme="majorEastAsia" w:hAnsi="Arial" w:cs="Arial"/>
                <w:sz w:val="20"/>
                <w:szCs w:val="20"/>
                <w:lang w:val="en-US"/>
              </w:rPr>
              <w:t xml:space="preserve">. However, it does not align as well in countries where </w:t>
            </w:r>
            <w:r w:rsidR="009D680E" w:rsidRPr="00041B82">
              <w:rPr>
                <w:rStyle w:val="normaltextrun"/>
                <w:rFonts w:ascii="Arial" w:eastAsiaTheme="majorEastAsia" w:hAnsi="Arial" w:cs="Arial"/>
                <w:sz w:val="20"/>
                <w:szCs w:val="20"/>
                <w:lang w:val="en-US"/>
              </w:rPr>
              <w:lastRenderedPageBreak/>
              <w:t>many of these enabling factors are already in place and where the private sector calls for more active implementation and piloting approaches</w:t>
            </w:r>
            <w:r w:rsidR="00C72247">
              <w:rPr>
                <w:rStyle w:val="normaltextrun"/>
                <w:rFonts w:ascii="Arial" w:eastAsiaTheme="majorEastAsia" w:hAnsi="Arial" w:cs="Arial"/>
                <w:sz w:val="20"/>
                <w:szCs w:val="20"/>
                <w:lang w:val="en-US"/>
              </w:rPr>
              <w:t xml:space="preserve"> in the countries</w:t>
            </w:r>
            <w:r w:rsidR="009D680E" w:rsidRPr="00041B82">
              <w:rPr>
                <w:rStyle w:val="normaltextrun"/>
                <w:rFonts w:ascii="Arial" w:eastAsiaTheme="majorEastAsia" w:hAnsi="Arial" w:cs="Arial"/>
                <w:sz w:val="20"/>
                <w:szCs w:val="20"/>
                <w:lang w:val="en-US"/>
              </w:rPr>
              <w:t xml:space="preserve">. </w:t>
            </w:r>
            <w:r w:rsidR="007B7ED9">
              <w:rPr>
                <w:rStyle w:val="normaltextrun"/>
                <w:rFonts w:ascii="Arial" w:eastAsiaTheme="majorEastAsia" w:hAnsi="Arial" w:cs="Arial"/>
                <w:sz w:val="20"/>
                <w:szCs w:val="20"/>
                <w:lang w:val="en-US"/>
              </w:rPr>
              <w:t>Skipping step 1 (The CAR</w:t>
            </w:r>
            <w:r w:rsidR="00590D7B">
              <w:rPr>
                <w:rStyle w:val="normaltextrun"/>
                <w:rFonts w:ascii="Arial" w:eastAsiaTheme="majorEastAsia" w:hAnsi="Arial" w:cs="Arial"/>
                <w:sz w:val="20"/>
                <w:szCs w:val="20"/>
                <w:lang w:val="en-US"/>
              </w:rPr>
              <w:t xml:space="preserve"> e.g.) and moving directly to SLAs</w:t>
            </w:r>
            <w:r w:rsidR="0081612A">
              <w:rPr>
                <w:rStyle w:val="normaltextrun"/>
                <w:rFonts w:ascii="Arial" w:eastAsiaTheme="majorEastAsia" w:hAnsi="Arial" w:cs="Arial"/>
                <w:sz w:val="20"/>
                <w:szCs w:val="20"/>
                <w:lang w:val="en-US"/>
              </w:rPr>
              <w:t>,</w:t>
            </w:r>
            <w:r w:rsidR="00590D7B">
              <w:rPr>
                <w:rStyle w:val="normaltextrun"/>
                <w:rFonts w:ascii="Arial" w:eastAsiaTheme="majorEastAsia" w:hAnsi="Arial" w:cs="Arial"/>
                <w:sz w:val="20"/>
                <w:szCs w:val="20"/>
                <w:lang w:val="en-US"/>
              </w:rPr>
              <w:t xml:space="preserve"> piloting </w:t>
            </w:r>
            <w:r w:rsidR="0081612A">
              <w:rPr>
                <w:rStyle w:val="normaltextrun"/>
                <w:rFonts w:ascii="Arial" w:eastAsiaTheme="majorEastAsia" w:hAnsi="Arial" w:cs="Arial"/>
                <w:sz w:val="20"/>
                <w:szCs w:val="20"/>
                <w:lang w:val="en-US"/>
              </w:rPr>
              <w:t>activities, or developing the M&amp;E/MRV</w:t>
            </w:r>
            <w:r w:rsidR="00590D7B">
              <w:rPr>
                <w:rStyle w:val="normaltextrun"/>
                <w:rFonts w:ascii="Arial" w:eastAsiaTheme="majorEastAsia" w:hAnsi="Arial" w:cs="Arial"/>
                <w:sz w:val="20"/>
                <w:szCs w:val="20"/>
                <w:lang w:val="en-US"/>
              </w:rPr>
              <w:t xml:space="preserve"> may be more fruitful. </w:t>
            </w:r>
          </w:p>
          <w:p w14:paraId="1C0A8499" w14:textId="77777777" w:rsidR="00CD1B50" w:rsidRDefault="00CD1B50" w:rsidP="00CD1B50">
            <w:pPr>
              <w:pStyle w:val="paragraph"/>
              <w:spacing w:before="0" w:beforeAutospacing="0" w:after="0" w:afterAutospacing="0"/>
              <w:ind w:left="360"/>
              <w:jc w:val="both"/>
              <w:textAlignment w:val="baseline"/>
              <w:rPr>
                <w:rStyle w:val="normaltextrun"/>
                <w:rFonts w:ascii="Arial" w:eastAsiaTheme="majorEastAsia" w:hAnsi="Arial" w:cs="Arial"/>
                <w:sz w:val="20"/>
                <w:szCs w:val="20"/>
                <w:lang w:val="en-US"/>
              </w:rPr>
            </w:pPr>
          </w:p>
          <w:p w14:paraId="67977032" w14:textId="1FEB1D5D" w:rsidR="00CD1B50" w:rsidRPr="00AF4D45" w:rsidRDefault="00CD1B50" w:rsidP="00CD1B50">
            <w:pPr>
              <w:pStyle w:val="paragraph"/>
              <w:numPr>
                <w:ilvl w:val="5"/>
                <w:numId w:val="14"/>
              </w:numPr>
              <w:spacing w:before="0" w:beforeAutospacing="0" w:after="0" w:afterAutospacing="0"/>
              <w:jc w:val="both"/>
              <w:textAlignment w:val="baseline"/>
              <w:rPr>
                <w:rStyle w:val="normaltextrun"/>
                <w:rFonts w:ascii="Arial" w:eastAsiaTheme="majorEastAsia" w:hAnsi="Arial" w:cs="Arial"/>
                <w:b/>
                <w:bCs/>
                <w:sz w:val="20"/>
                <w:szCs w:val="20"/>
                <w:lang w:val="en-US"/>
              </w:rPr>
            </w:pPr>
            <w:r w:rsidRPr="00AF4D45">
              <w:rPr>
                <w:rStyle w:val="normaltextrun"/>
                <w:rFonts w:ascii="Arial" w:eastAsiaTheme="majorEastAsia" w:hAnsi="Arial" w:cs="Arial"/>
                <w:b/>
                <w:bCs/>
                <w:sz w:val="20"/>
                <w:szCs w:val="20"/>
                <w:lang w:val="en-US"/>
              </w:rPr>
              <w:t xml:space="preserve"> Upscaling the Private Sector Engagement Facility</w:t>
            </w:r>
          </w:p>
          <w:p w14:paraId="0C0A345A" w14:textId="722FCFDB" w:rsidR="00CD1B50" w:rsidRPr="00CD1B50" w:rsidRDefault="00CD1B50" w:rsidP="00AF4D45">
            <w:pPr>
              <w:pStyle w:val="paragraph"/>
              <w:numPr>
                <w:ilvl w:val="0"/>
                <w:numId w:val="64"/>
              </w:numPr>
              <w:spacing w:before="0" w:beforeAutospacing="0" w:after="0" w:afterAutospacing="0"/>
              <w:jc w:val="both"/>
              <w:textAlignment w:val="baseline"/>
              <w:rPr>
                <w:rStyle w:val="normaltextrun"/>
                <w:rFonts w:ascii="Arial" w:eastAsiaTheme="majorEastAsia" w:hAnsi="Arial" w:cs="Arial"/>
                <w:sz w:val="20"/>
                <w:szCs w:val="20"/>
                <w:lang w:val="en-US"/>
              </w:rPr>
            </w:pPr>
            <w:r>
              <w:rPr>
                <w:rStyle w:val="normaltextrun"/>
                <w:rFonts w:ascii="Arial" w:eastAsiaTheme="majorEastAsia" w:hAnsi="Arial" w:cs="Arial"/>
                <w:sz w:val="20"/>
                <w:szCs w:val="20"/>
                <w:lang w:val="en-US"/>
              </w:rPr>
              <w:t xml:space="preserve">Rather than </w:t>
            </w:r>
            <w:r w:rsidR="0081612A">
              <w:rPr>
                <w:rStyle w:val="normaltextrun"/>
                <w:rFonts w:ascii="Arial" w:eastAsiaTheme="majorEastAsia" w:hAnsi="Arial" w:cs="Arial"/>
                <w:sz w:val="20"/>
                <w:szCs w:val="20"/>
                <w:lang w:val="en-US"/>
              </w:rPr>
              <w:t>being a sub-</w:t>
            </w:r>
            <w:r w:rsidR="008F2D72">
              <w:rPr>
                <w:rStyle w:val="normaltextrun"/>
                <w:rFonts w:ascii="Arial" w:eastAsiaTheme="majorEastAsia" w:hAnsi="Arial" w:cs="Arial"/>
                <w:sz w:val="20"/>
                <w:szCs w:val="20"/>
                <w:lang w:val="en-US"/>
              </w:rPr>
              <w:t>activity</w:t>
            </w:r>
            <w:r w:rsidR="0081612A">
              <w:rPr>
                <w:rStyle w:val="normaltextrun"/>
                <w:rFonts w:ascii="Arial" w:eastAsiaTheme="majorEastAsia" w:hAnsi="Arial" w:cs="Arial"/>
                <w:sz w:val="20"/>
                <w:szCs w:val="20"/>
                <w:lang w:val="en-US"/>
              </w:rPr>
              <w:t xml:space="preserve"> under </w:t>
            </w:r>
            <w:r w:rsidR="008F2D72">
              <w:rPr>
                <w:rStyle w:val="normaltextrun"/>
                <w:rFonts w:ascii="Arial" w:eastAsiaTheme="majorEastAsia" w:hAnsi="Arial" w:cs="Arial"/>
                <w:sz w:val="20"/>
                <w:szCs w:val="20"/>
                <w:lang w:val="en-US"/>
              </w:rPr>
              <w:t xml:space="preserve">a component. The PSEF could be its own funding window. The PSEF has been a useful way for countries to access small funding that can </w:t>
            </w:r>
            <w:r w:rsidR="00344FB5">
              <w:rPr>
                <w:rStyle w:val="normaltextrun"/>
                <w:rFonts w:ascii="Arial" w:eastAsiaTheme="majorEastAsia" w:hAnsi="Arial" w:cs="Arial"/>
                <w:sz w:val="20"/>
                <w:szCs w:val="20"/>
                <w:lang w:val="en-US"/>
              </w:rPr>
              <w:t>contribute</w:t>
            </w:r>
            <w:r w:rsidR="008F2D72">
              <w:rPr>
                <w:rStyle w:val="normaltextrun"/>
                <w:rFonts w:ascii="Arial" w:eastAsiaTheme="majorEastAsia" w:hAnsi="Arial" w:cs="Arial"/>
                <w:sz w:val="20"/>
                <w:szCs w:val="20"/>
                <w:lang w:val="en-US"/>
              </w:rPr>
              <w:t xml:space="preserve"> to larger projects. The PSEF allows for more open access to SCALA</w:t>
            </w:r>
            <w:r w:rsidR="00344FB5">
              <w:rPr>
                <w:rStyle w:val="normaltextrun"/>
                <w:rFonts w:ascii="Arial" w:eastAsiaTheme="majorEastAsia" w:hAnsi="Arial" w:cs="Arial"/>
                <w:sz w:val="20"/>
                <w:szCs w:val="20"/>
                <w:lang w:val="en-US"/>
              </w:rPr>
              <w:t xml:space="preserve"> and helps widening SCALA’s global reach.</w:t>
            </w:r>
          </w:p>
          <w:p w14:paraId="67341E21" w14:textId="77777777" w:rsidR="00CD1B50" w:rsidRDefault="00CD1B50" w:rsidP="00AF4D45">
            <w:pPr>
              <w:pStyle w:val="paragraph"/>
              <w:spacing w:before="0" w:beforeAutospacing="0" w:after="0" w:afterAutospacing="0"/>
              <w:jc w:val="both"/>
              <w:textAlignment w:val="baseline"/>
              <w:rPr>
                <w:rStyle w:val="normaltextrun"/>
                <w:rFonts w:ascii="Arial" w:eastAsiaTheme="majorEastAsia" w:hAnsi="Arial" w:cs="Arial"/>
                <w:sz w:val="20"/>
                <w:szCs w:val="20"/>
                <w:lang w:val="en-US"/>
              </w:rPr>
            </w:pPr>
          </w:p>
          <w:p w14:paraId="14642C23" w14:textId="77777777" w:rsidR="003E581E" w:rsidRDefault="003E581E" w:rsidP="00666011">
            <w:pPr>
              <w:pStyle w:val="paragraph"/>
              <w:spacing w:before="0" w:beforeAutospacing="0" w:after="0" w:afterAutospacing="0"/>
              <w:jc w:val="both"/>
              <w:textAlignment w:val="baseline"/>
              <w:rPr>
                <w:rStyle w:val="normaltextrun"/>
                <w:rFonts w:ascii="Arial" w:eastAsiaTheme="majorEastAsia" w:hAnsi="Arial" w:cs="Arial"/>
                <w:sz w:val="20"/>
                <w:szCs w:val="20"/>
                <w:lang w:val="en-US"/>
              </w:rPr>
            </w:pPr>
          </w:p>
          <w:p w14:paraId="28130EF0" w14:textId="3A3DF021" w:rsidR="00666011" w:rsidRPr="00041B82" w:rsidRDefault="00666011" w:rsidP="00AF4D45">
            <w:pPr>
              <w:pStyle w:val="paragraph"/>
              <w:spacing w:before="0" w:beforeAutospacing="0" w:after="0" w:afterAutospacing="0"/>
              <w:jc w:val="both"/>
              <w:textAlignment w:val="baseline"/>
              <w:rPr>
                <w:rStyle w:val="normaltextrun"/>
                <w:rFonts w:ascii="Arial" w:eastAsiaTheme="majorEastAsia" w:hAnsi="Arial" w:cs="Arial"/>
                <w:sz w:val="20"/>
                <w:szCs w:val="20"/>
                <w:lang w:val="en-US"/>
              </w:rPr>
            </w:pPr>
            <w:r>
              <w:rPr>
                <w:rStyle w:val="normaltextrun"/>
                <w:rFonts w:ascii="Arial" w:eastAsiaTheme="majorEastAsia" w:hAnsi="Arial" w:cs="Arial"/>
                <w:sz w:val="20"/>
                <w:szCs w:val="20"/>
                <w:lang w:val="en-US"/>
              </w:rPr>
              <w:t xml:space="preserve">As an essential component for implementation of NDCs and NAPs, and the sustainability of results, SCALA 2.0. </w:t>
            </w:r>
            <w:r w:rsidR="00CD1B50">
              <w:rPr>
                <w:rStyle w:val="normaltextrun"/>
                <w:rFonts w:ascii="Arial" w:eastAsiaTheme="majorEastAsia" w:hAnsi="Arial" w:cs="Arial"/>
                <w:sz w:val="20"/>
                <w:szCs w:val="20"/>
                <w:lang w:val="en-US"/>
              </w:rPr>
              <w:t>should continue to focus a component on MRV/M&amp;E.</w:t>
            </w:r>
          </w:p>
          <w:p w14:paraId="606D085F" w14:textId="77777777" w:rsidR="003E581E" w:rsidRDefault="003E581E" w:rsidP="00AF4D45">
            <w:pPr>
              <w:pStyle w:val="paragraph"/>
              <w:spacing w:before="0" w:beforeAutospacing="0" w:after="0" w:afterAutospacing="0"/>
              <w:ind w:left="720"/>
              <w:jc w:val="both"/>
              <w:textAlignment w:val="baseline"/>
              <w:rPr>
                <w:rStyle w:val="normaltextrun"/>
                <w:rFonts w:ascii="Arial" w:eastAsiaTheme="majorEastAsia" w:hAnsi="Arial" w:cs="Arial"/>
                <w:sz w:val="20"/>
                <w:szCs w:val="20"/>
                <w:lang w:val="en-US"/>
              </w:rPr>
            </w:pPr>
          </w:p>
          <w:p w14:paraId="1E61C159" w14:textId="1F7CD06E" w:rsidR="009D680E" w:rsidRPr="00041B82" w:rsidRDefault="003E581E" w:rsidP="00AF4D45">
            <w:pPr>
              <w:pStyle w:val="paragraph"/>
              <w:spacing w:before="0" w:beforeAutospacing="0" w:after="0" w:afterAutospacing="0"/>
              <w:jc w:val="both"/>
              <w:textAlignment w:val="baseline"/>
              <w:rPr>
                <w:rStyle w:val="normaltextrun"/>
                <w:rFonts w:ascii="Arial" w:eastAsiaTheme="majorEastAsia" w:hAnsi="Arial" w:cs="Arial"/>
                <w:sz w:val="20"/>
                <w:szCs w:val="20"/>
                <w:lang w:val="en-US"/>
              </w:rPr>
            </w:pPr>
            <w:r>
              <w:rPr>
                <w:rStyle w:val="normaltextrun"/>
                <w:rFonts w:ascii="Arial" w:eastAsiaTheme="majorEastAsia" w:hAnsi="Arial" w:cs="Arial"/>
                <w:sz w:val="20"/>
                <w:szCs w:val="20"/>
                <w:lang w:val="en-US"/>
              </w:rPr>
              <w:t>A SCALA 2.0. also</w:t>
            </w:r>
            <w:r w:rsidR="009D680E" w:rsidRPr="00041B82">
              <w:rPr>
                <w:rStyle w:val="normaltextrun"/>
                <w:rFonts w:ascii="Arial" w:eastAsiaTheme="majorEastAsia" w:hAnsi="Arial" w:cs="Arial"/>
                <w:sz w:val="20"/>
                <w:szCs w:val="20"/>
                <w:lang w:val="en-US"/>
              </w:rPr>
              <w:t xml:space="preserve"> need to consider the addition of a component that advances the enhanced NDC (forthcoming in 2025). SCALA could play a significant role in these aligning the UNFCCC mandates on food security with the NDCs.</w:t>
            </w:r>
          </w:p>
          <w:p w14:paraId="451DEDD8" w14:textId="77777777" w:rsidR="00CD1B50" w:rsidRDefault="00CD1B50" w:rsidP="00CD1B50">
            <w:pPr>
              <w:pStyle w:val="paragraph"/>
              <w:spacing w:before="0" w:beforeAutospacing="0" w:after="0" w:afterAutospacing="0"/>
              <w:jc w:val="both"/>
              <w:textAlignment w:val="baseline"/>
              <w:rPr>
                <w:rStyle w:val="normaltextrun"/>
                <w:rFonts w:ascii="Arial" w:eastAsiaTheme="majorEastAsia" w:hAnsi="Arial" w:cs="Arial"/>
                <w:sz w:val="20"/>
                <w:szCs w:val="20"/>
              </w:rPr>
            </w:pPr>
          </w:p>
          <w:p w14:paraId="274325B0" w14:textId="1254D88A" w:rsidR="009D680E" w:rsidRPr="00041B82" w:rsidRDefault="00CD1B50" w:rsidP="00AF4D45">
            <w:pPr>
              <w:pStyle w:val="paragraph"/>
              <w:spacing w:before="0" w:beforeAutospacing="0" w:after="0" w:afterAutospacing="0"/>
              <w:jc w:val="both"/>
              <w:textAlignment w:val="baseline"/>
              <w:rPr>
                <w:rFonts w:ascii="Arial" w:eastAsiaTheme="majorEastAsia" w:hAnsi="Arial" w:cs="Arial"/>
                <w:sz w:val="20"/>
                <w:szCs w:val="20"/>
                <w:lang w:val="en-US"/>
              </w:rPr>
            </w:pPr>
            <w:r>
              <w:rPr>
                <w:rFonts w:ascii="Arial" w:hAnsi="Arial" w:cs="Arial"/>
                <w:sz w:val="20"/>
                <w:szCs w:val="20"/>
                <w:lang w:val="en-US"/>
              </w:rPr>
              <w:t xml:space="preserve">Finally, </w:t>
            </w:r>
            <w:r w:rsidR="009D680E" w:rsidRPr="00041B82">
              <w:rPr>
                <w:rFonts w:ascii="Arial" w:hAnsi="Arial" w:cs="Arial"/>
                <w:sz w:val="20"/>
                <w:szCs w:val="20"/>
                <w:lang w:val="en-US"/>
              </w:rPr>
              <w:t xml:space="preserve">SCALA </w:t>
            </w:r>
            <w:r w:rsidR="00A25B94">
              <w:rPr>
                <w:rFonts w:ascii="Arial" w:hAnsi="Arial" w:cs="Arial"/>
                <w:sz w:val="20"/>
                <w:szCs w:val="20"/>
                <w:lang w:val="en-US"/>
              </w:rPr>
              <w:t>should</w:t>
            </w:r>
            <w:r w:rsidR="009D680E" w:rsidRPr="00041B82">
              <w:rPr>
                <w:rFonts w:ascii="Arial" w:hAnsi="Arial" w:cs="Arial"/>
                <w:sz w:val="20"/>
                <w:szCs w:val="20"/>
                <w:lang w:val="en-US"/>
              </w:rPr>
              <w:t xml:space="preserve"> consider diversification of donors – </w:t>
            </w:r>
            <w:r w:rsidR="009D680E" w:rsidRPr="00041B82">
              <w:rPr>
                <w:rStyle w:val="normaltextrun"/>
                <w:rFonts w:ascii="Arial" w:eastAsiaTheme="majorEastAsia" w:hAnsi="Arial" w:cs="Arial"/>
                <w:sz w:val="20"/>
                <w:szCs w:val="20"/>
              </w:rPr>
              <w:t xml:space="preserve">potentially to bring on additional bilateral </w:t>
            </w:r>
            <w:proofErr w:type="gramStart"/>
            <w:r w:rsidR="009D680E" w:rsidRPr="00041B82">
              <w:rPr>
                <w:rStyle w:val="normaltextrun"/>
                <w:rFonts w:ascii="Arial" w:eastAsiaTheme="majorEastAsia" w:hAnsi="Arial" w:cs="Arial"/>
                <w:sz w:val="20"/>
                <w:szCs w:val="20"/>
              </w:rPr>
              <w:t>donors, and</w:t>
            </w:r>
            <w:proofErr w:type="gramEnd"/>
            <w:r w:rsidR="009D680E" w:rsidRPr="00041B82">
              <w:rPr>
                <w:rStyle w:val="normaltextrun"/>
                <w:rFonts w:ascii="Arial" w:eastAsiaTheme="majorEastAsia" w:hAnsi="Arial" w:cs="Arial"/>
                <w:sz w:val="20"/>
                <w:szCs w:val="20"/>
              </w:rPr>
              <w:t xml:space="preserve"> specifying strategic periods rather than closure of f</w:t>
            </w:r>
            <w:proofErr w:type="spellStart"/>
            <w:r w:rsidR="009D680E" w:rsidRPr="00041B82">
              <w:rPr>
                <w:rStyle w:val="normaltextrun"/>
                <w:rFonts w:ascii="Arial" w:eastAsiaTheme="majorEastAsia" w:hAnsi="Arial" w:cs="Arial"/>
                <w:sz w:val="20"/>
                <w:szCs w:val="20"/>
                <w:lang w:val="en-US"/>
              </w:rPr>
              <w:t>unds</w:t>
            </w:r>
            <w:proofErr w:type="spellEnd"/>
            <w:r w:rsidR="009D680E" w:rsidRPr="00041B82">
              <w:rPr>
                <w:rStyle w:val="normaltextrun"/>
                <w:rFonts w:ascii="Arial" w:eastAsiaTheme="majorEastAsia" w:hAnsi="Arial" w:cs="Arial"/>
                <w:sz w:val="20"/>
                <w:szCs w:val="20"/>
                <w:lang w:val="en-US"/>
              </w:rPr>
              <w:t>. This could allow for continuation of programme activities in countries</w:t>
            </w:r>
            <w:r w:rsidR="009D680E" w:rsidRPr="00041B82">
              <w:rPr>
                <w:rStyle w:val="normaltextrun"/>
                <w:rFonts w:ascii="Arial" w:eastAsiaTheme="majorEastAsia" w:hAnsi="Arial" w:cs="Arial"/>
                <w:sz w:val="20"/>
                <w:szCs w:val="20"/>
              </w:rPr>
              <w:t xml:space="preserve">. As such SCALA would operate more as a fund rather than a programme. There is some </w:t>
            </w:r>
            <w:proofErr w:type="spellStart"/>
            <w:r w:rsidR="009D680E" w:rsidRPr="00041B82">
              <w:rPr>
                <w:rStyle w:val="normaltextrun"/>
                <w:rFonts w:ascii="Arial" w:eastAsiaTheme="majorEastAsia" w:hAnsi="Arial" w:cs="Arial"/>
                <w:sz w:val="20"/>
                <w:szCs w:val="20"/>
              </w:rPr>
              <w:t>tradeoff</w:t>
            </w:r>
            <w:proofErr w:type="spellEnd"/>
            <w:r w:rsidR="009D680E" w:rsidRPr="00041B82">
              <w:rPr>
                <w:rStyle w:val="normaltextrun"/>
                <w:rFonts w:ascii="Arial" w:eastAsiaTheme="majorEastAsia" w:hAnsi="Arial" w:cs="Arial"/>
                <w:sz w:val="20"/>
                <w:szCs w:val="20"/>
              </w:rPr>
              <w:t xml:space="preserve"> between ad hoc support and programming to be considered though, which is that while programming </w:t>
            </w:r>
            <w:proofErr w:type="spellStart"/>
            <w:r w:rsidR="009D680E" w:rsidRPr="00041B82">
              <w:rPr>
                <w:rStyle w:val="normaltextrun"/>
                <w:rFonts w:ascii="Arial" w:eastAsiaTheme="majorEastAsia" w:hAnsi="Arial" w:cs="Arial"/>
                <w:sz w:val="20"/>
                <w:szCs w:val="20"/>
              </w:rPr>
              <w:t>offres</w:t>
            </w:r>
            <w:proofErr w:type="spellEnd"/>
            <w:r w:rsidR="009D680E" w:rsidRPr="00041B82">
              <w:rPr>
                <w:rStyle w:val="normaltextrun"/>
                <w:rFonts w:ascii="Arial" w:eastAsiaTheme="majorEastAsia" w:hAnsi="Arial" w:cs="Arial"/>
                <w:sz w:val="20"/>
                <w:szCs w:val="20"/>
              </w:rPr>
              <w:t xml:space="preserve"> more long-term support or </w:t>
            </w:r>
            <w:proofErr w:type="spellStart"/>
            <w:r w:rsidR="009D680E" w:rsidRPr="00041B82">
              <w:rPr>
                <w:rStyle w:val="normaltextrun"/>
                <w:rFonts w:ascii="Arial" w:eastAsiaTheme="majorEastAsia" w:hAnsi="Arial" w:cs="Arial"/>
                <w:sz w:val="20"/>
                <w:szCs w:val="20"/>
              </w:rPr>
              <w:t>adhoc</w:t>
            </w:r>
            <w:proofErr w:type="spellEnd"/>
            <w:r w:rsidR="009D680E" w:rsidRPr="00041B82">
              <w:rPr>
                <w:rStyle w:val="normaltextrun"/>
                <w:rFonts w:ascii="Arial" w:eastAsiaTheme="majorEastAsia" w:hAnsi="Arial" w:cs="Arial"/>
                <w:sz w:val="20"/>
                <w:szCs w:val="20"/>
              </w:rPr>
              <w:t xml:space="preserve"> support provides for higher level of flexibility. </w:t>
            </w:r>
          </w:p>
          <w:p w14:paraId="560986CF" w14:textId="77777777" w:rsidR="009D680E" w:rsidRPr="00041B82" w:rsidRDefault="009D680E" w:rsidP="00A00723">
            <w:pPr>
              <w:pStyle w:val="paragraph"/>
              <w:spacing w:before="0" w:beforeAutospacing="0" w:after="0" w:afterAutospacing="0"/>
              <w:jc w:val="both"/>
              <w:textAlignment w:val="baseline"/>
              <w:rPr>
                <w:rStyle w:val="normaltextrun"/>
                <w:rFonts w:ascii="Arial" w:eastAsiaTheme="majorEastAsia" w:hAnsi="Arial" w:cs="Arial"/>
                <w:b/>
                <w:bCs/>
                <w:sz w:val="20"/>
                <w:szCs w:val="20"/>
              </w:rPr>
            </w:pPr>
          </w:p>
        </w:tc>
        <w:tc>
          <w:tcPr>
            <w:tcW w:w="1701" w:type="dxa"/>
          </w:tcPr>
          <w:p w14:paraId="4685A40B" w14:textId="77777777" w:rsidR="009D680E" w:rsidRPr="00041B82" w:rsidRDefault="009D680E" w:rsidP="00A00723">
            <w:pPr>
              <w:spacing w:after="0"/>
              <w:rPr>
                <w:rFonts w:cs="Arial"/>
                <w:szCs w:val="20"/>
              </w:rPr>
            </w:pPr>
            <w:r w:rsidRPr="00041B82">
              <w:rPr>
                <w:rFonts w:cs="Arial"/>
                <w:szCs w:val="20"/>
              </w:rPr>
              <w:lastRenderedPageBreak/>
              <w:t>G</w:t>
            </w:r>
            <w:r w:rsidRPr="00041B82">
              <w:t>lobal team</w:t>
            </w:r>
          </w:p>
        </w:tc>
      </w:tr>
    </w:tbl>
    <w:p w14:paraId="78B7A828" w14:textId="77777777" w:rsidR="009D680E" w:rsidRDefault="009D680E" w:rsidP="009D680E">
      <w:pPr>
        <w:rPr>
          <w:rFonts w:cs="Arial"/>
        </w:rPr>
      </w:pPr>
    </w:p>
    <w:p w14:paraId="38BAFB0C" w14:textId="77777777" w:rsidR="009D680E" w:rsidRDefault="009D680E" w:rsidP="009D680E">
      <w:pPr>
        <w:pStyle w:val="paragraph"/>
        <w:spacing w:before="0" w:beforeAutospacing="0" w:after="0" w:afterAutospacing="0"/>
        <w:jc w:val="both"/>
        <w:textAlignment w:val="baseline"/>
        <w:rPr>
          <w:rStyle w:val="normaltextrun"/>
          <w:rFonts w:ascii="Arial" w:eastAsiaTheme="majorEastAsia" w:hAnsi="Arial" w:cs="Arial"/>
          <w:b/>
          <w:bCs/>
          <w:sz w:val="22"/>
          <w:szCs w:val="22"/>
        </w:rPr>
      </w:pPr>
    </w:p>
    <w:p w14:paraId="783DC037" w14:textId="77777777" w:rsidR="009D680E" w:rsidRPr="00BC21E5" w:rsidRDefault="009D680E" w:rsidP="009D680E">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7403FB68" w14:textId="77777777" w:rsidR="009D680E" w:rsidRPr="00BC21E5" w:rsidRDefault="009D680E" w:rsidP="009D680E">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57D0C788" w14:textId="77777777" w:rsidR="009D680E" w:rsidRDefault="009D680E" w:rsidP="009D680E"/>
    <w:p w14:paraId="7F161517" w14:textId="77777777" w:rsidR="00565430" w:rsidRDefault="00565430" w:rsidP="00565430"/>
    <w:p w14:paraId="22242398" w14:textId="77777777" w:rsidR="00565430" w:rsidRDefault="00565430" w:rsidP="00565430"/>
    <w:p w14:paraId="57C44426" w14:textId="77777777" w:rsidR="00565430" w:rsidRDefault="00565430" w:rsidP="00565430"/>
    <w:p w14:paraId="674EB75C" w14:textId="77777777" w:rsidR="002E0370" w:rsidRDefault="002E0370" w:rsidP="00565430">
      <w:pPr>
        <w:sectPr w:rsidR="002E0370" w:rsidSect="00553277">
          <w:pgSz w:w="12240" w:h="15840"/>
          <w:pgMar w:top="1440" w:right="1440" w:bottom="1440" w:left="1440" w:header="708" w:footer="708" w:gutter="0"/>
          <w:cols w:space="708"/>
          <w:docGrid w:linePitch="360"/>
        </w:sectPr>
      </w:pPr>
    </w:p>
    <w:p w14:paraId="1FD75169" w14:textId="3874D21F" w:rsidR="002E0370" w:rsidRDefault="00565430" w:rsidP="002E0370">
      <w:pPr>
        <w:pStyle w:val="Heading1"/>
        <w:numPr>
          <w:ilvl w:val="0"/>
          <w:numId w:val="0"/>
        </w:numPr>
        <w:rPr>
          <w:rFonts w:hint="eastAsia"/>
        </w:rPr>
      </w:pPr>
      <w:bookmarkStart w:id="89" w:name="_Ref159410473"/>
      <w:bookmarkStart w:id="90" w:name="_Toc162352663"/>
      <w:r>
        <w:lastRenderedPageBreak/>
        <w:t>Annex</w:t>
      </w:r>
      <w:r w:rsidR="00245C11">
        <w:t xml:space="preserve"> </w:t>
      </w:r>
      <w:r w:rsidR="006E15BD">
        <w:t>I</w:t>
      </w:r>
      <w:r w:rsidR="00245C11">
        <w:t xml:space="preserve"> – evaluation matrix</w:t>
      </w:r>
      <w:bookmarkEnd w:id="89"/>
      <w:bookmarkEnd w:id="90"/>
    </w:p>
    <w:p w14:paraId="17A85991" w14:textId="77777777" w:rsidR="002E0370" w:rsidRDefault="002E0370" w:rsidP="002E0370"/>
    <w:p w14:paraId="6C2B481B" w14:textId="77777777" w:rsidR="00157A2D" w:rsidRDefault="00157A2D" w:rsidP="00157A2D">
      <w:r>
        <w:t>* Indicates if it covers a question from the Terms of reference</w:t>
      </w:r>
    </w:p>
    <w:tbl>
      <w:tblPr>
        <w:tblStyle w:val="TableGrid1"/>
        <w:tblW w:w="5000" w:type="pct"/>
        <w:jc w:val="center"/>
        <w:tblLayout w:type="fixed"/>
        <w:tblLook w:val="0420" w:firstRow="1" w:lastRow="0" w:firstColumn="0" w:lastColumn="0" w:noHBand="0" w:noVBand="1"/>
      </w:tblPr>
      <w:tblGrid>
        <w:gridCol w:w="1980"/>
        <w:gridCol w:w="2217"/>
        <w:gridCol w:w="3825"/>
        <w:gridCol w:w="3162"/>
        <w:gridCol w:w="1766"/>
      </w:tblGrid>
      <w:tr w:rsidR="00157A2D" w:rsidRPr="001A4F7C" w14:paraId="6D0E8AB3" w14:textId="77777777">
        <w:trPr>
          <w:trHeight w:val="614"/>
          <w:tblHeader/>
          <w:jc w:val="center"/>
        </w:trPr>
        <w:tc>
          <w:tcPr>
            <w:tcW w:w="764" w:type="pct"/>
            <w:shd w:val="clear" w:color="auto" w:fill="A9CBEB"/>
          </w:tcPr>
          <w:p w14:paraId="537A2613" w14:textId="77777777" w:rsidR="00157A2D" w:rsidRPr="001A4F7C" w:rsidRDefault="00157A2D">
            <w:pPr>
              <w:rPr>
                <w:rFonts w:ascii="Roboto Light" w:hAnsi="Roboto Light" w:cs="Calibri"/>
                <w:b/>
                <w:color w:val="133C66"/>
                <w:sz w:val="16"/>
                <w:szCs w:val="16"/>
              </w:rPr>
            </w:pPr>
            <w:r w:rsidRPr="001A4F7C">
              <w:rPr>
                <w:rFonts w:ascii="Roboto Light" w:hAnsi="Roboto Light" w:cs="Calibri"/>
                <w:b/>
                <w:color w:val="133C66"/>
                <w:sz w:val="16"/>
                <w:szCs w:val="16"/>
              </w:rPr>
              <w:t>Dimension</w:t>
            </w:r>
          </w:p>
        </w:tc>
        <w:tc>
          <w:tcPr>
            <w:tcW w:w="856" w:type="pct"/>
            <w:shd w:val="clear" w:color="auto" w:fill="A9CBEB"/>
          </w:tcPr>
          <w:p w14:paraId="101380E5" w14:textId="77777777" w:rsidR="00157A2D" w:rsidRPr="001A4F7C" w:rsidRDefault="00157A2D">
            <w:pPr>
              <w:rPr>
                <w:rFonts w:ascii="Roboto Light" w:hAnsi="Roboto Light" w:cs="Calibri"/>
                <w:b/>
                <w:color w:val="133C66"/>
                <w:sz w:val="16"/>
                <w:szCs w:val="16"/>
              </w:rPr>
            </w:pPr>
            <w:r w:rsidRPr="001A4F7C">
              <w:rPr>
                <w:rFonts w:ascii="Roboto Light" w:hAnsi="Roboto Light" w:cs="Calibri"/>
                <w:b/>
                <w:color w:val="133C66"/>
                <w:sz w:val="16"/>
                <w:szCs w:val="16"/>
              </w:rPr>
              <w:t>Evaluation questions</w:t>
            </w:r>
          </w:p>
        </w:tc>
        <w:tc>
          <w:tcPr>
            <w:tcW w:w="1477" w:type="pct"/>
            <w:shd w:val="clear" w:color="auto" w:fill="A9CBEB"/>
          </w:tcPr>
          <w:p w14:paraId="57448A6F" w14:textId="77777777" w:rsidR="00157A2D" w:rsidRPr="001A4F7C" w:rsidRDefault="00157A2D">
            <w:pPr>
              <w:rPr>
                <w:rFonts w:ascii="Roboto Light" w:hAnsi="Roboto Light" w:cs="Calibri"/>
                <w:b/>
                <w:color w:val="133C66"/>
                <w:sz w:val="16"/>
                <w:szCs w:val="16"/>
              </w:rPr>
            </w:pPr>
            <w:r w:rsidRPr="001A4F7C">
              <w:rPr>
                <w:rFonts w:ascii="Roboto Light" w:hAnsi="Roboto Light" w:cs="Calibri"/>
                <w:b/>
                <w:color w:val="133C66"/>
                <w:sz w:val="16"/>
                <w:szCs w:val="16"/>
              </w:rPr>
              <w:t>Indicator</w:t>
            </w:r>
          </w:p>
        </w:tc>
        <w:tc>
          <w:tcPr>
            <w:tcW w:w="1221" w:type="pct"/>
            <w:shd w:val="clear" w:color="auto" w:fill="A9CBEB"/>
          </w:tcPr>
          <w:p w14:paraId="7B7FBBD5" w14:textId="77777777" w:rsidR="00157A2D" w:rsidRPr="001A4F7C" w:rsidRDefault="00157A2D">
            <w:pPr>
              <w:rPr>
                <w:rFonts w:ascii="Roboto Light" w:hAnsi="Roboto Light" w:cs="Calibri"/>
                <w:b/>
                <w:color w:val="133C66"/>
                <w:sz w:val="16"/>
                <w:szCs w:val="16"/>
              </w:rPr>
            </w:pPr>
            <w:r w:rsidRPr="001A4F7C">
              <w:rPr>
                <w:rFonts w:ascii="Roboto Light" w:hAnsi="Roboto Light" w:cs="Calibri"/>
                <w:b/>
                <w:color w:val="133C66"/>
                <w:sz w:val="16"/>
                <w:szCs w:val="16"/>
              </w:rPr>
              <w:t>Information source</w:t>
            </w:r>
          </w:p>
        </w:tc>
        <w:tc>
          <w:tcPr>
            <w:tcW w:w="682" w:type="pct"/>
            <w:shd w:val="clear" w:color="auto" w:fill="A9CBEB"/>
          </w:tcPr>
          <w:p w14:paraId="6E55CFB7" w14:textId="77777777" w:rsidR="00157A2D" w:rsidRPr="001A4F7C" w:rsidRDefault="00157A2D">
            <w:pPr>
              <w:rPr>
                <w:rFonts w:ascii="Roboto Light" w:hAnsi="Roboto Light" w:cs="Calibri"/>
                <w:b/>
                <w:color w:val="133C66"/>
                <w:sz w:val="16"/>
                <w:szCs w:val="16"/>
              </w:rPr>
            </w:pPr>
            <w:r w:rsidRPr="001A4F7C">
              <w:rPr>
                <w:rFonts w:ascii="Roboto Light" w:hAnsi="Roboto Light" w:cs="Calibri"/>
                <w:b/>
                <w:color w:val="133C66"/>
                <w:sz w:val="16"/>
                <w:szCs w:val="16"/>
              </w:rPr>
              <w:t>Data collection method</w:t>
            </w:r>
          </w:p>
        </w:tc>
      </w:tr>
      <w:tr w:rsidR="00157A2D" w:rsidRPr="001A4F7C" w14:paraId="33C42ED6" w14:textId="77777777">
        <w:trPr>
          <w:trHeight w:val="361"/>
          <w:jc w:val="center"/>
        </w:trPr>
        <w:tc>
          <w:tcPr>
            <w:tcW w:w="5000" w:type="pct"/>
            <w:gridSpan w:val="5"/>
            <w:shd w:val="clear" w:color="auto" w:fill="F2F2F2" w:themeFill="background1" w:themeFillShade="F2"/>
          </w:tcPr>
          <w:p w14:paraId="61EBF288" w14:textId="77777777" w:rsidR="00157A2D" w:rsidRPr="001A4F7C" w:rsidRDefault="00157A2D" w:rsidP="0067768C">
            <w:pPr>
              <w:pStyle w:val="ListParagraph"/>
              <w:numPr>
                <w:ilvl w:val="0"/>
                <w:numId w:val="9"/>
              </w:numPr>
              <w:suppressAutoHyphens w:val="0"/>
              <w:spacing w:before="0" w:after="0"/>
              <w:ind w:left="247" w:hanging="247"/>
              <w:jc w:val="left"/>
              <w:rPr>
                <w:rFonts w:ascii="Roboto Light" w:hAnsi="Roboto Light" w:cs="Calibri"/>
                <w:b/>
                <w:bCs/>
                <w:color w:val="E36C0A"/>
                <w:sz w:val="16"/>
                <w:szCs w:val="16"/>
              </w:rPr>
            </w:pPr>
            <w:r w:rsidRPr="001A4F7C">
              <w:rPr>
                <w:rFonts w:ascii="Roboto Light" w:hAnsi="Roboto Light" w:cs="Calibri"/>
                <w:b/>
                <w:bCs/>
                <w:color w:val="E36C0A"/>
                <w:sz w:val="16"/>
                <w:szCs w:val="16"/>
              </w:rPr>
              <w:t>Strategic relevance</w:t>
            </w:r>
          </w:p>
        </w:tc>
      </w:tr>
      <w:tr w:rsidR="00157A2D" w:rsidRPr="001A4F7C" w14:paraId="60549C95" w14:textId="77777777">
        <w:trPr>
          <w:trHeight w:val="1200"/>
          <w:jc w:val="center"/>
        </w:trPr>
        <w:tc>
          <w:tcPr>
            <w:tcW w:w="764" w:type="pct"/>
          </w:tcPr>
          <w:p w14:paraId="0845A302"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sidRPr="001A4F7C">
              <w:rPr>
                <w:rFonts w:ascii="Roboto Light" w:hAnsi="Roboto Light" w:cs="Calibri"/>
                <w:sz w:val="16"/>
                <w:szCs w:val="16"/>
                <w:lang w:val="en-US"/>
              </w:rPr>
              <w:t xml:space="preserve">Alignment to </w:t>
            </w:r>
            <w:r>
              <w:rPr>
                <w:rFonts w:ascii="Roboto Light" w:hAnsi="Roboto Light" w:cs="Calibri"/>
                <w:sz w:val="16"/>
                <w:szCs w:val="16"/>
                <w:lang w:val="en-US"/>
              </w:rPr>
              <w:t>donor (IKI) and implementing entities’ (</w:t>
            </w:r>
            <w:r w:rsidRPr="001A4F7C">
              <w:rPr>
                <w:rFonts w:ascii="Roboto Light" w:hAnsi="Roboto Light" w:cs="Calibri"/>
                <w:sz w:val="16"/>
                <w:szCs w:val="16"/>
                <w:lang w:val="en-US"/>
              </w:rPr>
              <w:t>UN</w:t>
            </w:r>
            <w:r>
              <w:rPr>
                <w:rFonts w:ascii="Roboto Light" w:hAnsi="Roboto Light" w:cs="Calibri"/>
                <w:sz w:val="16"/>
                <w:szCs w:val="16"/>
                <w:lang w:val="en-US"/>
              </w:rPr>
              <w:t>D</w:t>
            </w:r>
            <w:r w:rsidRPr="001A4F7C">
              <w:rPr>
                <w:rFonts w:ascii="Roboto Light" w:hAnsi="Roboto Light" w:cs="Calibri"/>
                <w:sz w:val="16"/>
                <w:szCs w:val="16"/>
                <w:lang w:val="en-US"/>
              </w:rPr>
              <w:t>P</w:t>
            </w:r>
            <w:r>
              <w:rPr>
                <w:rFonts w:ascii="Roboto Light" w:hAnsi="Roboto Light" w:cs="Calibri"/>
                <w:sz w:val="16"/>
                <w:szCs w:val="16"/>
                <w:lang w:val="en-US"/>
              </w:rPr>
              <w:t xml:space="preserve"> and FAO) Strategic Goals and Objectives.</w:t>
            </w:r>
          </w:p>
        </w:tc>
        <w:tc>
          <w:tcPr>
            <w:tcW w:w="856" w:type="pct"/>
          </w:tcPr>
          <w:p w14:paraId="728B4057" w14:textId="77777777" w:rsidR="00157A2D" w:rsidRPr="00350949"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001A4F7C">
              <w:rPr>
                <w:rFonts w:ascii="Roboto Light" w:hAnsi="Roboto Light" w:cs="Calibri"/>
                <w:sz w:val="16"/>
                <w:szCs w:val="16"/>
                <w:lang w:val="en-US"/>
              </w:rPr>
              <w:t>To what extent was the programme aligned to the</w:t>
            </w:r>
            <w:r>
              <w:rPr>
                <w:rFonts w:ascii="Roboto Light" w:hAnsi="Roboto Light" w:cs="Calibri"/>
                <w:sz w:val="16"/>
                <w:szCs w:val="16"/>
                <w:lang w:val="en-US"/>
              </w:rPr>
              <w:t xml:space="preserve"> Implementing Entities’ Strategic Objectives?</w:t>
            </w:r>
          </w:p>
        </w:tc>
        <w:tc>
          <w:tcPr>
            <w:tcW w:w="1477" w:type="pct"/>
          </w:tcPr>
          <w:p w14:paraId="633047C8" w14:textId="77777777" w:rsidR="00157A2D"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001A4F7C">
              <w:rPr>
                <w:rFonts w:ascii="Roboto Light" w:hAnsi="Roboto Light" w:cs="Myriad-Roman"/>
                <w:sz w:val="16"/>
                <w:szCs w:val="16"/>
                <w:lang w:val="en-US"/>
              </w:rPr>
              <w:t xml:space="preserve">Level of alignment between the programme and the </w:t>
            </w:r>
            <w:r>
              <w:rPr>
                <w:rFonts w:ascii="Roboto Light" w:hAnsi="Roboto Light" w:cs="Myriad-Roman"/>
                <w:sz w:val="16"/>
                <w:szCs w:val="16"/>
                <w:lang w:val="en-US"/>
              </w:rPr>
              <w:t>strategic objectives of the implementing entities (FAO and UNDP).</w:t>
            </w:r>
          </w:p>
          <w:p w14:paraId="4E3EBF5D" w14:textId="77777777" w:rsidR="00157A2D" w:rsidRPr="00934ADB"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Pr>
                <w:rFonts w:ascii="Roboto Light" w:hAnsi="Roboto Light" w:cs="Myriad-Roman"/>
                <w:sz w:val="16"/>
                <w:szCs w:val="16"/>
                <w:lang w:val="en-US"/>
              </w:rPr>
              <w:t>Level of alignment between the programme and the strategic objectives of IKI.</w:t>
            </w:r>
          </w:p>
        </w:tc>
        <w:tc>
          <w:tcPr>
            <w:tcW w:w="1221" w:type="pct"/>
            <w:hideMark/>
          </w:tcPr>
          <w:p w14:paraId="5840285A"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3B3F85F4">
              <w:rPr>
                <w:rFonts w:ascii="Roboto Light" w:hAnsi="Roboto Light" w:cs="Myriad-Roman"/>
                <w:sz w:val="16"/>
                <w:szCs w:val="16"/>
                <w:lang w:val="en-US"/>
              </w:rPr>
              <w:t xml:space="preserve">NAP-AG Evaluation </w:t>
            </w:r>
            <w:proofErr w:type="gramStart"/>
            <w:r w:rsidRPr="3B3F85F4">
              <w:rPr>
                <w:rFonts w:ascii="Roboto Light" w:hAnsi="Roboto Light" w:cs="Myriad-Roman"/>
                <w:sz w:val="16"/>
                <w:szCs w:val="16"/>
                <w:lang w:val="en-US"/>
              </w:rPr>
              <w:t>Document;</w:t>
            </w:r>
            <w:proofErr w:type="gramEnd"/>
          </w:p>
          <w:p w14:paraId="3058EF2B" w14:textId="77777777" w:rsidR="00157A2D" w:rsidRPr="00EF3143"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Project Document and programme planning documents.</w:t>
            </w:r>
          </w:p>
          <w:p w14:paraId="5EDC22BB" w14:textId="77777777" w:rsidR="00157A2D" w:rsidRPr="00EF3143"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3B3F85F4">
              <w:rPr>
                <w:rFonts w:ascii="Roboto Light" w:hAnsi="Roboto Light" w:cs="Calibri"/>
                <w:sz w:val="16"/>
                <w:szCs w:val="16"/>
                <w:lang w:val="en-US"/>
              </w:rPr>
              <w:t>UNDP Strategic Plan 2018-2021 and UNDP Strategic Plan 2022-2025.</w:t>
            </w:r>
          </w:p>
          <w:p w14:paraId="3E2D3F2B"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Calibri"/>
                <w:sz w:val="16"/>
                <w:szCs w:val="16"/>
                <w:lang w:val="en-US"/>
              </w:rPr>
            </w:pPr>
            <w:r w:rsidRPr="1668843B">
              <w:rPr>
                <w:rFonts w:ascii="Roboto Light" w:hAnsi="Roboto Light" w:cs="Calibri"/>
                <w:sz w:val="16"/>
                <w:szCs w:val="16"/>
                <w:lang w:val="en-US"/>
              </w:rPr>
              <w:t>UNDP's Climate Promise</w:t>
            </w:r>
          </w:p>
          <w:p w14:paraId="68DD294A"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4438DEB0">
              <w:rPr>
                <w:rFonts w:ascii="Roboto Light" w:hAnsi="Roboto Light" w:cs="Myriad-Roman"/>
                <w:sz w:val="16"/>
                <w:szCs w:val="16"/>
                <w:lang w:val="en-US"/>
              </w:rPr>
              <w:t>FAO Strategy on Climate Change (2022-2031) and FAO Strategic Framework (2022-2031).</w:t>
            </w:r>
          </w:p>
          <w:p w14:paraId="0785DF77"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FAO Climate Change Strategy 2017 informing the design.</w:t>
            </w:r>
          </w:p>
          <w:p w14:paraId="35DA9B11"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Programme team and UNDP/FAO Leadership.</w:t>
            </w:r>
          </w:p>
          <w:p w14:paraId="1E7BB5EB" w14:textId="77777777" w:rsidR="00157A2D" w:rsidRPr="00EF3143"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Pr>
                <w:rFonts w:ascii="Roboto Light" w:hAnsi="Roboto Light" w:cs="Myriad-Roman"/>
                <w:sz w:val="16"/>
                <w:szCs w:val="16"/>
                <w:lang w:val="en-US"/>
              </w:rPr>
              <w:t>BMUK/ZUG team.</w:t>
            </w:r>
          </w:p>
          <w:p w14:paraId="0AFEAA94" w14:textId="77777777" w:rsidR="00157A2D" w:rsidRPr="00EF3143" w:rsidRDefault="00157A2D">
            <w:pPr>
              <w:spacing w:after="0" w:line="276" w:lineRule="auto"/>
              <w:rPr>
                <w:rFonts w:ascii="Roboto Light" w:hAnsi="Roboto Light" w:cs="Myriad-Roman"/>
                <w:sz w:val="16"/>
                <w:szCs w:val="16"/>
                <w:lang w:val="en-US"/>
              </w:rPr>
            </w:pPr>
          </w:p>
        </w:tc>
        <w:tc>
          <w:tcPr>
            <w:tcW w:w="682" w:type="pct"/>
            <w:hideMark/>
          </w:tcPr>
          <w:p w14:paraId="66E297B3" w14:textId="77777777" w:rsidR="00157A2D" w:rsidRDefault="00157A2D" w:rsidP="0067768C">
            <w:pPr>
              <w:pStyle w:val="ListParagraph"/>
              <w:numPr>
                <w:ilvl w:val="0"/>
                <w:numId w:val="8"/>
              </w:numPr>
              <w:suppressAutoHyphens w:val="0"/>
              <w:spacing w:before="0" w:after="120"/>
              <w:ind w:left="181" w:right="89" w:hanging="142"/>
              <w:jc w:val="left"/>
              <w:rPr>
                <w:rFonts w:ascii="Roboto Light" w:hAnsi="Roboto Light" w:cs="Calibri"/>
                <w:sz w:val="16"/>
                <w:szCs w:val="16"/>
              </w:rPr>
            </w:pPr>
            <w:r w:rsidRPr="1668843B">
              <w:rPr>
                <w:rFonts w:ascii="Roboto Light" w:hAnsi="Roboto Light" w:cs="Calibri"/>
                <w:sz w:val="16"/>
                <w:szCs w:val="16"/>
              </w:rPr>
              <w:t>Desk Review</w:t>
            </w:r>
          </w:p>
          <w:p w14:paraId="1DE2A71D" w14:textId="77777777" w:rsidR="00157A2D" w:rsidRPr="001A4F7C" w:rsidRDefault="00157A2D" w:rsidP="0067768C">
            <w:pPr>
              <w:pStyle w:val="ListParagraph"/>
              <w:numPr>
                <w:ilvl w:val="0"/>
                <w:numId w:val="8"/>
              </w:numPr>
              <w:suppressAutoHyphens w:val="0"/>
              <w:spacing w:before="0" w:after="120"/>
              <w:ind w:left="181" w:right="89" w:hanging="142"/>
              <w:jc w:val="left"/>
              <w:rPr>
                <w:rFonts w:ascii="Roboto Light" w:hAnsi="Roboto Light" w:cs="Calibri"/>
                <w:sz w:val="16"/>
                <w:szCs w:val="16"/>
              </w:rPr>
            </w:pPr>
            <w:r w:rsidRPr="1668843B">
              <w:rPr>
                <w:rFonts w:ascii="Roboto Light" w:hAnsi="Roboto Light" w:cs="Calibri"/>
                <w:sz w:val="16"/>
                <w:szCs w:val="16"/>
              </w:rPr>
              <w:t>Stakeholder interviews</w:t>
            </w:r>
          </w:p>
          <w:p w14:paraId="1B31CB65" w14:textId="77777777" w:rsidR="00157A2D" w:rsidRPr="001A4F7C" w:rsidRDefault="00157A2D">
            <w:pPr>
              <w:pStyle w:val="ListParagraph"/>
              <w:spacing w:after="120"/>
              <w:ind w:left="181" w:right="89"/>
              <w:rPr>
                <w:rFonts w:ascii="Roboto Light" w:hAnsi="Roboto Light" w:cs="Calibri"/>
                <w:sz w:val="16"/>
                <w:szCs w:val="16"/>
              </w:rPr>
            </w:pPr>
          </w:p>
        </w:tc>
      </w:tr>
      <w:tr w:rsidR="00157A2D" w:rsidRPr="001A4F7C" w14:paraId="76793AAA" w14:textId="77777777">
        <w:trPr>
          <w:trHeight w:val="900"/>
          <w:jc w:val="center"/>
        </w:trPr>
        <w:tc>
          <w:tcPr>
            <w:tcW w:w="764" w:type="pct"/>
          </w:tcPr>
          <w:p w14:paraId="2907F77E"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Pr>
                <w:rFonts w:ascii="Roboto Light" w:hAnsi="Roboto Light" w:cs="Calibri"/>
                <w:sz w:val="16"/>
                <w:szCs w:val="16"/>
                <w:lang w:val="en-US"/>
              </w:rPr>
              <w:t>Relevance to Global level priorities?</w:t>
            </w:r>
          </w:p>
        </w:tc>
        <w:tc>
          <w:tcPr>
            <w:tcW w:w="856" w:type="pct"/>
          </w:tcPr>
          <w:p w14:paraId="31AE5DD0" w14:textId="77777777" w:rsidR="00157A2D"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To what extent has the programme aligned with relevant SDG Goals.</w:t>
            </w:r>
          </w:p>
          <w:p w14:paraId="0951C184" w14:textId="77777777" w:rsidR="00157A2D" w:rsidRPr="00491FEA"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To what extent does the programme respond to UNFCCC priorities? *</w:t>
            </w:r>
          </w:p>
        </w:tc>
        <w:tc>
          <w:tcPr>
            <w:tcW w:w="1477" w:type="pct"/>
          </w:tcPr>
          <w:p w14:paraId="2079AD56" w14:textId="77777777" w:rsidR="00157A2D"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Level of alignment of the programme with SDG 1, SDG 2, SDG 5, SDG 13, SDG 15, SDG 17.</w:t>
            </w:r>
          </w:p>
          <w:p w14:paraId="76FB818C" w14:textId="77777777" w:rsidR="00157A2D"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Alignment with other SDGs not previously foreseen.</w:t>
            </w:r>
          </w:p>
          <w:p w14:paraId="29A5D8BD" w14:textId="77777777" w:rsidR="00157A2D" w:rsidRPr="00491FEA"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 xml:space="preserve">Level of alignment with UNFCCC priorities. </w:t>
            </w:r>
          </w:p>
        </w:tc>
        <w:tc>
          <w:tcPr>
            <w:tcW w:w="1221" w:type="pct"/>
            <w:hideMark/>
          </w:tcPr>
          <w:p w14:paraId="5A788E52" w14:textId="77777777" w:rsidR="00157A2D" w:rsidRPr="001A4F7C"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Programme Document and programme planning documents.</w:t>
            </w:r>
          </w:p>
          <w:p w14:paraId="5DF8BA73"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Programme implementation and status/monitoring reports.</w:t>
            </w:r>
          </w:p>
          <w:p w14:paraId="2A15C5BD"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SDG targets and indicators.</w:t>
            </w:r>
          </w:p>
          <w:p w14:paraId="204FB615"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Recent COP decisions and guidance on agriculture, NAP, transparency.</w:t>
            </w:r>
          </w:p>
          <w:p w14:paraId="2D0915FA" w14:textId="77777777" w:rsidR="00157A2D" w:rsidRPr="00DE61D4"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Programme team and UNDP/FAO leadership.</w:t>
            </w:r>
          </w:p>
        </w:tc>
        <w:tc>
          <w:tcPr>
            <w:tcW w:w="682" w:type="pct"/>
            <w:hideMark/>
          </w:tcPr>
          <w:p w14:paraId="509CE333"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Desk review</w:t>
            </w:r>
          </w:p>
          <w:p w14:paraId="2DC4EB07"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Stakeholder interviews</w:t>
            </w:r>
          </w:p>
        </w:tc>
      </w:tr>
      <w:tr w:rsidR="00157A2D" w:rsidRPr="001A4F7C" w14:paraId="2B88CAFD" w14:textId="77777777">
        <w:trPr>
          <w:trHeight w:val="900"/>
          <w:jc w:val="center"/>
        </w:trPr>
        <w:tc>
          <w:tcPr>
            <w:tcW w:w="764" w:type="pct"/>
            <w:hideMark/>
          </w:tcPr>
          <w:p w14:paraId="23CC84C5"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sidRPr="001A4F7C">
              <w:rPr>
                <w:rFonts w:ascii="Roboto Light" w:hAnsi="Roboto Light" w:cs="Calibri"/>
                <w:sz w:val="16"/>
                <w:szCs w:val="16"/>
                <w:lang w:val="en-US"/>
              </w:rPr>
              <w:lastRenderedPageBreak/>
              <w:t xml:space="preserve">Relevance to </w:t>
            </w:r>
            <w:r>
              <w:rPr>
                <w:rFonts w:ascii="Roboto Light" w:hAnsi="Roboto Light" w:cs="Calibri"/>
                <w:sz w:val="16"/>
                <w:szCs w:val="16"/>
                <w:lang w:val="en-US"/>
              </w:rPr>
              <w:t>the National Context?</w:t>
            </w:r>
          </w:p>
        </w:tc>
        <w:tc>
          <w:tcPr>
            <w:tcW w:w="856" w:type="pct"/>
          </w:tcPr>
          <w:p w14:paraId="780E3A87" w14:textId="77777777" w:rsidR="00157A2D" w:rsidRPr="001A4F7C"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rPr>
            </w:pPr>
            <w:r w:rsidRPr="45A70F6C">
              <w:rPr>
                <w:rFonts w:ascii="Roboto Light" w:hAnsi="Roboto Light" w:cs="Myriad-Roman"/>
                <w:sz w:val="16"/>
                <w:szCs w:val="16"/>
              </w:rPr>
              <w:t>How and to what extent does the programme design respond to the needs and priorities of the programme’s main national counterparts (e.g. Ministries of Agriculture and Environment, UNFCCC country focal points, etc.</w:t>
            </w:r>
            <w:proofErr w:type="gramStart"/>
            <w:r w:rsidRPr="45A70F6C">
              <w:rPr>
                <w:rFonts w:ascii="Roboto Light" w:hAnsi="Roboto Light" w:cs="Myriad-Roman"/>
                <w:sz w:val="16"/>
                <w:szCs w:val="16"/>
              </w:rPr>
              <w:t>)?*</w:t>
            </w:r>
            <w:proofErr w:type="gramEnd"/>
          </w:p>
        </w:tc>
        <w:tc>
          <w:tcPr>
            <w:tcW w:w="1477" w:type="pct"/>
          </w:tcPr>
          <w:p w14:paraId="54E83963" w14:textId="77777777" w:rsidR="00157A2D" w:rsidRPr="001A4F7C"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Level of appreciation and built ownership from national stakeholders with respect to programme adequacy to national priorities especially in agriculture and land use and the interphase between agriculture and environment ministries– and the ability to adjust to each countries needs and specific situation?</w:t>
            </w:r>
          </w:p>
        </w:tc>
        <w:tc>
          <w:tcPr>
            <w:tcW w:w="1221" w:type="pct"/>
            <w:hideMark/>
          </w:tcPr>
          <w:p w14:paraId="6BEE7DFA"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NDCs and NAPs (+ implementation plans where available) of the beneficiary countries.</w:t>
            </w:r>
          </w:p>
          <w:p w14:paraId="3763D90E"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Relevant national development, agricultural and land use policies, and strategies.</w:t>
            </w:r>
          </w:p>
          <w:p w14:paraId="0C8AC408"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Stakeholders’ perceptions.</w:t>
            </w:r>
          </w:p>
          <w:p w14:paraId="428F277F"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3B3F85F4">
              <w:rPr>
                <w:rFonts w:ascii="Roboto Light" w:hAnsi="Roboto Light" w:cs="Myriad-Roman"/>
                <w:sz w:val="16"/>
                <w:szCs w:val="16"/>
                <w:lang w:val="en-US"/>
              </w:rPr>
              <w:t>Case study reports.</w:t>
            </w:r>
          </w:p>
          <w:p w14:paraId="08EAFCA5" w14:textId="77777777" w:rsidR="00157A2D" w:rsidRDefault="00157A2D" w:rsidP="0067768C">
            <w:pPr>
              <w:pStyle w:val="ListParagraph"/>
              <w:numPr>
                <w:ilvl w:val="0"/>
                <w:numId w:val="8"/>
              </w:numPr>
              <w:suppressAutoHyphens w:val="0"/>
              <w:spacing w:before="0" w:after="0" w:line="276" w:lineRule="auto"/>
              <w:ind w:left="249" w:hanging="249"/>
              <w:jc w:val="left"/>
              <w:rPr>
                <w:lang w:val="en-US"/>
              </w:rPr>
            </w:pPr>
            <w:r w:rsidRPr="1668843B">
              <w:rPr>
                <w:rFonts w:ascii="Roboto Light" w:hAnsi="Roboto Light" w:cs="Myriad-Roman"/>
                <w:sz w:val="16"/>
                <w:szCs w:val="16"/>
                <w:lang w:val="en-US"/>
              </w:rPr>
              <w:t>Back to office reports</w:t>
            </w:r>
          </w:p>
          <w:p w14:paraId="39EB00B0"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Country teams and National agencies (government, CSO, private sector etc.)</w:t>
            </w:r>
          </w:p>
          <w:p w14:paraId="07862301" w14:textId="77777777" w:rsidR="00157A2D" w:rsidRPr="00E30EFF"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Pr>
                <w:rFonts w:ascii="Roboto Light" w:hAnsi="Roboto Light" w:cs="Myriad-Roman"/>
                <w:sz w:val="16"/>
                <w:szCs w:val="16"/>
                <w:lang w:val="en-US"/>
              </w:rPr>
              <w:t xml:space="preserve">Country inception reports, steering committee meetings. </w:t>
            </w:r>
          </w:p>
        </w:tc>
        <w:tc>
          <w:tcPr>
            <w:tcW w:w="682" w:type="pct"/>
            <w:hideMark/>
          </w:tcPr>
          <w:p w14:paraId="3FF98048"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61BB165B"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Stakeholder interviews</w:t>
            </w:r>
          </w:p>
          <w:p w14:paraId="615596D8" w14:textId="77777777" w:rsidR="00157A2D" w:rsidRPr="008569A4"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Mission to select countries</w:t>
            </w:r>
          </w:p>
        </w:tc>
      </w:tr>
      <w:tr w:rsidR="00157A2D" w:rsidRPr="001A4F7C" w14:paraId="60784658" w14:textId="77777777">
        <w:trPr>
          <w:trHeight w:val="651"/>
          <w:jc w:val="center"/>
        </w:trPr>
        <w:tc>
          <w:tcPr>
            <w:tcW w:w="764" w:type="pct"/>
            <w:hideMark/>
          </w:tcPr>
          <w:p w14:paraId="39E022AE"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sidRPr="001A4F7C">
              <w:rPr>
                <w:rFonts w:ascii="Roboto Light" w:hAnsi="Roboto Light" w:cs="Calibri"/>
                <w:sz w:val="16"/>
                <w:szCs w:val="16"/>
                <w:lang w:val="en-US"/>
              </w:rPr>
              <w:t>Complementarity with Existing Interventions</w:t>
            </w:r>
            <w:r>
              <w:rPr>
                <w:rFonts w:ascii="Roboto Light" w:hAnsi="Roboto Light" w:cs="Calibri"/>
                <w:sz w:val="16"/>
                <w:szCs w:val="16"/>
                <w:lang w:val="en-US"/>
              </w:rPr>
              <w:t>.</w:t>
            </w:r>
          </w:p>
        </w:tc>
        <w:tc>
          <w:tcPr>
            <w:tcW w:w="856" w:type="pct"/>
          </w:tcPr>
          <w:p w14:paraId="669F2DB9" w14:textId="77777777" w:rsidR="00157A2D" w:rsidRPr="001A4F7C"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1668843B">
              <w:rPr>
                <w:rFonts w:ascii="Roboto Light" w:hAnsi="Roboto Light" w:cs="Calibri"/>
                <w:sz w:val="16"/>
                <w:szCs w:val="16"/>
                <w:lang w:val="en-US"/>
              </w:rPr>
              <w:t>To what extent does the programme complement other interventions that advance medium and long-term climate change adaptation planning in agriculture and land use?</w:t>
            </w:r>
          </w:p>
          <w:p w14:paraId="03A9FB1C" w14:textId="77777777" w:rsidR="00157A2D" w:rsidRPr="00A2288D" w:rsidRDefault="00157A2D">
            <w:pPr>
              <w:autoSpaceDE w:val="0"/>
              <w:autoSpaceDN w:val="0"/>
              <w:adjustRightInd w:val="0"/>
              <w:spacing w:after="0"/>
              <w:rPr>
                <w:rFonts w:ascii="Roboto Light" w:hAnsi="Roboto Light" w:cs="Myriad-Roman"/>
                <w:sz w:val="16"/>
                <w:szCs w:val="16"/>
                <w:lang w:val="en-US"/>
              </w:rPr>
            </w:pPr>
          </w:p>
        </w:tc>
        <w:tc>
          <w:tcPr>
            <w:tcW w:w="1477" w:type="pct"/>
          </w:tcPr>
          <w:p w14:paraId="2B13200A" w14:textId="77777777" w:rsidR="00157A2D" w:rsidRPr="001A4F7C"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Level of complementarity between the programme and other interventions that advance medium and long-term climate change adaptation planning, in terms of:</w:t>
            </w:r>
          </w:p>
          <w:p w14:paraId="17C0E252" w14:textId="77777777" w:rsidR="00157A2D" w:rsidRPr="001A4F7C" w:rsidRDefault="00157A2D" w:rsidP="0067768C">
            <w:pPr>
              <w:pStyle w:val="ListParagraph"/>
              <w:numPr>
                <w:ilvl w:val="1"/>
                <w:numId w:val="8"/>
              </w:numPr>
              <w:suppressAutoHyphens w:val="0"/>
              <w:autoSpaceDE w:val="0"/>
              <w:autoSpaceDN w:val="0"/>
              <w:adjustRightInd w:val="0"/>
              <w:spacing w:before="0" w:after="0"/>
              <w:ind w:left="481" w:hanging="218"/>
              <w:jc w:val="left"/>
              <w:rPr>
                <w:rFonts w:ascii="Roboto Light" w:hAnsi="Roboto Light" w:cs="Myriad-Roman"/>
                <w:sz w:val="16"/>
                <w:szCs w:val="16"/>
                <w:lang w:val="en-US"/>
              </w:rPr>
            </w:pPr>
            <w:r w:rsidRPr="001A4F7C">
              <w:rPr>
                <w:rFonts w:ascii="Roboto Light" w:hAnsi="Roboto Light" w:cs="Myriad-Roman"/>
                <w:sz w:val="16"/>
                <w:szCs w:val="16"/>
                <w:lang w:val="en-US"/>
              </w:rPr>
              <w:t>Mutual benefits</w:t>
            </w:r>
          </w:p>
          <w:p w14:paraId="5DB73097" w14:textId="77777777" w:rsidR="00157A2D" w:rsidRPr="001A4F7C" w:rsidRDefault="00157A2D" w:rsidP="0067768C">
            <w:pPr>
              <w:pStyle w:val="ListParagraph"/>
              <w:numPr>
                <w:ilvl w:val="1"/>
                <w:numId w:val="8"/>
              </w:numPr>
              <w:suppressAutoHyphens w:val="0"/>
              <w:autoSpaceDE w:val="0"/>
              <w:autoSpaceDN w:val="0"/>
              <w:adjustRightInd w:val="0"/>
              <w:spacing w:before="0" w:after="0"/>
              <w:ind w:left="481" w:hanging="218"/>
              <w:jc w:val="left"/>
              <w:rPr>
                <w:rFonts w:ascii="Roboto Light" w:hAnsi="Roboto Light" w:cs="Myriad-Roman"/>
                <w:sz w:val="16"/>
                <w:szCs w:val="16"/>
                <w:lang w:val="en-US"/>
              </w:rPr>
            </w:pPr>
            <w:r w:rsidRPr="001A4F7C">
              <w:rPr>
                <w:rFonts w:ascii="Roboto Light" w:hAnsi="Roboto Light" w:cs="Myriad-Roman"/>
                <w:sz w:val="16"/>
                <w:szCs w:val="16"/>
                <w:lang w:val="en-US"/>
              </w:rPr>
              <w:t>Synergies</w:t>
            </w:r>
          </w:p>
          <w:p w14:paraId="57CFF1A9" w14:textId="77777777" w:rsidR="00157A2D" w:rsidRPr="001A4F7C" w:rsidRDefault="00157A2D" w:rsidP="0067768C">
            <w:pPr>
              <w:pStyle w:val="ListParagraph"/>
              <w:numPr>
                <w:ilvl w:val="1"/>
                <w:numId w:val="8"/>
              </w:numPr>
              <w:suppressAutoHyphens w:val="0"/>
              <w:autoSpaceDE w:val="0"/>
              <w:autoSpaceDN w:val="0"/>
              <w:adjustRightInd w:val="0"/>
              <w:spacing w:before="0" w:after="0"/>
              <w:ind w:left="481" w:hanging="218"/>
              <w:jc w:val="left"/>
              <w:rPr>
                <w:rFonts w:ascii="Roboto Light" w:hAnsi="Roboto Light" w:cs="Myriad-Roman"/>
                <w:sz w:val="16"/>
                <w:szCs w:val="16"/>
                <w:lang w:val="en-US"/>
              </w:rPr>
            </w:pPr>
            <w:r w:rsidRPr="001A4F7C">
              <w:rPr>
                <w:rFonts w:ascii="Roboto Light" w:hAnsi="Roboto Light" w:cs="Myriad-Roman"/>
                <w:sz w:val="16"/>
                <w:szCs w:val="16"/>
                <w:lang w:val="en-US"/>
              </w:rPr>
              <w:t>Avoidance of duplication</w:t>
            </w:r>
          </w:p>
          <w:p w14:paraId="5F76D44F" w14:textId="77777777" w:rsidR="00157A2D" w:rsidRPr="001A4F7C"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1668843B">
              <w:rPr>
                <w:rFonts w:ascii="Roboto Light" w:hAnsi="Roboto Light" w:cs="Calibri"/>
                <w:sz w:val="16"/>
                <w:szCs w:val="16"/>
                <w:lang w:val="en-US"/>
              </w:rPr>
              <w:t>Existence of clear coordination and linkages between the programme activities and other initiatives.</w:t>
            </w:r>
          </w:p>
          <w:p w14:paraId="6CBBB476" w14:textId="77777777" w:rsidR="00157A2D" w:rsidRPr="001A4F7C"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1668843B">
              <w:rPr>
                <w:rFonts w:ascii="Roboto Light" w:hAnsi="Roboto Light" w:cs="Calibri"/>
                <w:sz w:val="16"/>
                <w:szCs w:val="16"/>
                <w:lang w:val="en-US"/>
              </w:rPr>
              <w:t>Evidence of comparative advantage of UNDP and FAO as co-implementing entities.</w:t>
            </w:r>
          </w:p>
          <w:p w14:paraId="780703EE" w14:textId="77777777" w:rsidR="00157A2D" w:rsidRPr="001A4F7C" w:rsidRDefault="00157A2D" w:rsidP="0067768C">
            <w:pPr>
              <w:pStyle w:val="ListParagraph"/>
              <w:numPr>
                <w:ilvl w:val="0"/>
                <w:numId w:val="8"/>
              </w:numPr>
              <w:suppressAutoHyphens w:val="0"/>
              <w:autoSpaceDE w:val="0"/>
              <w:autoSpaceDN w:val="0"/>
              <w:adjustRightInd w:val="0"/>
              <w:spacing w:before="0" w:after="0"/>
              <w:ind w:left="181" w:hanging="142"/>
              <w:jc w:val="left"/>
              <w:rPr>
                <w:rFonts w:ascii="Roboto Light" w:hAnsi="Roboto Light" w:cs="Myriad-Roman"/>
                <w:sz w:val="16"/>
                <w:szCs w:val="16"/>
                <w:lang w:val="en-US"/>
              </w:rPr>
            </w:pPr>
            <w:r w:rsidRPr="1668843B">
              <w:rPr>
                <w:rFonts w:ascii="Roboto Light" w:hAnsi="Roboto Light" w:cs="Calibri"/>
                <w:sz w:val="16"/>
                <w:szCs w:val="16"/>
                <w:lang w:val="en-US"/>
              </w:rPr>
              <w:t>Changes in complementarity and coordination since project design (vis-à-vis new initiatives that may have come about).</w:t>
            </w:r>
          </w:p>
        </w:tc>
        <w:tc>
          <w:tcPr>
            <w:tcW w:w="1221" w:type="pct"/>
            <w:hideMark/>
          </w:tcPr>
          <w:p w14:paraId="402EC569" w14:textId="77777777" w:rsidR="00157A2D" w:rsidRPr="001A4F7C"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Programme Document and programme planning documents.</w:t>
            </w:r>
          </w:p>
          <w:p w14:paraId="5D582209"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Programme implementation and status/monitoring reports.</w:t>
            </w:r>
          </w:p>
          <w:p w14:paraId="191EABC2"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Online search.</w:t>
            </w:r>
          </w:p>
          <w:p w14:paraId="48AFE7F3" w14:textId="77777777" w:rsidR="00157A2D" w:rsidRPr="00905AE3"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Programme documents of complimentary interventions.</w:t>
            </w:r>
          </w:p>
          <w:p w14:paraId="1F623124"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Programme staff (incl. external) and partner organizations.</w:t>
            </w:r>
          </w:p>
          <w:p w14:paraId="15040015" w14:textId="77777777" w:rsidR="00157A2D"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Case study reports.</w:t>
            </w:r>
          </w:p>
          <w:p w14:paraId="5583DC7A" w14:textId="77777777" w:rsidR="00157A2D" w:rsidRPr="00905AE3" w:rsidRDefault="00157A2D" w:rsidP="0067768C">
            <w:pPr>
              <w:pStyle w:val="ListParagraph"/>
              <w:numPr>
                <w:ilvl w:val="0"/>
                <w:numId w:val="8"/>
              </w:numPr>
              <w:suppressAutoHyphens w:val="0"/>
              <w:spacing w:before="0" w:after="0" w:line="276" w:lineRule="auto"/>
              <w:ind w:left="249" w:hanging="249"/>
              <w:jc w:val="left"/>
              <w:rPr>
                <w:rFonts w:ascii="Roboto Light" w:hAnsi="Roboto Light" w:cs="Myriad-Roman"/>
                <w:sz w:val="16"/>
                <w:szCs w:val="16"/>
                <w:lang w:val="en-US"/>
              </w:rPr>
            </w:pPr>
            <w:r w:rsidRPr="1668843B">
              <w:rPr>
                <w:rFonts w:ascii="Roboto Light" w:hAnsi="Roboto Light" w:cs="Myriad-Roman"/>
                <w:sz w:val="16"/>
                <w:szCs w:val="16"/>
                <w:lang w:val="en-US"/>
              </w:rPr>
              <w:t>All stakeholders.</w:t>
            </w:r>
          </w:p>
        </w:tc>
        <w:tc>
          <w:tcPr>
            <w:tcW w:w="682" w:type="pct"/>
            <w:hideMark/>
          </w:tcPr>
          <w:p w14:paraId="3EAE0CA9"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36288F27"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Stakeholder interviews</w:t>
            </w:r>
          </w:p>
          <w:p w14:paraId="4D08AA40" w14:textId="77777777" w:rsidR="00157A2D" w:rsidRPr="00F42BE0"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Mission to select countries</w:t>
            </w:r>
          </w:p>
        </w:tc>
      </w:tr>
      <w:tr w:rsidR="00157A2D" w:rsidRPr="001A4F7C" w14:paraId="17C5F2D6" w14:textId="77777777">
        <w:trPr>
          <w:trHeight w:val="300"/>
          <w:jc w:val="center"/>
        </w:trPr>
        <w:tc>
          <w:tcPr>
            <w:tcW w:w="5000" w:type="pct"/>
            <w:gridSpan w:val="5"/>
            <w:shd w:val="clear" w:color="auto" w:fill="F2F2F2" w:themeFill="background1" w:themeFillShade="F2"/>
          </w:tcPr>
          <w:p w14:paraId="012F89CB" w14:textId="77777777" w:rsidR="00157A2D" w:rsidRPr="001A4F7C" w:rsidRDefault="00157A2D" w:rsidP="0067768C">
            <w:pPr>
              <w:pStyle w:val="ListParagraph"/>
              <w:numPr>
                <w:ilvl w:val="0"/>
                <w:numId w:val="9"/>
              </w:numPr>
              <w:suppressAutoHyphens w:val="0"/>
              <w:spacing w:before="0" w:after="0"/>
              <w:ind w:left="247" w:hanging="247"/>
              <w:jc w:val="left"/>
              <w:rPr>
                <w:rFonts w:ascii="Roboto Light" w:hAnsi="Roboto Light" w:cs="Calibri"/>
                <w:b/>
                <w:bCs/>
                <w:color w:val="E36C0A"/>
                <w:sz w:val="16"/>
                <w:szCs w:val="16"/>
              </w:rPr>
            </w:pPr>
            <w:r w:rsidRPr="001A4F7C">
              <w:rPr>
                <w:rFonts w:ascii="Roboto Light" w:hAnsi="Roboto Light" w:cs="Calibri"/>
                <w:b/>
                <w:bCs/>
                <w:color w:val="E36C0A"/>
                <w:sz w:val="16"/>
                <w:szCs w:val="16"/>
              </w:rPr>
              <w:t>Quality of programme design</w:t>
            </w:r>
          </w:p>
        </w:tc>
      </w:tr>
      <w:tr w:rsidR="00157A2D" w:rsidRPr="001A4F7C" w14:paraId="2DF5FFB0" w14:textId="77777777">
        <w:trPr>
          <w:trHeight w:val="300"/>
          <w:jc w:val="center"/>
        </w:trPr>
        <w:tc>
          <w:tcPr>
            <w:tcW w:w="764" w:type="pct"/>
            <w:hideMark/>
          </w:tcPr>
          <w:p w14:paraId="2001B72A"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sidRPr="001A4F7C">
              <w:rPr>
                <w:rFonts w:ascii="Roboto Light" w:hAnsi="Roboto Light" w:cs="Calibri"/>
                <w:sz w:val="16"/>
                <w:szCs w:val="16"/>
                <w:lang w:val="en-US"/>
              </w:rPr>
              <w:t>Quality of programme design</w:t>
            </w:r>
            <w:r>
              <w:rPr>
                <w:rFonts w:ascii="Roboto Light" w:hAnsi="Roboto Light" w:cs="Calibri"/>
                <w:sz w:val="16"/>
                <w:szCs w:val="16"/>
                <w:lang w:val="en-US"/>
              </w:rPr>
              <w:t>.</w:t>
            </w:r>
          </w:p>
        </w:tc>
        <w:tc>
          <w:tcPr>
            <w:tcW w:w="856" w:type="pct"/>
          </w:tcPr>
          <w:p w14:paraId="7CDC86CE" w14:textId="77777777" w:rsidR="00157A2D" w:rsidRPr="001A4F7C" w:rsidRDefault="00157A2D" w:rsidP="0067768C">
            <w:pPr>
              <w:pStyle w:val="ListParagraph"/>
              <w:numPr>
                <w:ilvl w:val="0"/>
                <w:numId w:val="11"/>
              </w:numPr>
              <w:spacing w:before="0" w:line="276" w:lineRule="auto"/>
              <w:ind w:left="144" w:hanging="144"/>
              <w:jc w:val="left"/>
              <w:rPr>
                <w:rFonts w:ascii="Roboto Light" w:hAnsi="Roboto Light" w:cs="Calibri"/>
                <w:sz w:val="16"/>
                <w:szCs w:val="16"/>
                <w:lang w:val="en-US"/>
              </w:rPr>
            </w:pPr>
            <w:r w:rsidRPr="4438DEB0">
              <w:rPr>
                <w:rFonts w:ascii="Roboto Light" w:hAnsi="Roboto Light" w:cs="Calibri"/>
                <w:sz w:val="16"/>
                <w:szCs w:val="16"/>
                <w:lang w:val="en-US"/>
              </w:rPr>
              <w:t xml:space="preserve">To what extent are institutional set-up, governance of the project and stakeholder engagement mechanisms appropriate to reach the </w:t>
            </w:r>
            <w:proofErr w:type="spellStart"/>
            <w:r w:rsidRPr="4438DEB0">
              <w:rPr>
                <w:rFonts w:ascii="Roboto Light" w:hAnsi="Roboto Light" w:cs="Calibri"/>
                <w:sz w:val="16"/>
                <w:szCs w:val="16"/>
                <w:lang w:val="en-US"/>
              </w:rPr>
              <w:t>programme’s</w:t>
            </w:r>
            <w:proofErr w:type="spellEnd"/>
            <w:r w:rsidRPr="4438DEB0">
              <w:rPr>
                <w:rFonts w:ascii="Roboto Light" w:hAnsi="Roboto Light" w:cs="Calibri"/>
                <w:sz w:val="16"/>
                <w:szCs w:val="16"/>
                <w:lang w:val="en-US"/>
              </w:rPr>
              <w:t xml:space="preserve"> goal and </w:t>
            </w:r>
            <w:proofErr w:type="gramStart"/>
            <w:r w:rsidRPr="4438DEB0">
              <w:rPr>
                <w:rFonts w:ascii="Roboto Light" w:hAnsi="Roboto Light" w:cs="Calibri"/>
                <w:sz w:val="16"/>
                <w:szCs w:val="16"/>
                <w:lang w:val="en-US"/>
              </w:rPr>
              <w:t>objectives?*</w:t>
            </w:r>
            <w:proofErr w:type="gramEnd"/>
          </w:p>
          <w:p w14:paraId="332C8C67" w14:textId="77777777" w:rsidR="00157A2D" w:rsidRDefault="00157A2D" w:rsidP="0067768C">
            <w:pPr>
              <w:pStyle w:val="ListParagraph"/>
              <w:numPr>
                <w:ilvl w:val="0"/>
                <w:numId w:val="11"/>
              </w:numPr>
              <w:spacing w:before="0" w:line="276" w:lineRule="auto"/>
              <w:ind w:left="144" w:hanging="144"/>
              <w:jc w:val="left"/>
              <w:rPr>
                <w:lang w:val="en-US"/>
              </w:rPr>
            </w:pPr>
            <w:r w:rsidRPr="4438DEB0">
              <w:rPr>
                <w:rFonts w:ascii="Roboto Light" w:hAnsi="Roboto Light" w:cs="Calibri"/>
                <w:sz w:val="16"/>
                <w:szCs w:val="16"/>
                <w:lang w:val="en-US"/>
              </w:rPr>
              <w:lastRenderedPageBreak/>
              <w:t>How well were lessons learned from complementary or previous interventions integrated in the programme design?</w:t>
            </w:r>
          </w:p>
          <w:p w14:paraId="4F131B84" w14:textId="77777777" w:rsidR="00157A2D" w:rsidRDefault="00157A2D" w:rsidP="0067768C">
            <w:pPr>
              <w:pStyle w:val="ListParagraph"/>
              <w:numPr>
                <w:ilvl w:val="0"/>
                <w:numId w:val="11"/>
              </w:numPr>
              <w:suppressAutoHyphens w:val="0"/>
              <w:spacing w:before="0" w:line="276" w:lineRule="auto"/>
              <w:ind w:left="144" w:hanging="144"/>
              <w:jc w:val="left"/>
              <w:rPr>
                <w:rFonts w:ascii="Roboto Light" w:hAnsi="Roboto Light" w:cs="Calibri"/>
                <w:sz w:val="16"/>
                <w:szCs w:val="16"/>
                <w:lang w:val="en-US"/>
              </w:rPr>
            </w:pPr>
            <w:r w:rsidRPr="4438DEB0">
              <w:rPr>
                <w:rFonts w:ascii="Roboto Light" w:hAnsi="Roboto Light" w:cs="Calibri"/>
                <w:sz w:val="16"/>
                <w:szCs w:val="16"/>
                <w:lang w:val="en-US"/>
              </w:rPr>
              <w:t>Has the programme design of complementary global- and country-level outputs been effective to link advancements under international and national frameworks?</w:t>
            </w:r>
          </w:p>
          <w:p w14:paraId="2B137776" w14:textId="77777777" w:rsidR="00157A2D" w:rsidRDefault="00157A2D" w:rsidP="0067768C">
            <w:pPr>
              <w:pStyle w:val="ListParagraph"/>
              <w:numPr>
                <w:ilvl w:val="0"/>
                <w:numId w:val="11"/>
              </w:numPr>
              <w:spacing w:before="0" w:line="276" w:lineRule="auto"/>
              <w:ind w:left="144" w:hanging="144"/>
              <w:jc w:val="left"/>
              <w:rPr>
                <w:rFonts w:ascii="Roboto Light" w:hAnsi="Roboto Light" w:cs="Calibri"/>
                <w:sz w:val="16"/>
                <w:szCs w:val="16"/>
                <w:lang w:val="en-US"/>
              </w:rPr>
            </w:pPr>
            <w:r w:rsidRPr="1668843B">
              <w:rPr>
                <w:rFonts w:ascii="Roboto Light" w:hAnsi="Roboto Light" w:cs="Calibri"/>
                <w:sz w:val="16"/>
                <w:szCs w:val="16"/>
                <w:lang w:val="en-US"/>
              </w:rPr>
              <w:t xml:space="preserve">Has the programme design foreseen mechanisms to build country </w:t>
            </w:r>
            <w:proofErr w:type="gramStart"/>
            <w:r w:rsidRPr="1668843B">
              <w:rPr>
                <w:rFonts w:ascii="Roboto Light" w:hAnsi="Roboto Light" w:cs="Calibri"/>
                <w:sz w:val="16"/>
                <w:szCs w:val="16"/>
                <w:lang w:val="en-US"/>
              </w:rPr>
              <w:t>ownership?*</w:t>
            </w:r>
            <w:proofErr w:type="gramEnd"/>
          </w:p>
          <w:p w14:paraId="24DAC1E9" w14:textId="77777777" w:rsidR="00157A2D" w:rsidRDefault="00157A2D" w:rsidP="0067768C">
            <w:pPr>
              <w:pStyle w:val="ListParagraph"/>
              <w:numPr>
                <w:ilvl w:val="0"/>
                <w:numId w:val="11"/>
              </w:numPr>
              <w:spacing w:before="0" w:line="276" w:lineRule="auto"/>
              <w:ind w:left="144" w:hanging="144"/>
              <w:jc w:val="left"/>
              <w:rPr>
                <w:rFonts w:ascii="Roboto Light" w:hAnsi="Roboto Light" w:cs="Calibri"/>
                <w:sz w:val="16"/>
                <w:szCs w:val="16"/>
                <w:lang w:val="en-US"/>
              </w:rPr>
            </w:pPr>
            <w:r w:rsidRPr="1668843B">
              <w:rPr>
                <w:rFonts w:ascii="Roboto Light" w:hAnsi="Roboto Light" w:cs="Calibri"/>
                <w:sz w:val="16"/>
                <w:szCs w:val="16"/>
                <w:lang w:val="en-US"/>
              </w:rPr>
              <w:t>To what extent was the programme design resistant to external influence (COVID, national food crisis, economic crisis, energy crisis etc.)?</w:t>
            </w:r>
          </w:p>
          <w:p w14:paraId="774DCB87" w14:textId="77777777" w:rsidR="00157A2D" w:rsidRDefault="00157A2D" w:rsidP="0067768C">
            <w:pPr>
              <w:pStyle w:val="ListParagraph"/>
              <w:numPr>
                <w:ilvl w:val="0"/>
                <w:numId w:val="11"/>
              </w:numPr>
              <w:spacing w:before="0" w:line="276" w:lineRule="auto"/>
              <w:ind w:left="144" w:hanging="144"/>
              <w:jc w:val="left"/>
              <w:rPr>
                <w:rFonts w:ascii="Roboto Light" w:hAnsi="Roboto Light" w:cs="Calibri"/>
                <w:sz w:val="16"/>
                <w:szCs w:val="16"/>
                <w:lang w:val="en-US"/>
              </w:rPr>
            </w:pPr>
            <w:r w:rsidRPr="1668843B">
              <w:rPr>
                <w:rFonts w:ascii="Roboto Light" w:hAnsi="Roboto Light" w:cs="Calibri"/>
                <w:sz w:val="16"/>
                <w:szCs w:val="16"/>
                <w:lang w:val="en-US"/>
              </w:rPr>
              <w:t>Were risks well assessed and proper mitigation measures put in place?</w:t>
            </w:r>
          </w:p>
          <w:p w14:paraId="7E85E99C" w14:textId="77777777" w:rsidR="00157A2D" w:rsidRPr="0090197B" w:rsidRDefault="00157A2D" w:rsidP="0067768C">
            <w:pPr>
              <w:pStyle w:val="ListParagraph"/>
              <w:numPr>
                <w:ilvl w:val="0"/>
                <w:numId w:val="11"/>
              </w:numPr>
              <w:spacing w:before="0" w:line="276" w:lineRule="auto"/>
              <w:ind w:left="144" w:hanging="144"/>
              <w:jc w:val="left"/>
              <w:rPr>
                <w:rFonts w:ascii="Roboto Light" w:hAnsi="Roboto Light" w:cs="Calibri"/>
                <w:sz w:val="16"/>
                <w:szCs w:val="16"/>
                <w:lang w:val="en-US"/>
              </w:rPr>
            </w:pPr>
            <w:r w:rsidRPr="1668843B">
              <w:rPr>
                <w:rFonts w:ascii="Roboto Light" w:hAnsi="Roboto Light" w:cs="Calibri"/>
                <w:sz w:val="16"/>
                <w:szCs w:val="16"/>
                <w:lang w:val="en-US"/>
              </w:rPr>
              <w:t xml:space="preserve">Has a gender analysis been carried out and gender strategy (or action plan) been </w:t>
            </w:r>
            <w:proofErr w:type="gramStart"/>
            <w:r w:rsidRPr="1668843B">
              <w:rPr>
                <w:rFonts w:ascii="Roboto Light" w:hAnsi="Roboto Light" w:cs="Calibri"/>
                <w:sz w:val="16"/>
                <w:szCs w:val="16"/>
                <w:lang w:val="en-US"/>
              </w:rPr>
              <w:t>developed?*</w:t>
            </w:r>
            <w:proofErr w:type="gramEnd"/>
          </w:p>
        </w:tc>
        <w:tc>
          <w:tcPr>
            <w:tcW w:w="1477" w:type="pct"/>
          </w:tcPr>
          <w:p w14:paraId="725FF157" w14:textId="77777777" w:rsidR="00157A2D" w:rsidRPr="001A4F7C" w:rsidRDefault="00157A2D" w:rsidP="0067768C">
            <w:pPr>
              <w:pStyle w:val="ListParagraph"/>
              <w:numPr>
                <w:ilvl w:val="0"/>
                <w:numId w:val="11"/>
              </w:numPr>
              <w:spacing w:before="0" w:line="276" w:lineRule="auto"/>
              <w:ind w:left="144" w:hanging="144"/>
              <w:jc w:val="left"/>
              <w:rPr>
                <w:rFonts w:ascii="Roboto Light" w:hAnsi="Roboto Light" w:cs="Calibri"/>
                <w:sz w:val="16"/>
                <w:szCs w:val="16"/>
                <w:lang w:val="en-US"/>
              </w:rPr>
            </w:pPr>
            <w:r w:rsidRPr="1668843B">
              <w:rPr>
                <w:rFonts w:ascii="Roboto Light" w:hAnsi="Roboto Light" w:cs="Calibri"/>
                <w:sz w:val="16"/>
                <w:szCs w:val="16"/>
                <w:lang w:val="en-US"/>
              </w:rPr>
              <w:lastRenderedPageBreak/>
              <w:t>Programme design analysis</w:t>
            </w:r>
            <w:r>
              <w:rPr>
                <w:rFonts w:ascii="Roboto Light" w:hAnsi="Roboto Light" w:cs="Calibri"/>
                <w:sz w:val="16"/>
                <w:szCs w:val="16"/>
                <w:lang w:val="en-US"/>
              </w:rPr>
              <w:t xml:space="preserve"> based on GEF</w:t>
            </w:r>
            <w:r w:rsidRPr="1668843B">
              <w:rPr>
                <w:rFonts w:ascii="Roboto Light" w:hAnsi="Roboto Light" w:cs="Calibri"/>
                <w:sz w:val="16"/>
                <w:szCs w:val="16"/>
                <w:lang w:val="en-US"/>
              </w:rPr>
              <w:t xml:space="preserve"> pro</w:t>
            </w:r>
            <w:r>
              <w:rPr>
                <w:rFonts w:ascii="Roboto Light" w:hAnsi="Roboto Light" w:cs="Calibri"/>
                <w:sz w:val="16"/>
                <w:szCs w:val="16"/>
                <w:lang w:val="en-US"/>
              </w:rPr>
              <w:t>ject</w:t>
            </w:r>
            <w:r w:rsidRPr="1668843B">
              <w:rPr>
                <w:rFonts w:ascii="Roboto Light" w:hAnsi="Roboto Light" w:cs="Calibri"/>
                <w:sz w:val="16"/>
                <w:szCs w:val="16"/>
                <w:lang w:val="en-US"/>
              </w:rPr>
              <w:t xml:space="preserve"> quality template.</w:t>
            </w:r>
          </w:p>
          <w:p w14:paraId="65BA978E" w14:textId="77777777" w:rsidR="00157A2D" w:rsidRPr="001A4F7C" w:rsidRDefault="00157A2D" w:rsidP="0067768C">
            <w:pPr>
              <w:pStyle w:val="ListParagraph"/>
              <w:numPr>
                <w:ilvl w:val="0"/>
                <w:numId w:val="11"/>
              </w:numPr>
              <w:spacing w:before="0" w:line="276" w:lineRule="auto"/>
              <w:ind w:left="144" w:hanging="144"/>
              <w:jc w:val="left"/>
              <w:rPr>
                <w:rFonts w:ascii="Roboto Light" w:hAnsi="Roboto Light" w:cs="Calibri"/>
                <w:sz w:val="16"/>
                <w:szCs w:val="16"/>
                <w:lang w:val="en-US"/>
              </w:rPr>
            </w:pPr>
            <w:r w:rsidRPr="1668843B">
              <w:rPr>
                <w:rFonts w:ascii="Roboto Light" w:hAnsi="Roboto Light" w:cs="Calibri"/>
                <w:sz w:val="16"/>
                <w:szCs w:val="16"/>
                <w:lang w:val="en-US"/>
              </w:rPr>
              <w:t>Level of complementarity in the design of the bi-modal (UNDP/FAO) implementation model in terms of:</w:t>
            </w:r>
          </w:p>
          <w:p w14:paraId="425513A7" w14:textId="77777777" w:rsidR="00157A2D" w:rsidRPr="001A4F7C" w:rsidRDefault="00157A2D" w:rsidP="0067768C">
            <w:pPr>
              <w:pStyle w:val="ListParagraph"/>
              <w:numPr>
                <w:ilvl w:val="1"/>
                <w:numId w:val="11"/>
              </w:numPr>
              <w:spacing w:before="0" w:line="276" w:lineRule="auto"/>
              <w:ind w:left="471" w:hanging="283"/>
              <w:jc w:val="left"/>
              <w:rPr>
                <w:rFonts w:ascii="Roboto Light" w:hAnsi="Roboto Light" w:cs="Calibri"/>
                <w:sz w:val="16"/>
                <w:szCs w:val="16"/>
                <w:lang w:val="en-US"/>
              </w:rPr>
            </w:pPr>
            <w:r w:rsidRPr="001A4F7C">
              <w:rPr>
                <w:rFonts w:ascii="Roboto Light" w:hAnsi="Roboto Light" w:cs="Calibri"/>
                <w:sz w:val="16"/>
                <w:szCs w:val="16"/>
                <w:lang w:val="en-US"/>
              </w:rPr>
              <w:t>Mutual benefits</w:t>
            </w:r>
          </w:p>
          <w:p w14:paraId="54DFCB2D" w14:textId="77777777" w:rsidR="00157A2D" w:rsidRPr="001A4F7C" w:rsidRDefault="00157A2D" w:rsidP="0067768C">
            <w:pPr>
              <w:pStyle w:val="ListParagraph"/>
              <w:numPr>
                <w:ilvl w:val="1"/>
                <w:numId w:val="11"/>
              </w:numPr>
              <w:spacing w:before="0" w:line="276" w:lineRule="auto"/>
              <w:ind w:left="471" w:hanging="283"/>
              <w:jc w:val="left"/>
              <w:rPr>
                <w:rFonts w:ascii="Roboto Light" w:hAnsi="Roboto Light" w:cs="Calibri"/>
                <w:sz w:val="16"/>
                <w:szCs w:val="16"/>
                <w:lang w:val="en-US"/>
              </w:rPr>
            </w:pPr>
            <w:r w:rsidRPr="001A4F7C">
              <w:rPr>
                <w:rFonts w:ascii="Roboto Light" w:hAnsi="Roboto Light" w:cs="Calibri"/>
                <w:sz w:val="16"/>
                <w:szCs w:val="16"/>
                <w:lang w:val="en-US"/>
              </w:rPr>
              <w:t>Synergies</w:t>
            </w:r>
          </w:p>
          <w:p w14:paraId="28827190" w14:textId="77777777" w:rsidR="00157A2D" w:rsidRDefault="00157A2D" w:rsidP="0067768C">
            <w:pPr>
              <w:pStyle w:val="ListParagraph"/>
              <w:numPr>
                <w:ilvl w:val="0"/>
                <w:numId w:val="11"/>
              </w:numPr>
              <w:spacing w:before="0" w:line="276" w:lineRule="auto"/>
              <w:ind w:left="144" w:hanging="144"/>
              <w:jc w:val="left"/>
              <w:rPr>
                <w:rFonts w:ascii="Roboto Light" w:hAnsi="Roboto Light" w:cs="Calibri"/>
                <w:sz w:val="16"/>
                <w:szCs w:val="16"/>
                <w:lang w:val="en-US"/>
              </w:rPr>
            </w:pPr>
            <w:r w:rsidRPr="1668843B">
              <w:rPr>
                <w:rFonts w:ascii="Roboto Light" w:hAnsi="Roboto Light" w:cs="Calibri"/>
                <w:sz w:val="16"/>
                <w:szCs w:val="16"/>
                <w:lang w:val="en-US"/>
              </w:rPr>
              <w:lastRenderedPageBreak/>
              <w:t>Level of quality of the programme organizational structure to realistically achieve programme objectives.</w:t>
            </w:r>
          </w:p>
          <w:p w14:paraId="2F4B7097" w14:textId="77777777" w:rsidR="00157A2D" w:rsidRPr="001A4F7C" w:rsidRDefault="00157A2D" w:rsidP="0067768C">
            <w:pPr>
              <w:pStyle w:val="ListParagraph"/>
              <w:numPr>
                <w:ilvl w:val="0"/>
                <w:numId w:val="11"/>
              </w:numPr>
              <w:spacing w:before="0" w:line="276" w:lineRule="auto"/>
              <w:ind w:left="144" w:hanging="144"/>
              <w:jc w:val="left"/>
              <w:rPr>
                <w:rFonts w:ascii="Roboto Light" w:hAnsi="Roboto Light" w:cs="Calibri"/>
                <w:sz w:val="16"/>
                <w:szCs w:val="16"/>
                <w:lang w:val="en-US"/>
              </w:rPr>
            </w:pPr>
            <w:r w:rsidRPr="4438DEB0">
              <w:rPr>
                <w:rFonts w:ascii="Roboto Light" w:hAnsi="Roboto Light" w:cs="Calibri"/>
                <w:sz w:val="16"/>
                <w:szCs w:val="16"/>
                <w:lang w:val="en-US"/>
              </w:rPr>
              <w:t>Extent to which lessons learned from previous and complementary initiatives were integrated in the programme design.</w:t>
            </w:r>
          </w:p>
          <w:p w14:paraId="7C2B0B12" w14:textId="77777777" w:rsidR="00157A2D" w:rsidRPr="001A4F7C" w:rsidRDefault="00157A2D" w:rsidP="0067768C">
            <w:pPr>
              <w:pStyle w:val="ListParagraph"/>
              <w:numPr>
                <w:ilvl w:val="0"/>
                <w:numId w:val="11"/>
              </w:numPr>
              <w:spacing w:before="0" w:line="276" w:lineRule="auto"/>
              <w:ind w:left="144" w:hanging="144"/>
              <w:jc w:val="left"/>
              <w:rPr>
                <w:rFonts w:ascii="Roboto Light" w:hAnsi="Roboto Light" w:cs="Calibri"/>
                <w:sz w:val="16"/>
                <w:szCs w:val="16"/>
                <w:lang w:val="en-US"/>
              </w:rPr>
            </w:pPr>
            <w:r w:rsidRPr="1668843B">
              <w:rPr>
                <w:rFonts w:ascii="Roboto Light" w:hAnsi="Roboto Light" w:cs="Calibri"/>
                <w:sz w:val="16"/>
                <w:szCs w:val="16"/>
                <w:lang w:val="en-US"/>
              </w:rPr>
              <w:t>Extent to which programme is designed to engage with relevant stakeholders and processes at global, regional, and country levels.</w:t>
            </w:r>
          </w:p>
        </w:tc>
        <w:tc>
          <w:tcPr>
            <w:tcW w:w="1221" w:type="pct"/>
          </w:tcPr>
          <w:p w14:paraId="1A54B6EA" w14:textId="77777777" w:rsidR="00157A2D" w:rsidRPr="001A4F7C" w:rsidRDefault="00157A2D" w:rsidP="0067768C">
            <w:pPr>
              <w:pStyle w:val="ListParagraph"/>
              <w:numPr>
                <w:ilvl w:val="0"/>
                <w:numId w:val="11"/>
              </w:numPr>
              <w:suppressAutoHyphens w:val="0"/>
              <w:spacing w:before="0" w:after="0" w:line="276" w:lineRule="auto"/>
              <w:jc w:val="left"/>
              <w:rPr>
                <w:rFonts w:ascii="Roboto Light" w:hAnsi="Roboto Light" w:cs="Myriad-Roman"/>
                <w:sz w:val="16"/>
                <w:szCs w:val="16"/>
                <w:lang w:val="en-US"/>
              </w:rPr>
            </w:pPr>
            <w:r w:rsidRPr="4438DEB0">
              <w:rPr>
                <w:rFonts w:ascii="Roboto Light" w:hAnsi="Roboto Light" w:cs="Myriad-Roman"/>
                <w:sz w:val="16"/>
                <w:szCs w:val="16"/>
                <w:lang w:val="en-US"/>
              </w:rPr>
              <w:lastRenderedPageBreak/>
              <w:t>Project Document and programme planning documents.</w:t>
            </w:r>
          </w:p>
          <w:p w14:paraId="3EF9EEC6" w14:textId="77777777" w:rsidR="00157A2D" w:rsidRDefault="00157A2D" w:rsidP="0067768C">
            <w:pPr>
              <w:pStyle w:val="ListParagraph"/>
              <w:numPr>
                <w:ilvl w:val="0"/>
                <w:numId w:val="11"/>
              </w:numPr>
              <w:suppressAutoHyphens w:val="0"/>
              <w:spacing w:before="0" w:after="0" w:line="276" w:lineRule="auto"/>
              <w:jc w:val="left"/>
              <w:rPr>
                <w:lang w:val="en-US"/>
              </w:rPr>
            </w:pPr>
            <w:r w:rsidRPr="1668843B">
              <w:rPr>
                <w:rFonts w:ascii="Roboto Light" w:hAnsi="Roboto Light" w:cs="Myriad-Roman"/>
                <w:sz w:val="16"/>
                <w:szCs w:val="16"/>
                <w:lang w:val="en-US"/>
              </w:rPr>
              <w:t>NAP-Ag Programme Evaluation</w:t>
            </w:r>
          </w:p>
          <w:p w14:paraId="1549EB83" w14:textId="77777777" w:rsidR="00157A2D" w:rsidRDefault="00157A2D" w:rsidP="0067768C">
            <w:pPr>
              <w:pStyle w:val="ListParagraph"/>
              <w:numPr>
                <w:ilvl w:val="0"/>
                <w:numId w:val="11"/>
              </w:numPr>
              <w:suppressAutoHyphens w:val="0"/>
              <w:spacing w:before="0" w:after="0" w:line="276" w:lineRule="auto"/>
              <w:jc w:val="left"/>
              <w:rPr>
                <w:rFonts w:ascii="Roboto Light" w:hAnsi="Roboto Light" w:cs="Myriad-Roman"/>
                <w:sz w:val="16"/>
                <w:szCs w:val="16"/>
                <w:lang w:val="en-US"/>
              </w:rPr>
            </w:pPr>
            <w:r w:rsidRPr="1668843B">
              <w:rPr>
                <w:rFonts w:ascii="Roboto Light" w:hAnsi="Roboto Light" w:cs="Myriad-Roman"/>
                <w:sz w:val="16"/>
                <w:szCs w:val="16"/>
                <w:lang w:val="en-US"/>
              </w:rPr>
              <w:t>Programme implementation and status/monitoring reports.</w:t>
            </w:r>
          </w:p>
          <w:p w14:paraId="4FDCC24D" w14:textId="77777777" w:rsidR="00157A2D" w:rsidRPr="00905AE3" w:rsidRDefault="00157A2D" w:rsidP="0067768C">
            <w:pPr>
              <w:pStyle w:val="ListParagraph"/>
              <w:numPr>
                <w:ilvl w:val="0"/>
                <w:numId w:val="11"/>
              </w:numPr>
              <w:suppressAutoHyphens w:val="0"/>
              <w:spacing w:before="0" w:after="0" w:line="276" w:lineRule="auto"/>
              <w:jc w:val="left"/>
              <w:rPr>
                <w:rFonts w:ascii="Roboto Light" w:hAnsi="Roboto Light" w:cs="Calibri"/>
                <w:sz w:val="16"/>
                <w:szCs w:val="16"/>
                <w:lang w:val="en-US"/>
              </w:rPr>
            </w:pPr>
            <w:r w:rsidRPr="1668843B">
              <w:rPr>
                <w:rFonts w:ascii="Roboto Light" w:hAnsi="Roboto Light" w:cs="Myriad-Roman"/>
                <w:sz w:val="16"/>
                <w:szCs w:val="16"/>
                <w:lang w:val="en-US"/>
              </w:rPr>
              <w:t>Programme staff.</w:t>
            </w:r>
          </w:p>
          <w:p w14:paraId="6316E946" w14:textId="77777777" w:rsidR="00157A2D" w:rsidRPr="00905AE3" w:rsidRDefault="00157A2D" w:rsidP="0067768C">
            <w:pPr>
              <w:pStyle w:val="ListParagraph"/>
              <w:numPr>
                <w:ilvl w:val="0"/>
                <w:numId w:val="11"/>
              </w:numPr>
              <w:suppressAutoHyphens w:val="0"/>
              <w:spacing w:before="0" w:after="0" w:line="276" w:lineRule="auto"/>
              <w:jc w:val="left"/>
              <w:rPr>
                <w:rFonts w:ascii="Roboto Light" w:hAnsi="Roboto Light" w:cs="Myriad-Roman"/>
                <w:sz w:val="16"/>
                <w:szCs w:val="16"/>
                <w:lang w:val="en-US"/>
              </w:rPr>
            </w:pPr>
            <w:r w:rsidRPr="1668843B">
              <w:rPr>
                <w:rFonts w:ascii="Roboto Light" w:hAnsi="Roboto Light" w:cs="Myriad-Roman"/>
                <w:sz w:val="16"/>
                <w:szCs w:val="16"/>
                <w:lang w:val="en-US"/>
              </w:rPr>
              <w:t>Programme team, country teams, Government Agencies.</w:t>
            </w:r>
          </w:p>
        </w:tc>
        <w:tc>
          <w:tcPr>
            <w:tcW w:w="682" w:type="pct"/>
          </w:tcPr>
          <w:p w14:paraId="01001274"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7AD08E74"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Stakeholder interviews</w:t>
            </w:r>
          </w:p>
        </w:tc>
      </w:tr>
      <w:tr w:rsidR="00157A2D" w:rsidRPr="001A4F7C" w14:paraId="3EA79735" w14:textId="77777777">
        <w:trPr>
          <w:trHeight w:val="408"/>
          <w:jc w:val="center"/>
        </w:trPr>
        <w:tc>
          <w:tcPr>
            <w:tcW w:w="5000" w:type="pct"/>
            <w:gridSpan w:val="5"/>
            <w:shd w:val="clear" w:color="auto" w:fill="F2F2F2" w:themeFill="background1" w:themeFillShade="F2"/>
          </w:tcPr>
          <w:p w14:paraId="515ED894" w14:textId="77777777" w:rsidR="00157A2D" w:rsidRPr="001A4F7C" w:rsidRDefault="00157A2D" w:rsidP="0067768C">
            <w:pPr>
              <w:pStyle w:val="ListParagraph"/>
              <w:numPr>
                <w:ilvl w:val="0"/>
                <w:numId w:val="9"/>
              </w:numPr>
              <w:suppressAutoHyphens w:val="0"/>
              <w:spacing w:before="0" w:after="120"/>
              <w:ind w:left="34" w:hanging="34"/>
              <w:jc w:val="left"/>
              <w:rPr>
                <w:rFonts w:ascii="Roboto Light" w:hAnsi="Roboto Light"/>
                <w:b/>
                <w:bCs/>
                <w:color w:val="E36C0A"/>
                <w:sz w:val="16"/>
                <w:szCs w:val="16"/>
                <w:lang w:val="en-US"/>
              </w:rPr>
            </w:pPr>
            <w:r w:rsidRPr="1668843B">
              <w:rPr>
                <w:rFonts w:ascii="Roboto Light" w:hAnsi="Roboto Light" w:cs="Calibri"/>
                <w:b/>
                <w:bCs/>
                <w:color w:val="E36C0A"/>
                <w:sz w:val="16"/>
                <w:szCs w:val="16"/>
                <w:lang w:val="en-US"/>
              </w:rPr>
              <w:t>Effectiveness</w:t>
            </w:r>
          </w:p>
        </w:tc>
      </w:tr>
      <w:tr w:rsidR="00157A2D" w:rsidRPr="001A4F7C" w14:paraId="23271255" w14:textId="77777777">
        <w:trPr>
          <w:trHeight w:val="753"/>
          <w:jc w:val="center"/>
        </w:trPr>
        <w:tc>
          <w:tcPr>
            <w:tcW w:w="764" w:type="pct"/>
            <w:hideMark/>
          </w:tcPr>
          <w:p w14:paraId="3E60A63E"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sidRPr="3B3F85F4">
              <w:rPr>
                <w:rFonts w:ascii="Roboto Light" w:hAnsi="Roboto Light" w:cs="Calibri"/>
                <w:sz w:val="16"/>
                <w:szCs w:val="16"/>
                <w:lang w:val="en-US"/>
              </w:rPr>
              <w:t>Delivery on outputs</w:t>
            </w:r>
          </w:p>
        </w:tc>
        <w:tc>
          <w:tcPr>
            <w:tcW w:w="856" w:type="pct"/>
          </w:tcPr>
          <w:p w14:paraId="1CD67822" w14:textId="77777777" w:rsidR="00157A2D" w:rsidRPr="00157A2D" w:rsidRDefault="00157A2D" w:rsidP="0067768C">
            <w:pPr>
              <w:pStyle w:val="ListParagraph"/>
              <w:numPr>
                <w:ilvl w:val="0"/>
                <w:numId w:val="8"/>
              </w:numPr>
              <w:spacing w:line="276" w:lineRule="auto"/>
              <w:ind w:left="144" w:hanging="144"/>
              <w:rPr>
                <w:rFonts w:eastAsia="Calibri" w:cs="Calibri"/>
                <w:lang w:val="en-US"/>
              </w:rPr>
            </w:pPr>
            <w:r w:rsidRPr="00157A2D">
              <w:rPr>
                <w:rFonts w:ascii="Roboto Light" w:hAnsi="Roboto Light" w:cs="Calibri"/>
                <w:sz w:val="16"/>
                <w:szCs w:val="16"/>
                <w:lang w:val="en-US"/>
              </w:rPr>
              <w:t xml:space="preserve">To what extend has planned outputs and milestones been achieved thus far as per defined in </w:t>
            </w:r>
            <w:r w:rsidRPr="00157A2D">
              <w:rPr>
                <w:rFonts w:ascii="Roboto Light" w:hAnsi="Roboto Light" w:cs="Calibri"/>
                <w:sz w:val="16"/>
                <w:szCs w:val="16"/>
                <w:lang w:val="en-US"/>
              </w:rPr>
              <w:lastRenderedPageBreak/>
              <w:t xml:space="preserve">the </w:t>
            </w:r>
            <w:proofErr w:type="spellStart"/>
            <w:r w:rsidRPr="00157A2D">
              <w:rPr>
                <w:rFonts w:ascii="Roboto Light" w:hAnsi="Roboto Light" w:cs="Calibri"/>
                <w:sz w:val="16"/>
                <w:szCs w:val="16"/>
                <w:lang w:val="en-US"/>
              </w:rPr>
              <w:t>ProDoc</w:t>
            </w:r>
            <w:proofErr w:type="spellEnd"/>
            <w:r w:rsidRPr="00157A2D">
              <w:rPr>
                <w:rFonts w:ascii="Roboto Light" w:hAnsi="Roboto Light" w:cs="Calibri"/>
                <w:sz w:val="16"/>
                <w:szCs w:val="16"/>
                <w:lang w:val="en-US"/>
              </w:rPr>
              <w:t xml:space="preserve"> and/or as revised in any programme restructures?</w:t>
            </w:r>
          </w:p>
        </w:tc>
        <w:tc>
          <w:tcPr>
            <w:tcW w:w="1477" w:type="pct"/>
          </w:tcPr>
          <w:p w14:paraId="6ACB817F"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 xml:space="preserve">Number and type of outputs delivered against the log frame’s targets. </w:t>
            </w:r>
          </w:p>
          <w:p w14:paraId="1C33DA7A"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Level of quality of the outputs delivered.</w:t>
            </w:r>
          </w:p>
        </w:tc>
        <w:tc>
          <w:tcPr>
            <w:tcW w:w="1221" w:type="pct"/>
            <w:hideMark/>
          </w:tcPr>
          <w:p w14:paraId="0C513F2F" w14:textId="77777777" w:rsidR="00157A2D" w:rsidRPr="00704B31" w:rsidRDefault="00157A2D" w:rsidP="0067768C">
            <w:pPr>
              <w:pStyle w:val="ListParagraph"/>
              <w:numPr>
                <w:ilvl w:val="0"/>
                <w:numId w:val="8"/>
              </w:numPr>
              <w:suppressAutoHyphens w:val="0"/>
              <w:spacing w:before="0" w:after="120"/>
              <w:jc w:val="left"/>
              <w:rPr>
                <w:rFonts w:ascii="Roboto Light" w:hAnsi="Roboto Light" w:cs="Myriad-Roman"/>
                <w:sz w:val="16"/>
                <w:szCs w:val="16"/>
                <w:lang w:val="en-US"/>
              </w:rPr>
            </w:pPr>
            <w:r w:rsidRPr="1668843B">
              <w:rPr>
                <w:rFonts w:ascii="Roboto Light" w:hAnsi="Roboto Light" w:cs="Myriad-Roman"/>
                <w:sz w:val="16"/>
                <w:szCs w:val="16"/>
                <w:lang w:val="en-US"/>
              </w:rPr>
              <w:t>Project Document and programme planning documents.</w:t>
            </w:r>
          </w:p>
          <w:p w14:paraId="23F19EC8" w14:textId="77777777" w:rsidR="00157A2D" w:rsidRDefault="00157A2D" w:rsidP="0067768C">
            <w:pPr>
              <w:pStyle w:val="ListParagraph"/>
              <w:numPr>
                <w:ilvl w:val="0"/>
                <w:numId w:val="8"/>
              </w:numPr>
              <w:suppressAutoHyphens w:val="0"/>
              <w:spacing w:before="0" w:after="0" w:line="276" w:lineRule="auto"/>
              <w:jc w:val="left"/>
              <w:rPr>
                <w:rFonts w:ascii="Roboto Light" w:hAnsi="Roboto Light" w:cs="Myriad-Roman"/>
                <w:sz w:val="16"/>
                <w:szCs w:val="16"/>
                <w:lang w:val="en-US"/>
              </w:rPr>
            </w:pPr>
            <w:r w:rsidRPr="1668843B">
              <w:rPr>
                <w:rFonts w:ascii="Roboto Light" w:hAnsi="Roboto Light" w:cs="Myriad-Roman"/>
                <w:sz w:val="16"/>
                <w:szCs w:val="16"/>
                <w:lang w:val="en-US"/>
              </w:rPr>
              <w:t>Programme implementation and status/monitoring reports.</w:t>
            </w:r>
          </w:p>
          <w:p w14:paraId="076514AF"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lastRenderedPageBreak/>
              <w:t>Tools and guidelines developed as part of the programme.</w:t>
            </w:r>
          </w:p>
          <w:p w14:paraId="4BD72FA0"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Workshop reports</w:t>
            </w:r>
          </w:p>
          <w:p w14:paraId="194AF3DB"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Country progress reports.</w:t>
            </w:r>
          </w:p>
          <w:p w14:paraId="6B79CD28"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Information collected through the Global Workshop.</w:t>
            </w:r>
          </w:p>
          <w:p w14:paraId="3AC06501"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Case study reports.</w:t>
            </w:r>
          </w:p>
          <w:p w14:paraId="01EF9961" w14:textId="77777777" w:rsidR="00157A2D" w:rsidRPr="00D67A62" w:rsidRDefault="00157A2D" w:rsidP="0067768C">
            <w:pPr>
              <w:pStyle w:val="ListParagraph"/>
              <w:numPr>
                <w:ilvl w:val="0"/>
                <w:numId w:val="8"/>
              </w:numPr>
              <w:suppressAutoHyphens w:val="0"/>
              <w:spacing w:before="0" w:after="120"/>
              <w:jc w:val="left"/>
              <w:rPr>
                <w:rFonts w:ascii="Roboto Light" w:hAnsi="Roboto Light" w:cs="Myriad-Roman"/>
                <w:sz w:val="16"/>
                <w:szCs w:val="16"/>
                <w:lang w:val="en-US"/>
              </w:rPr>
            </w:pPr>
            <w:r w:rsidRPr="1668843B">
              <w:rPr>
                <w:rFonts w:ascii="Roboto Light" w:hAnsi="Roboto Light" w:cs="Myriad-Roman"/>
                <w:sz w:val="16"/>
                <w:szCs w:val="16"/>
              </w:rPr>
              <w:t xml:space="preserve">All stakeholders. </w:t>
            </w:r>
          </w:p>
        </w:tc>
        <w:tc>
          <w:tcPr>
            <w:tcW w:w="682" w:type="pct"/>
            <w:hideMark/>
          </w:tcPr>
          <w:p w14:paraId="5FDBD2B0"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lastRenderedPageBreak/>
              <w:t>Desk review</w:t>
            </w:r>
          </w:p>
          <w:p w14:paraId="0F2E897A"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Stakeholder interviews</w:t>
            </w:r>
          </w:p>
          <w:p w14:paraId="075CC825"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Global Workshop</w:t>
            </w:r>
          </w:p>
          <w:p w14:paraId="0D76D71C"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lastRenderedPageBreak/>
              <w:t>Mission to select countries.</w:t>
            </w:r>
          </w:p>
        </w:tc>
      </w:tr>
      <w:tr w:rsidR="00157A2D" w:rsidRPr="001A4F7C" w14:paraId="3100C2D0" w14:textId="77777777">
        <w:trPr>
          <w:trHeight w:val="1500"/>
          <w:jc w:val="center"/>
        </w:trPr>
        <w:tc>
          <w:tcPr>
            <w:tcW w:w="764" w:type="pct"/>
          </w:tcPr>
          <w:p w14:paraId="2CF71375" w14:textId="77777777" w:rsidR="00157A2D"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sidRPr="001A4F7C">
              <w:rPr>
                <w:rFonts w:ascii="Roboto Light" w:hAnsi="Roboto Light" w:cs="Calibri"/>
                <w:sz w:val="16"/>
                <w:szCs w:val="16"/>
                <w:lang w:val="en-US"/>
              </w:rPr>
              <w:lastRenderedPageBreak/>
              <w:t>Achievement of direct outcomes</w:t>
            </w:r>
          </w:p>
          <w:p w14:paraId="1DB23B69" w14:textId="77777777" w:rsidR="00157A2D" w:rsidRPr="00C51A20" w:rsidRDefault="00157A2D">
            <w:pPr>
              <w:spacing w:line="276" w:lineRule="auto"/>
              <w:rPr>
                <w:rFonts w:ascii="Roboto Light" w:hAnsi="Roboto Light" w:cs="Calibri"/>
                <w:sz w:val="16"/>
                <w:szCs w:val="16"/>
                <w:lang w:val="en-US"/>
              </w:rPr>
            </w:pPr>
          </w:p>
        </w:tc>
        <w:tc>
          <w:tcPr>
            <w:tcW w:w="856" w:type="pct"/>
          </w:tcPr>
          <w:p w14:paraId="599DDEB2"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How and to what extent is the programme contributing to supporting the implementation of agriculture-sector priorities of the NDCs and/or NAPs at national, regional, and global (UNFCCC) processes level? (Outcome </w:t>
            </w:r>
            <w:proofErr w:type="gramStart"/>
            <w:r w:rsidRPr="1668843B">
              <w:rPr>
                <w:rFonts w:ascii="Roboto Light" w:hAnsi="Roboto Light" w:cs="Calibri"/>
                <w:sz w:val="16"/>
                <w:szCs w:val="16"/>
                <w:lang w:val="en-US"/>
              </w:rPr>
              <w:t>1)*</w:t>
            </w:r>
            <w:proofErr w:type="gramEnd"/>
          </w:p>
          <w:p w14:paraId="18752B4F" w14:textId="77777777" w:rsidR="00157A2D" w:rsidRPr="00143AB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Are information and assessments being used by national stakeholders to advance NDC and NAP priorities in land use and agriculture (Outcome 2)?</w:t>
            </w:r>
          </w:p>
          <w:p w14:paraId="620B249A"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How effective has the programme been in integrating or paving the way to identify and implement transformative climate solutions in land use and agriculture? (Outcome </w:t>
            </w:r>
            <w:proofErr w:type="gramStart"/>
            <w:r w:rsidRPr="1668843B">
              <w:rPr>
                <w:rFonts w:ascii="Roboto Light" w:hAnsi="Roboto Light" w:cs="Calibri"/>
                <w:sz w:val="16"/>
                <w:szCs w:val="16"/>
                <w:lang w:val="en-US"/>
              </w:rPr>
              <w:t>2)*</w:t>
            </w:r>
            <w:proofErr w:type="gramEnd"/>
          </w:p>
          <w:p w14:paraId="60881CE8" w14:textId="77777777" w:rsidR="00157A2D" w:rsidRPr="00520E54"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To what extent has private sector engagement and the understanding of their potential role been strengthened in programme countries? (Outcome </w:t>
            </w:r>
            <w:proofErr w:type="gramStart"/>
            <w:r w:rsidRPr="1668843B">
              <w:rPr>
                <w:rFonts w:ascii="Roboto Light" w:hAnsi="Roboto Light" w:cs="Calibri"/>
                <w:sz w:val="16"/>
                <w:szCs w:val="16"/>
                <w:lang w:val="en-US"/>
              </w:rPr>
              <w:t>3)*</w:t>
            </w:r>
            <w:proofErr w:type="gramEnd"/>
          </w:p>
          <w:p w14:paraId="60C9DEE0"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45A70F6C">
              <w:rPr>
                <w:rFonts w:ascii="Roboto Light" w:hAnsi="Roboto Light" w:cs="Calibri"/>
                <w:sz w:val="16"/>
                <w:szCs w:val="16"/>
              </w:rPr>
              <w:t xml:space="preserve">What factors facilitated or hindered the achievement </w:t>
            </w:r>
            <w:r w:rsidRPr="45A70F6C">
              <w:rPr>
                <w:rFonts w:ascii="Roboto Light" w:hAnsi="Roboto Light" w:cs="Calibri"/>
                <w:sz w:val="16"/>
                <w:szCs w:val="16"/>
              </w:rPr>
              <w:lastRenderedPageBreak/>
              <w:t>of intended outcomes and objectives? (the why of the outcomes</w:t>
            </w:r>
            <w:proofErr w:type="gramStart"/>
            <w:r w:rsidRPr="45A70F6C">
              <w:rPr>
                <w:rFonts w:ascii="Roboto Light" w:hAnsi="Roboto Light" w:cs="Calibri"/>
                <w:sz w:val="16"/>
                <w:szCs w:val="16"/>
              </w:rPr>
              <w:t>).*</w:t>
            </w:r>
            <w:proofErr w:type="gramEnd"/>
          </w:p>
          <w:p w14:paraId="3B78151C" w14:textId="77777777" w:rsidR="00157A2D" w:rsidRPr="002C5ED9"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To what extent are gender equality issues mainstreamed and addressed in the programme implementation? </w:t>
            </w:r>
          </w:p>
          <w:p w14:paraId="08CEB5EE" w14:textId="77777777" w:rsidR="00157A2D" w:rsidRPr="00677827"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00677827">
              <w:rPr>
                <w:rFonts w:ascii="Roboto Light" w:hAnsi="Roboto Light" w:cs="Calibri"/>
                <w:sz w:val="16"/>
                <w:szCs w:val="16"/>
                <w:lang w:val="en-US"/>
              </w:rPr>
              <w:t>To what extent is the program</w:t>
            </w:r>
            <w:r w:rsidRPr="1668843B">
              <w:rPr>
                <w:rFonts w:ascii="Roboto Light" w:hAnsi="Roboto Light" w:cs="Calibri"/>
                <w:sz w:val="16"/>
                <w:szCs w:val="16"/>
                <w:lang w:val="en-US"/>
              </w:rPr>
              <w:t xml:space="preserve"> recognized as</w:t>
            </w:r>
            <w:r w:rsidRPr="00677827">
              <w:rPr>
                <w:rFonts w:ascii="Roboto Light" w:hAnsi="Roboto Light" w:cs="Calibri"/>
                <w:sz w:val="16"/>
                <w:szCs w:val="16"/>
                <w:lang w:val="en-US"/>
              </w:rPr>
              <w:t xml:space="preserve"> contributing to </w:t>
            </w:r>
            <w:r w:rsidRPr="1668843B">
              <w:rPr>
                <w:rFonts w:ascii="Roboto Light" w:hAnsi="Roboto Light" w:cs="Calibri"/>
                <w:sz w:val="16"/>
                <w:szCs w:val="16"/>
                <w:lang w:val="en-US"/>
              </w:rPr>
              <w:t xml:space="preserve">advocacy and </w:t>
            </w:r>
            <w:r w:rsidRPr="00677827">
              <w:rPr>
                <w:rFonts w:ascii="Roboto Light" w:hAnsi="Roboto Light" w:cs="Calibri"/>
                <w:sz w:val="16"/>
                <w:szCs w:val="16"/>
                <w:lang w:val="en-US"/>
              </w:rPr>
              <w:t xml:space="preserve">knowledge exchange at regional and global levels? </w:t>
            </w:r>
          </w:p>
          <w:p w14:paraId="7D262E5E" w14:textId="77777777" w:rsidR="00157A2D" w:rsidRPr="002C5ED9" w:rsidRDefault="00157A2D">
            <w:pPr>
              <w:spacing w:after="120"/>
              <w:rPr>
                <w:lang w:val="en-US"/>
              </w:rPr>
            </w:pPr>
          </w:p>
        </w:tc>
        <w:tc>
          <w:tcPr>
            <w:tcW w:w="1477" w:type="pct"/>
          </w:tcPr>
          <w:p w14:paraId="3CCDD438"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Application of guidelines and tools in countries to identify entry points for SCALA intervention.</w:t>
            </w:r>
          </w:p>
          <w:p w14:paraId="3F533CCA"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Level at which countries are integrating the evidence base within national strategies, monitoring systems, and budgeting for land use and agriculture.</w:t>
            </w:r>
          </w:p>
          <w:p w14:paraId="774FE00E"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Level of advancement on private sector engagement.</w:t>
            </w:r>
          </w:p>
          <w:p w14:paraId="4E536EA6"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Level of interest from private sector to engage.</w:t>
            </w:r>
          </w:p>
          <w:p w14:paraId="71C8AFFE"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Level at which gender is being integrated in program activities.</w:t>
            </w:r>
          </w:p>
          <w:p w14:paraId="3B148D5F"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Evidence of consideration of gender-responsive climate action in assessments, national (and sub-national) plans and strategies and monitoring systems supported by SCALA.</w:t>
            </w:r>
          </w:p>
          <w:p w14:paraId="1E805725"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Pr>
                <w:rFonts w:ascii="Roboto Light" w:hAnsi="Roboto Light" w:cs="Calibri"/>
                <w:sz w:val="16"/>
                <w:szCs w:val="16"/>
                <w:lang w:val="en-US"/>
              </w:rPr>
              <w:t xml:space="preserve">Evidence of raised awareness and capacity built on mainstreaming gender responsive climate action in Agricultural and land use plans, </w:t>
            </w:r>
            <w:proofErr w:type="gramStart"/>
            <w:r>
              <w:rPr>
                <w:rFonts w:ascii="Roboto Light" w:hAnsi="Roboto Light" w:cs="Calibri"/>
                <w:sz w:val="16"/>
                <w:szCs w:val="16"/>
                <w:lang w:val="en-US"/>
              </w:rPr>
              <w:t>strategies</w:t>
            </w:r>
            <w:proofErr w:type="gramEnd"/>
            <w:r>
              <w:rPr>
                <w:rFonts w:ascii="Roboto Light" w:hAnsi="Roboto Light" w:cs="Calibri"/>
                <w:sz w:val="16"/>
                <w:szCs w:val="16"/>
                <w:lang w:val="en-US"/>
              </w:rPr>
              <w:t xml:space="preserve"> and monitoring systems. </w:t>
            </w:r>
          </w:p>
          <w:p w14:paraId="3C9BF3EB" w14:textId="77777777" w:rsidR="00157A2D" w:rsidRPr="001A4F7C" w:rsidRDefault="00157A2D" w:rsidP="0067768C">
            <w:pPr>
              <w:pStyle w:val="ListParagraph"/>
              <w:numPr>
                <w:ilvl w:val="0"/>
                <w:numId w:val="8"/>
              </w:numPr>
              <w:suppressAutoHyphens w:val="0"/>
              <w:spacing w:before="0" w:after="120" w:line="259" w:lineRule="auto"/>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Evidence that guidelines developed within the program have been taken up </w:t>
            </w:r>
            <w:r w:rsidRPr="00677827">
              <w:rPr>
                <w:rFonts w:ascii="Roboto Light" w:hAnsi="Roboto Light" w:cs="Calibri"/>
                <w:sz w:val="16"/>
                <w:szCs w:val="16"/>
                <w:lang w:val="en-US"/>
              </w:rPr>
              <w:t>for</w:t>
            </w:r>
            <w:r w:rsidRPr="1668843B">
              <w:rPr>
                <w:rFonts w:ascii="Roboto Light" w:hAnsi="Roboto Light" w:cs="Calibri"/>
                <w:sz w:val="16"/>
                <w:szCs w:val="16"/>
                <w:lang w:val="en-US"/>
              </w:rPr>
              <w:t>:</w:t>
            </w:r>
            <w:r w:rsidRPr="00677827">
              <w:rPr>
                <w:rFonts w:ascii="Roboto Light" w:hAnsi="Roboto Light" w:cs="Calibri"/>
                <w:sz w:val="16"/>
                <w:szCs w:val="16"/>
                <w:lang w:val="en-US"/>
              </w:rPr>
              <w:t xml:space="preserve"> NAP-NDC review, integration or systems-level assessments including gender analysis</w:t>
            </w:r>
            <w:r w:rsidRPr="1668843B">
              <w:rPr>
                <w:rFonts w:ascii="Roboto Light" w:hAnsi="Roboto Light" w:cs="Calibri"/>
                <w:sz w:val="16"/>
                <w:szCs w:val="16"/>
                <w:lang w:val="en-US"/>
              </w:rPr>
              <w:t xml:space="preserve"> (global indicator 1.2A); </w:t>
            </w:r>
            <w:r w:rsidRPr="00677827">
              <w:rPr>
                <w:rFonts w:ascii="Roboto Light" w:hAnsi="Roboto Light" w:cs="Calibri"/>
                <w:sz w:val="16"/>
                <w:szCs w:val="16"/>
                <w:lang w:val="en-US"/>
              </w:rPr>
              <w:t>integration of land-use/agriculture into government policy, planning, budgeting and M&amp;E/MRV (global indicator 2.2A); transformative and gender-responsive climate action with private sector engagement (global indicator 3.2A).</w:t>
            </w:r>
          </w:p>
          <w:p w14:paraId="45E9512B" w14:textId="77777777" w:rsidR="00157A2D" w:rsidRPr="00677827" w:rsidRDefault="00157A2D" w:rsidP="0067768C">
            <w:pPr>
              <w:pStyle w:val="ListParagraph"/>
              <w:numPr>
                <w:ilvl w:val="0"/>
                <w:numId w:val="8"/>
              </w:numPr>
              <w:suppressAutoHyphens w:val="0"/>
              <w:spacing w:before="0" w:after="120" w:line="259" w:lineRule="auto"/>
              <w:ind w:left="181" w:hanging="142"/>
              <w:jc w:val="left"/>
              <w:rPr>
                <w:rFonts w:ascii="Roboto Light" w:hAnsi="Roboto Light" w:cs="Calibri"/>
                <w:sz w:val="16"/>
                <w:szCs w:val="16"/>
                <w:lang w:val="en-US"/>
              </w:rPr>
            </w:pPr>
            <w:r w:rsidRPr="00677827">
              <w:rPr>
                <w:rFonts w:ascii="Roboto Light" w:hAnsi="Roboto Light" w:cs="Calibri"/>
                <w:sz w:val="16"/>
                <w:szCs w:val="16"/>
                <w:lang w:val="en-US"/>
              </w:rPr>
              <w:t xml:space="preserve">Evidence of program contributing to knowledge exchange </w:t>
            </w:r>
            <w:r w:rsidRPr="1668843B">
              <w:rPr>
                <w:rFonts w:ascii="Roboto Light" w:hAnsi="Roboto Light" w:cs="Calibri"/>
                <w:sz w:val="16"/>
                <w:szCs w:val="16"/>
                <w:lang w:val="en-US"/>
              </w:rPr>
              <w:t xml:space="preserve">among </w:t>
            </w:r>
            <w:r w:rsidRPr="00677827">
              <w:rPr>
                <w:rFonts w:ascii="Roboto Light" w:hAnsi="Roboto Light" w:cs="Calibri"/>
                <w:sz w:val="16"/>
                <w:szCs w:val="16"/>
                <w:lang w:val="en-US"/>
              </w:rPr>
              <w:t xml:space="preserve">climate change practitioners at regional and global levels including on private </w:t>
            </w:r>
            <w:r w:rsidRPr="00677827">
              <w:rPr>
                <w:rFonts w:ascii="Roboto Light" w:hAnsi="Roboto Light" w:cs="Calibri"/>
                <w:sz w:val="16"/>
                <w:szCs w:val="16"/>
                <w:lang w:val="en-US"/>
              </w:rPr>
              <w:lastRenderedPageBreak/>
              <w:t>sector engagement (global indicators 2.2B, 3.2B).</w:t>
            </w:r>
          </w:p>
          <w:p w14:paraId="22DBAD73" w14:textId="77777777" w:rsidR="00157A2D" w:rsidRPr="00677827" w:rsidRDefault="00157A2D" w:rsidP="0067768C">
            <w:pPr>
              <w:pStyle w:val="ListParagraph"/>
              <w:numPr>
                <w:ilvl w:val="0"/>
                <w:numId w:val="8"/>
              </w:numPr>
              <w:suppressAutoHyphens w:val="0"/>
              <w:spacing w:before="0" w:after="120" w:line="259" w:lineRule="auto"/>
              <w:ind w:left="181" w:hanging="142"/>
              <w:jc w:val="left"/>
              <w:rPr>
                <w:rFonts w:ascii="Roboto Light" w:hAnsi="Roboto Light" w:cs="Calibri"/>
                <w:sz w:val="16"/>
                <w:szCs w:val="16"/>
                <w:lang w:val="en-US"/>
              </w:rPr>
            </w:pPr>
            <w:r w:rsidRPr="00677827">
              <w:rPr>
                <w:rFonts w:ascii="Roboto Light" w:hAnsi="Roboto Light" w:cs="Calibri"/>
                <w:sz w:val="16"/>
                <w:szCs w:val="16"/>
                <w:lang w:val="en-US"/>
              </w:rPr>
              <w:t>Evidence of additional countries pursuing public-private collaboration (global indicator 3.3.1).</w:t>
            </w:r>
          </w:p>
        </w:tc>
        <w:tc>
          <w:tcPr>
            <w:tcW w:w="1221" w:type="pct"/>
          </w:tcPr>
          <w:p w14:paraId="6099CB8C" w14:textId="77777777" w:rsidR="00157A2D" w:rsidRPr="00704B31" w:rsidRDefault="00157A2D" w:rsidP="0067768C">
            <w:pPr>
              <w:pStyle w:val="ListParagraph"/>
              <w:numPr>
                <w:ilvl w:val="0"/>
                <w:numId w:val="8"/>
              </w:numPr>
              <w:suppressAutoHyphens w:val="0"/>
              <w:spacing w:before="0" w:after="120"/>
              <w:jc w:val="left"/>
              <w:rPr>
                <w:rFonts w:ascii="Roboto Light" w:hAnsi="Roboto Light" w:cs="Myriad-Roman"/>
                <w:sz w:val="16"/>
                <w:szCs w:val="16"/>
                <w:lang w:val="en-US"/>
              </w:rPr>
            </w:pPr>
            <w:r w:rsidRPr="1668843B">
              <w:rPr>
                <w:rFonts w:ascii="Roboto Light" w:hAnsi="Roboto Light" w:cs="Myriad-Roman"/>
                <w:sz w:val="16"/>
                <w:szCs w:val="16"/>
                <w:lang w:val="en-US"/>
              </w:rPr>
              <w:lastRenderedPageBreak/>
              <w:t>Project Document and programme planning documents.</w:t>
            </w:r>
          </w:p>
          <w:p w14:paraId="0722B199" w14:textId="77777777" w:rsidR="00157A2D" w:rsidRDefault="00157A2D" w:rsidP="0067768C">
            <w:pPr>
              <w:pStyle w:val="ListParagraph"/>
              <w:numPr>
                <w:ilvl w:val="0"/>
                <w:numId w:val="8"/>
              </w:numPr>
              <w:suppressAutoHyphens w:val="0"/>
              <w:spacing w:before="0" w:after="0" w:line="276" w:lineRule="auto"/>
              <w:jc w:val="left"/>
              <w:rPr>
                <w:rFonts w:ascii="Roboto Light" w:hAnsi="Roboto Light" w:cs="Myriad-Roman"/>
                <w:sz w:val="16"/>
                <w:szCs w:val="16"/>
                <w:lang w:val="en-US"/>
              </w:rPr>
            </w:pPr>
            <w:r w:rsidRPr="1668843B">
              <w:rPr>
                <w:rFonts w:ascii="Roboto Light" w:hAnsi="Roboto Light" w:cs="Myriad-Roman"/>
                <w:sz w:val="16"/>
                <w:szCs w:val="16"/>
                <w:lang w:val="en-US"/>
              </w:rPr>
              <w:t>Programme implementation and status/monitoring reports.</w:t>
            </w:r>
          </w:p>
          <w:p w14:paraId="5903F819"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Tools and guidelines developed as part of the programme.</w:t>
            </w:r>
          </w:p>
          <w:p w14:paraId="0851B5CC"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Workshop reports</w:t>
            </w:r>
          </w:p>
          <w:p w14:paraId="41B7F700"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Country progress reports.</w:t>
            </w:r>
          </w:p>
          <w:p w14:paraId="498B9510"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Information collected through the Global Workshop.</w:t>
            </w:r>
          </w:p>
          <w:p w14:paraId="0AE26D65"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Case study reports</w:t>
            </w:r>
          </w:p>
          <w:p w14:paraId="2B8B625B" w14:textId="77777777" w:rsidR="00157A2D" w:rsidRPr="00D67A62" w:rsidRDefault="00157A2D" w:rsidP="0067768C">
            <w:pPr>
              <w:pStyle w:val="ListParagraph"/>
              <w:numPr>
                <w:ilvl w:val="0"/>
                <w:numId w:val="8"/>
              </w:numPr>
              <w:suppressAutoHyphens w:val="0"/>
              <w:spacing w:before="0" w:after="120"/>
              <w:jc w:val="left"/>
              <w:rPr>
                <w:rFonts w:ascii="Roboto Light" w:hAnsi="Roboto Light" w:cs="Myriad-Roman"/>
                <w:sz w:val="16"/>
                <w:szCs w:val="16"/>
                <w:lang w:val="en-US"/>
              </w:rPr>
            </w:pPr>
            <w:r w:rsidRPr="1668843B">
              <w:rPr>
                <w:rFonts w:ascii="Roboto Light" w:hAnsi="Roboto Light" w:cs="Calibri"/>
                <w:sz w:val="16"/>
                <w:szCs w:val="16"/>
              </w:rPr>
              <w:t>All stakeholders.</w:t>
            </w:r>
          </w:p>
        </w:tc>
        <w:tc>
          <w:tcPr>
            <w:tcW w:w="682" w:type="pct"/>
          </w:tcPr>
          <w:p w14:paraId="1D490C69"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166DD956"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Stakeholder interviews</w:t>
            </w:r>
          </w:p>
          <w:p w14:paraId="0F376CC5"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Global Workshop</w:t>
            </w:r>
          </w:p>
          <w:p w14:paraId="5C5481B4"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rPr>
              <w:t>Mission to select countries.</w:t>
            </w:r>
          </w:p>
        </w:tc>
      </w:tr>
      <w:tr w:rsidR="00157A2D" w:rsidRPr="001A4F7C" w14:paraId="3FC75BBC" w14:textId="77777777">
        <w:trPr>
          <w:trHeight w:val="611"/>
          <w:jc w:val="center"/>
        </w:trPr>
        <w:tc>
          <w:tcPr>
            <w:tcW w:w="764" w:type="pct"/>
            <w:hideMark/>
          </w:tcPr>
          <w:p w14:paraId="053E7909" w14:textId="77777777" w:rsidR="00157A2D" w:rsidRPr="00157A2D" w:rsidRDefault="00157A2D" w:rsidP="0067768C">
            <w:pPr>
              <w:pStyle w:val="ListParagraph"/>
              <w:numPr>
                <w:ilvl w:val="0"/>
                <w:numId w:val="10"/>
              </w:numPr>
              <w:spacing w:before="0" w:line="276" w:lineRule="auto"/>
              <w:ind w:left="318" w:hanging="284"/>
              <w:jc w:val="left"/>
              <w:rPr>
                <w:rFonts w:ascii="Roboto Light" w:hAnsi="Roboto Light" w:cs="Calibri"/>
                <w:sz w:val="16"/>
                <w:szCs w:val="16"/>
              </w:rPr>
            </w:pPr>
            <w:r w:rsidRPr="00157A2D">
              <w:rPr>
                <w:rFonts w:ascii="Roboto Light" w:hAnsi="Roboto Light" w:cs="Calibri"/>
                <w:sz w:val="16"/>
                <w:szCs w:val="16"/>
              </w:rPr>
              <w:t xml:space="preserve">Likelihood of Impact/Achievement of objective </w:t>
            </w:r>
          </w:p>
        </w:tc>
        <w:tc>
          <w:tcPr>
            <w:tcW w:w="856" w:type="pct"/>
          </w:tcPr>
          <w:p w14:paraId="48B60F15" w14:textId="77777777" w:rsidR="00157A2D" w:rsidRPr="00157A2D" w:rsidRDefault="00157A2D" w:rsidP="0067768C">
            <w:pPr>
              <w:pStyle w:val="ListParagraph"/>
              <w:numPr>
                <w:ilvl w:val="0"/>
                <w:numId w:val="8"/>
              </w:numPr>
              <w:spacing w:before="0" w:after="120"/>
              <w:ind w:left="181" w:hanging="142"/>
              <w:jc w:val="left"/>
              <w:rPr>
                <w:rFonts w:ascii="Roboto Light" w:hAnsi="Roboto Light" w:cs="Calibri"/>
                <w:sz w:val="16"/>
                <w:szCs w:val="16"/>
                <w:lang w:val="en-US"/>
              </w:rPr>
            </w:pPr>
            <w:r w:rsidRPr="00157A2D">
              <w:rPr>
                <w:rFonts w:ascii="Roboto Light" w:hAnsi="Roboto Light" w:cs="Calibri"/>
                <w:sz w:val="16"/>
                <w:szCs w:val="16"/>
                <w:lang w:val="en-US"/>
              </w:rPr>
              <w:t xml:space="preserve">What progress can be identified toward the achievement of the </w:t>
            </w:r>
            <w:proofErr w:type="spellStart"/>
            <w:r w:rsidRPr="00157A2D">
              <w:rPr>
                <w:rFonts w:ascii="Roboto Light" w:hAnsi="Roboto Light" w:cs="Calibri"/>
                <w:sz w:val="16"/>
                <w:szCs w:val="16"/>
                <w:lang w:val="en-US"/>
              </w:rPr>
              <w:t>programme’s</w:t>
            </w:r>
            <w:proofErr w:type="spellEnd"/>
            <w:r w:rsidRPr="00157A2D">
              <w:rPr>
                <w:rFonts w:ascii="Roboto Light" w:hAnsi="Roboto Light" w:cs="Calibri"/>
                <w:sz w:val="16"/>
                <w:szCs w:val="16"/>
                <w:lang w:val="en-US"/>
              </w:rPr>
              <w:t xml:space="preserve"> stated objectives/</w:t>
            </w:r>
            <w:proofErr w:type="gramStart"/>
            <w:r w:rsidRPr="00157A2D">
              <w:rPr>
                <w:rFonts w:ascii="Roboto Light" w:hAnsi="Roboto Light" w:cs="Calibri"/>
                <w:sz w:val="16"/>
                <w:szCs w:val="16"/>
                <w:lang w:val="en-US"/>
              </w:rPr>
              <w:t>impact?*</w:t>
            </w:r>
            <w:proofErr w:type="gramEnd"/>
            <w:r w:rsidRPr="00157A2D">
              <w:rPr>
                <w:rFonts w:ascii="Roboto Light" w:hAnsi="Roboto Light" w:cs="Calibri"/>
                <w:sz w:val="16"/>
                <w:szCs w:val="16"/>
                <w:lang w:val="en-US"/>
              </w:rPr>
              <w:t xml:space="preserve"> “Countries to have translated the NDC and/or NAPs into actionable and transformative climate solutions in land-use and agriculture with multi-stakeholder engagement.”</w:t>
            </w:r>
          </w:p>
          <w:p w14:paraId="0B6D770B" w14:textId="77777777" w:rsidR="00157A2D" w:rsidRPr="00157A2D" w:rsidRDefault="00157A2D">
            <w:pPr>
              <w:pStyle w:val="ListParagraph"/>
              <w:spacing w:after="120"/>
              <w:ind w:left="181"/>
              <w:rPr>
                <w:rFonts w:eastAsia="Calibri" w:cs="Calibri"/>
                <w:lang w:val="en-US"/>
              </w:rPr>
            </w:pPr>
          </w:p>
        </w:tc>
        <w:tc>
          <w:tcPr>
            <w:tcW w:w="1477" w:type="pct"/>
          </w:tcPr>
          <w:p w14:paraId="017C8F61" w14:textId="77777777" w:rsidR="00157A2D"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sidRPr="1668843B">
              <w:rPr>
                <w:rFonts w:ascii="Roboto Light" w:hAnsi="Roboto Light" w:cs="Calibri"/>
                <w:sz w:val="16"/>
                <w:szCs w:val="16"/>
                <w:lang w:val="en-US"/>
              </w:rPr>
              <w:t xml:space="preserve">Number of ‘bankable’ concept notes supporting the NDC and/or NAP process prepared for different types of financing. </w:t>
            </w:r>
          </w:p>
          <w:p w14:paraId="2295406D" w14:textId="77777777" w:rsidR="00157A2D"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Pr>
                <w:rFonts w:ascii="Roboto Light" w:hAnsi="Roboto Light" w:cs="Calibri"/>
                <w:sz w:val="16"/>
                <w:szCs w:val="16"/>
                <w:lang w:val="en-US"/>
              </w:rPr>
              <w:t>Evidence of partners engaged to commence and prepare concept notes.</w:t>
            </w:r>
          </w:p>
          <w:p w14:paraId="52D55450" w14:textId="77777777" w:rsidR="00157A2D" w:rsidRPr="001A4F7C"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Pr>
                <w:rFonts w:ascii="Roboto Light" w:hAnsi="Roboto Light" w:cs="Calibri"/>
                <w:sz w:val="16"/>
                <w:szCs w:val="16"/>
                <w:lang w:val="en-US"/>
              </w:rPr>
              <w:t>Evidence on discussions and preparation of ideas that moves towards the development of concept note preparation.</w:t>
            </w:r>
            <w:r w:rsidRPr="1668843B">
              <w:rPr>
                <w:rFonts w:ascii="Roboto Light" w:hAnsi="Roboto Light" w:cs="Calibri"/>
                <w:sz w:val="16"/>
                <w:szCs w:val="16"/>
                <w:lang w:val="en-US"/>
              </w:rPr>
              <w:t xml:space="preserve"> </w:t>
            </w:r>
          </w:p>
          <w:p w14:paraId="5D1067AD" w14:textId="77777777" w:rsidR="00157A2D"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sidRPr="1668843B">
              <w:rPr>
                <w:rFonts w:ascii="Roboto Light" w:hAnsi="Roboto Light" w:cs="Calibri"/>
                <w:sz w:val="16"/>
                <w:szCs w:val="16"/>
                <w:lang w:val="en-US"/>
              </w:rPr>
              <w:t>Evidence of programme playing a catalytic role.</w:t>
            </w:r>
          </w:p>
          <w:p w14:paraId="59663B80" w14:textId="77777777" w:rsidR="00157A2D" w:rsidRPr="00621FDA"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sidRPr="4438DEB0">
              <w:rPr>
                <w:rFonts w:ascii="Roboto Light" w:hAnsi="Roboto Light" w:cs="Calibri"/>
                <w:sz w:val="16"/>
                <w:szCs w:val="16"/>
                <w:lang w:val="en-US"/>
              </w:rPr>
              <w:t>Evidence of</w:t>
            </w:r>
            <w:r>
              <w:rPr>
                <w:rFonts w:ascii="Roboto Light" w:hAnsi="Roboto Light" w:cs="Calibri"/>
                <w:sz w:val="16"/>
                <w:szCs w:val="16"/>
                <w:lang w:val="en-US"/>
              </w:rPr>
              <w:t xml:space="preserve"> systems thinking and attitude shifts in support of</w:t>
            </w:r>
            <w:r w:rsidRPr="4438DEB0">
              <w:rPr>
                <w:rFonts w:ascii="Roboto Light" w:hAnsi="Roboto Light" w:cs="Calibri"/>
                <w:sz w:val="16"/>
                <w:szCs w:val="16"/>
                <w:lang w:val="en-US"/>
              </w:rPr>
              <w:t xml:space="preserve"> transformative change.</w:t>
            </w:r>
          </w:p>
          <w:p w14:paraId="42058DAB" w14:textId="77777777" w:rsidR="00157A2D"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sidRPr="4438DEB0">
              <w:rPr>
                <w:rFonts w:ascii="Roboto Light" w:hAnsi="Roboto Light" w:cs="Calibri"/>
                <w:sz w:val="16"/>
                <w:szCs w:val="16"/>
                <w:lang w:val="en-US"/>
              </w:rPr>
              <w:t>Evidence of contributions to knowledge exchange at regional and global levels.</w:t>
            </w:r>
          </w:p>
          <w:p w14:paraId="6A18AFBC" w14:textId="77777777" w:rsidR="00157A2D" w:rsidRPr="00621FDA"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sidRPr="756E1D7C">
              <w:rPr>
                <w:rFonts w:ascii="Roboto Light" w:hAnsi="Roboto Light" w:cs="Calibri"/>
                <w:sz w:val="16"/>
                <w:szCs w:val="16"/>
                <w:lang w:val="en-US"/>
              </w:rPr>
              <w:t>Evidence of countries shifting from planning to implementation of agriculture priorities of their NAPs and/or NDCs due to SCALA support.</w:t>
            </w:r>
          </w:p>
          <w:p w14:paraId="501ABE99" w14:textId="77777777" w:rsidR="00157A2D" w:rsidRPr="00621FDA"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sidRPr="756E1D7C">
              <w:rPr>
                <w:rFonts w:ascii="Roboto Light" w:hAnsi="Roboto Light" w:cs="Calibri"/>
                <w:sz w:val="16"/>
                <w:szCs w:val="16"/>
                <w:lang w:val="en-US"/>
              </w:rPr>
              <w:t>Evidence of key partners becoming engaged in climate action due to multi- stakeholder engagement of SCALA interventions.</w:t>
            </w:r>
          </w:p>
          <w:p w14:paraId="2D0EE4BA" w14:textId="77777777" w:rsidR="00157A2D" w:rsidRPr="00621FDA"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sidRPr="756E1D7C">
              <w:rPr>
                <w:rFonts w:ascii="Roboto Light" w:hAnsi="Roboto Light" w:cs="Calibri"/>
                <w:sz w:val="16"/>
                <w:szCs w:val="16"/>
                <w:lang w:val="en-US"/>
              </w:rPr>
              <w:t>Evidence of barriers to implementation being reduced.</w:t>
            </w:r>
          </w:p>
          <w:p w14:paraId="2F6971B0" w14:textId="77777777" w:rsidR="00157A2D" w:rsidRPr="00621FDA"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sidRPr="756E1D7C">
              <w:rPr>
                <w:rFonts w:ascii="Roboto Light" w:hAnsi="Roboto Light" w:cs="Calibri"/>
                <w:sz w:val="16"/>
                <w:szCs w:val="16"/>
                <w:lang w:val="en-US"/>
              </w:rPr>
              <w:t>Evidence of country ownership of climate agenda increasing.</w:t>
            </w:r>
          </w:p>
          <w:p w14:paraId="7B3B36AA" w14:textId="77777777" w:rsidR="00157A2D" w:rsidRPr="00621FDA" w:rsidRDefault="00157A2D" w:rsidP="0067768C">
            <w:pPr>
              <w:pStyle w:val="ListParagraph"/>
              <w:numPr>
                <w:ilvl w:val="0"/>
                <w:numId w:val="8"/>
              </w:numPr>
              <w:suppressAutoHyphens w:val="0"/>
              <w:spacing w:before="0" w:after="120"/>
              <w:ind w:left="209" w:hanging="209"/>
              <w:jc w:val="left"/>
              <w:rPr>
                <w:lang w:val="en-US"/>
              </w:rPr>
            </w:pPr>
            <w:r w:rsidRPr="756E1D7C">
              <w:rPr>
                <w:rFonts w:ascii="Roboto Light" w:hAnsi="Roboto Light" w:cs="Calibri"/>
                <w:sz w:val="16"/>
                <w:szCs w:val="16"/>
                <w:lang w:val="en-US"/>
              </w:rPr>
              <w:t>Evidence of linking adaptation and co-benefits.</w:t>
            </w:r>
          </w:p>
          <w:p w14:paraId="29AD0DC6" w14:textId="77777777" w:rsidR="00157A2D" w:rsidRPr="00075683"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sidRPr="00075683">
              <w:rPr>
                <w:rFonts w:ascii="Roboto Light" w:hAnsi="Roboto Light" w:cs="Calibri"/>
                <w:sz w:val="16"/>
                <w:szCs w:val="16"/>
                <w:lang w:val="en-US"/>
              </w:rPr>
              <w:lastRenderedPageBreak/>
              <w:t>Evidence of agriculture priorities being mainstreamed into climate plans.</w:t>
            </w:r>
          </w:p>
          <w:p w14:paraId="6EF61BB3" w14:textId="77777777" w:rsidR="00157A2D" w:rsidRPr="00075683" w:rsidRDefault="00157A2D" w:rsidP="0067768C">
            <w:pPr>
              <w:pStyle w:val="ListParagraph"/>
              <w:numPr>
                <w:ilvl w:val="0"/>
                <w:numId w:val="8"/>
              </w:numPr>
              <w:suppressAutoHyphens w:val="0"/>
              <w:spacing w:before="0" w:after="120"/>
              <w:ind w:left="209" w:hanging="209"/>
              <w:jc w:val="left"/>
              <w:rPr>
                <w:rFonts w:ascii="Roboto Light" w:hAnsi="Roboto Light" w:cs="Calibri"/>
                <w:sz w:val="16"/>
                <w:szCs w:val="16"/>
                <w:lang w:val="en-US"/>
              </w:rPr>
            </w:pPr>
            <w:r w:rsidRPr="00075683">
              <w:rPr>
                <w:rFonts w:ascii="Roboto Light" w:hAnsi="Roboto Light" w:cs="Calibri"/>
                <w:sz w:val="16"/>
                <w:szCs w:val="16"/>
                <w:lang w:val="en-US"/>
              </w:rPr>
              <w:t>Evidence of information gaps being filled.</w:t>
            </w:r>
          </w:p>
        </w:tc>
        <w:tc>
          <w:tcPr>
            <w:tcW w:w="1221" w:type="pct"/>
            <w:shd w:val="clear" w:color="auto" w:fill="auto"/>
            <w:hideMark/>
          </w:tcPr>
          <w:p w14:paraId="729199C3"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 xml:space="preserve">Progress reports and monitoring reports </w:t>
            </w:r>
          </w:p>
          <w:p w14:paraId="56C4B1DE" w14:textId="77777777" w:rsidR="00157A2D" w:rsidRPr="0036274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Myriad-Roman"/>
                <w:sz w:val="16"/>
                <w:szCs w:val="16"/>
                <w:lang w:val="en-US"/>
              </w:rPr>
              <w:t xml:space="preserve">Programme team, country teams, national agencies. </w:t>
            </w:r>
          </w:p>
        </w:tc>
        <w:tc>
          <w:tcPr>
            <w:tcW w:w="682" w:type="pct"/>
            <w:hideMark/>
          </w:tcPr>
          <w:p w14:paraId="52E87E5E"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3C44CB7E"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Stakeholder interviews</w:t>
            </w:r>
          </w:p>
          <w:p w14:paraId="363F7777"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Global Workshop</w:t>
            </w:r>
          </w:p>
          <w:p w14:paraId="3BD6F024"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rPr>
              <w:t>Mission to select countries.</w:t>
            </w:r>
          </w:p>
        </w:tc>
      </w:tr>
      <w:tr w:rsidR="00157A2D" w:rsidRPr="001A4F7C" w14:paraId="38393E60" w14:textId="77777777">
        <w:trPr>
          <w:trHeight w:val="283"/>
          <w:jc w:val="center"/>
        </w:trPr>
        <w:tc>
          <w:tcPr>
            <w:tcW w:w="5000" w:type="pct"/>
            <w:gridSpan w:val="5"/>
            <w:shd w:val="clear" w:color="auto" w:fill="F2F2F2" w:themeFill="background1" w:themeFillShade="F2"/>
          </w:tcPr>
          <w:p w14:paraId="5E172026" w14:textId="77777777" w:rsidR="00157A2D" w:rsidRPr="001A4F7C" w:rsidRDefault="00157A2D" w:rsidP="0067768C">
            <w:pPr>
              <w:pStyle w:val="ListParagraph"/>
              <w:numPr>
                <w:ilvl w:val="0"/>
                <w:numId w:val="9"/>
              </w:numPr>
              <w:suppressAutoHyphens w:val="0"/>
              <w:spacing w:before="0" w:after="120"/>
              <w:ind w:left="34" w:hanging="34"/>
              <w:jc w:val="left"/>
              <w:rPr>
                <w:rFonts w:ascii="Roboto Light" w:hAnsi="Roboto Light" w:cs="Calibri"/>
                <w:i/>
                <w:iCs/>
                <w:color w:val="E36C0A"/>
                <w:sz w:val="16"/>
                <w:szCs w:val="16"/>
              </w:rPr>
            </w:pPr>
            <w:r w:rsidRPr="001A4F7C">
              <w:rPr>
                <w:rFonts w:ascii="Roboto Light" w:hAnsi="Roboto Light" w:cs="Calibri"/>
                <w:b/>
                <w:bCs/>
                <w:color w:val="E36C0A"/>
                <w:sz w:val="16"/>
                <w:szCs w:val="16"/>
                <w:lang w:val="en-US"/>
              </w:rPr>
              <w:t>Efficiency</w:t>
            </w:r>
          </w:p>
        </w:tc>
      </w:tr>
      <w:tr w:rsidR="00157A2D" w:rsidRPr="001A4F7C" w14:paraId="4C75B89F" w14:textId="77777777">
        <w:trPr>
          <w:trHeight w:val="651"/>
          <w:jc w:val="center"/>
        </w:trPr>
        <w:tc>
          <w:tcPr>
            <w:tcW w:w="764" w:type="pct"/>
          </w:tcPr>
          <w:p w14:paraId="071ACA49"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sidRPr="001A4F7C">
              <w:rPr>
                <w:rFonts w:ascii="Roboto Light" w:hAnsi="Roboto Light" w:cs="Calibri"/>
                <w:sz w:val="16"/>
                <w:szCs w:val="16"/>
                <w:lang w:val="en-US"/>
              </w:rPr>
              <w:t>Quality of programme management</w:t>
            </w:r>
          </w:p>
        </w:tc>
        <w:tc>
          <w:tcPr>
            <w:tcW w:w="856" w:type="pct"/>
          </w:tcPr>
          <w:p w14:paraId="29CF0B18"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Has the programme management set up been effective in managing resources/timeline/issues related to </w:t>
            </w:r>
            <w:proofErr w:type="gramStart"/>
            <w:r w:rsidRPr="1668843B">
              <w:rPr>
                <w:rFonts w:ascii="Roboto Light" w:hAnsi="Roboto Light" w:cs="Calibri"/>
                <w:sz w:val="16"/>
                <w:szCs w:val="16"/>
                <w:lang w:val="en-US"/>
              </w:rPr>
              <w:t>implementation?*</w:t>
            </w:r>
            <w:proofErr w:type="gramEnd"/>
          </w:p>
          <w:p w14:paraId="06E95085" w14:textId="77777777" w:rsidR="00157A2D" w:rsidRDefault="00157A2D">
            <w:pPr>
              <w:spacing w:after="120"/>
              <w:rPr>
                <w:lang w:val="en-US"/>
              </w:rPr>
            </w:pPr>
            <w:r w:rsidRPr="1668843B">
              <w:rPr>
                <w:rFonts w:ascii="Roboto Light" w:hAnsi="Roboto Light" w:cs="Calibri"/>
                <w:sz w:val="16"/>
                <w:szCs w:val="16"/>
                <w:lang w:val="en-US"/>
              </w:rPr>
              <w:t xml:space="preserve">Was the bi-modal implementation model of UNDP and FAO (global, regional and country) complementary and did it enhance the efficiency of the </w:t>
            </w:r>
            <w:proofErr w:type="gramStart"/>
            <w:r w:rsidRPr="1668843B">
              <w:rPr>
                <w:rFonts w:ascii="Roboto Light" w:hAnsi="Roboto Light" w:cs="Calibri"/>
                <w:sz w:val="16"/>
                <w:szCs w:val="16"/>
                <w:lang w:val="en-US"/>
              </w:rPr>
              <w:t>programme?*</w:t>
            </w:r>
            <w:proofErr w:type="gramEnd"/>
          </w:p>
          <w:p w14:paraId="3FC2A5A7"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Have changes been made to programme management as outlined in the project document, and are they effective? Are responsibilities and reporting lines clear? Is decision-making transparent and undertaken in a timely </w:t>
            </w:r>
            <w:proofErr w:type="gramStart"/>
            <w:r w:rsidRPr="1668843B">
              <w:rPr>
                <w:rFonts w:ascii="Roboto Light" w:hAnsi="Roboto Light" w:cs="Calibri"/>
                <w:sz w:val="16"/>
                <w:szCs w:val="16"/>
                <w:lang w:val="en-US"/>
              </w:rPr>
              <w:t>manner?*</w:t>
            </w:r>
            <w:proofErr w:type="gramEnd"/>
          </w:p>
          <w:p w14:paraId="2959DF5F" w14:textId="77777777" w:rsidR="00157A2D" w:rsidRPr="007F7782"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What has been the quality of execution by the executing programme management </w:t>
            </w:r>
            <w:proofErr w:type="gramStart"/>
            <w:r w:rsidRPr="1668843B">
              <w:rPr>
                <w:rFonts w:ascii="Roboto Light" w:hAnsi="Roboto Light" w:cs="Calibri"/>
                <w:sz w:val="16"/>
                <w:szCs w:val="16"/>
                <w:lang w:val="en-US"/>
              </w:rPr>
              <w:t>team?*</w:t>
            </w:r>
            <w:proofErr w:type="gramEnd"/>
          </w:p>
        </w:tc>
        <w:tc>
          <w:tcPr>
            <w:tcW w:w="1477" w:type="pct"/>
          </w:tcPr>
          <w:p w14:paraId="77DB01F8"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Evidence of adaptive management based on discussions and feedback from stakeholders over the course of the programme implementation.</w:t>
            </w:r>
          </w:p>
          <w:p w14:paraId="27E78BB8"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Level of collaboration, coordination, and coherence between the two implementing entities (at global level, regional </w:t>
            </w:r>
            <w:proofErr w:type="gramStart"/>
            <w:r w:rsidRPr="1668843B">
              <w:rPr>
                <w:rFonts w:ascii="Roboto Light" w:hAnsi="Roboto Light" w:cs="Calibri"/>
                <w:sz w:val="16"/>
                <w:szCs w:val="16"/>
                <w:lang w:val="en-US"/>
              </w:rPr>
              <w:t>level</w:t>
            </w:r>
            <w:proofErr w:type="gramEnd"/>
            <w:r w:rsidRPr="1668843B">
              <w:rPr>
                <w:rFonts w:ascii="Roboto Light" w:hAnsi="Roboto Light" w:cs="Calibri"/>
                <w:sz w:val="16"/>
                <w:szCs w:val="16"/>
                <w:lang w:val="en-US"/>
              </w:rPr>
              <w:t xml:space="preserve"> and country level).</w:t>
            </w:r>
          </w:p>
          <w:p w14:paraId="78E7D8CC"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Evidence of changes in management during the program implementation (globally and locally) and the impact of this on management.</w:t>
            </w:r>
          </w:p>
          <w:p w14:paraId="71750AD5"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Evidence of challenges and how these were solved in program management.</w:t>
            </w:r>
          </w:p>
          <w:p w14:paraId="322D8FFB"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Quality of the program management as perceived by country teams and external stakeholders.</w:t>
            </w:r>
          </w:p>
        </w:tc>
        <w:tc>
          <w:tcPr>
            <w:tcW w:w="1221" w:type="pct"/>
          </w:tcPr>
          <w:p w14:paraId="18F95ABD" w14:textId="77777777" w:rsidR="00157A2D" w:rsidRPr="00704B31" w:rsidRDefault="00157A2D" w:rsidP="0067768C">
            <w:pPr>
              <w:pStyle w:val="ListParagraph"/>
              <w:numPr>
                <w:ilvl w:val="0"/>
                <w:numId w:val="8"/>
              </w:numPr>
              <w:suppressAutoHyphens w:val="0"/>
              <w:spacing w:before="0" w:after="120"/>
              <w:jc w:val="left"/>
              <w:rPr>
                <w:rFonts w:ascii="Roboto Light" w:hAnsi="Roboto Light" w:cs="Myriad-Roman"/>
                <w:sz w:val="16"/>
                <w:szCs w:val="16"/>
                <w:lang w:val="en-US"/>
              </w:rPr>
            </w:pPr>
            <w:r w:rsidRPr="1668843B">
              <w:rPr>
                <w:rFonts w:ascii="Roboto Light" w:hAnsi="Roboto Light" w:cs="Myriad-Roman"/>
                <w:sz w:val="16"/>
                <w:szCs w:val="16"/>
                <w:lang w:val="en-US"/>
              </w:rPr>
              <w:t>Project Document and programme planning documents.</w:t>
            </w:r>
          </w:p>
          <w:p w14:paraId="311AD43C" w14:textId="77777777" w:rsidR="00157A2D" w:rsidRDefault="00157A2D" w:rsidP="0067768C">
            <w:pPr>
              <w:pStyle w:val="ListParagraph"/>
              <w:numPr>
                <w:ilvl w:val="0"/>
                <w:numId w:val="8"/>
              </w:numPr>
              <w:suppressAutoHyphens w:val="0"/>
              <w:spacing w:before="0" w:after="0" w:line="276" w:lineRule="auto"/>
              <w:jc w:val="left"/>
              <w:rPr>
                <w:rFonts w:ascii="Roboto Light" w:hAnsi="Roboto Light" w:cs="Myriad-Roman"/>
                <w:sz w:val="16"/>
                <w:szCs w:val="16"/>
                <w:lang w:val="en-US"/>
              </w:rPr>
            </w:pPr>
            <w:r w:rsidRPr="1668843B">
              <w:rPr>
                <w:rFonts w:ascii="Roboto Light" w:hAnsi="Roboto Light" w:cs="Myriad-Roman"/>
                <w:sz w:val="16"/>
                <w:szCs w:val="16"/>
                <w:lang w:val="en-US"/>
              </w:rPr>
              <w:t>Programme implementation and status/monitoring reports.</w:t>
            </w:r>
          </w:p>
          <w:p w14:paraId="6D4CD7E3"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Country progress reports.</w:t>
            </w:r>
          </w:p>
          <w:p w14:paraId="3803145B"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Information collected through the Global Workshop.</w:t>
            </w:r>
          </w:p>
          <w:p w14:paraId="6930A852"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Case study reports</w:t>
            </w:r>
          </w:p>
          <w:p w14:paraId="0AB633A6" w14:textId="77777777" w:rsidR="00157A2D" w:rsidRPr="002A05C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Survey results (from workshop)</w:t>
            </w:r>
          </w:p>
        </w:tc>
        <w:tc>
          <w:tcPr>
            <w:tcW w:w="682" w:type="pct"/>
          </w:tcPr>
          <w:p w14:paraId="0AE82353"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069FED97"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lang w:val="en-US"/>
              </w:rPr>
              <w:t>Stakeholder interviews</w:t>
            </w:r>
          </w:p>
          <w:p w14:paraId="406A6371"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Survey</w:t>
            </w:r>
          </w:p>
        </w:tc>
      </w:tr>
      <w:tr w:rsidR="00157A2D" w:rsidRPr="001A4F7C" w14:paraId="7B333622" w14:textId="77777777">
        <w:trPr>
          <w:trHeight w:val="2551"/>
          <w:jc w:val="center"/>
        </w:trPr>
        <w:tc>
          <w:tcPr>
            <w:tcW w:w="764" w:type="pct"/>
          </w:tcPr>
          <w:p w14:paraId="5B388C0B"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sidRPr="001A4F7C">
              <w:rPr>
                <w:rFonts w:ascii="Roboto Light" w:hAnsi="Roboto Light" w:cs="Calibri"/>
                <w:sz w:val="16"/>
                <w:szCs w:val="16"/>
                <w:lang w:val="en-US"/>
              </w:rPr>
              <w:lastRenderedPageBreak/>
              <w:t>Financial management</w:t>
            </w:r>
          </w:p>
        </w:tc>
        <w:tc>
          <w:tcPr>
            <w:tcW w:w="856" w:type="pct"/>
          </w:tcPr>
          <w:p w14:paraId="23616B7F"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Was the programme expenditure in line with the approved budget? What were the reasons for any variances between planned and actual expenditures?</w:t>
            </w:r>
          </w:p>
          <w:p w14:paraId="6B65B762"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Was the rate of disbursement consistent with the work plan, the length of implementation to date and the outputs delivered?</w:t>
            </w:r>
          </w:p>
          <w:p w14:paraId="3839190C"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Did the programme comply with financial reporting and/or auditing requirements/ schedule, including quality and timeliness of reports?</w:t>
            </w:r>
          </w:p>
          <w:p w14:paraId="0182B150"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Does the programme have the appropriate financial controls, including reporting and planning, that allow management to make informed decisions regarding the budget and allow for timely flow of </w:t>
            </w:r>
            <w:proofErr w:type="gramStart"/>
            <w:r w:rsidRPr="1668843B">
              <w:rPr>
                <w:rFonts w:ascii="Roboto Light" w:hAnsi="Roboto Light" w:cs="Calibri"/>
                <w:sz w:val="16"/>
                <w:szCs w:val="16"/>
                <w:lang w:val="en-US"/>
              </w:rPr>
              <w:t>funds?*</w:t>
            </w:r>
            <w:proofErr w:type="gramEnd"/>
          </w:p>
        </w:tc>
        <w:tc>
          <w:tcPr>
            <w:tcW w:w="1477" w:type="pct"/>
          </w:tcPr>
          <w:p w14:paraId="0DD8F646"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Budget execution per year, component, and output, against original and revised budget.</w:t>
            </w:r>
          </w:p>
          <w:p w14:paraId="576C9559"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Proportion and types of financial reporting and/or auditing materials submitted (a) correctly and (b) on time.</w:t>
            </w:r>
          </w:p>
          <w:p w14:paraId="7BAA6C54"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Quality of financial reporting/auditing materials.</w:t>
            </w:r>
          </w:p>
        </w:tc>
        <w:tc>
          <w:tcPr>
            <w:tcW w:w="1221" w:type="pct"/>
            <w:hideMark/>
          </w:tcPr>
          <w:p w14:paraId="540AD7BD"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Myriad-Roman"/>
                <w:sz w:val="16"/>
                <w:szCs w:val="16"/>
                <w:lang w:val="en-US"/>
              </w:rPr>
              <w:t xml:space="preserve">Project Document and programme planning documents </w:t>
            </w:r>
            <w:r w:rsidRPr="1668843B">
              <w:rPr>
                <w:rFonts w:ascii="Roboto Light" w:hAnsi="Roboto Light" w:cs="Calibri"/>
                <w:sz w:val="16"/>
                <w:szCs w:val="16"/>
                <w:lang w:val="en-US"/>
              </w:rPr>
              <w:t>(planned budget)</w:t>
            </w:r>
          </w:p>
          <w:p w14:paraId="3F034600"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Financial management reports and procurement plans</w:t>
            </w:r>
          </w:p>
          <w:p w14:paraId="7BA14DC1"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Budget status reports.</w:t>
            </w:r>
          </w:p>
          <w:p w14:paraId="7630EA8F"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Consolidated financial information/reports of UNDP and FAO</w:t>
            </w:r>
          </w:p>
        </w:tc>
        <w:tc>
          <w:tcPr>
            <w:tcW w:w="682" w:type="pct"/>
            <w:hideMark/>
          </w:tcPr>
          <w:p w14:paraId="4DA35D1F"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0F383AC4" w14:textId="77777777" w:rsidR="00157A2D" w:rsidRPr="001A4F7C" w:rsidRDefault="00157A2D" w:rsidP="00157A2D">
            <w:pPr>
              <w:pStyle w:val="ListParagraph"/>
              <w:suppressAutoHyphens w:val="0"/>
              <w:spacing w:before="0" w:after="120"/>
              <w:ind w:left="181"/>
              <w:jc w:val="left"/>
              <w:rPr>
                <w:rFonts w:ascii="Roboto Light" w:hAnsi="Roboto Light" w:cs="Calibri"/>
                <w:sz w:val="16"/>
                <w:szCs w:val="16"/>
              </w:rPr>
            </w:pPr>
          </w:p>
        </w:tc>
      </w:tr>
      <w:tr w:rsidR="00157A2D" w:rsidRPr="001A4F7C" w14:paraId="5B6BEB38" w14:textId="77777777">
        <w:trPr>
          <w:trHeight w:val="600"/>
          <w:jc w:val="center"/>
        </w:trPr>
        <w:tc>
          <w:tcPr>
            <w:tcW w:w="764" w:type="pct"/>
          </w:tcPr>
          <w:p w14:paraId="76B0BABF"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rPr>
            </w:pPr>
            <w:r w:rsidRPr="001A4F7C">
              <w:rPr>
                <w:rFonts w:ascii="Roboto Light" w:hAnsi="Roboto Light" w:cs="Calibri"/>
                <w:sz w:val="16"/>
                <w:szCs w:val="16"/>
                <w:lang w:val="en-US"/>
              </w:rPr>
              <w:t>Cost-effectiveness</w:t>
            </w:r>
          </w:p>
        </w:tc>
        <w:tc>
          <w:tcPr>
            <w:tcW w:w="856" w:type="pct"/>
          </w:tcPr>
          <w:p w14:paraId="74F93016" w14:textId="77777777" w:rsidR="00157A2D" w:rsidRPr="00A87B8B"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To what extent have results been achieved in a cost-effective </w:t>
            </w:r>
            <w:proofErr w:type="gramStart"/>
            <w:r w:rsidRPr="1668843B">
              <w:rPr>
                <w:rFonts w:ascii="Roboto Light" w:hAnsi="Roboto Light" w:cs="Calibri"/>
                <w:sz w:val="16"/>
                <w:szCs w:val="16"/>
                <w:lang w:val="en-US"/>
              </w:rPr>
              <w:t>manner?*</w:t>
            </w:r>
            <w:proofErr w:type="gramEnd"/>
          </w:p>
        </w:tc>
        <w:tc>
          <w:tcPr>
            <w:tcW w:w="1477" w:type="pct"/>
          </w:tcPr>
          <w:p w14:paraId="16B6C231" w14:textId="77777777" w:rsidR="00157A2D" w:rsidRPr="00E16F07"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Number and nature of measures implemented to enhance cost- and time-effectiveness.</w:t>
            </w:r>
          </w:p>
          <w:p w14:paraId="7C449190"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Evidence of use of financially sound practices for programme execution and management.</w:t>
            </w:r>
          </w:p>
          <w:p w14:paraId="6D913141"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Level of appreciation of the cost effectiveness by the programme team, government counterparts, </w:t>
            </w:r>
            <w:proofErr w:type="gramStart"/>
            <w:r w:rsidRPr="1668843B">
              <w:rPr>
                <w:rFonts w:ascii="Roboto Light" w:hAnsi="Roboto Light" w:cs="Calibri"/>
                <w:sz w:val="16"/>
                <w:szCs w:val="16"/>
                <w:lang w:val="en-US"/>
              </w:rPr>
              <w:t>partners</w:t>
            </w:r>
            <w:proofErr w:type="gramEnd"/>
            <w:r w:rsidRPr="1668843B">
              <w:rPr>
                <w:rFonts w:ascii="Roboto Light" w:hAnsi="Roboto Light" w:cs="Calibri"/>
                <w:sz w:val="16"/>
                <w:szCs w:val="16"/>
                <w:lang w:val="en-US"/>
              </w:rPr>
              <w:t xml:space="preserve"> and stakeholders.</w:t>
            </w:r>
          </w:p>
        </w:tc>
        <w:tc>
          <w:tcPr>
            <w:tcW w:w="1221" w:type="pct"/>
          </w:tcPr>
          <w:p w14:paraId="761B72D6"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Financial management reports and procurement plans</w:t>
            </w:r>
          </w:p>
          <w:p w14:paraId="16116F0F"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Financial management reports and procurement plans</w:t>
            </w:r>
          </w:p>
          <w:p w14:paraId="35DE5AE8" w14:textId="77777777" w:rsidR="00157A2D" w:rsidRPr="00B13BF2"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Programme implementation and status/monitoring reports.</w:t>
            </w:r>
          </w:p>
          <w:p w14:paraId="2E52428F" w14:textId="77777777" w:rsidR="00157A2D" w:rsidRPr="00B13BF2"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Stakeholder views and opinions.</w:t>
            </w:r>
          </w:p>
        </w:tc>
        <w:tc>
          <w:tcPr>
            <w:tcW w:w="682" w:type="pct"/>
            <w:hideMark/>
          </w:tcPr>
          <w:p w14:paraId="24D03E58"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63F47A00" w14:textId="77777777" w:rsidR="00157A2D" w:rsidRPr="00B13BF2"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rPr>
              <w:t>Stakeholder interviews</w:t>
            </w:r>
          </w:p>
          <w:p w14:paraId="34F94F82"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rPr>
              <w:t>Mission to select countries.</w:t>
            </w:r>
          </w:p>
        </w:tc>
      </w:tr>
      <w:tr w:rsidR="00157A2D" w:rsidRPr="001A4F7C" w14:paraId="301B0835" w14:textId="77777777">
        <w:trPr>
          <w:trHeight w:val="600"/>
          <w:jc w:val="center"/>
        </w:trPr>
        <w:tc>
          <w:tcPr>
            <w:tcW w:w="764" w:type="pct"/>
          </w:tcPr>
          <w:p w14:paraId="562B97A3"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sidRPr="001A4F7C">
              <w:rPr>
                <w:rFonts w:ascii="Roboto Light" w:hAnsi="Roboto Light" w:cs="Calibri"/>
                <w:sz w:val="16"/>
                <w:szCs w:val="16"/>
                <w:lang w:val="en-US"/>
              </w:rPr>
              <w:t>Timeliness</w:t>
            </w:r>
          </w:p>
        </w:tc>
        <w:tc>
          <w:tcPr>
            <w:tcW w:w="856" w:type="pct"/>
          </w:tcPr>
          <w:p w14:paraId="61652F51"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Were the timing and sequence of activities realistic and contributing to efficiency of implementation?</w:t>
            </w:r>
          </w:p>
          <w:p w14:paraId="01D50DDF" w14:textId="77777777" w:rsidR="00157A2D" w:rsidRPr="00867D24"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 xml:space="preserve">Have there been any delays in programme start-up and implementation? What are the causes? Have these been </w:t>
            </w:r>
            <w:proofErr w:type="gramStart"/>
            <w:r w:rsidRPr="1668843B">
              <w:rPr>
                <w:rFonts w:ascii="Roboto Light" w:hAnsi="Roboto Light" w:cs="Calibri"/>
                <w:sz w:val="16"/>
                <w:szCs w:val="16"/>
                <w:lang w:val="en-US"/>
              </w:rPr>
              <w:t>resolved?*</w:t>
            </w:r>
            <w:proofErr w:type="gramEnd"/>
          </w:p>
        </w:tc>
        <w:tc>
          <w:tcPr>
            <w:tcW w:w="1477" w:type="pct"/>
          </w:tcPr>
          <w:p w14:paraId="6581D683"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3B3F85F4">
              <w:rPr>
                <w:rFonts w:ascii="Roboto Light" w:hAnsi="Roboto Light" w:cs="Calibri"/>
                <w:sz w:val="16"/>
                <w:szCs w:val="16"/>
                <w:lang w:val="en-US"/>
              </w:rPr>
              <w:lastRenderedPageBreak/>
              <w:t>Timing and sequence of inception phase</w:t>
            </w:r>
          </w:p>
          <w:p w14:paraId="410F49C4" w14:textId="77777777" w:rsidR="00157A2D" w:rsidRPr="001A4F7C" w:rsidRDefault="00157A2D" w:rsidP="0067768C">
            <w:pPr>
              <w:pStyle w:val="ListParagraph"/>
              <w:numPr>
                <w:ilvl w:val="0"/>
                <w:numId w:val="8"/>
              </w:numPr>
              <w:suppressAutoHyphens w:val="0"/>
              <w:spacing w:before="0" w:after="120"/>
              <w:ind w:left="181" w:hanging="142"/>
              <w:jc w:val="left"/>
              <w:rPr>
                <w:lang w:val="en-US"/>
              </w:rPr>
            </w:pPr>
            <w:r w:rsidRPr="1668843B">
              <w:rPr>
                <w:rFonts w:ascii="Roboto Light" w:hAnsi="Roboto Light" w:cs="Calibri"/>
                <w:sz w:val="16"/>
                <w:szCs w:val="16"/>
                <w:lang w:val="en-US"/>
              </w:rPr>
              <w:t>Timing and sequence of outputs against work plan</w:t>
            </w:r>
          </w:p>
          <w:p w14:paraId="028DBD72"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Nature and total delays (in months) generated by implementation bottlenecks.</w:t>
            </w:r>
          </w:p>
          <w:p w14:paraId="12A97EB5"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Level of appreciation of the timeliness by the programme team.</w:t>
            </w:r>
          </w:p>
        </w:tc>
        <w:tc>
          <w:tcPr>
            <w:tcW w:w="1221" w:type="pct"/>
          </w:tcPr>
          <w:p w14:paraId="0B6E9364" w14:textId="77777777" w:rsidR="00157A2D" w:rsidRPr="00B13BF2" w:rsidRDefault="00157A2D" w:rsidP="0067768C">
            <w:pPr>
              <w:pStyle w:val="ListParagraph"/>
              <w:numPr>
                <w:ilvl w:val="0"/>
                <w:numId w:val="8"/>
              </w:numPr>
              <w:suppressAutoHyphens w:val="0"/>
              <w:spacing w:before="0" w:after="120" w:line="259" w:lineRule="auto"/>
              <w:ind w:left="181" w:hanging="142"/>
              <w:jc w:val="left"/>
              <w:rPr>
                <w:lang w:val="en-US"/>
              </w:rPr>
            </w:pPr>
            <w:r w:rsidRPr="3B3F85F4">
              <w:rPr>
                <w:rFonts w:ascii="Roboto Light" w:hAnsi="Roboto Light" w:cs="Myriad-Roman"/>
                <w:sz w:val="16"/>
                <w:szCs w:val="16"/>
                <w:lang w:val="en-US"/>
              </w:rPr>
              <w:lastRenderedPageBreak/>
              <w:t>country level inception reports</w:t>
            </w:r>
          </w:p>
          <w:p w14:paraId="2C191F33" w14:textId="77777777" w:rsidR="00157A2D" w:rsidRPr="00B13BF2" w:rsidRDefault="00157A2D" w:rsidP="0067768C">
            <w:pPr>
              <w:pStyle w:val="ListParagraph"/>
              <w:numPr>
                <w:ilvl w:val="0"/>
                <w:numId w:val="8"/>
              </w:numPr>
              <w:suppressAutoHyphens w:val="0"/>
              <w:spacing w:before="0" w:after="120" w:line="259" w:lineRule="auto"/>
              <w:ind w:left="181" w:hanging="142"/>
              <w:jc w:val="left"/>
              <w:rPr>
                <w:lang w:val="en-US"/>
              </w:rPr>
            </w:pPr>
            <w:r w:rsidRPr="1668843B">
              <w:rPr>
                <w:rFonts w:ascii="Roboto Light" w:hAnsi="Roboto Light" w:cs="Myriad-Roman"/>
                <w:sz w:val="16"/>
                <w:szCs w:val="16"/>
                <w:lang w:val="en-US"/>
              </w:rPr>
              <w:t>Programme implementation and status/monitoring reports.</w:t>
            </w:r>
          </w:p>
          <w:p w14:paraId="5ACEA006"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Stakeholder views and opinions.</w:t>
            </w:r>
          </w:p>
        </w:tc>
        <w:tc>
          <w:tcPr>
            <w:tcW w:w="682" w:type="pct"/>
            <w:hideMark/>
          </w:tcPr>
          <w:p w14:paraId="43DDDE5F"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31A8B456"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Stakeholder interviews</w:t>
            </w:r>
          </w:p>
        </w:tc>
      </w:tr>
      <w:tr w:rsidR="00157A2D" w:rsidRPr="001A4F7C" w14:paraId="213C1826" w14:textId="77777777">
        <w:trPr>
          <w:trHeight w:val="2551"/>
          <w:jc w:val="center"/>
        </w:trPr>
        <w:tc>
          <w:tcPr>
            <w:tcW w:w="764" w:type="pct"/>
          </w:tcPr>
          <w:p w14:paraId="18169F3D"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Pr>
                <w:rFonts w:ascii="Roboto Light" w:hAnsi="Roboto Light" w:cs="Calibri"/>
                <w:sz w:val="16"/>
                <w:szCs w:val="16"/>
                <w:lang w:val="en-US"/>
              </w:rPr>
              <w:t>Presence and quality of stakeholder engagement and inclusivity.</w:t>
            </w:r>
          </w:p>
        </w:tc>
        <w:tc>
          <w:tcPr>
            <w:tcW w:w="856" w:type="pct"/>
          </w:tcPr>
          <w:p w14:paraId="36E7B3AA" w14:textId="77777777" w:rsidR="00157A2D" w:rsidRPr="003E0B51"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Were stakeholders generally collaborative (sharing plans, pooling resources, and exchanging learning)?</w:t>
            </w:r>
          </w:p>
          <w:p w14:paraId="71E445B0"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Did collaboration and planning of </w:t>
            </w:r>
            <w:proofErr w:type="spellStart"/>
            <w:r w:rsidRPr="1668843B">
              <w:rPr>
                <w:rFonts w:ascii="Roboto Light" w:hAnsi="Roboto Light" w:cs="Calibri"/>
                <w:sz w:val="16"/>
                <w:szCs w:val="16"/>
                <w:lang w:val="en-US"/>
              </w:rPr>
              <w:t>programmes</w:t>
            </w:r>
            <w:proofErr w:type="spellEnd"/>
            <w:r w:rsidRPr="1668843B">
              <w:rPr>
                <w:rFonts w:ascii="Roboto Light" w:hAnsi="Roboto Light" w:cs="Calibri"/>
                <w:sz w:val="16"/>
                <w:szCs w:val="16"/>
                <w:lang w:val="en-US"/>
              </w:rPr>
              <w:t xml:space="preserve"> include marginalized groups (for example indigenous peoples, </w:t>
            </w:r>
            <w:proofErr w:type="gramStart"/>
            <w:r w:rsidRPr="1668843B">
              <w:rPr>
                <w:rFonts w:ascii="Roboto Light" w:hAnsi="Roboto Light" w:cs="Calibri"/>
                <w:sz w:val="16"/>
                <w:szCs w:val="16"/>
                <w:lang w:val="en-US"/>
              </w:rPr>
              <w:t>youth</w:t>
            </w:r>
            <w:proofErr w:type="gramEnd"/>
            <w:r w:rsidRPr="1668843B">
              <w:rPr>
                <w:rFonts w:ascii="Roboto Light" w:hAnsi="Roboto Light" w:cs="Calibri"/>
                <w:sz w:val="16"/>
                <w:szCs w:val="16"/>
                <w:lang w:val="en-US"/>
              </w:rPr>
              <w:t xml:space="preserve"> and women)?</w:t>
            </w:r>
          </w:p>
          <w:p w14:paraId="5D527556"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To what extent has multi-stakeholders collaboration been strengthened through the programme</w:t>
            </w:r>
            <w:r>
              <w:rPr>
                <w:rFonts w:ascii="Roboto Light" w:hAnsi="Roboto Light" w:cs="Calibri"/>
                <w:sz w:val="16"/>
                <w:szCs w:val="16"/>
                <w:lang w:val="en-US"/>
              </w:rPr>
              <w:t xml:space="preserve"> and leveraged for its </w:t>
            </w:r>
            <w:proofErr w:type="gramStart"/>
            <w:r>
              <w:rPr>
                <w:rFonts w:ascii="Roboto Light" w:hAnsi="Roboto Light" w:cs="Calibri"/>
                <w:sz w:val="16"/>
                <w:szCs w:val="16"/>
                <w:lang w:val="en-US"/>
              </w:rPr>
              <w:t>implementation</w:t>
            </w:r>
            <w:r w:rsidRPr="1668843B">
              <w:rPr>
                <w:rFonts w:ascii="Roboto Light" w:hAnsi="Roboto Light" w:cs="Calibri"/>
                <w:sz w:val="16"/>
                <w:szCs w:val="16"/>
                <w:lang w:val="en-US"/>
              </w:rPr>
              <w:t>?*</w:t>
            </w:r>
            <w:proofErr w:type="gramEnd"/>
          </w:p>
          <w:p w14:paraId="3F6C3C95" w14:textId="77777777" w:rsidR="00157A2D" w:rsidRPr="00C97EE1"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To what extent is the programme contributing to women’s empowerment?</w:t>
            </w:r>
          </w:p>
        </w:tc>
        <w:tc>
          <w:tcPr>
            <w:tcW w:w="1477" w:type="pct"/>
          </w:tcPr>
          <w:p w14:paraId="365CFFE3"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Number and evidence of stakeholder involvement in program implementation both at the global level and country level.</w:t>
            </w:r>
          </w:p>
          <w:p w14:paraId="28D1868D"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Type of involvement by stakeholders.</w:t>
            </w:r>
          </w:p>
          <w:p w14:paraId="092395F5"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Evidence of marginalized groups involved in programme activities. </w:t>
            </w:r>
          </w:p>
          <w:p w14:paraId="353C9D77" w14:textId="77777777" w:rsidR="00157A2D" w:rsidRPr="00075509"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Evidence of women involved in decision making at global and country level.</w:t>
            </w:r>
          </w:p>
        </w:tc>
        <w:tc>
          <w:tcPr>
            <w:tcW w:w="1221" w:type="pct"/>
          </w:tcPr>
          <w:p w14:paraId="7171A051" w14:textId="77777777" w:rsidR="00157A2D" w:rsidRPr="00303453"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Project Document and programme planning documents.</w:t>
            </w:r>
          </w:p>
          <w:p w14:paraId="2F202535" w14:textId="77777777" w:rsidR="00157A2D" w:rsidRPr="00303453"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Programme implementation and status/monitoring reports.</w:t>
            </w:r>
          </w:p>
          <w:p w14:paraId="7F403DBD"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Country progress reports.</w:t>
            </w:r>
          </w:p>
          <w:p w14:paraId="5E8D738B"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Information collected through the Global Workshop.</w:t>
            </w:r>
          </w:p>
          <w:p w14:paraId="73968D4F"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Case study reports</w:t>
            </w:r>
          </w:p>
          <w:p w14:paraId="71B80C87" w14:textId="77777777" w:rsidR="00157A2D" w:rsidRPr="00075683" w:rsidRDefault="00157A2D" w:rsidP="0067768C">
            <w:pPr>
              <w:pStyle w:val="ListParagraph"/>
              <w:numPr>
                <w:ilvl w:val="0"/>
                <w:numId w:val="8"/>
              </w:numPr>
              <w:suppressAutoHyphens w:val="0"/>
              <w:spacing w:before="0" w:after="120"/>
              <w:jc w:val="left"/>
              <w:rPr>
                <w:rFonts w:ascii="Roboto Light" w:hAnsi="Roboto Light" w:cs="Myriad-Roman"/>
                <w:sz w:val="16"/>
                <w:szCs w:val="16"/>
                <w:lang w:val="en-US"/>
              </w:rPr>
            </w:pPr>
            <w:r w:rsidRPr="1668843B">
              <w:rPr>
                <w:rFonts w:ascii="Roboto Light" w:hAnsi="Roboto Light" w:cs="Calibri"/>
                <w:sz w:val="16"/>
                <w:szCs w:val="16"/>
              </w:rPr>
              <w:t>Survey results (from workshop)</w:t>
            </w:r>
          </w:p>
          <w:p w14:paraId="3CC5888F" w14:textId="77777777" w:rsidR="00157A2D" w:rsidRPr="00075683" w:rsidRDefault="00157A2D" w:rsidP="0067768C">
            <w:pPr>
              <w:pStyle w:val="ListParagraph"/>
              <w:numPr>
                <w:ilvl w:val="0"/>
                <w:numId w:val="8"/>
              </w:numPr>
              <w:suppressAutoHyphens w:val="0"/>
              <w:spacing w:before="0" w:after="120"/>
              <w:jc w:val="left"/>
              <w:rPr>
                <w:rFonts w:ascii="Roboto Light" w:hAnsi="Roboto Light" w:cs="Myriad-Roman"/>
                <w:sz w:val="16"/>
                <w:szCs w:val="16"/>
                <w:lang w:val="en-US"/>
              </w:rPr>
            </w:pPr>
            <w:r>
              <w:rPr>
                <w:rFonts w:ascii="Roboto Light" w:hAnsi="Roboto Light" w:cs="Myriad-Roman"/>
                <w:sz w:val="16"/>
                <w:szCs w:val="16"/>
              </w:rPr>
              <w:t>Country Inception Reports</w:t>
            </w:r>
          </w:p>
        </w:tc>
        <w:tc>
          <w:tcPr>
            <w:tcW w:w="682" w:type="pct"/>
          </w:tcPr>
          <w:p w14:paraId="0114B6FC"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12BC9DA4"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lang w:val="en-US"/>
              </w:rPr>
              <w:t>Stakeholder interviews</w:t>
            </w:r>
          </w:p>
          <w:p w14:paraId="68F869FA"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Survey</w:t>
            </w:r>
          </w:p>
          <w:p w14:paraId="1D069984"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Missions to select countries</w:t>
            </w:r>
          </w:p>
        </w:tc>
      </w:tr>
      <w:tr w:rsidR="00157A2D" w:rsidRPr="001A4F7C" w14:paraId="14CF5D3B" w14:textId="77777777">
        <w:trPr>
          <w:trHeight w:val="600"/>
          <w:jc w:val="center"/>
        </w:trPr>
        <w:tc>
          <w:tcPr>
            <w:tcW w:w="764" w:type="pct"/>
          </w:tcPr>
          <w:p w14:paraId="19773051" w14:textId="77777777" w:rsidR="00157A2D" w:rsidRPr="001A4F7C" w:rsidRDefault="00157A2D" w:rsidP="0067768C">
            <w:pPr>
              <w:pStyle w:val="ListParagraph"/>
              <w:numPr>
                <w:ilvl w:val="0"/>
                <w:numId w:val="10"/>
              </w:numPr>
              <w:spacing w:before="0" w:line="276" w:lineRule="auto"/>
              <w:ind w:left="318" w:hanging="284"/>
              <w:jc w:val="left"/>
              <w:rPr>
                <w:rFonts w:ascii="Roboto Light" w:hAnsi="Roboto Light" w:cs="Calibri"/>
                <w:sz w:val="16"/>
                <w:szCs w:val="16"/>
                <w:lang w:val="en-US"/>
              </w:rPr>
            </w:pPr>
            <w:r w:rsidRPr="001A4F7C">
              <w:rPr>
                <w:rFonts w:ascii="Roboto Light" w:hAnsi="Roboto Light" w:cs="Calibri"/>
                <w:sz w:val="16"/>
                <w:szCs w:val="16"/>
                <w:lang w:val="en-US"/>
              </w:rPr>
              <w:t>Adaptive management</w:t>
            </w:r>
          </w:p>
        </w:tc>
        <w:tc>
          <w:tcPr>
            <w:tcW w:w="856" w:type="pct"/>
          </w:tcPr>
          <w:p w14:paraId="0C8543FC" w14:textId="77777777" w:rsidR="00157A2D" w:rsidRPr="00A36545"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Are internal and external communications effective in sharing knowledge and news on project </w:t>
            </w:r>
            <w:proofErr w:type="gramStart"/>
            <w:r w:rsidRPr="1668843B">
              <w:rPr>
                <w:rFonts w:ascii="Roboto Light" w:hAnsi="Roboto Light" w:cs="Calibri"/>
                <w:sz w:val="16"/>
                <w:szCs w:val="16"/>
                <w:lang w:val="en-US"/>
              </w:rPr>
              <w:t>achievements?*</w:t>
            </w:r>
            <w:proofErr w:type="gramEnd"/>
          </w:p>
          <w:p w14:paraId="6F8DC2A2"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To what extent has the programme managed to adapt to changes in needs and priorities, at both national and global level, over the implementation period to ensure achievement of project </w:t>
            </w:r>
            <w:proofErr w:type="gramStart"/>
            <w:r w:rsidRPr="1668843B">
              <w:rPr>
                <w:rFonts w:ascii="Roboto Light" w:hAnsi="Roboto Light" w:cs="Calibri"/>
                <w:sz w:val="16"/>
                <w:szCs w:val="16"/>
                <w:lang w:val="en-US"/>
              </w:rPr>
              <w:t>objectives?*</w:t>
            </w:r>
            <w:proofErr w:type="gramEnd"/>
          </w:p>
          <w:p w14:paraId="2C70A183"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 xml:space="preserve">How have key lessons learned from the programme been incorporated during implementation? </w:t>
            </w:r>
          </w:p>
          <w:p w14:paraId="77F0DE5A"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How have adaptive management changes been reported by the programme management and shared with the Programme </w:t>
            </w:r>
            <w:proofErr w:type="gramStart"/>
            <w:r w:rsidRPr="1668843B">
              <w:rPr>
                <w:rFonts w:ascii="Roboto Light" w:hAnsi="Roboto Light" w:cs="Calibri"/>
                <w:sz w:val="16"/>
                <w:szCs w:val="16"/>
                <w:lang w:val="en-US"/>
              </w:rPr>
              <w:t>Board?*</w:t>
            </w:r>
            <w:proofErr w:type="gramEnd"/>
          </w:p>
        </w:tc>
        <w:tc>
          <w:tcPr>
            <w:tcW w:w="1477" w:type="pct"/>
          </w:tcPr>
          <w:p w14:paraId="6E8F12A3"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Number and nature of measures implemented to adjust program implementation according to external and internal factors (both at global and country level).</w:t>
            </w:r>
          </w:p>
        </w:tc>
        <w:tc>
          <w:tcPr>
            <w:tcW w:w="1221" w:type="pct"/>
          </w:tcPr>
          <w:p w14:paraId="01CADF72" w14:textId="77777777" w:rsidR="00157A2D" w:rsidRPr="00303453"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Programme implementation and status/monitoring reports.</w:t>
            </w:r>
          </w:p>
          <w:p w14:paraId="5EEABF00"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Country progress reports.</w:t>
            </w:r>
          </w:p>
          <w:p w14:paraId="6EAE51BE"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Information collected through the Global Workshop.</w:t>
            </w:r>
          </w:p>
          <w:p w14:paraId="3082E8B3" w14:textId="77777777" w:rsidR="00157A2D" w:rsidRPr="00B14CC4"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Case study reports</w:t>
            </w:r>
          </w:p>
        </w:tc>
        <w:tc>
          <w:tcPr>
            <w:tcW w:w="682" w:type="pct"/>
          </w:tcPr>
          <w:p w14:paraId="2925EC7A"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2EEDC8CE" w14:textId="77777777" w:rsidR="00157A2D" w:rsidRPr="00B14CC4"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rPr>
              <w:t>Stakeholder interviews.</w:t>
            </w:r>
          </w:p>
          <w:p w14:paraId="733D616C"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rPr>
              <w:t>Missions to select countries.</w:t>
            </w:r>
          </w:p>
        </w:tc>
      </w:tr>
      <w:tr w:rsidR="00157A2D" w:rsidRPr="001A4F7C" w14:paraId="75796901" w14:textId="77777777">
        <w:trPr>
          <w:trHeight w:val="340"/>
          <w:jc w:val="center"/>
        </w:trPr>
        <w:tc>
          <w:tcPr>
            <w:tcW w:w="5000" w:type="pct"/>
            <w:gridSpan w:val="5"/>
            <w:shd w:val="clear" w:color="auto" w:fill="F2F2F2" w:themeFill="background1" w:themeFillShade="F2"/>
          </w:tcPr>
          <w:p w14:paraId="7238509C" w14:textId="77777777" w:rsidR="00157A2D" w:rsidRPr="001A4F7C" w:rsidRDefault="00157A2D" w:rsidP="0067768C">
            <w:pPr>
              <w:pStyle w:val="ListParagraph"/>
              <w:numPr>
                <w:ilvl w:val="0"/>
                <w:numId w:val="9"/>
              </w:numPr>
              <w:suppressAutoHyphens w:val="0"/>
              <w:spacing w:before="0" w:after="120"/>
              <w:ind w:left="34" w:hanging="34"/>
              <w:jc w:val="left"/>
              <w:rPr>
                <w:rFonts w:ascii="Roboto Light" w:hAnsi="Roboto Light" w:cs="Calibri"/>
                <w:i/>
                <w:iCs/>
                <w:color w:val="E36C0A"/>
                <w:sz w:val="16"/>
                <w:szCs w:val="16"/>
                <w:lang w:val="en-US"/>
              </w:rPr>
            </w:pPr>
            <w:r w:rsidRPr="001A4F7C">
              <w:rPr>
                <w:rFonts w:ascii="Roboto Light" w:hAnsi="Roboto Light" w:cs="Calibri"/>
                <w:b/>
                <w:bCs/>
                <w:color w:val="E36C0A"/>
                <w:sz w:val="16"/>
                <w:szCs w:val="16"/>
                <w:lang w:val="en-US"/>
              </w:rPr>
              <w:t>Monitoring and reporting</w:t>
            </w:r>
          </w:p>
        </w:tc>
      </w:tr>
      <w:tr w:rsidR="00157A2D" w:rsidRPr="001A4F7C" w14:paraId="57202522" w14:textId="77777777">
        <w:trPr>
          <w:trHeight w:val="905"/>
          <w:jc w:val="center"/>
        </w:trPr>
        <w:tc>
          <w:tcPr>
            <w:tcW w:w="764" w:type="pct"/>
            <w:hideMark/>
          </w:tcPr>
          <w:p w14:paraId="4DBE40C7" w14:textId="77777777" w:rsidR="00157A2D" w:rsidRPr="001A4F7C" w:rsidRDefault="00157A2D" w:rsidP="0067768C">
            <w:pPr>
              <w:pStyle w:val="ListParagraph"/>
              <w:numPr>
                <w:ilvl w:val="0"/>
                <w:numId w:val="10"/>
              </w:numPr>
              <w:spacing w:before="0" w:line="276" w:lineRule="auto"/>
              <w:ind w:left="318"/>
              <w:jc w:val="left"/>
              <w:rPr>
                <w:rFonts w:ascii="Roboto Light" w:hAnsi="Roboto Light" w:cs="Calibri"/>
                <w:sz w:val="16"/>
                <w:szCs w:val="16"/>
              </w:rPr>
            </w:pPr>
            <w:r w:rsidRPr="001A4F7C">
              <w:rPr>
                <w:rFonts w:ascii="Roboto Light" w:hAnsi="Roboto Light" w:cs="Calibri"/>
                <w:sz w:val="16"/>
                <w:szCs w:val="16"/>
              </w:rPr>
              <w:t>Monitoring design, budgeting, and operationalization</w:t>
            </w:r>
          </w:p>
        </w:tc>
        <w:tc>
          <w:tcPr>
            <w:tcW w:w="856" w:type="pct"/>
          </w:tcPr>
          <w:p w14:paraId="16C7DE0C" w14:textId="77777777" w:rsidR="00157A2D" w:rsidRPr="00424A0B"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To what extent is the </w:t>
            </w:r>
            <w:proofErr w:type="spellStart"/>
            <w:r w:rsidRPr="1668843B">
              <w:rPr>
                <w:rFonts w:ascii="Roboto Light" w:hAnsi="Roboto Light" w:cs="Calibri"/>
                <w:sz w:val="16"/>
                <w:szCs w:val="16"/>
                <w:lang w:val="en-US"/>
              </w:rPr>
              <w:t>programme’s</w:t>
            </w:r>
            <w:proofErr w:type="spellEnd"/>
            <w:r w:rsidRPr="1668843B">
              <w:rPr>
                <w:rFonts w:ascii="Roboto Light" w:hAnsi="Roboto Light" w:cs="Calibri"/>
                <w:sz w:val="16"/>
                <w:szCs w:val="16"/>
                <w:lang w:val="en-US"/>
              </w:rPr>
              <w:t xml:space="preserve"> results framework/log-frame (i.e., theory of change, intervention logic, indicators, etc.) appropriate to reach the </w:t>
            </w:r>
            <w:proofErr w:type="spellStart"/>
            <w:r w:rsidRPr="1668843B">
              <w:rPr>
                <w:rFonts w:ascii="Roboto Light" w:hAnsi="Roboto Light" w:cs="Calibri"/>
                <w:sz w:val="16"/>
                <w:szCs w:val="16"/>
                <w:lang w:val="en-US"/>
              </w:rPr>
              <w:t>programme’s</w:t>
            </w:r>
            <w:proofErr w:type="spellEnd"/>
            <w:r w:rsidRPr="1668843B">
              <w:rPr>
                <w:rFonts w:ascii="Roboto Light" w:hAnsi="Roboto Light" w:cs="Calibri"/>
                <w:sz w:val="16"/>
                <w:szCs w:val="16"/>
                <w:lang w:val="en-US"/>
              </w:rPr>
              <w:t xml:space="preserve"> goal and </w:t>
            </w:r>
            <w:proofErr w:type="gramStart"/>
            <w:r w:rsidRPr="1668843B">
              <w:rPr>
                <w:rFonts w:ascii="Roboto Light" w:hAnsi="Roboto Light" w:cs="Calibri"/>
                <w:sz w:val="16"/>
                <w:szCs w:val="16"/>
                <w:lang w:val="en-US"/>
              </w:rPr>
              <w:t>objectives?*</w:t>
            </w:r>
            <w:proofErr w:type="gramEnd"/>
          </w:p>
          <w:p w14:paraId="0C9E3E57"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Was the monitoring plan well-conceived, and sufficient to monitor results and track progress toward achieving programme outputs and </w:t>
            </w:r>
            <w:proofErr w:type="gramStart"/>
            <w:r w:rsidRPr="1668843B">
              <w:rPr>
                <w:rFonts w:ascii="Roboto Light" w:hAnsi="Roboto Light" w:cs="Calibri"/>
                <w:sz w:val="16"/>
                <w:szCs w:val="16"/>
                <w:lang w:val="en-US"/>
              </w:rPr>
              <w:t>outcomes?*</w:t>
            </w:r>
            <w:proofErr w:type="gramEnd"/>
          </w:p>
          <w:p w14:paraId="2DCA4A20"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Were indicators SMART?</w:t>
            </w:r>
          </w:p>
          <w:p w14:paraId="448A8225"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Were changes made to the log frame or monitoring practices since the project start?</w:t>
            </w:r>
          </w:p>
          <w:p w14:paraId="10AF9B16"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What is the level of quality and timeliness of monitoring and reporting on project activities.</w:t>
            </w:r>
          </w:p>
          <w:p w14:paraId="3BDD6612"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Was the monitoring budget sufficient?</w:t>
            </w:r>
          </w:p>
          <w:p w14:paraId="37A19A87" w14:textId="77777777" w:rsidR="00157A2D" w:rsidRPr="001929D8"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How did monitoring and reporting feed into </w:t>
            </w:r>
            <w:r w:rsidRPr="1668843B">
              <w:rPr>
                <w:rFonts w:ascii="Roboto Light" w:hAnsi="Roboto Light" w:cs="Calibri"/>
                <w:sz w:val="16"/>
                <w:szCs w:val="16"/>
                <w:lang w:val="en-US"/>
              </w:rPr>
              <w:lastRenderedPageBreak/>
              <w:t xml:space="preserve">programme </w:t>
            </w:r>
            <w:proofErr w:type="gramStart"/>
            <w:r w:rsidRPr="1668843B">
              <w:rPr>
                <w:rFonts w:ascii="Roboto Light" w:hAnsi="Roboto Light" w:cs="Calibri"/>
                <w:sz w:val="16"/>
                <w:szCs w:val="16"/>
                <w:lang w:val="en-US"/>
              </w:rPr>
              <w:t>implementation?*</w:t>
            </w:r>
            <w:proofErr w:type="gramEnd"/>
            <w:r w:rsidRPr="1668843B">
              <w:rPr>
                <w:rFonts w:ascii="Roboto Light" w:hAnsi="Roboto Light" w:cs="Calibri"/>
                <w:sz w:val="16"/>
                <w:szCs w:val="16"/>
                <w:lang w:val="en-US"/>
              </w:rPr>
              <w:t xml:space="preserve"> (collecting and sharing of lessons learned)</w:t>
            </w:r>
          </w:p>
        </w:tc>
        <w:tc>
          <w:tcPr>
            <w:tcW w:w="1477" w:type="pct"/>
          </w:tcPr>
          <w:p w14:paraId="4DB20CA7"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Existence and quality of the monitoring plan</w:t>
            </w:r>
          </w:p>
          <w:p w14:paraId="429C33D1"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Number and nature of changes to the design of the monitoring plan based on lessons.</w:t>
            </w:r>
          </w:p>
          <w:p w14:paraId="7D7CA7E6"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Existence of </w:t>
            </w:r>
            <w:proofErr w:type="gramStart"/>
            <w:r w:rsidRPr="1668843B">
              <w:rPr>
                <w:rFonts w:ascii="Roboto Light" w:hAnsi="Roboto Light" w:cs="Calibri"/>
                <w:sz w:val="16"/>
                <w:szCs w:val="16"/>
                <w:lang w:val="en-US"/>
              </w:rPr>
              <w:t>costed  monitoring</w:t>
            </w:r>
            <w:proofErr w:type="gramEnd"/>
            <w:r w:rsidRPr="1668843B">
              <w:rPr>
                <w:rFonts w:ascii="Roboto Light" w:hAnsi="Roboto Light" w:cs="Calibri"/>
                <w:sz w:val="16"/>
                <w:szCs w:val="16"/>
                <w:lang w:val="en-US"/>
              </w:rPr>
              <w:t xml:space="preserve"> plan.</w:t>
            </w:r>
          </w:p>
          <w:p w14:paraId="32420DA1"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Quality of monitoring at the global and country level.</w:t>
            </w:r>
          </w:p>
          <w:p w14:paraId="2B11A2B2"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Presence and evidence of the collection, sharing, and integration of lessons learned across the program implementation.</w:t>
            </w:r>
          </w:p>
        </w:tc>
        <w:tc>
          <w:tcPr>
            <w:tcW w:w="1221" w:type="pct"/>
          </w:tcPr>
          <w:p w14:paraId="5E9B4BE5" w14:textId="77777777" w:rsidR="00157A2D" w:rsidRPr="00CD69C8"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 xml:space="preserve">Project Document and programme planning </w:t>
            </w:r>
            <w:proofErr w:type="gramStart"/>
            <w:r w:rsidRPr="1668843B">
              <w:rPr>
                <w:rFonts w:ascii="Roboto Light" w:hAnsi="Roboto Light" w:cs="Calibri"/>
                <w:sz w:val="16"/>
                <w:szCs w:val="16"/>
              </w:rPr>
              <w:t>documents</w:t>
            </w:r>
            <w:proofErr w:type="gramEnd"/>
            <w:r w:rsidRPr="1668843B">
              <w:rPr>
                <w:rFonts w:ascii="Roboto Light" w:hAnsi="Roboto Light" w:cs="Calibri"/>
                <w:sz w:val="16"/>
                <w:szCs w:val="16"/>
              </w:rPr>
              <w:t xml:space="preserve"> </w:t>
            </w:r>
          </w:p>
          <w:p w14:paraId="06BB8A1B" w14:textId="77777777" w:rsidR="00157A2D" w:rsidRPr="00303453"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Programme implementation and status/monitoring reports.</w:t>
            </w:r>
          </w:p>
          <w:p w14:paraId="63ADCF3A"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Country progress reports.</w:t>
            </w:r>
          </w:p>
          <w:p w14:paraId="1DF3BE5C"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proofErr w:type="gramStart"/>
            <w:r w:rsidRPr="1668843B">
              <w:rPr>
                <w:rFonts w:ascii="Roboto Light" w:hAnsi="Roboto Light" w:cs="Calibri"/>
                <w:sz w:val="16"/>
                <w:szCs w:val="16"/>
              </w:rPr>
              <w:t>Stakeholders</w:t>
            </w:r>
            <w:proofErr w:type="gramEnd"/>
            <w:r w:rsidRPr="1668843B">
              <w:rPr>
                <w:rFonts w:ascii="Roboto Light" w:hAnsi="Roboto Light" w:cs="Calibri"/>
                <w:sz w:val="16"/>
                <w:szCs w:val="16"/>
              </w:rPr>
              <w:t xml:space="preserve"> perceptions and views.</w:t>
            </w:r>
          </w:p>
          <w:p w14:paraId="2ADAA48B" w14:textId="77777777" w:rsidR="00157A2D" w:rsidRPr="00CD69C8" w:rsidRDefault="00157A2D" w:rsidP="0067768C">
            <w:pPr>
              <w:pStyle w:val="ListParagraph"/>
              <w:numPr>
                <w:ilvl w:val="0"/>
                <w:numId w:val="8"/>
              </w:numPr>
              <w:suppressAutoHyphens w:val="0"/>
              <w:spacing w:before="0" w:after="120"/>
              <w:jc w:val="left"/>
              <w:rPr>
                <w:rFonts w:ascii="Roboto Light" w:hAnsi="Roboto Light" w:cs="Calibri"/>
                <w:sz w:val="16"/>
                <w:szCs w:val="16"/>
              </w:rPr>
            </w:pPr>
            <w:r>
              <w:rPr>
                <w:rFonts w:ascii="Roboto Light" w:hAnsi="Roboto Light" w:cs="Calibri"/>
                <w:sz w:val="16"/>
                <w:szCs w:val="16"/>
              </w:rPr>
              <w:t>Project M&amp;E Guide</w:t>
            </w:r>
          </w:p>
        </w:tc>
        <w:tc>
          <w:tcPr>
            <w:tcW w:w="682" w:type="pct"/>
          </w:tcPr>
          <w:p w14:paraId="20E72929"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rPr>
            </w:pPr>
            <w:r w:rsidRPr="1668843B">
              <w:rPr>
                <w:rFonts w:ascii="Roboto Light" w:hAnsi="Roboto Light" w:cs="Calibri"/>
                <w:sz w:val="16"/>
                <w:szCs w:val="16"/>
              </w:rPr>
              <w:t>Desk review.</w:t>
            </w:r>
          </w:p>
          <w:p w14:paraId="5F22DA5E" w14:textId="77777777" w:rsidR="00157A2D" w:rsidRPr="0086271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rPr>
              <w:t>Stakeholder interviews.</w:t>
            </w:r>
          </w:p>
        </w:tc>
      </w:tr>
      <w:tr w:rsidR="00157A2D" w:rsidRPr="001A4F7C" w14:paraId="23C98B52" w14:textId="77777777">
        <w:trPr>
          <w:trHeight w:val="615"/>
          <w:jc w:val="center"/>
        </w:trPr>
        <w:tc>
          <w:tcPr>
            <w:tcW w:w="764" w:type="pct"/>
          </w:tcPr>
          <w:p w14:paraId="073D7327" w14:textId="77777777" w:rsidR="00157A2D" w:rsidRPr="001A4F7C" w:rsidRDefault="00157A2D" w:rsidP="0067768C">
            <w:pPr>
              <w:pStyle w:val="ListParagraph"/>
              <w:numPr>
                <w:ilvl w:val="0"/>
                <w:numId w:val="10"/>
              </w:numPr>
              <w:spacing w:before="0" w:line="276" w:lineRule="auto"/>
              <w:ind w:left="318"/>
              <w:jc w:val="left"/>
              <w:rPr>
                <w:rFonts w:ascii="Roboto Light" w:hAnsi="Roboto Light" w:cs="Calibri"/>
                <w:sz w:val="16"/>
                <w:szCs w:val="16"/>
              </w:rPr>
            </w:pPr>
            <w:r w:rsidRPr="001A4F7C">
              <w:rPr>
                <w:rFonts w:ascii="Roboto Light" w:hAnsi="Roboto Light" w:cs="Calibri"/>
                <w:sz w:val="16"/>
                <w:szCs w:val="16"/>
              </w:rPr>
              <w:t>Programme reporting</w:t>
            </w:r>
          </w:p>
        </w:tc>
        <w:tc>
          <w:tcPr>
            <w:tcW w:w="856" w:type="pct"/>
          </w:tcPr>
          <w:p w14:paraId="5B7764ED"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Did the programme comply with the progress documentation and monitoring reporting requirements/ schedule, including quality and timeliness of reports?</w:t>
            </w:r>
          </w:p>
          <w:p w14:paraId="0E67B610"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What (if any) corrective actions were taken in response to monitoring reports?</w:t>
            </w:r>
          </w:p>
        </w:tc>
        <w:tc>
          <w:tcPr>
            <w:tcW w:w="1477" w:type="pct"/>
          </w:tcPr>
          <w:p w14:paraId="3BC02EBF"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Types and quality of reporting materials submitted a) correctly and b) on time.</w:t>
            </w:r>
          </w:p>
          <w:p w14:paraId="56CE324C" w14:textId="77777777" w:rsidR="00157A2D" w:rsidRPr="0049311E"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Evidence of changes to programme implementation based on progress reports.</w:t>
            </w:r>
          </w:p>
        </w:tc>
        <w:tc>
          <w:tcPr>
            <w:tcW w:w="1221" w:type="pct"/>
          </w:tcPr>
          <w:p w14:paraId="3F6C7071" w14:textId="77777777" w:rsidR="00157A2D" w:rsidRPr="00303453"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Programme implementation and status/monitoring reports.</w:t>
            </w:r>
          </w:p>
          <w:p w14:paraId="3E2268EE" w14:textId="77777777" w:rsidR="00157A2D" w:rsidRDefault="00157A2D" w:rsidP="0067768C">
            <w:pPr>
              <w:pStyle w:val="ListParagraph"/>
              <w:numPr>
                <w:ilvl w:val="0"/>
                <w:numId w:val="8"/>
              </w:numPr>
              <w:suppressAutoHyphens w:val="0"/>
              <w:spacing w:before="0" w:after="120"/>
              <w:jc w:val="left"/>
              <w:rPr>
                <w:rFonts w:ascii="Roboto Light" w:hAnsi="Roboto Light" w:cs="Calibri"/>
                <w:sz w:val="16"/>
                <w:szCs w:val="16"/>
              </w:rPr>
            </w:pPr>
            <w:r w:rsidRPr="1668843B">
              <w:rPr>
                <w:rFonts w:ascii="Roboto Light" w:hAnsi="Roboto Light" w:cs="Calibri"/>
                <w:sz w:val="16"/>
                <w:szCs w:val="16"/>
              </w:rPr>
              <w:t>Country progress reports.</w:t>
            </w:r>
          </w:p>
          <w:p w14:paraId="4920500C" w14:textId="77777777" w:rsidR="00157A2D" w:rsidRPr="001A4F7C" w:rsidRDefault="00157A2D" w:rsidP="0067768C">
            <w:pPr>
              <w:pStyle w:val="ListParagraph"/>
              <w:numPr>
                <w:ilvl w:val="0"/>
                <w:numId w:val="8"/>
              </w:numPr>
              <w:suppressAutoHyphens w:val="0"/>
              <w:spacing w:before="0" w:after="120"/>
              <w:jc w:val="left"/>
              <w:rPr>
                <w:rFonts w:ascii="Roboto Light" w:hAnsi="Roboto Light" w:cs="Calibri"/>
                <w:sz w:val="16"/>
                <w:szCs w:val="16"/>
                <w:lang w:val="en-US"/>
              </w:rPr>
            </w:pPr>
            <w:proofErr w:type="gramStart"/>
            <w:r w:rsidRPr="1668843B">
              <w:rPr>
                <w:rFonts w:ascii="Roboto Light" w:hAnsi="Roboto Light" w:cs="Calibri"/>
                <w:sz w:val="16"/>
                <w:szCs w:val="16"/>
              </w:rPr>
              <w:t>Stakeholders</w:t>
            </w:r>
            <w:proofErr w:type="gramEnd"/>
            <w:r w:rsidRPr="1668843B">
              <w:rPr>
                <w:rFonts w:ascii="Roboto Light" w:hAnsi="Roboto Light" w:cs="Calibri"/>
                <w:sz w:val="16"/>
                <w:szCs w:val="16"/>
              </w:rPr>
              <w:t xml:space="preserve"> perceptions and views.</w:t>
            </w:r>
          </w:p>
        </w:tc>
        <w:tc>
          <w:tcPr>
            <w:tcW w:w="682" w:type="pct"/>
          </w:tcPr>
          <w:p w14:paraId="77ABB12D"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Desk review</w:t>
            </w:r>
          </w:p>
          <w:p w14:paraId="10B8FCDE"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Stakeholder interviews</w:t>
            </w:r>
          </w:p>
        </w:tc>
      </w:tr>
      <w:tr w:rsidR="00157A2D" w:rsidRPr="001A4F7C" w14:paraId="43E09F81" w14:textId="77777777">
        <w:trPr>
          <w:trHeight w:val="340"/>
          <w:jc w:val="center"/>
        </w:trPr>
        <w:tc>
          <w:tcPr>
            <w:tcW w:w="5000" w:type="pct"/>
            <w:gridSpan w:val="5"/>
            <w:shd w:val="clear" w:color="auto" w:fill="F2F2F2" w:themeFill="background1" w:themeFillShade="F2"/>
          </w:tcPr>
          <w:p w14:paraId="05F284E3" w14:textId="77777777" w:rsidR="00157A2D" w:rsidRPr="001A4F7C" w:rsidRDefault="00157A2D" w:rsidP="0067768C">
            <w:pPr>
              <w:pStyle w:val="ListParagraph"/>
              <w:numPr>
                <w:ilvl w:val="0"/>
                <w:numId w:val="9"/>
              </w:numPr>
              <w:suppressAutoHyphens w:val="0"/>
              <w:spacing w:before="0" w:after="120"/>
              <w:ind w:left="34" w:hanging="34"/>
              <w:jc w:val="left"/>
              <w:rPr>
                <w:rFonts w:ascii="Roboto Light" w:hAnsi="Roboto Light" w:cs="Calibri"/>
                <w:b/>
                <w:bCs/>
                <w:color w:val="E36C0A"/>
                <w:sz w:val="16"/>
                <w:szCs w:val="16"/>
                <w:lang w:val="en-US"/>
              </w:rPr>
            </w:pPr>
            <w:r w:rsidRPr="001A4F7C">
              <w:rPr>
                <w:rFonts w:ascii="Roboto Light" w:hAnsi="Roboto Light" w:cs="Calibri"/>
                <w:b/>
                <w:bCs/>
                <w:color w:val="E36C0A"/>
                <w:sz w:val="16"/>
                <w:szCs w:val="16"/>
                <w:lang w:val="en-US"/>
              </w:rPr>
              <w:t>Sustainability</w:t>
            </w:r>
          </w:p>
        </w:tc>
      </w:tr>
      <w:tr w:rsidR="00157A2D" w:rsidRPr="001A4F7C" w14:paraId="107A83A3" w14:textId="77777777">
        <w:trPr>
          <w:trHeight w:val="900"/>
          <w:jc w:val="center"/>
        </w:trPr>
        <w:tc>
          <w:tcPr>
            <w:tcW w:w="764" w:type="pct"/>
          </w:tcPr>
          <w:p w14:paraId="1B53E3B1" w14:textId="77777777" w:rsidR="00157A2D" w:rsidRPr="001A4F7C" w:rsidRDefault="00157A2D" w:rsidP="0067768C">
            <w:pPr>
              <w:pStyle w:val="ListParagraph"/>
              <w:numPr>
                <w:ilvl w:val="0"/>
                <w:numId w:val="10"/>
              </w:numPr>
              <w:spacing w:before="0" w:line="276" w:lineRule="auto"/>
              <w:ind w:left="318"/>
              <w:jc w:val="left"/>
              <w:rPr>
                <w:rFonts w:ascii="Roboto Light" w:hAnsi="Roboto Light" w:cs="Calibri"/>
                <w:sz w:val="16"/>
                <w:szCs w:val="16"/>
              </w:rPr>
            </w:pPr>
            <w:r w:rsidRPr="001A4F7C">
              <w:rPr>
                <w:rFonts w:ascii="Roboto Light" w:hAnsi="Roboto Light" w:cs="Calibri"/>
                <w:sz w:val="16"/>
                <w:szCs w:val="16"/>
              </w:rPr>
              <w:t>Exit strategy</w:t>
            </w:r>
          </w:p>
        </w:tc>
        <w:tc>
          <w:tcPr>
            <w:tcW w:w="856" w:type="pct"/>
          </w:tcPr>
          <w:p w14:paraId="7C52D03E"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Is there an appropriate exit strategy, including measures to mitigate risks to sustainability, in </w:t>
            </w:r>
            <w:proofErr w:type="gramStart"/>
            <w:r w:rsidRPr="1668843B">
              <w:rPr>
                <w:rFonts w:ascii="Roboto Light" w:hAnsi="Roboto Light" w:cs="Calibri"/>
                <w:sz w:val="16"/>
                <w:szCs w:val="16"/>
                <w:lang w:val="en-US"/>
              </w:rPr>
              <w:t>place?*</w:t>
            </w:r>
            <w:proofErr w:type="gramEnd"/>
          </w:p>
          <w:p w14:paraId="100BDDA7" w14:textId="77777777" w:rsidR="00157A2D" w:rsidRPr="00C4534F" w:rsidRDefault="00157A2D" w:rsidP="0067768C">
            <w:pPr>
              <w:pStyle w:val="ListParagraph"/>
              <w:numPr>
                <w:ilvl w:val="0"/>
                <w:numId w:val="8"/>
              </w:numPr>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To what extent is the programme playing a catalytic role or is promoting longer-term scaling up and/or replication*</w:t>
            </w:r>
          </w:p>
        </w:tc>
        <w:tc>
          <w:tcPr>
            <w:tcW w:w="1477" w:type="pct"/>
          </w:tcPr>
          <w:p w14:paraId="3242FE59"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Existence and quality of a plan to manage financial, socio-economic, institutional, governance and environmental risks.</w:t>
            </w:r>
          </w:p>
          <w:p w14:paraId="4F247C64"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Degree of coherence between actions taken during implementation to avert sustainability risks and prepare programme exit and intended plan.</w:t>
            </w:r>
          </w:p>
          <w:p w14:paraId="45C4DCEC" w14:textId="77777777" w:rsidR="00157A2D" w:rsidRPr="00AB07FA" w:rsidRDefault="00157A2D">
            <w:pPr>
              <w:spacing w:after="120"/>
              <w:rPr>
                <w:rFonts w:ascii="Roboto Light" w:hAnsi="Roboto Light" w:cs="Calibri"/>
                <w:sz w:val="16"/>
                <w:szCs w:val="16"/>
                <w:lang w:val="en-US"/>
              </w:rPr>
            </w:pPr>
          </w:p>
        </w:tc>
        <w:tc>
          <w:tcPr>
            <w:tcW w:w="1221" w:type="pct"/>
          </w:tcPr>
          <w:p w14:paraId="2C5C2659"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Myriad-Roman"/>
                <w:sz w:val="16"/>
                <w:szCs w:val="16"/>
                <w:lang w:val="en-US"/>
              </w:rPr>
              <w:t xml:space="preserve">Project Document and programme planning </w:t>
            </w:r>
            <w:proofErr w:type="gramStart"/>
            <w:r w:rsidRPr="1668843B">
              <w:rPr>
                <w:rFonts w:ascii="Roboto Light" w:hAnsi="Roboto Light" w:cs="Myriad-Roman"/>
                <w:sz w:val="16"/>
                <w:szCs w:val="16"/>
                <w:lang w:val="en-US"/>
              </w:rPr>
              <w:t>documents</w:t>
            </w:r>
            <w:proofErr w:type="gramEnd"/>
          </w:p>
          <w:p w14:paraId="6637EB4A" w14:textId="77777777" w:rsidR="00157A2D" w:rsidRPr="00AB07FA"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r w:rsidRPr="1668843B">
              <w:rPr>
                <w:rFonts w:ascii="Roboto Light" w:hAnsi="Roboto Light" w:cs="Calibri"/>
                <w:sz w:val="16"/>
                <w:szCs w:val="16"/>
                <w:lang w:val="en-US"/>
              </w:rPr>
              <w:t xml:space="preserve">Exit </w:t>
            </w:r>
            <w:r w:rsidRPr="1668843B">
              <w:rPr>
                <w:rFonts w:ascii="Roboto Light" w:hAnsi="Roboto Light" w:cs="Myriad-Roman"/>
                <w:sz w:val="16"/>
                <w:szCs w:val="16"/>
                <w:lang w:val="en-US"/>
              </w:rPr>
              <w:t xml:space="preserve">strategy in </w:t>
            </w:r>
            <w:proofErr w:type="spellStart"/>
            <w:r w:rsidRPr="1668843B">
              <w:rPr>
                <w:rFonts w:ascii="Roboto Light" w:hAnsi="Roboto Light" w:cs="Myriad-Roman"/>
                <w:sz w:val="16"/>
                <w:szCs w:val="16"/>
                <w:lang w:val="en-US"/>
              </w:rPr>
              <w:t>prodoc</w:t>
            </w:r>
            <w:proofErr w:type="spellEnd"/>
            <w:r w:rsidRPr="1668843B">
              <w:rPr>
                <w:rFonts w:ascii="Roboto Light" w:hAnsi="Roboto Light" w:cs="Myriad-Roman"/>
                <w:sz w:val="16"/>
                <w:szCs w:val="16"/>
                <w:lang w:val="en-US"/>
              </w:rPr>
              <w:t xml:space="preserve"> and program management team’s opinions and perceptions on best exit strategy.</w:t>
            </w:r>
          </w:p>
          <w:p w14:paraId="0A4A5040" w14:textId="77777777" w:rsidR="00157A2D" w:rsidRPr="006837FB"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Programme implementation and status/monitoring reports.</w:t>
            </w:r>
          </w:p>
        </w:tc>
        <w:tc>
          <w:tcPr>
            <w:tcW w:w="682" w:type="pct"/>
          </w:tcPr>
          <w:p w14:paraId="5FF55CF9"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Desk review</w:t>
            </w:r>
          </w:p>
          <w:p w14:paraId="62FC9F5C"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Stakeholder interview</w:t>
            </w:r>
          </w:p>
        </w:tc>
      </w:tr>
      <w:tr w:rsidR="00157A2D" w:rsidRPr="001A4F7C" w14:paraId="02798BAB" w14:textId="77777777">
        <w:trPr>
          <w:trHeight w:val="497"/>
          <w:jc w:val="center"/>
        </w:trPr>
        <w:tc>
          <w:tcPr>
            <w:tcW w:w="764" w:type="pct"/>
          </w:tcPr>
          <w:p w14:paraId="4718B751" w14:textId="77777777" w:rsidR="00157A2D" w:rsidRPr="001A4F7C" w:rsidRDefault="00157A2D" w:rsidP="0067768C">
            <w:pPr>
              <w:pStyle w:val="ListParagraph"/>
              <w:numPr>
                <w:ilvl w:val="0"/>
                <w:numId w:val="10"/>
              </w:numPr>
              <w:spacing w:before="0" w:line="276" w:lineRule="auto"/>
              <w:ind w:left="318"/>
              <w:jc w:val="left"/>
              <w:rPr>
                <w:rFonts w:ascii="Roboto Light" w:hAnsi="Roboto Light" w:cs="Calibri"/>
                <w:sz w:val="16"/>
                <w:szCs w:val="16"/>
              </w:rPr>
            </w:pPr>
            <w:r>
              <w:rPr>
                <w:rFonts w:ascii="Roboto Light" w:hAnsi="Roboto Light" w:cs="Calibri"/>
                <w:sz w:val="16"/>
                <w:szCs w:val="16"/>
              </w:rPr>
              <w:t>Country Ownership</w:t>
            </w:r>
          </w:p>
        </w:tc>
        <w:tc>
          <w:tcPr>
            <w:tcW w:w="856" w:type="pct"/>
          </w:tcPr>
          <w:p w14:paraId="1A3D739F" w14:textId="77777777" w:rsidR="00157A2D" w:rsidRPr="00E67D11"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To what extent have national and global stakeholders owned programme processes and progresses contributed towards achievement of stated </w:t>
            </w:r>
            <w:proofErr w:type="gramStart"/>
            <w:r w:rsidRPr="1668843B">
              <w:rPr>
                <w:rFonts w:ascii="Roboto Light" w:hAnsi="Roboto Light" w:cs="Calibri"/>
                <w:sz w:val="16"/>
                <w:szCs w:val="16"/>
                <w:lang w:val="en-US"/>
              </w:rPr>
              <w:t>outcomes?*</w:t>
            </w:r>
            <w:proofErr w:type="gramEnd"/>
          </w:p>
        </w:tc>
        <w:tc>
          <w:tcPr>
            <w:tcW w:w="1477" w:type="pct"/>
          </w:tcPr>
          <w:p w14:paraId="42896265"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Evidence of country ownership and </w:t>
            </w:r>
            <w:proofErr w:type="gramStart"/>
            <w:r w:rsidRPr="1668843B">
              <w:rPr>
                <w:rFonts w:ascii="Roboto Light" w:hAnsi="Roboto Light" w:cs="Calibri"/>
                <w:sz w:val="16"/>
                <w:szCs w:val="16"/>
                <w:lang w:val="en-US"/>
              </w:rPr>
              <w:t>driven-ness</w:t>
            </w:r>
            <w:proofErr w:type="gramEnd"/>
            <w:r w:rsidRPr="1668843B">
              <w:rPr>
                <w:rFonts w:ascii="Roboto Light" w:hAnsi="Roboto Light" w:cs="Calibri"/>
                <w:sz w:val="16"/>
                <w:szCs w:val="16"/>
                <w:lang w:val="en-US"/>
              </w:rPr>
              <w:t xml:space="preserve"> by participating countries and stakeholders.</w:t>
            </w:r>
          </w:p>
          <w:p w14:paraId="2B90890B" w14:textId="77777777" w:rsidR="00157A2D" w:rsidRPr="001A4F7C" w:rsidRDefault="00157A2D">
            <w:pPr>
              <w:pStyle w:val="ListParagraph"/>
              <w:spacing w:after="120"/>
              <w:ind w:left="181"/>
              <w:rPr>
                <w:rFonts w:ascii="Roboto Light" w:hAnsi="Roboto Light" w:cs="Calibri"/>
                <w:sz w:val="16"/>
                <w:szCs w:val="16"/>
                <w:lang w:val="en-US"/>
              </w:rPr>
            </w:pPr>
          </w:p>
        </w:tc>
        <w:tc>
          <w:tcPr>
            <w:tcW w:w="1221" w:type="pct"/>
          </w:tcPr>
          <w:p w14:paraId="62E6485B" w14:textId="77777777" w:rsidR="00157A2D" w:rsidRPr="003020EE"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 xml:space="preserve">Project Document and programme planning </w:t>
            </w:r>
            <w:proofErr w:type="gramStart"/>
            <w:r w:rsidRPr="1668843B">
              <w:rPr>
                <w:rFonts w:ascii="Roboto Light" w:hAnsi="Roboto Light" w:cs="Myriad-Roman"/>
                <w:sz w:val="16"/>
                <w:szCs w:val="16"/>
                <w:lang w:val="en-US"/>
              </w:rPr>
              <w:t>documents</w:t>
            </w:r>
            <w:proofErr w:type="gramEnd"/>
          </w:p>
          <w:p w14:paraId="3772B156" w14:textId="77777777" w:rsidR="00157A2D" w:rsidRPr="003020EE"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Programme implementation and status/monitoring reports.</w:t>
            </w:r>
          </w:p>
          <w:p w14:paraId="460A07C2" w14:textId="77777777" w:rsidR="00157A2D" w:rsidRPr="003020EE"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Country progress reports.</w:t>
            </w:r>
          </w:p>
          <w:p w14:paraId="09D87D50" w14:textId="77777777" w:rsidR="00157A2D" w:rsidRPr="003020EE"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proofErr w:type="gramStart"/>
            <w:r w:rsidRPr="1668843B">
              <w:rPr>
                <w:rFonts w:ascii="Roboto Light" w:hAnsi="Roboto Light" w:cs="Myriad-Roman"/>
                <w:sz w:val="16"/>
                <w:szCs w:val="16"/>
                <w:lang w:val="en-US"/>
              </w:rPr>
              <w:t>Stakeholders</w:t>
            </w:r>
            <w:proofErr w:type="gramEnd"/>
            <w:r w:rsidRPr="1668843B">
              <w:rPr>
                <w:rFonts w:ascii="Roboto Light" w:hAnsi="Roboto Light" w:cs="Myriad-Roman"/>
                <w:sz w:val="16"/>
                <w:szCs w:val="16"/>
                <w:lang w:val="en-US"/>
              </w:rPr>
              <w:t xml:space="preserve"> perceptions and views.</w:t>
            </w:r>
          </w:p>
          <w:p w14:paraId="514C25C0"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Survey results</w:t>
            </w:r>
          </w:p>
        </w:tc>
        <w:tc>
          <w:tcPr>
            <w:tcW w:w="682" w:type="pct"/>
          </w:tcPr>
          <w:p w14:paraId="71511FB9"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Desk review</w:t>
            </w:r>
          </w:p>
          <w:p w14:paraId="503AE867"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Stakeholder interviews</w:t>
            </w:r>
          </w:p>
          <w:p w14:paraId="7EF29C58"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Survey</w:t>
            </w:r>
          </w:p>
          <w:p w14:paraId="3C64CF82"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Country missions</w:t>
            </w:r>
          </w:p>
        </w:tc>
      </w:tr>
      <w:tr w:rsidR="00157A2D" w:rsidRPr="001A4F7C" w14:paraId="32693B78" w14:textId="77777777">
        <w:trPr>
          <w:trHeight w:val="497"/>
          <w:jc w:val="center"/>
        </w:trPr>
        <w:tc>
          <w:tcPr>
            <w:tcW w:w="764" w:type="pct"/>
          </w:tcPr>
          <w:p w14:paraId="0BEFBFA5" w14:textId="77777777" w:rsidR="00157A2D" w:rsidRPr="00C36D8A" w:rsidRDefault="00157A2D" w:rsidP="0067768C">
            <w:pPr>
              <w:pStyle w:val="ListParagraph"/>
              <w:numPr>
                <w:ilvl w:val="0"/>
                <w:numId w:val="10"/>
              </w:numPr>
              <w:spacing w:before="0" w:line="276" w:lineRule="auto"/>
              <w:ind w:left="318"/>
              <w:jc w:val="left"/>
              <w:rPr>
                <w:rFonts w:ascii="Roboto Light" w:hAnsi="Roboto Light" w:cs="Calibri"/>
                <w:sz w:val="16"/>
                <w:szCs w:val="16"/>
                <w:lang w:val="en-US"/>
              </w:rPr>
            </w:pPr>
            <w:r w:rsidRPr="00C36D8A">
              <w:rPr>
                <w:rFonts w:ascii="Roboto Light" w:hAnsi="Roboto Light" w:cs="Calibri"/>
                <w:sz w:val="16"/>
                <w:szCs w:val="16"/>
                <w:lang w:val="en-US"/>
              </w:rPr>
              <w:t xml:space="preserve">Overall </w:t>
            </w:r>
            <w:r>
              <w:rPr>
                <w:rFonts w:ascii="Roboto Light" w:hAnsi="Roboto Light" w:cs="Calibri"/>
                <w:sz w:val="16"/>
                <w:szCs w:val="16"/>
                <w:lang w:val="en-US"/>
              </w:rPr>
              <w:t>s</w:t>
            </w:r>
            <w:r w:rsidRPr="00C36D8A">
              <w:rPr>
                <w:rFonts w:ascii="Roboto Light" w:hAnsi="Roboto Light" w:cs="Calibri"/>
                <w:sz w:val="16"/>
                <w:szCs w:val="16"/>
                <w:lang w:val="en-US"/>
              </w:rPr>
              <w:t>ustainability and scalability</w:t>
            </w:r>
          </w:p>
        </w:tc>
        <w:tc>
          <w:tcPr>
            <w:tcW w:w="856" w:type="pct"/>
          </w:tcPr>
          <w:p w14:paraId="0797C9FB"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What are the prospects for sustaining and scaling up the </w:t>
            </w:r>
            <w:proofErr w:type="spellStart"/>
            <w:r w:rsidRPr="1668843B">
              <w:rPr>
                <w:rFonts w:ascii="Roboto Light" w:hAnsi="Roboto Light" w:cs="Calibri"/>
                <w:sz w:val="16"/>
                <w:szCs w:val="16"/>
                <w:lang w:val="en-US"/>
              </w:rPr>
              <w:t>programme’s</w:t>
            </w:r>
            <w:proofErr w:type="spellEnd"/>
            <w:r w:rsidRPr="1668843B">
              <w:rPr>
                <w:rFonts w:ascii="Roboto Light" w:hAnsi="Roboto Light" w:cs="Calibri"/>
                <w:sz w:val="16"/>
                <w:szCs w:val="16"/>
                <w:lang w:val="en-US"/>
              </w:rPr>
              <w:t xml:space="preserve"> results after the termination of the </w:t>
            </w:r>
            <w:proofErr w:type="gramStart"/>
            <w:r w:rsidRPr="1668843B">
              <w:rPr>
                <w:rFonts w:ascii="Roboto Light" w:hAnsi="Roboto Light" w:cs="Calibri"/>
                <w:sz w:val="16"/>
                <w:szCs w:val="16"/>
                <w:lang w:val="en-US"/>
              </w:rPr>
              <w:t>programme?*</w:t>
            </w:r>
            <w:proofErr w:type="gramEnd"/>
          </w:p>
          <w:p w14:paraId="652C4CA8"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 xml:space="preserve">To what extent, have additional funding opportunities deriving from programme implementation been identified and are likely to be leveraged by the end of the </w:t>
            </w:r>
            <w:proofErr w:type="gramStart"/>
            <w:r w:rsidRPr="1668843B">
              <w:rPr>
                <w:rFonts w:ascii="Roboto Light" w:hAnsi="Roboto Light" w:cs="Calibri"/>
                <w:sz w:val="16"/>
                <w:szCs w:val="16"/>
                <w:lang w:val="en-US"/>
              </w:rPr>
              <w:t>programme?*</w:t>
            </w:r>
            <w:proofErr w:type="gramEnd"/>
          </w:p>
          <w:p w14:paraId="6F85B999"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Are there any social or political risks that may jeopardize sustainability of programme outcomes? *</w:t>
            </w:r>
          </w:p>
          <w:p w14:paraId="782E2375" w14:textId="77777777" w:rsidR="00157A2D" w:rsidRPr="00E67D11"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What is the likelihood of financial and economic resources being available once the BMUV assistance </w:t>
            </w:r>
            <w:proofErr w:type="gramStart"/>
            <w:r w:rsidRPr="1668843B">
              <w:rPr>
                <w:rFonts w:ascii="Roboto Light" w:hAnsi="Roboto Light" w:cs="Calibri"/>
                <w:sz w:val="16"/>
                <w:szCs w:val="16"/>
                <w:lang w:val="en-US"/>
              </w:rPr>
              <w:t>ends?*</w:t>
            </w:r>
            <w:proofErr w:type="gramEnd"/>
          </w:p>
        </w:tc>
        <w:tc>
          <w:tcPr>
            <w:tcW w:w="1477" w:type="pct"/>
          </w:tcPr>
          <w:p w14:paraId="1D132988"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Evidence of concept notes</w:t>
            </w:r>
            <w:r>
              <w:rPr>
                <w:rFonts w:ascii="Roboto Light" w:hAnsi="Roboto Light" w:cs="Calibri"/>
                <w:sz w:val="16"/>
                <w:szCs w:val="16"/>
                <w:lang w:val="en-US"/>
              </w:rPr>
              <w:t xml:space="preserve"> planned</w:t>
            </w:r>
            <w:r w:rsidRPr="1668843B">
              <w:rPr>
                <w:rFonts w:ascii="Roboto Light" w:hAnsi="Roboto Light" w:cs="Calibri"/>
                <w:sz w:val="16"/>
                <w:szCs w:val="16"/>
                <w:lang w:val="en-US"/>
              </w:rPr>
              <w:t>.</w:t>
            </w:r>
          </w:p>
          <w:p w14:paraId="032CFAC9"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Evidence of use of the evidence base</w:t>
            </w:r>
            <w:r>
              <w:rPr>
                <w:rFonts w:ascii="Roboto Light" w:hAnsi="Roboto Light" w:cs="Calibri"/>
                <w:sz w:val="16"/>
                <w:szCs w:val="16"/>
                <w:lang w:val="en-US"/>
              </w:rPr>
              <w:t xml:space="preserve"> generated</w:t>
            </w:r>
            <w:r w:rsidRPr="1668843B">
              <w:rPr>
                <w:rFonts w:ascii="Roboto Light" w:hAnsi="Roboto Light" w:cs="Calibri"/>
                <w:sz w:val="16"/>
                <w:szCs w:val="16"/>
                <w:lang w:val="en-US"/>
              </w:rPr>
              <w:t xml:space="preserve"> and analysis finalized during the program operations.</w:t>
            </w:r>
          </w:p>
          <w:p w14:paraId="6F9DA338"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Evidence of funding or co-financing identified to take forward programme results within the countries (country scalability).</w:t>
            </w:r>
          </w:p>
          <w:p w14:paraId="0D8B9003"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Pr>
                <w:rFonts w:ascii="Roboto Light" w:hAnsi="Roboto Light" w:cs="Calibri"/>
                <w:sz w:val="16"/>
                <w:szCs w:val="16"/>
                <w:lang w:val="en-US"/>
              </w:rPr>
              <w:t>Evidence of economic and financial analysis planned to show business viability.</w:t>
            </w:r>
          </w:p>
          <w:p w14:paraId="3E208673"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 Evidence of plans to replicate activities in more countries (global scalability).</w:t>
            </w:r>
          </w:p>
          <w:p w14:paraId="00D2CEEF"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Evidence of proposing SCALA in an international fora (through </w:t>
            </w:r>
            <w:proofErr w:type="gramStart"/>
            <w:r w:rsidRPr="1668843B">
              <w:rPr>
                <w:rFonts w:ascii="Roboto Light" w:hAnsi="Roboto Light" w:cs="Calibri"/>
                <w:sz w:val="16"/>
                <w:szCs w:val="16"/>
                <w:lang w:val="en-US"/>
              </w:rPr>
              <w:t>UNFCCC  events</w:t>
            </w:r>
            <w:proofErr w:type="gramEnd"/>
            <w:r w:rsidRPr="1668843B">
              <w:rPr>
                <w:rFonts w:ascii="Roboto Light" w:hAnsi="Roboto Light" w:cs="Calibri"/>
                <w:sz w:val="16"/>
                <w:szCs w:val="16"/>
                <w:lang w:val="en-US"/>
              </w:rPr>
              <w:t>) and partnership discussions</w:t>
            </w:r>
          </w:p>
          <w:p w14:paraId="3259628B"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Extent to which political and social framework conditions favor or hinder the sustainability of the programme results within countries.</w:t>
            </w:r>
          </w:p>
          <w:p w14:paraId="2A263F6C" w14:textId="77777777" w:rsidR="00157A2D" w:rsidRPr="001A4F7C"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 xml:space="preserve">Evidence of private sector players engaged to ensure transformative climate </w:t>
            </w:r>
            <w:proofErr w:type="gramStart"/>
            <w:r w:rsidRPr="1668843B">
              <w:rPr>
                <w:rFonts w:ascii="Roboto Light" w:hAnsi="Roboto Light" w:cs="Calibri"/>
                <w:sz w:val="16"/>
                <w:szCs w:val="16"/>
                <w:lang w:val="en-US"/>
              </w:rPr>
              <w:t>action?</w:t>
            </w:r>
            <w:proofErr w:type="gramEnd"/>
          </w:p>
          <w:p w14:paraId="185BD7CF" w14:textId="77777777" w:rsidR="00157A2D" w:rsidRPr="0082367E"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Level of appreciation of the focal points of beneficiary countries on the integration climate risk-informed land-use and agriculture sector priorities in national and sectoral budgets.</w:t>
            </w:r>
          </w:p>
        </w:tc>
        <w:tc>
          <w:tcPr>
            <w:tcW w:w="1221" w:type="pct"/>
          </w:tcPr>
          <w:p w14:paraId="1672D98F" w14:textId="77777777" w:rsidR="00157A2D" w:rsidRPr="003020EE"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lastRenderedPageBreak/>
              <w:t xml:space="preserve">Project Document and programme planning </w:t>
            </w:r>
            <w:proofErr w:type="gramStart"/>
            <w:r w:rsidRPr="1668843B">
              <w:rPr>
                <w:rFonts w:ascii="Roboto Light" w:hAnsi="Roboto Light" w:cs="Myriad-Roman"/>
                <w:sz w:val="16"/>
                <w:szCs w:val="16"/>
                <w:lang w:val="en-US"/>
              </w:rPr>
              <w:t>documents</w:t>
            </w:r>
            <w:proofErr w:type="gramEnd"/>
          </w:p>
          <w:p w14:paraId="4F110B5E" w14:textId="77777777" w:rsidR="00157A2D" w:rsidRPr="003020EE"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Programme implementation and status/monitoring reports.</w:t>
            </w:r>
          </w:p>
          <w:p w14:paraId="5BEDF11F" w14:textId="77777777" w:rsidR="00157A2D" w:rsidRPr="003020EE"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Country progress reports.</w:t>
            </w:r>
          </w:p>
          <w:p w14:paraId="52481DDC" w14:textId="77777777" w:rsidR="00157A2D" w:rsidRPr="003020EE"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proofErr w:type="gramStart"/>
            <w:r w:rsidRPr="58EFC810">
              <w:rPr>
                <w:rFonts w:ascii="Roboto Light" w:hAnsi="Roboto Light" w:cs="Myriad-Roman"/>
                <w:sz w:val="16"/>
                <w:szCs w:val="16"/>
                <w:lang w:val="en-US"/>
              </w:rPr>
              <w:lastRenderedPageBreak/>
              <w:t>Stakeholders</w:t>
            </w:r>
            <w:proofErr w:type="gramEnd"/>
            <w:r w:rsidRPr="58EFC810">
              <w:rPr>
                <w:rFonts w:ascii="Roboto Light" w:hAnsi="Roboto Light" w:cs="Myriad-Roman"/>
                <w:sz w:val="16"/>
                <w:szCs w:val="16"/>
                <w:lang w:val="en-US"/>
              </w:rPr>
              <w:t xml:space="preserve"> perceptions and views.</w:t>
            </w:r>
          </w:p>
          <w:p w14:paraId="33AE5478"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Myriad-Roman"/>
                <w:sz w:val="16"/>
                <w:szCs w:val="16"/>
                <w:lang w:val="en-US"/>
              </w:rPr>
            </w:pPr>
            <w:r w:rsidRPr="1668843B">
              <w:rPr>
                <w:rFonts w:ascii="Roboto Light" w:hAnsi="Roboto Light" w:cs="Myriad-Roman"/>
                <w:sz w:val="16"/>
                <w:szCs w:val="16"/>
                <w:lang w:val="en-US"/>
              </w:rPr>
              <w:t xml:space="preserve">SCALA reports describing SCALA contributions to events and where it was presented in UNFCCC </w:t>
            </w:r>
            <w:proofErr w:type="gramStart"/>
            <w:r w:rsidRPr="1668843B">
              <w:rPr>
                <w:rFonts w:ascii="Roboto Light" w:hAnsi="Roboto Light" w:cs="Myriad-Roman"/>
                <w:sz w:val="16"/>
                <w:szCs w:val="16"/>
                <w:lang w:val="en-US"/>
              </w:rPr>
              <w:t>meetings</w:t>
            </w:r>
            <w:proofErr w:type="gramEnd"/>
          </w:p>
          <w:p w14:paraId="41EB4760" w14:textId="77777777" w:rsidR="00157A2D" w:rsidRPr="001A4F7C" w:rsidRDefault="00157A2D">
            <w:pPr>
              <w:pStyle w:val="ListParagraph"/>
              <w:spacing w:after="120"/>
              <w:ind w:left="181"/>
              <w:rPr>
                <w:rFonts w:ascii="Roboto Light" w:hAnsi="Roboto Light" w:cs="Myriad-Roman"/>
                <w:sz w:val="16"/>
                <w:szCs w:val="16"/>
                <w:lang w:val="en-US"/>
              </w:rPr>
            </w:pPr>
          </w:p>
        </w:tc>
        <w:tc>
          <w:tcPr>
            <w:tcW w:w="682" w:type="pct"/>
          </w:tcPr>
          <w:p w14:paraId="7A1E0829"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lastRenderedPageBreak/>
              <w:t>Desk review</w:t>
            </w:r>
          </w:p>
          <w:p w14:paraId="6D2C0860" w14:textId="77777777" w:rsidR="00157A2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Stakeholder interviews</w:t>
            </w:r>
          </w:p>
          <w:p w14:paraId="4D4A31E7" w14:textId="77777777" w:rsidR="00157A2D" w:rsidRPr="00BC548D" w:rsidRDefault="00157A2D" w:rsidP="0067768C">
            <w:pPr>
              <w:pStyle w:val="ListParagraph"/>
              <w:numPr>
                <w:ilvl w:val="0"/>
                <w:numId w:val="8"/>
              </w:numPr>
              <w:suppressAutoHyphens w:val="0"/>
              <w:spacing w:before="0" w:after="120"/>
              <w:ind w:left="181" w:hanging="142"/>
              <w:jc w:val="left"/>
              <w:rPr>
                <w:rFonts w:ascii="Roboto Light" w:hAnsi="Roboto Light" w:cs="Calibri"/>
                <w:sz w:val="16"/>
                <w:szCs w:val="16"/>
                <w:lang w:val="en-US"/>
              </w:rPr>
            </w:pPr>
            <w:r w:rsidRPr="1668843B">
              <w:rPr>
                <w:rFonts w:ascii="Roboto Light" w:hAnsi="Roboto Light" w:cs="Calibri"/>
                <w:sz w:val="16"/>
                <w:szCs w:val="16"/>
                <w:lang w:val="en-US"/>
              </w:rPr>
              <w:t>Country missions</w:t>
            </w:r>
          </w:p>
        </w:tc>
      </w:tr>
    </w:tbl>
    <w:p w14:paraId="10F61528" w14:textId="77777777" w:rsidR="002E0370" w:rsidRPr="002E0370" w:rsidRDefault="002E0370" w:rsidP="002E0370">
      <w:pPr>
        <w:sectPr w:rsidR="002E0370" w:rsidRPr="002E0370" w:rsidSect="00553277">
          <w:pgSz w:w="15840" w:h="12240" w:orient="landscape"/>
          <w:pgMar w:top="1440" w:right="1440" w:bottom="1440" w:left="1440" w:header="708" w:footer="708" w:gutter="0"/>
          <w:cols w:space="708"/>
          <w:docGrid w:linePitch="360"/>
        </w:sectPr>
      </w:pPr>
    </w:p>
    <w:p w14:paraId="4F8F5E6B" w14:textId="658ADB90" w:rsidR="00245C11" w:rsidRDefault="0F891CC3" w:rsidP="00157A2D">
      <w:pPr>
        <w:pStyle w:val="Heading1"/>
        <w:numPr>
          <w:ilvl w:val="0"/>
          <w:numId w:val="0"/>
        </w:numPr>
        <w:rPr>
          <w:rFonts w:hint="eastAsia"/>
        </w:rPr>
      </w:pPr>
      <w:bookmarkStart w:id="91" w:name="_Ref159411076"/>
      <w:bookmarkStart w:id="92" w:name="_Toc162352664"/>
      <w:r>
        <w:lastRenderedPageBreak/>
        <w:t xml:space="preserve">Annex </w:t>
      </w:r>
      <w:r w:rsidR="144E3E38">
        <w:t>II</w:t>
      </w:r>
      <w:r>
        <w:t xml:space="preserve"> – progress towards results matrix</w:t>
      </w:r>
      <w:bookmarkEnd w:id="91"/>
      <w:bookmarkEnd w:id="92"/>
    </w:p>
    <w:tbl>
      <w:tblPr>
        <w:tblW w:w="1296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84"/>
        <w:gridCol w:w="1842"/>
        <w:gridCol w:w="1276"/>
        <w:gridCol w:w="1293"/>
        <w:gridCol w:w="1507"/>
        <w:gridCol w:w="1311"/>
        <w:gridCol w:w="1577"/>
        <w:gridCol w:w="1471"/>
      </w:tblGrid>
      <w:tr w:rsidR="10CF0CFF" w14:paraId="1416471F" w14:textId="77777777" w:rsidTr="00AA108E">
        <w:trPr>
          <w:trHeight w:val="900"/>
        </w:trPr>
        <w:tc>
          <w:tcPr>
            <w:tcW w:w="2684"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E9EAEB" w:themeFill="accent6" w:themeFillTint="33"/>
            <w:vAlign w:val="center"/>
          </w:tcPr>
          <w:p w14:paraId="1360A5E9" w14:textId="0002A457" w:rsidR="10CF0CFF" w:rsidRDefault="10CF0CFF" w:rsidP="10CF0CFF">
            <w:pPr>
              <w:spacing w:before="0" w:after="0"/>
              <w:ind w:left="-20" w:right="-20"/>
            </w:pPr>
            <w:r w:rsidRPr="10CF0CFF">
              <w:rPr>
                <w:rFonts w:eastAsia="Arial" w:cs="Arial"/>
                <w:b/>
                <w:bCs/>
                <w:color w:val="6E7276" w:themeColor="accent6" w:themeShade="BF"/>
                <w:sz w:val="20"/>
                <w:szCs w:val="20"/>
              </w:rPr>
              <w:t xml:space="preserve">Project Strategy </w:t>
            </w:r>
          </w:p>
        </w:tc>
        <w:tc>
          <w:tcPr>
            <w:tcW w:w="1842"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E9EAEB" w:themeFill="accent6" w:themeFillTint="33"/>
            <w:vAlign w:val="center"/>
          </w:tcPr>
          <w:p w14:paraId="384FA475" w14:textId="66DDDEEF" w:rsidR="10CF0CFF" w:rsidRDefault="10CF0CFF" w:rsidP="10CF0CFF">
            <w:pPr>
              <w:spacing w:before="0" w:after="0"/>
              <w:ind w:left="-20" w:right="-20"/>
            </w:pPr>
            <w:r w:rsidRPr="10CF0CFF">
              <w:rPr>
                <w:rFonts w:eastAsia="Arial" w:cs="Arial"/>
                <w:b/>
                <w:bCs/>
                <w:color w:val="6E7276" w:themeColor="accent6" w:themeShade="BF"/>
                <w:sz w:val="20"/>
                <w:szCs w:val="20"/>
              </w:rPr>
              <w:t xml:space="preserve">Indicator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E9EAEB" w:themeFill="accent6" w:themeFillTint="33"/>
            <w:vAlign w:val="center"/>
          </w:tcPr>
          <w:p w14:paraId="2E35F041" w14:textId="2DDA54DF" w:rsidR="10CF0CFF" w:rsidRDefault="10CF0CFF" w:rsidP="10CF0CFF">
            <w:pPr>
              <w:spacing w:before="0" w:after="0"/>
              <w:ind w:left="-20" w:right="-20"/>
              <w:jc w:val="center"/>
            </w:pPr>
            <w:r w:rsidRPr="10CF0CFF">
              <w:rPr>
                <w:rFonts w:eastAsia="Arial" w:cs="Arial"/>
                <w:b/>
                <w:bCs/>
                <w:color w:val="6E7276" w:themeColor="accent6" w:themeShade="BF"/>
                <w:sz w:val="20"/>
                <w:szCs w:val="20"/>
              </w:rPr>
              <w:t xml:space="preserve">Baseline Level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E9EAEB" w:themeFill="accent6" w:themeFillTint="33"/>
            <w:vAlign w:val="center"/>
          </w:tcPr>
          <w:p w14:paraId="03F098A7" w14:textId="01F2A56B" w:rsidR="10CF0CFF" w:rsidRDefault="10CF0CFF" w:rsidP="10CF0CFF">
            <w:pPr>
              <w:spacing w:before="0" w:after="0"/>
              <w:ind w:left="-20" w:right="-20"/>
              <w:jc w:val="center"/>
            </w:pPr>
            <w:r w:rsidRPr="10CF0CFF">
              <w:rPr>
                <w:rFonts w:eastAsia="Arial" w:cs="Arial"/>
                <w:b/>
                <w:bCs/>
                <w:color w:val="6E7276" w:themeColor="accent6" w:themeShade="BF"/>
                <w:sz w:val="20"/>
                <w:szCs w:val="20"/>
              </w:rPr>
              <w:t>Level in 1</w:t>
            </w:r>
            <w:r w:rsidRPr="10CF0CFF">
              <w:rPr>
                <w:rFonts w:eastAsia="Arial" w:cs="Arial"/>
                <w:b/>
                <w:bCs/>
                <w:color w:val="6E7276" w:themeColor="accent6" w:themeShade="BF"/>
                <w:sz w:val="16"/>
                <w:szCs w:val="16"/>
                <w:vertAlign w:val="superscript"/>
              </w:rPr>
              <w:t>st</w:t>
            </w:r>
            <w:r w:rsidRPr="10CF0CFF">
              <w:rPr>
                <w:rFonts w:eastAsia="Arial" w:cs="Arial"/>
                <w:b/>
                <w:bCs/>
                <w:color w:val="6E7276" w:themeColor="accent6" w:themeShade="BF"/>
                <w:sz w:val="20"/>
                <w:szCs w:val="20"/>
              </w:rPr>
              <w:t xml:space="preserve"> IR (self-reported)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E9EAEB" w:themeFill="accent6" w:themeFillTint="33"/>
            <w:vAlign w:val="center"/>
          </w:tcPr>
          <w:p w14:paraId="47347D34" w14:textId="33C793D6" w:rsidR="10CF0CFF" w:rsidRDefault="10CF0CFF" w:rsidP="10CF0CFF">
            <w:pPr>
              <w:spacing w:before="0" w:after="0"/>
              <w:ind w:left="-20" w:right="-20"/>
              <w:jc w:val="center"/>
            </w:pPr>
            <w:r w:rsidRPr="10CF0CFF">
              <w:rPr>
                <w:rFonts w:eastAsia="Arial" w:cs="Arial"/>
                <w:b/>
                <w:bCs/>
                <w:color w:val="6E7276" w:themeColor="accent6" w:themeShade="BF"/>
                <w:sz w:val="20"/>
                <w:szCs w:val="20"/>
              </w:rPr>
              <w:t xml:space="preserve">End-of-project target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E9EAEB" w:themeFill="accent6" w:themeFillTint="33"/>
            <w:vAlign w:val="center"/>
          </w:tcPr>
          <w:p w14:paraId="75E2D0ED" w14:textId="067D4D6A" w:rsidR="10CF0CFF" w:rsidRDefault="10CF0CFF" w:rsidP="10CF0CFF">
            <w:pPr>
              <w:spacing w:before="0" w:after="0"/>
              <w:ind w:left="-20" w:right="-20"/>
              <w:jc w:val="center"/>
            </w:pPr>
            <w:r w:rsidRPr="10CF0CFF">
              <w:rPr>
                <w:rFonts w:eastAsia="Arial" w:cs="Arial"/>
                <w:b/>
                <w:bCs/>
                <w:color w:val="6E7276" w:themeColor="accent6" w:themeShade="BF"/>
                <w:sz w:val="20"/>
                <w:szCs w:val="20"/>
              </w:rPr>
              <w:t xml:space="preserve">MTR Assessment (2023) </w:t>
            </w:r>
          </w:p>
        </w:tc>
        <w:tc>
          <w:tcPr>
            <w:tcW w:w="157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E9EAEB" w:themeFill="accent6" w:themeFillTint="33"/>
            <w:vAlign w:val="center"/>
          </w:tcPr>
          <w:p w14:paraId="745BDEFE" w14:textId="0B694005" w:rsidR="10CF0CFF" w:rsidRDefault="10CF0CFF" w:rsidP="10CF0CFF">
            <w:pPr>
              <w:spacing w:before="0" w:after="0"/>
              <w:ind w:left="-20" w:right="-20"/>
              <w:jc w:val="center"/>
            </w:pPr>
            <w:r w:rsidRPr="10CF0CFF">
              <w:rPr>
                <w:rFonts w:eastAsia="Arial" w:cs="Arial"/>
                <w:b/>
                <w:bCs/>
                <w:color w:val="6E7276" w:themeColor="accent6" w:themeShade="BF"/>
                <w:sz w:val="20"/>
                <w:szCs w:val="20"/>
              </w:rPr>
              <w:t>Achievement Rating</w:t>
            </w:r>
          </w:p>
        </w:tc>
        <w:tc>
          <w:tcPr>
            <w:tcW w:w="147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E9EAEB" w:themeFill="accent6" w:themeFillTint="33"/>
            <w:vAlign w:val="center"/>
          </w:tcPr>
          <w:p w14:paraId="27B211DD" w14:textId="21E58F0E" w:rsidR="10CF0CFF" w:rsidRPr="00AA108E" w:rsidRDefault="10CF0CFF" w:rsidP="10CF0CFF">
            <w:pPr>
              <w:spacing w:before="0" w:after="0"/>
              <w:ind w:left="-20" w:right="-20"/>
              <w:jc w:val="center"/>
              <w:rPr>
                <w:rFonts w:asciiTheme="minorHAnsi" w:hAnsiTheme="minorHAnsi" w:cstheme="minorHAnsi"/>
              </w:rPr>
            </w:pPr>
            <w:r w:rsidRPr="00AA108E">
              <w:rPr>
                <w:rFonts w:asciiTheme="minorHAnsi" w:eastAsia="Arial" w:hAnsiTheme="minorHAnsi" w:cstheme="minorHAnsi"/>
                <w:b/>
                <w:bCs/>
                <w:color w:val="6E7276" w:themeColor="accent6" w:themeShade="BF"/>
                <w:sz w:val="20"/>
                <w:szCs w:val="20"/>
              </w:rPr>
              <w:t xml:space="preserve">Justification for Rating </w:t>
            </w:r>
          </w:p>
        </w:tc>
      </w:tr>
      <w:tr w:rsidR="10CF0CFF" w14:paraId="7FBA505C" w14:textId="77777777" w:rsidTr="00AA108E">
        <w:trPr>
          <w:trHeight w:val="3075"/>
        </w:trPr>
        <w:tc>
          <w:tcPr>
            <w:tcW w:w="2684"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23B4C0BC" w14:textId="1C87F7C7" w:rsidR="10CF0CFF" w:rsidRDefault="10CF0CFF" w:rsidP="10CF0CFF">
            <w:pPr>
              <w:spacing w:before="0" w:after="0"/>
              <w:ind w:left="-20" w:right="-20"/>
            </w:pPr>
            <w:r w:rsidRPr="10CF0CFF">
              <w:rPr>
                <w:rFonts w:eastAsia="Arial" w:cs="Arial"/>
                <w:b/>
                <w:bCs/>
                <w:color w:val="1A406B" w:themeColor="text2"/>
                <w:sz w:val="20"/>
                <w:szCs w:val="20"/>
              </w:rPr>
              <w:t>Objective:</w:t>
            </w:r>
            <w:r w:rsidRPr="10CF0CFF">
              <w:rPr>
                <w:rFonts w:eastAsia="Arial" w:cs="Arial"/>
                <w:color w:val="1A406B" w:themeColor="text2"/>
                <w:sz w:val="20"/>
                <w:szCs w:val="20"/>
              </w:rPr>
              <w:t xml:space="preserve"> Project countries have translated their NDC and/or NAP into actionable and transformative climate solutions in land-use and agriculture with multi-stakeholder engagement </w:t>
            </w:r>
          </w:p>
        </w:tc>
        <w:tc>
          <w:tcPr>
            <w:tcW w:w="1842"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0E8F1708" w14:textId="51781C27" w:rsidR="10CF0CFF" w:rsidRDefault="10CF0CFF" w:rsidP="10CF0CFF">
            <w:pPr>
              <w:spacing w:before="0" w:after="0"/>
              <w:ind w:left="-20" w:right="-20"/>
            </w:pPr>
            <w:r w:rsidRPr="10CF0CFF">
              <w:rPr>
                <w:rFonts w:eastAsia="Arial" w:cs="Arial"/>
                <w:b/>
                <w:bCs/>
                <w:color w:val="1A406B" w:themeColor="text2"/>
                <w:sz w:val="20"/>
                <w:szCs w:val="20"/>
              </w:rPr>
              <w:t>Indicator 1</w:t>
            </w:r>
            <w:r w:rsidRPr="10CF0CFF">
              <w:rPr>
                <w:rFonts w:eastAsia="Arial" w:cs="Arial"/>
                <w:color w:val="1A406B" w:themeColor="text2"/>
                <w:sz w:val="20"/>
                <w:szCs w:val="20"/>
              </w:rPr>
              <w:t xml:space="preserve">: Number of countries in which policy makers have applied systems level climate-related assessment tools to the NDCs and NAPs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B0141CD" w14:textId="1E56113A" w:rsidR="10CF0CFF" w:rsidRDefault="10CF0CFF" w:rsidP="10CF0CFF">
            <w:pPr>
              <w:spacing w:before="0" w:after="0"/>
              <w:ind w:left="-20" w:right="-20"/>
              <w:jc w:val="center"/>
            </w:pPr>
            <w:r w:rsidRPr="10CF0CFF">
              <w:rPr>
                <w:rFonts w:eastAsia="Arial" w:cs="Arial"/>
                <w:color w:val="1A406B" w:themeColor="text2"/>
                <w:sz w:val="20"/>
                <w:szCs w:val="20"/>
              </w:rPr>
              <w:t xml:space="preserve">Zero Countries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61C50676" w14:textId="02AB8294"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6DA1F083" w14:textId="11683400" w:rsidR="10CF0CFF" w:rsidRDefault="10CF0CFF" w:rsidP="10CF0CFF">
            <w:pPr>
              <w:spacing w:before="0" w:after="0"/>
              <w:ind w:left="-20" w:right="-20"/>
              <w:jc w:val="center"/>
            </w:pPr>
            <w:r w:rsidRPr="10CF0CFF">
              <w:rPr>
                <w:rFonts w:eastAsia="Arial" w:cs="Arial"/>
                <w:color w:val="1A406B" w:themeColor="text2"/>
                <w:sz w:val="20"/>
                <w:szCs w:val="20"/>
              </w:rPr>
              <w:t xml:space="preserve">12 Countries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0000"/>
            <w:vAlign w:val="center"/>
          </w:tcPr>
          <w:p w14:paraId="121C06E8" w14:textId="66DF4054" w:rsidR="10CF0CFF" w:rsidRDefault="10CF0CFF" w:rsidP="10CF0CFF">
            <w:pPr>
              <w:spacing w:before="0" w:after="0"/>
              <w:ind w:left="-20" w:right="-20"/>
              <w:jc w:val="center"/>
            </w:pPr>
            <w:r w:rsidRPr="10CF0CFF">
              <w:rPr>
                <w:rFonts w:eastAsia="Arial" w:cs="Arial"/>
                <w:color w:val="1A406B" w:themeColor="text2"/>
                <w:sz w:val="20"/>
                <w:szCs w:val="20"/>
              </w:rPr>
              <w:t xml:space="preserve">4 Countries </w:t>
            </w:r>
          </w:p>
        </w:tc>
        <w:tc>
          <w:tcPr>
            <w:tcW w:w="157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10830DCC" w14:textId="5E3AE26A" w:rsidR="10CF0CFF" w:rsidRDefault="10CF0CFF" w:rsidP="10CF0CFF">
            <w:pPr>
              <w:spacing w:before="0" w:after="0"/>
              <w:ind w:left="-20" w:right="-20"/>
              <w:jc w:val="center"/>
            </w:pPr>
            <w:r w:rsidRPr="10CF0CFF">
              <w:rPr>
                <w:rFonts w:ascii="Segoe UI" w:eastAsia="Segoe UI" w:hAnsi="Segoe UI" w:cs="Segoe UI"/>
                <w:color w:val="1A406B" w:themeColor="text2"/>
                <w:sz w:val="18"/>
                <w:szCs w:val="18"/>
              </w:rPr>
              <w:t>MS</w:t>
            </w:r>
          </w:p>
        </w:tc>
        <w:tc>
          <w:tcPr>
            <w:tcW w:w="147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0DCDBE88" w14:textId="3860E881" w:rsidR="10CF0CFF" w:rsidRPr="00AA108E" w:rsidRDefault="10CF0CFF" w:rsidP="10CF0CFF">
            <w:pPr>
              <w:spacing w:before="0" w:after="0"/>
              <w:ind w:left="-20" w:right="-20"/>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Despite the underachievement on the actual targets, the MTR chooses to rate the achievement of objective Moderately Satisfactory. This is </w:t>
            </w:r>
            <w:proofErr w:type="gramStart"/>
            <w:r w:rsidRPr="00AA108E">
              <w:rPr>
                <w:rFonts w:asciiTheme="minorHAnsi" w:eastAsia="Segoe UI" w:hAnsiTheme="minorHAnsi" w:cstheme="minorHAnsi"/>
                <w:color w:val="1A406B" w:themeColor="text2"/>
                <w:sz w:val="18"/>
                <w:szCs w:val="18"/>
              </w:rPr>
              <w:t>based on the fact that</w:t>
            </w:r>
            <w:proofErr w:type="gramEnd"/>
            <w:r w:rsidRPr="00AA108E">
              <w:rPr>
                <w:rFonts w:asciiTheme="minorHAnsi" w:eastAsia="Segoe UI" w:hAnsiTheme="minorHAnsi" w:cstheme="minorHAnsi"/>
                <w:color w:val="1A406B" w:themeColor="text2"/>
                <w:sz w:val="18"/>
                <w:szCs w:val="18"/>
              </w:rPr>
              <w:t xml:space="preserve"> the programme is complex and have taken more time to get started than initially planned. </w:t>
            </w:r>
          </w:p>
          <w:p w14:paraId="7A03E851" w14:textId="22438548" w:rsidR="10CF0CFF" w:rsidRPr="00AA108E" w:rsidRDefault="10CF0CFF" w:rsidP="10CF0CFF">
            <w:pPr>
              <w:spacing w:before="0" w:after="0"/>
              <w:ind w:left="-20" w:right="-20"/>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The programme </w:t>
            </w:r>
            <w:r w:rsidR="00AA108E" w:rsidRPr="00AA108E">
              <w:rPr>
                <w:rFonts w:asciiTheme="minorHAnsi" w:eastAsia="Segoe UI" w:hAnsiTheme="minorHAnsi" w:cstheme="minorHAnsi"/>
                <w:color w:val="1A406B" w:themeColor="text2"/>
                <w:sz w:val="18"/>
                <w:szCs w:val="18"/>
              </w:rPr>
              <w:t>implementation</w:t>
            </w:r>
            <w:r w:rsidRPr="00AA108E">
              <w:rPr>
                <w:rFonts w:asciiTheme="minorHAnsi" w:eastAsia="Segoe UI" w:hAnsiTheme="minorHAnsi" w:cstheme="minorHAnsi"/>
                <w:color w:val="1A406B" w:themeColor="text2"/>
                <w:sz w:val="18"/>
                <w:szCs w:val="18"/>
              </w:rPr>
              <w:t xml:space="preserve"> model is also considered here which is strategic and a logic model to ensure transformational change. In particular, the </w:t>
            </w:r>
            <w:r w:rsidRPr="00AA108E">
              <w:rPr>
                <w:rFonts w:asciiTheme="minorHAnsi" w:eastAsia="Segoe UI" w:hAnsiTheme="minorHAnsi" w:cstheme="minorHAnsi"/>
                <w:color w:val="1A406B" w:themeColor="text2"/>
                <w:sz w:val="18"/>
                <w:szCs w:val="18"/>
              </w:rPr>
              <w:lastRenderedPageBreak/>
              <w:t xml:space="preserve">programme deploys a comprehensive </w:t>
            </w:r>
            <w:r w:rsidR="00AA108E" w:rsidRPr="00AA108E">
              <w:rPr>
                <w:rFonts w:asciiTheme="minorHAnsi" w:eastAsia="Segoe UI" w:hAnsiTheme="minorHAnsi" w:cstheme="minorHAnsi"/>
                <w:color w:val="1A406B" w:themeColor="text2"/>
                <w:sz w:val="18"/>
                <w:szCs w:val="18"/>
              </w:rPr>
              <w:t>stakeholder</w:t>
            </w:r>
            <w:r w:rsidRPr="00AA108E">
              <w:rPr>
                <w:rFonts w:asciiTheme="minorHAnsi" w:eastAsia="Segoe UI" w:hAnsiTheme="minorHAnsi" w:cstheme="minorHAnsi"/>
                <w:color w:val="1A406B" w:themeColor="text2"/>
                <w:sz w:val="18"/>
                <w:szCs w:val="18"/>
              </w:rPr>
              <w:t xml:space="preserve"> engagement model.</w:t>
            </w:r>
          </w:p>
          <w:p w14:paraId="47B1562F" w14:textId="52B759DB" w:rsidR="10CF0CFF" w:rsidRPr="00AA108E" w:rsidRDefault="10CF0CFF" w:rsidP="10CF0CFF">
            <w:pPr>
              <w:spacing w:before="0" w:after="0"/>
              <w:ind w:left="-20" w:right="-20"/>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It is only the </w:t>
            </w:r>
            <w:r w:rsidR="00AA108E" w:rsidRPr="00AA108E">
              <w:rPr>
                <w:rFonts w:asciiTheme="minorHAnsi" w:eastAsia="Segoe UI" w:hAnsiTheme="minorHAnsi" w:cstheme="minorHAnsi"/>
                <w:color w:val="1A406B" w:themeColor="text2"/>
                <w:sz w:val="18"/>
                <w:szCs w:val="18"/>
              </w:rPr>
              <w:t>slow-moving</w:t>
            </w:r>
            <w:r w:rsidRPr="00AA108E">
              <w:rPr>
                <w:rFonts w:asciiTheme="minorHAnsi" w:eastAsia="Segoe UI" w:hAnsiTheme="minorHAnsi" w:cstheme="minorHAnsi"/>
                <w:color w:val="1A406B" w:themeColor="text2"/>
                <w:sz w:val="18"/>
                <w:szCs w:val="18"/>
              </w:rPr>
              <w:t xml:space="preserve"> process in many countries to get actual activities started that is slowing down the achievement of targets, but most countries, </w:t>
            </w:r>
            <w:proofErr w:type="gramStart"/>
            <w:r w:rsidRPr="00AA108E">
              <w:rPr>
                <w:rFonts w:asciiTheme="minorHAnsi" w:eastAsia="Segoe UI" w:hAnsiTheme="minorHAnsi" w:cstheme="minorHAnsi"/>
                <w:color w:val="1A406B" w:themeColor="text2"/>
                <w:sz w:val="18"/>
                <w:szCs w:val="18"/>
              </w:rPr>
              <w:t>with the exception of</w:t>
            </w:r>
            <w:proofErr w:type="gramEnd"/>
            <w:r w:rsidRPr="00AA108E">
              <w:rPr>
                <w:rFonts w:asciiTheme="minorHAnsi" w:eastAsia="Segoe UI" w:hAnsiTheme="minorHAnsi" w:cstheme="minorHAnsi"/>
                <w:color w:val="1A406B" w:themeColor="text2"/>
                <w:sz w:val="18"/>
                <w:szCs w:val="18"/>
              </w:rPr>
              <w:t xml:space="preserve"> Argentina are moving forward indicating overall progress.</w:t>
            </w:r>
          </w:p>
        </w:tc>
      </w:tr>
      <w:tr w:rsidR="10CF0CFF" w14:paraId="1C3C40EF" w14:textId="77777777" w:rsidTr="00AA108E">
        <w:trPr>
          <w:trHeight w:val="3075"/>
        </w:trPr>
        <w:tc>
          <w:tcPr>
            <w:tcW w:w="2684" w:type="dxa"/>
            <w:tcBorders>
              <w:left w:val="single" w:sz="0" w:space="0" w:color="95999C" w:themeColor="accent6"/>
              <w:right w:val="single" w:sz="0" w:space="0" w:color="95999C" w:themeColor="accent6"/>
            </w:tcBorders>
            <w:vAlign w:val="center"/>
          </w:tcPr>
          <w:p w14:paraId="3C0F603F" w14:textId="77777777" w:rsidR="00AC07B2" w:rsidRDefault="00AC07B2"/>
        </w:tc>
        <w:tc>
          <w:tcPr>
            <w:tcW w:w="1842" w:type="dxa"/>
            <w:tcBorders>
              <w:top w:val="single" w:sz="8" w:space="0" w:color="95999C" w:themeColor="accent6"/>
              <w:left w:val="nil"/>
              <w:bottom w:val="single" w:sz="8" w:space="0" w:color="95999C" w:themeColor="accent6"/>
              <w:right w:val="single" w:sz="8" w:space="0" w:color="95999C" w:themeColor="accent6"/>
            </w:tcBorders>
            <w:vAlign w:val="center"/>
          </w:tcPr>
          <w:p w14:paraId="247653AA" w14:textId="5CAFAD5C" w:rsidR="10CF0CFF" w:rsidRDefault="10CF0CFF" w:rsidP="10CF0CFF">
            <w:pPr>
              <w:spacing w:before="0" w:after="0"/>
              <w:ind w:left="-20" w:right="-20"/>
            </w:pPr>
            <w:r w:rsidRPr="10CF0CFF">
              <w:rPr>
                <w:rFonts w:eastAsia="Arial" w:cs="Arial"/>
                <w:b/>
                <w:bCs/>
                <w:color w:val="1A406B" w:themeColor="text2"/>
                <w:sz w:val="20"/>
                <w:szCs w:val="20"/>
              </w:rPr>
              <w:t>Indicator 2:</w:t>
            </w:r>
            <w:r w:rsidRPr="10CF0CFF">
              <w:rPr>
                <w:rFonts w:eastAsia="Arial" w:cs="Arial"/>
                <w:color w:val="1A406B" w:themeColor="text2"/>
                <w:sz w:val="20"/>
                <w:szCs w:val="20"/>
              </w:rPr>
              <w:t xml:space="preserve"> Number of countries adopting whole-of-government, participatory approaches to translate their NDC and NAP agriculture and land-use priorities for implementation </w:t>
            </w:r>
            <w:r w:rsidRPr="10CF0CFF">
              <w:rPr>
                <w:rFonts w:eastAsia="Arial" w:cs="Arial"/>
                <w:color w:val="1A406B" w:themeColor="text2"/>
                <w:sz w:val="20"/>
                <w:szCs w:val="20"/>
              </w:rPr>
              <w:lastRenderedPageBreak/>
              <w:t xml:space="preserve">and tracking through gender responsive domestic plans, policies and budgets, and monitoring systems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604C5466" w14:textId="10F89518" w:rsidR="10CF0CFF" w:rsidRDefault="10CF0CFF" w:rsidP="10CF0CFF">
            <w:pPr>
              <w:spacing w:before="0" w:after="0"/>
              <w:ind w:left="-20" w:right="-20"/>
              <w:jc w:val="center"/>
            </w:pPr>
            <w:r w:rsidRPr="10CF0CFF">
              <w:rPr>
                <w:rFonts w:eastAsia="Arial" w:cs="Arial"/>
                <w:color w:val="1A406B" w:themeColor="text2"/>
                <w:sz w:val="20"/>
                <w:szCs w:val="20"/>
              </w:rPr>
              <w:lastRenderedPageBreak/>
              <w:t xml:space="preserve">Zero Countries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51F8251" w14:textId="049D063E"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688DBD62" w14:textId="3EF6B2CF" w:rsidR="10CF0CFF" w:rsidRDefault="10CF0CFF" w:rsidP="10CF0CFF">
            <w:pPr>
              <w:spacing w:before="0" w:after="0"/>
              <w:ind w:left="-20" w:right="-20"/>
              <w:jc w:val="center"/>
            </w:pPr>
            <w:r w:rsidRPr="10CF0CFF">
              <w:rPr>
                <w:rFonts w:eastAsia="Arial" w:cs="Arial"/>
                <w:color w:val="1A406B" w:themeColor="text2"/>
                <w:sz w:val="20"/>
                <w:szCs w:val="20"/>
              </w:rPr>
              <w:t xml:space="preserve">12 Countries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FF00"/>
            <w:vAlign w:val="center"/>
          </w:tcPr>
          <w:p w14:paraId="188B404B" w14:textId="1231B1E5" w:rsidR="10CF0CFF" w:rsidRDefault="10CF0CFF" w:rsidP="10CF0CFF">
            <w:pPr>
              <w:spacing w:before="0" w:after="0"/>
              <w:ind w:left="-20" w:right="-20"/>
              <w:jc w:val="center"/>
            </w:pPr>
            <w:r w:rsidRPr="10CF0CFF">
              <w:rPr>
                <w:rFonts w:eastAsia="Arial" w:cs="Arial"/>
                <w:color w:val="1A406B" w:themeColor="text2"/>
                <w:sz w:val="20"/>
                <w:szCs w:val="20"/>
              </w:rPr>
              <w:t xml:space="preserve">6 Countries </w:t>
            </w:r>
          </w:p>
        </w:tc>
        <w:tc>
          <w:tcPr>
            <w:tcW w:w="1577" w:type="dxa"/>
            <w:tcBorders>
              <w:left w:val="single" w:sz="0" w:space="0" w:color="95999C" w:themeColor="accent6"/>
              <w:right w:val="single" w:sz="0" w:space="0" w:color="95999C" w:themeColor="accent6"/>
            </w:tcBorders>
            <w:vAlign w:val="center"/>
          </w:tcPr>
          <w:p w14:paraId="7D5CA125" w14:textId="77777777" w:rsidR="00AC07B2" w:rsidRDefault="00AC07B2"/>
        </w:tc>
        <w:tc>
          <w:tcPr>
            <w:tcW w:w="1471" w:type="dxa"/>
            <w:tcBorders>
              <w:left w:val="single" w:sz="0" w:space="0" w:color="95999C" w:themeColor="accent6"/>
              <w:right w:val="single" w:sz="0" w:space="0" w:color="95999C" w:themeColor="accent6"/>
            </w:tcBorders>
            <w:vAlign w:val="center"/>
          </w:tcPr>
          <w:p w14:paraId="7C483996" w14:textId="77777777" w:rsidR="00AC07B2" w:rsidRPr="00AA108E" w:rsidRDefault="00AC07B2">
            <w:pPr>
              <w:rPr>
                <w:rFonts w:asciiTheme="minorHAnsi" w:hAnsiTheme="minorHAnsi" w:cstheme="minorHAnsi"/>
              </w:rPr>
            </w:pPr>
          </w:p>
        </w:tc>
      </w:tr>
      <w:tr w:rsidR="10CF0CFF" w14:paraId="0987BCD4" w14:textId="77777777" w:rsidTr="00AA108E">
        <w:trPr>
          <w:trHeight w:val="4005"/>
        </w:trPr>
        <w:tc>
          <w:tcPr>
            <w:tcW w:w="2684" w:type="dxa"/>
            <w:tcBorders>
              <w:left w:val="single" w:sz="0" w:space="0" w:color="95999C" w:themeColor="accent6"/>
              <w:bottom w:val="single" w:sz="0" w:space="0" w:color="95999C" w:themeColor="accent6"/>
              <w:right w:val="single" w:sz="0" w:space="0" w:color="95999C" w:themeColor="accent6"/>
            </w:tcBorders>
            <w:vAlign w:val="center"/>
          </w:tcPr>
          <w:p w14:paraId="7006D60C" w14:textId="77777777" w:rsidR="00AC07B2" w:rsidRDefault="00AC07B2"/>
        </w:tc>
        <w:tc>
          <w:tcPr>
            <w:tcW w:w="1842" w:type="dxa"/>
            <w:tcBorders>
              <w:top w:val="single" w:sz="8" w:space="0" w:color="95999C" w:themeColor="accent6"/>
              <w:left w:val="nil"/>
              <w:bottom w:val="single" w:sz="8" w:space="0" w:color="95999C" w:themeColor="accent6"/>
              <w:right w:val="single" w:sz="8" w:space="0" w:color="95999C" w:themeColor="accent6"/>
            </w:tcBorders>
            <w:vAlign w:val="center"/>
          </w:tcPr>
          <w:p w14:paraId="60FD191C" w14:textId="7D48D248" w:rsidR="10CF0CFF" w:rsidRDefault="10CF0CFF" w:rsidP="10CF0CFF">
            <w:pPr>
              <w:spacing w:before="0" w:after="0"/>
              <w:ind w:left="-20" w:right="-20"/>
            </w:pPr>
            <w:r w:rsidRPr="10CF0CFF">
              <w:rPr>
                <w:rFonts w:eastAsia="Arial" w:cs="Arial"/>
                <w:b/>
                <w:bCs/>
                <w:color w:val="1A406B" w:themeColor="text2"/>
                <w:sz w:val="20"/>
                <w:szCs w:val="20"/>
              </w:rPr>
              <w:t xml:space="preserve">Indicator 3: </w:t>
            </w:r>
            <w:r w:rsidRPr="10CF0CFF">
              <w:rPr>
                <w:rFonts w:eastAsia="Arial" w:cs="Arial"/>
                <w:color w:val="1A406B" w:themeColor="text2"/>
                <w:sz w:val="20"/>
                <w:szCs w:val="20"/>
              </w:rPr>
              <w:t xml:space="preserve">Number of countries having adopted public-private collaboration models to implement transformative or innovative land-use or agriculture priority climate </w:t>
            </w:r>
            <w:proofErr w:type="gramStart"/>
            <w:r w:rsidRPr="10CF0CFF">
              <w:rPr>
                <w:rFonts w:eastAsia="Arial" w:cs="Arial"/>
                <w:color w:val="1A406B" w:themeColor="text2"/>
                <w:sz w:val="20"/>
                <w:szCs w:val="20"/>
              </w:rPr>
              <w:t>action</w:t>
            </w:r>
            <w:proofErr w:type="gramEnd"/>
            <w:r w:rsidRPr="10CF0CFF">
              <w:rPr>
                <w:rFonts w:eastAsia="Arial" w:cs="Arial"/>
                <w:color w:val="1A406B" w:themeColor="text2"/>
                <w:sz w:val="20"/>
                <w:szCs w:val="20"/>
              </w:rPr>
              <w:t xml:space="preserve"> </w:t>
            </w:r>
          </w:p>
          <w:p w14:paraId="0651E1F9" w14:textId="70DDE883" w:rsidR="10CF0CFF" w:rsidRDefault="10CF0CFF" w:rsidP="10CF0CFF">
            <w:pPr>
              <w:spacing w:before="0" w:after="0"/>
              <w:ind w:left="-20" w:right="-20"/>
            </w:pPr>
            <w:r w:rsidRPr="10CF0CFF">
              <w:rPr>
                <w:rFonts w:eastAsia="Arial" w:cs="Arial"/>
                <w:color w:val="1A406B" w:themeColor="text2"/>
                <w:sz w:val="20"/>
                <w:szCs w:val="20"/>
              </w:rPr>
              <w:t xml:space="preserve"> </w:t>
            </w:r>
          </w:p>
          <w:p w14:paraId="01A97D3C" w14:textId="4DCBA794" w:rsidR="10CF0CFF" w:rsidRDefault="10CF0CFF" w:rsidP="10CF0CFF">
            <w:pPr>
              <w:spacing w:before="0" w:after="0"/>
              <w:ind w:left="-20" w:right="-20"/>
            </w:pPr>
            <w:r w:rsidRPr="10CF0CFF">
              <w:rPr>
                <w:rFonts w:eastAsia="Arial" w:cs="Arial"/>
                <w:color w:val="1A406B" w:themeColor="text2"/>
                <w:sz w:val="20"/>
                <w:szCs w:val="20"/>
              </w:rPr>
              <w:t xml:space="preserve"> </w:t>
            </w:r>
          </w:p>
          <w:p w14:paraId="69C16C44" w14:textId="66228F29" w:rsidR="10CF0CFF" w:rsidRDefault="10CF0CFF" w:rsidP="10CF0CFF">
            <w:pPr>
              <w:spacing w:before="0" w:after="0"/>
              <w:ind w:left="-20" w:right="-20"/>
            </w:pPr>
            <w:r w:rsidRPr="10CF0CFF">
              <w:rPr>
                <w:rFonts w:eastAsia="Arial" w:cs="Arial"/>
                <w:color w:val="1A406B" w:themeColor="text2"/>
                <w:sz w:val="20"/>
                <w:szCs w:val="20"/>
              </w:rPr>
              <w:t xml:space="preserve"> </w:t>
            </w:r>
          </w:p>
          <w:p w14:paraId="40914AD3" w14:textId="798C01C0" w:rsidR="10CF0CFF" w:rsidRDefault="10CF0CFF" w:rsidP="10CF0CFF">
            <w:pPr>
              <w:spacing w:before="0" w:after="0"/>
              <w:ind w:left="-20" w:right="-20"/>
            </w:pPr>
            <w:r w:rsidRPr="10CF0CFF">
              <w:rPr>
                <w:rFonts w:eastAsia="Arial" w:cs="Arial"/>
                <w:color w:val="1A406B" w:themeColor="text2"/>
                <w:sz w:val="20"/>
                <w:szCs w:val="20"/>
              </w:rPr>
              <w:t xml:space="preserve"> </w:t>
            </w:r>
          </w:p>
          <w:p w14:paraId="2F0A47FC" w14:textId="10F7AC57" w:rsidR="10CF0CFF" w:rsidRDefault="10CF0CFF" w:rsidP="10CF0CFF">
            <w:pPr>
              <w:spacing w:before="0" w:after="0"/>
              <w:ind w:left="-20" w:right="-20"/>
            </w:pPr>
            <w:r w:rsidRPr="10CF0CFF">
              <w:rPr>
                <w:rFonts w:eastAsia="Arial" w:cs="Arial"/>
                <w:color w:val="1A406B" w:themeColor="text2"/>
                <w:sz w:val="20"/>
                <w:szCs w:val="20"/>
              </w:rPr>
              <w:t xml:space="preserve"> </w:t>
            </w:r>
          </w:p>
          <w:p w14:paraId="0B63E5D9" w14:textId="30BF16A9" w:rsidR="10CF0CFF" w:rsidRDefault="10CF0CFF" w:rsidP="10CF0CFF">
            <w:pPr>
              <w:spacing w:before="0" w:after="0"/>
              <w:ind w:left="-20" w:right="-20"/>
            </w:pP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5EF22DDE" w14:textId="7EC0E182" w:rsidR="10CF0CFF" w:rsidRDefault="10CF0CFF" w:rsidP="10CF0CFF">
            <w:pPr>
              <w:spacing w:before="0" w:after="0"/>
              <w:ind w:left="-20" w:right="-20"/>
              <w:jc w:val="center"/>
            </w:pPr>
            <w:r w:rsidRPr="10CF0CFF">
              <w:rPr>
                <w:rFonts w:eastAsia="Arial" w:cs="Arial"/>
                <w:color w:val="1A406B" w:themeColor="text2"/>
                <w:sz w:val="20"/>
                <w:szCs w:val="20"/>
              </w:rPr>
              <w:t xml:space="preserve">Zero Countries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20CEBB69" w14:textId="412C8F0B"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63AB9149" w14:textId="3EF59357" w:rsidR="10CF0CFF" w:rsidRDefault="10CF0CFF" w:rsidP="10CF0CFF">
            <w:pPr>
              <w:spacing w:before="0" w:after="0"/>
              <w:ind w:left="-20" w:right="-20"/>
              <w:jc w:val="center"/>
            </w:pPr>
            <w:r w:rsidRPr="10CF0CFF">
              <w:rPr>
                <w:rFonts w:eastAsia="Arial" w:cs="Arial"/>
                <w:color w:val="1A406B" w:themeColor="text2"/>
                <w:sz w:val="20"/>
                <w:szCs w:val="20"/>
              </w:rPr>
              <w:t xml:space="preserve">12 Countries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0000"/>
            <w:vAlign w:val="center"/>
          </w:tcPr>
          <w:p w14:paraId="04111BEC" w14:textId="14B2E861" w:rsidR="10CF0CFF" w:rsidRDefault="10CF0CFF" w:rsidP="10CF0CFF">
            <w:pPr>
              <w:spacing w:before="0" w:after="0"/>
              <w:ind w:left="-20" w:right="-20"/>
              <w:jc w:val="center"/>
            </w:pPr>
            <w:r w:rsidRPr="10CF0CFF">
              <w:rPr>
                <w:rFonts w:eastAsia="Arial" w:cs="Arial"/>
                <w:color w:val="1A406B" w:themeColor="text2"/>
                <w:sz w:val="20"/>
                <w:szCs w:val="20"/>
              </w:rPr>
              <w:t xml:space="preserve">2 Countries </w:t>
            </w:r>
          </w:p>
        </w:tc>
        <w:tc>
          <w:tcPr>
            <w:tcW w:w="1577" w:type="dxa"/>
            <w:tcBorders>
              <w:left w:val="single" w:sz="0" w:space="0" w:color="95999C" w:themeColor="accent6"/>
              <w:bottom w:val="single" w:sz="0" w:space="0" w:color="95999C" w:themeColor="accent6"/>
              <w:right w:val="single" w:sz="0" w:space="0" w:color="95999C" w:themeColor="accent6"/>
            </w:tcBorders>
            <w:vAlign w:val="center"/>
          </w:tcPr>
          <w:p w14:paraId="548E27F4" w14:textId="77777777" w:rsidR="00AC07B2" w:rsidRDefault="00AC07B2"/>
        </w:tc>
        <w:tc>
          <w:tcPr>
            <w:tcW w:w="1471" w:type="dxa"/>
            <w:tcBorders>
              <w:left w:val="single" w:sz="0" w:space="0" w:color="95999C" w:themeColor="accent6"/>
              <w:bottom w:val="single" w:sz="0" w:space="0" w:color="95999C" w:themeColor="accent6"/>
              <w:right w:val="single" w:sz="0" w:space="0" w:color="95999C" w:themeColor="accent6"/>
            </w:tcBorders>
            <w:vAlign w:val="center"/>
          </w:tcPr>
          <w:p w14:paraId="1297D456" w14:textId="77777777" w:rsidR="00AC07B2" w:rsidRPr="00AA108E" w:rsidRDefault="00AC07B2">
            <w:pPr>
              <w:rPr>
                <w:rFonts w:asciiTheme="minorHAnsi" w:hAnsiTheme="minorHAnsi" w:cstheme="minorHAnsi"/>
              </w:rPr>
            </w:pPr>
          </w:p>
        </w:tc>
      </w:tr>
      <w:tr w:rsidR="10CF0CFF" w14:paraId="5E07C797" w14:textId="77777777" w:rsidTr="00AA108E">
        <w:trPr>
          <w:trHeight w:val="3075"/>
        </w:trPr>
        <w:tc>
          <w:tcPr>
            <w:tcW w:w="2684" w:type="dxa"/>
            <w:tcBorders>
              <w:top w:val="nil"/>
              <w:left w:val="single" w:sz="8" w:space="0" w:color="95999C" w:themeColor="accent6"/>
              <w:bottom w:val="single" w:sz="8" w:space="0" w:color="95999C" w:themeColor="accent6"/>
              <w:right w:val="single" w:sz="8" w:space="0" w:color="95999C" w:themeColor="accent6"/>
            </w:tcBorders>
            <w:vAlign w:val="center"/>
          </w:tcPr>
          <w:p w14:paraId="04A85FEA" w14:textId="2F4294D1" w:rsidR="10CF0CFF" w:rsidRDefault="10CF0CFF" w:rsidP="10CF0CFF">
            <w:pPr>
              <w:spacing w:before="0" w:after="0"/>
              <w:ind w:left="-20" w:right="-20"/>
            </w:pPr>
            <w:r w:rsidRPr="10CF0CFF">
              <w:rPr>
                <w:rFonts w:eastAsia="Arial" w:cs="Arial"/>
                <w:b/>
                <w:bCs/>
                <w:color w:val="1A406B" w:themeColor="text2"/>
                <w:sz w:val="20"/>
                <w:szCs w:val="20"/>
              </w:rPr>
              <w:lastRenderedPageBreak/>
              <w:t xml:space="preserve">Output 1.1. (Country) </w:t>
            </w:r>
            <w:r w:rsidRPr="10CF0CFF">
              <w:rPr>
                <w:rFonts w:eastAsia="Arial" w:cs="Arial"/>
                <w:color w:val="1A406B" w:themeColor="text2"/>
                <w:sz w:val="20"/>
                <w:szCs w:val="20"/>
              </w:rPr>
              <w:t>Evidence base for implementation of transformative climate action in land-use or agriculture strengthened</w:t>
            </w:r>
            <w:r w:rsidRPr="10CF0CFF">
              <w:rPr>
                <w:rFonts w:eastAsia="Arial" w:cs="Arial"/>
                <w:b/>
                <w:bCs/>
                <w:color w:val="1A406B" w:themeColor="text2"/>
                <w:sz w:val="20"/>
                <w:szCs w:val="20"/>
              </w:rPr>
              <w:t xml:space="preserve"> </w:t>
            </w:r>
            <w:r w:rsidRPr="10CF0CFF">
              <w:rPr>
                <w:rFonts w:eastAsia="Arial" w:cs="Arial"/>
                <w:color w:val="1A406B" w:themeColor="text2"/>
                <w:sz w:val="20"/>
                <w:szCs w:val="20"/>
              </w:rPr>
              <w:t xml:space="preserve"> </w:t>
            </w:r>
          </w:p>
        </w:tc>
        <w:tc>
          <w:tcPr>
            <w:tcW w:w="1842"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1A327E1F" w14:textId="5D298323" w:rsidR="10CF0CFF" w:rsidRDefault="10CF0CFF" w:rsidP="10CF0CFF">
            <w:pPr>
              <w:spacing w:before="0" w:after="0"/>
              <w:ind w:left="-20" w:right="-20"/>
            </w:pPr>
            <w:r w:rsidRPr="10CF0CFF">
              <w:rPr>
                <w:rFonts w:eastAsia="Arial" w:cs="Arial"/>
                <w:b/>
                <w:bCs/>
                <w:color w:val="1A406B" w:themeColor="text2"/>
                <w:sz w:val="20"/>
                <w:szCs w:val="20"/>
                <w:lang w:val="en-GB"/>
              </w:rPr>
              <w:t>1.1.A</w:t>
            </w:r>
            <w:r w:rsidRPr="10CF0CFF">
              <w:rPr>
                <w:rFonts w:eastAsia="Arial" w:cs="Arial"/>
                <w:color w:val="1A406B" w:themeColor="text2"/>
                <w:sz w:val="20"/>
                <w:szCs w:val="20"/>
                <w:lang w:val="en-GB"/>
              </w:rPr>
              <w:t xml:space="preserve"> Number of assessments (</w:t>
            </w:r>
            <w:proofErr w:type="spellStart"/>
            <w:r w:rsidRPr="10CF0CFF">
              <w:rPr>
                <w:rFonts w:eastAsia="Arial" w:cs="Arial"/>
                <w:color w:val="1A406B" w:themeColor="text2"/>
                <w:sz w:val="20"/>
                <w:szCs w:val="20"/>
                <w:lang w:val="en-GB"/>
              </w:rPr>
              <w:t>i</w:t>
            </w:r>
            <w:proofErr w:type="spellEnd"/>
            <w:r w:rsidRPr="10CF0CFF">
              <w:rPr>
                <w:rFonts w:eastAsia="Arial" w:cs="Arial"/>
                <w:color w:val="1A406B" w:themeColor="text2"/>
                <w:sz w:val="20"/>
                <w:szCs w:val="20"/>
                <w:lang w:val="en-GB"/>
              </w:rPr>
              <w:t>) conducted on transformative, gender responsive climate actions in a landscape, food, or related systems identified through NDC and/or NAPs reviews and (ii) assessed through inclusive multistakeholder consultations that address the needs and priorities of women and men</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06FB48D" w14:textId="2F3FDD2E" w:rsidR="10CF0CFF" w:rsidRDefault="10CF0CFF" w:rsidP="10CF0CFF">
            <w:pPr>
              <w:spacing w:before="0" w:after="0"/>
              <w:ind w:left="-20" w:right="-20"/>
              <w:jc w:val="center"/>
            </w:pPr>
            <w:r w:rsidRPr="10CF0CFF">
              <w:rPr>
                <w:rFonts w:eastAsia="Arial" w:cs="Arial"/>
                <w:color w:val="1A406B" w:themeColor="text2"/>
                <w:sz w:val="20"/>
                <w:szCs w:val="20"/>
              </w:rPr>
              <w:t xml:space="preserve">NDCs and NAPs may include sectoral actions, but no system-level analysis conducted on a value chain or landscape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FD3265C" w14:textId="216BB982"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3372F091" w14:textId="404583F2" w:rsidR="10CF0CFF" w:rsidRDefault="10CF0CFF" w:rsidP="10CF0CFF">
            <w:pPr>
              <w:spacing w:before="0" w:after="0"/>
              <w:ind w:left="-20" w:right="-20"/>
              <w:jc w:val="center"/>
            </w:pPr>
            <w:r w:rsidRPr="10CF0CFF">
              <w:rPr>
                <w:rFonts w:eastAsia="Arial" w:cs="Arial"/>
                <w:b/>
                <w:bCs/>
                <w:color w:val="1A406B" w:themeColor="text2"/>
                <w:sz w:val="20"/>
                <w:szCs w:val="20"/>
                <w:lang w:val="en-GB"/>
              </w:rPr>
              <w:t>1.1.A</w:t>
            </w:r>
            <w:r w:rsidRPr="10CF0CFF">
              <w:rPr>
                <w:rFonts w:eastAsia="Arial" w:cs="Arial"/>
                <w:color w:val="1A406B" w:themeColor="text2"/>
                <w:sz w:val="20"/>
                <w:szCs w:val="20"/>
                <w:lang w:val="en-GB"/>
              </w:rPr>
              <w:t xml:space="preserve"> </w:t>
            </w:r>
            <w:r w:rsidRPr="10CF0CFF">
              <w:rPr>
                <w:rFonts w:eastAsia="Arial" w:cs="Arial"/>
                <w:b/>
                <w:bCs/>
                <w:color w:val="1A406B" w:themeColor="text2"/>
                <w:sz w:val="20"/>
                <w:szCs w:val="20"/>
                <w:lang w:val="en-GB"/>
              </w:rPr>
              <w:t>12</w:t>
            </w:r>
            <w:r w:rsidRPr="10CF0CFF">
              <w:rPr>
                <w:rFonts w:eastAsia="Arial" w:cs="Arial"/>
                <w:color w:val="1A406B" w:themeColor="text2"/>
                <w:sz w:val="20"/>
                <w:szCs w:val="20"/>
                <w:lang w:val="en-GB"/>
              </w:rPr>
              <w:t xml:space="preserve"> (1 in each </w:t>
            </w:r>
          </w:p>
          <w:p w14:paraId="0416A42C" w14:textId="5E382692"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participant </w:t>
            </w:r>
          </w:p>
          <w:p w14:paraId="712EE0B9" w14:textId="15A4B54C"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country) </w:t>
            </w:r>
          </w:p>
          <w:p w14:paraId="4E585893" w14:textId="2146E41B" w:rsidR="10CF0CFF" w:rsidRDefault="10CF0CFF" w:rsidP="10CF0CFF">
            <w:pPr>
              <w:spacing w:before="0" w:after="0"/>
              <w:ind w:left="-20" w:right="-20"/>
              <w:jc w:val="center"/>
            </w:pPr>
            <w:r w:rsidRPr="10CF0CFF">
              <w:rPr>
                <w:rFonts w:eastAsia="Arial" w:cs="Arial"/>
                <w:color w:val="1A406B" w:themeColor="text2"/>
                <w:sz w:val="20"/>
                <w:szCs w:val="20"/>
                <w:lang w:val="en-GB"/>
              </w:rPr>
              <w:t>assessments (</w:t>
            </w:r>
            <w:proofErr w:type="spellStart"/>
            <w:r w:rsidRPr="10CF0CFF">
              <w:rPr>
                <w:rFonts w:eastAsia="Arial" w:cs="Arial"/>
                <w:color w:val="1A406B" w:themeColor="text2"/>
                <w:sz w:val="20"/>
                <w:szCs w:val="20"/>
                <w:lang w:val="en-GB"/>
              </w:rPr>
              <w:t>i</w:t>
            </w:r>
            <w:proofErr w:type="spellEnd"/>
            <w:r w:rsidRPr="10CF0CFF">
              <w:rPr>
                <w:rFonts w:eastAsia="Arial" w:cs="Arial"/>
                <w:color w:val="1A406B" w:themeColor="text2"/>
                <w:sz w:val="20"/>
                <w:szCs w:val="20"/>
                <w:lang w:val="en-GB"/>
              </w:rPr>
              <w:t xml:space="preserve">) </w:t>
            </w:r>
          </w:p>
          <w:p w14:paraId="7C371978" w14:textId="45BE0CF4"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conducted on </w:t>
            </w:r>
          </w:p>
          <w:p w14:paraId="63924D67" w14:textId="45FF2391"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transformative, </w:t>
            </w:r>
          </w:p>
          <w:p w14:paraId="2B3A3F84" w14:textId="0CB9F118"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gender-responsive </w:t>
            </w:r>
          </w:p>
          <w:p w14:paraId="75708B40" w14:textId="36DB2AC4"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climate actions in a </w:t>
            </w:r>
          </w:p>
          <w:p w14:paraId="39F0EA2B" w14:textId="3597AFF8"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food, landscape or </w:t>
            </w:r>
          </w:p>
          <w:p w14:paraId="582CA25B" w14:textId="18BEDC19"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other related </w:t>
            </w:r>
          </w:p>
          <w:p w14:paraId="7CF1CC58" w14:textId="5FA81B57"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systems </w:t>
            </w:r>
            <w:proofErr w:type="gramStart"/>
            <w:r w:rsidRPr="10CF0CFF">
              <w:rPr>
                <w:rFonts w:eastAsia="Arial" w:cs="Arial"/>
                <w:color w:val="1A406B" w:themeColor="text2"/>
                <w:sz w:val="20"/>
                <w:szCs w:val="20"/>
                <w:lang w:val="en-GB"/>
              </w:rPr>
              <w:t>identified</w:t>
            </w:r>
            <w:proofErr w:type="gramEnd"/>
            <w:r w:rsidRPr="10CF0CFF">
              <w:rPr>
                <w:rFonts w:eastAsia="Arial" w:cs="Arial"/>
                <w:color w:val="1A406B" w:themeColor="text2"/>
                <w:sz w:val="20"/>
                <w:szCs w:val="20"/>
                <w:lang w:val="en-GB"/>
              </w:rPr>
              <w:t xml:space="preserve"> </w:t>
            </w:r>
          </w:p>
          <w:p w14:paraId="0B699793" w14:textId="1DFD9C1F"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through NDC </w:t>
            </w:r>
          </w:p>
          <w:p w14:paraId="0ECFD585" w14:textId="6FE9A023"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and/or NAPs </w:t>
            </w:r>
          </w:p>
          <w:p w14:paraId="4C9369A9" w14:textId="11157D70"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reviews and (ii) </w:t>
            </w:r>
          </w:p>
          <w:p w14:paraId="5E2B7930" w14:textId="3312432F"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assessed through </w:t>
            </w:r>
          </w:p>
          <w:p w14:paraId="29F0BC30" w14:textId="3CF03CD0" w:rsidR="10CF0CFF" w:rsidRDefault="10CF0CFF" w:rsidP="10CF0CFF">
            <w:pPr>
              <w:spacing w:before="0" w:after="0"/>
              <w:ind w:left="-20" w:right="-20"/>
              <w:jc w:val="center"/>
            </w:pPr>
            <w:r w:rsidRPr="10CF0CFF">
              <w:rPr>
                <w:rFonts w:eastAsia="Arial" w:cs="Arial"/>
                <w:color w:val="1A406B" w:themeColor="text2"/>
                <w:sz w:val="20"/>
                <w:szCs w:val="20"/>
                <w:lang w:val="en-GB"/>
              </w:rPr>
              <w:t>inclusive multistakeholder</w:t>
            </w:r>
            <w:r w:rsidRPr="10CF0CFF">
              <w:rPr>
                <w:rFonts w:eastAsia="Arial" w:cs="Arial"/>
                <w:color w:val="1A406B" w:themeColor="text2"/>
                <w:sz w:val="20"/>
                <w:szCs w:val="20"/>
              </w:rPr>
              <w:t xml:space="preserve"> </w:t>
            </w:r>
          </w:p>
          <w:p w14:paraId="42C72FCF" w14:textId="4C31FA0C" w:rsidR="10CF0CFF" w:rsidRDefault="10CF0CFF" w:rsidP="10CF0CFF">
            <w:pPr>
              <w:spacing w:before="0" w:after="0"/>
              <w:ind w:left="-20" w:right="-20"/>
              <w:jc w:val="center"/>
            </w:pPr>
            <w:r w:rsidRPr="10CF0CFF">
              <w:rPr>
                <w:rFonts w:eastAsia="Arial" w:cs="Arial"/>
                <w:color w:val="1A406B" w:themeColor="text2"/>
                <w:sz w:val="20"/>
                <w:szCs w:val="20"/>
                <w:lang w:val="en-GB"/>
              </w:rPr>
              <w:t>consultations that</w:t>
            </w:r>
            <w:r w:rsidRPr="10CF0CFF">
              <w:rPr>
                <w:rFonts w:eastAsia="Arial" w:cs="Arial"/>
                <w:color w:val="1A406B" w:themeColor="text2"/>
                <w:sz w:val="20"/>
                <w:szCs w:val="20"/>
              </w:rPr>
              <w:t xml:space="preserve"> </w:t>
            </w:r>
          </w:p>
          <w:p w14:paraId="75063749" w14:textId="4239B5EE"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address the </w:t>
            </w:r>
            <w:proofErr w:type="gramStart"/>
            <w:r w:rsidRPr="10CF0CFF">
              <w:rPr>
                <w:rFonts w:eastAsia="Arial" w:cs="Arial"/>
                <w:color w:val="1A406B" w:themeColor="text2"/>
                <w:sz w:val="20"/>
                <w:szCs w:val="20"/>
                <w:lang w:val="en-GB"/>
              </w:rPr>
              <w:t>needs</w:t>
            </w:r>
            <w:proofErr w:type="gramEnd"/>
            <w:r w:rsidRPr="10CF0CFF">
              <w:rPr>
                <w:rFonts w:eastAsia="Arial" w:cs="Arial"/>
                <w:color w:val="1A406B" w:themeColor="text2"/>
                <w:sz w:val="20"/>
                <w:szCs w:val="20"/>
              </w:rPr>
              <w:t xml:space="preserve"> </w:t>
            </w:r>
          </w:p>
          <w:p w14:paraId="4BE76FAA" w14:textId="3B6A7488" w:rsidR="10CF0CFF" w:rsidRDefault="10CF0CFF" w:rsidP="10CF0CFF">
            <w:pPr>
              <w:spacing w:before="0" w:after="0"/>
              <w:ind w:left="-20" w:right="-20"/>
              <w:jc w:val="center"/>
            </w:pPr>
            <w:r w:rsidRPr="10CF0CFF">
              <w:rPr>
                <w:rFonts w:eastAsia="Arial" w:cs="Arial"/>
                <w:color w:val="1A406B" w:themeColor="text2"/>
                <w:sz w:val="20"/>
                <w:szCs w:val="20"/>
                <w:lang w:val="en-GB"/>
              </w:rPr>
              <w:t>and priorities of women and men</w:t>
            </w:r>
            <w:r w:rsidRPr="10CF0CFF">
              <w:rPr>
                <w:rFonts w:eastAsia="Arial" w:cs="Arial"/>
                <w:color w:val="1A406B" w:themeColor="text2"/>
                <w:sz w:val="20"/>
                <w:szCs w:val="20"/>
              </w:rPr>
              <w:t xml:space="preserve">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FF00"/>
            <w:vAlign w:val="center"/>
          </w:tcPr>
          <w:p w14:paraId="49F765F8" w14:textId="064C6D93" w:rsidR="10CF0CFF" w:rsidRDefault="10CF0CFF" w:rsidP="10CF0CFF">
            <w:pPr>
              <w:spacing w:before="0" w:after="0"/>
              <w:ind w:left="-20" w:right="-20"/>
              <w:jc w:val="center"/>
            </w:pPr>
            <w:r w:rsidRPr="10CF0CFF">
              <w:rPr>
                <w:rFonts w:eastAsia="Arial" w:cs="Arial"/>
                <w:b/>
                <w:bCs/>
                <w:color w:val="1A406B" w:themeColor="text2"/>
                <w:sz w:val="20"/>
                <w:szCs w:val="20"/>
              </w:rPr>
              <w:t>9</w:t>
            </w:r>
            <w:r w:rsidRPr="10CF0CFF">
              <w:rPr>
                <w:rFonts w:eastAsia="Arial" w:cs="Arial"/>
                <w:color w:val="1A406B" w:themeColor="text2"/>
                <w:sz w:val="20"/>
                <w:szCs w:val="20"/>
              </w:rPr>
              <w:t xml:space="preserve"> assessments </w:t>
            </w:r>
          </w:p>
          <w:p w14:paraId="136EB793" w14:textId="31C31CF0" w:rsidR="10CF0CFF" w:rsidRDefault="10CF0CFF" w:rsidP="10CF0CFF">
            <w:pPr>
              <w:spacing w:before="0" w:after="0"/>
              <w:ind w:left="-20" w:right="-20"/>
              <w:jc w:val="center"/>
            </w:pPr>
            <w:r w:rsidRPr="10CF0CFF">
              <w:rPr>
                <w:rFonts w:eastAsia="Arial" w:cs="Arial"/>
                <w:i/>
                <w:iCs/>
                <w:color w:val="1A406B" w:themeColor="text2"/>
                <w:sz w:val="18"/>
                <w:szCs w:val="18"/>
              </w:rPr>
              <w:t>10 other system-level assessments are underway in all countries except Uganda (completed) and Argentina (delayed)</w:t>
            </w:r>
            <w:r w:rsidRPr="10CF0CFF">
              <w:rPr>
                <w:rFonts w:eastAsia="Arial" w:cs="Arial"/>
                <w:color w:val="1A406B" w:themeColor="text2"/>
                <w:sz w:val="18"/>
                <w:szCs w:val="18"/>
              </w:rPr>
              <w:t xml:space="preserve"> </w:t>
            </w:r>
          </w:p>
        </w:tc>
        <w:tc>
          <w:tcPr>
            <w:tcW w:w="1577" w:type="dxa"/>
            <w:tcBorders>
              <w:top w:val="nil"/>
              <w:left w:val="single" w:sz="8" w:space="0" w:color="95999C" w:themeColor="accent6"/>
              <w:bottom w:val="single" w:sz="8" w:space="0" w:color="95999C" w:themeColor="accent6"/>
              <w:right w:val="single" w:sz="8" w:space="0" w:color="95999C" w:themeColor="accent6"/>
            </w:tcBorders>
            <w:vAlign w:val="center"/>
          </w:tcPr>
          <w:p w14:paraId="1A5D5CEF" w14:textId="1E597120" w:rsidR="10CF0CFF" w:rsidRDefault="10CF0CFF" w:rsidP="10CF0CFF">
            <w:pPr>
              <w:spacing w:before="0" w:after="0"/>
              <w:ind w:left="-20" w:right="-20"/>
              <w:jc w:val="center"/>
            </w:pPr>
            <w:r w:rsidRPr="10CF0CFF">
              <w:rPr>
                <w:rFonts w:eastAsia="Arial" w:cs="Arial"/>
                <w:color w:val="1A406B" w:themeColor="text2"/>
                <w:sz w:val="20"/>
                <w:szCs w:val="20"/>
              </w:rPr>
              <w:t>S</w:t>
            </w:r>
          </w:p>
        </w:tc>
        <w:tc>
          <w:tcPr>
            <w:tcW w:w="1471" w:type="dxa"/>
            <w:tcBorders>
              <w:top w:val="nil"/>
              <w:left w:val="single" w:sz="8" w:space="0" w:color="95999C" w:themeColor="accent6"/>
              <w:bottom w:val="single" w:sz="8" w:space="0" w:color="95999C" w:themeColor="accent6"/>
              <w:right w:val="single" w:sz="8" w:space="0" w:color="95999C" w:themeColor="accent6"/>
            </w:tcBorders>
            <w:vAlign w:val="center"/>
          </w:tcPr>
          <w:p w14:paraId="5244BF35" w14:textId="70214AAD" w:rsidR="10CF0CFF" w:rsidRPr="00AA108E" w:rsidRDefault="10CF0CFF" w:rsidP="10CF0CFF">
            <w:pPr>
              <w:spacing w:before="0" w:after="0"/>
              <w:ind w:left="-20" w:right="-20"/>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The programme has done well on developing an evidence base and the target is almost achieved. </w:t>
            </w:r>
          </w:p>
          <w:p w14:paraId="4007830C" w14:textId="6488D450" w:rsidR="10CF0CFF" w:rsidRPr="00AA108E" w:rsidRDefault="10CF0CFF" w:rsidP="10CF0CFF">
            <w:pPr>
              <w:spacing w:before="0" w:after="0"/>
              <w:ind w:left="-20" w:right="-20"/>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The level of SLAs under way is indicative of the progress on this output.  Even if the assessments do not align </w:t>
            </w:r>
            <w:r w:rsidR="00FF1142" w:rsidRPr="00AA108E">
              <w:rPr>
                <w:rFonts w:asciiTheme="minorHAnsi" w:eastAsia="Segoe UI" w:hAnsiTheme="minorHAnsi" w:cstheme="minorHAnsi"/>
                <w:color w:val="1A406B" w:themeColor="text2"/>
                <w:sz w:val="18"/>
                <w:szCs w:val="18"/>
              </w:rPr>
              <w:t>according</w:t>
            </w:r>
            <w:r w:rsidRPr="00AA108E">
              <w:rPr>
                <w:rFonts w:asciiTheme="minorHAnsi" w:eastAsia="Segoe UI" w:hAnsiTheme="minorHAnsi" w:cstheme="minorHAnsi"/>
                <w:color w:val="1A406B" w:themeColor="text2"/>
                <w:sz w:val="18"/>
                <w:szCs w:val="18"/>
              </w:rPr>
              <w:t xml:space="preserve"> to the definition of SLAs in the </w:t>
            </w:r>
            <w:proofErr w:type="spellStart"/>
            <w:r w:rsidRPr="00AA108E">
              <w:rPr>
                <w:rFonts w:asciiTheme="minorHAnsi" w:eastAsia="Segoe UI" w:hAnsiTheme="minorHAnsi" w:cstheme="minorHAnsi"/>
                <w:color w:val="1A406B" w:themeColor="text2"/>
                <w:sz w:val="18"/>
                <w:szCs w:val="18"/>
              </w:rPr>
              <w:t>ProDoc</w:t>
            </w:r>
            <w:proofErr w:type="spellEnd"/>
            <w:r w:rsidRPr="00AA108E">
              <w:rPr>
                <w:rFonts w:asciiTheme="minorHAnsi" w:eastAsia="Segoe UI" w:hAnsiTheme="minorHAnsi" w:cstheme="minorHAnsi"/>
                <w:color w:val="1A406B" w:themeColor="text2"/>
                <w:sz w:val="18"/>
                <w:szCs w:val="18"/>
              </w:rPr>
              <w:t xml:space="preserve"> and the project design, the assessments determined </w:t>
            </w:r>
            <w:proofErr w:type="gramStart"/>
            <w:r w:rsidRPr="00AA108E">
              <w:rPr>
                <w:rFonts w:asciiTheme="minorHAnsi" w:eastAsia="Segoe UI" w:hAnsiTheme="minorHAnsi" w:cstheme="minorHAnsi"/>
                <w:color w:val="1A406B" w:themeColor="text2"/>
                <w:sz w:val="18"/>
                <w:szCs w:val="18"/>
              </w:rPr>
              <w:t>is a reflection of</w:t>
            </w:r>
            <w:proofErr w:type="gramEnd"/>
            <w:r w:rsidRPr="00AA108E">
              <w:rPr>
                <w:rFonts w:asciiTheme="minorHAnsi" w:eastAsia="Segoe UI" w:hAnsiTheme="minorHAnsi" w:cstheme="minorHAnsi"/>
                <w:color w:val="1A406B" w:themeColor="text2"/>
                <w:sz w:val="18"/>
                <w:szCs w:val="18"/>
              </w:rPr>
              <w:t xml:space="preserve"> the country needs and supports the overall output.</w:t>
            </w:r>
          </w:p>
          <w:p w14:paraId="4699CCED" w14:textId="480AA354" w:rsidR="10CF0CFF" w:rsidRPr="00AA108E" w:rsidRDefault="10CF0CFF" w:rsidP="10CF0CFF">
            <w:pPr>
              <w:spacing w:before="0" w:after="0"/>
              <w:ind w:left="-20" w:right="-20"/>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Whether the assessments are gender inclusive is uncertain unless an analysis and review is undertaken on </w:t>
            </w:r>
            <w:r w:rsidRPr="00AA108E">
              <w:rPr>
                <w:rFonts w:asciiTheme="minorHAnsi" w:eastAsia="Segoe UI" w:hAnsiTheme="minorHAnsi" w:cstheme="minorHAnsi"/>
                <w:color w:val="1A406B" w:themeColor="text2"/>
                <w:sz w:val="18"/>
                <w:szCs w:val="18"/>
              </w:rPr>
              <w:lastRenderedPageBreak/>
              <w:t xml:space="preserve">each assessment; though some </w:t>
            </w:r>
            <w:r w:rsidR="00FF1142" w:rsidRPr="00AA108E">
              <w:rPr>
                <w:rFonts w:asciiTheme="minorHAnsi" w:eastAsia="Segoe UI" w:hAnsiTheme="minorHAnsi" w:cstheme="minorHAnsi"/>
                <w:color w:val="1A406B" w:themeColor="text2"/>
                <w:sz w:val="18"/>
                <w:szCs w:val="18"/>
              </w:rPr>
              <w:t>gender</w:t>
            </w:r>
            <w:r w:rsidRPr="00AA108E">
              <w:rPr>
                <w:rFonts w:asciiTheme="minorHAnsi" w:eastAsia="Segoe UI" w:hAnsiTheme="minorHAnsi" w:cstheme="minorHAnsi"/>
                <w:color w:val="1A406B" w:themeColor="text2"/>
                <w:sz w:val="18"/>
                <w:szCs w:val="18"/>
              </w:rPr>
              <w:t xml:space="preserve"> </w:t>
            </w:r>
            <w:r w:rsidR="00FF1142" w:rsidRPr="00AA108E">
              <w:rPr>
                <w:rFonts w:asciiTheme="minorHAnsi" w:eastAsia="Segoe UI" w:hAnsiTheme="minorHAnsi" w:cstheme="minorHAnsi"/>
                <w:color w:val="1A406B" w:themeColor="text2"/>
                <w:sz w:val="18"/>
                <w:szCs w:val="18"/>
              </w:rPr>
              <w:t>assessments</w:t>
            </w:r>
            <w:r w:rsidRPr="00AA108E">
              <w:rPr>
                <w:rFonts w:asciiTheme="minorHAnsi" w:eastAsia="Segoe UI" w:hAnsiTheme="minorHAnsi" w:cstheme="minorHAnsi"/>
                <w:color w:val="1A406B" w:themeColor="text2"/>
                <w:sz w:val="18"/>
                <w:szCs w:val="18"/>
              </w:rPr>
              <w:t xml:space="preserve"> have been carried out in some countries under this component.</w:t>
            </w:r>
          </w:p>
        </w:tc>
      </w:tr>
      <w:tr w:rsidR="10CF0CFF" w14:paraId="169AA183" w14:textId="77777777" w:rsidTr="00AA108E">
        <w:trPr>
          <w:trHeight w:val="3075"/>
        </w:trPr>
        <w:tc>
          <w:tcPr>
            <w:tcW w:w="2684"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2A76E452" w14:textId="6FEA9ED6" w:rsidR="10CF0CFF" w:rsidRDefault="10CF0CFF" w:rsidP="10CF0CFF">
            <w:pPr>
              <w:spacing w:before="0" w:after="0"/>
              <w:ind w:left="-20" w:right="-20"/>
            </w:pPr>
            <w:r w:rsidRPr="10CF0CFF">
              <w:rPr>
                <w:rFonts w:eastAsia="Arial" w:cs="Arial"/>
                <w:b/>
                <w:bCs/>
                <w:color w:val="1A406B" w:themeColor="text2"/>
                <w:sz w:val="20"/>
                <w:szCs w:val="20"/>
              </w:rPr>
              <w:lastRenderedPageBreak/>
              <w:t xml:space="preserve">Output 1.2. (Global) </w:t>
            </w:r>
            <w:r w:rsidRPr="10CF0CFF">
              <w:rPr>
                <w:rFonts w:eastAsia="Arial" w:cs="Arial"/>
                <w:color w:val="1A406B" w:themeColor="text2"/>
                <w:sz w:val="20"/>
                <w:szCs w:val="20"/>
              </w:rPr>
              <w:t xml:space="preserve">Tools for assessing implementation options for transformative action developed to support assessments at country-level </w:t>
            </w:r>
          </w:p>
        </w:tc>
        <w:tc>
          <w:tcPr>
            <w:tcW w:w="1842"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035FAD51" w14:textId="4DD2BDCB" w:rsidR="10CF0CFF" w:rsidRDefault="10CF0CFF" w:rsidP="10CF0CFF">
            <w:pPr>
              <w:spacing w:before="0" w:after="0"/>
              <w:ind w:left="-20" w:right="-20"/>
            </w:pPr>
            <w:r w:rsidRPr="10CF0CFF">
              <w:rPr>
                <w:rFonts w:eastAsia="Arial" w:cs="Arial"/>
                <w:b/>
                <w:bCs/>
                <w:color w:val="1A406B" w:themeColor="text2"/>
                <w:sz w:val="20"/>
                <w:szCs w:val="20"/>
                <w:lang w:val="en-GB"/>
              </w:rPr>
              <w:t xml:space="preserve">1.2.A. </w:t>
            </w:r>
            <w:r w:rsidRPr="10CF0CFF">
              <w:rPr>
                <w:rFonts w:eastAsia="Arial" w:cs="Arial"/>
                <w:color w:val="1A406B" w:themeColor="text2"/>
                <w:sz w:val="20"/>
                <w:szCs w:val="20"/>
                <w:lang w:val="en-GB"/>
              </w:rPr>
              <w:t>Number of tools and accompanying guide documents produced and/or adapted for NAP-NDC review, integration, or systems-level assessments including gender analysis</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79EECCCA" w14:textId="3DE911B7" w:rsidR="10CF0CFF" w:rsidRDefault="10CF0CFF" w:rsidP="10CF0CFF">
            <w:pPr>
              <w:spacing w:before="0" w:after="0"/>
              <w:ind w:left="-20" w:right="-20"/>
              <w:jc w:val="center"/>
            </w:pPr>
            <w:r w:rsidRPr="10CF0CFF">
              <w:rPr>
                <w:rFonts w:eastAsia="Arial" w:cs="Arial"/>
                <w:color w:val="1A406B" w:themeColor="text2"/>
                <w:sz w:val="20"/>
                <w:szCs w:val="20"/>
              </w:rPr>
              <w:t xml:space="preserve">Several tools exist to support countries but are scattered and not tailored to this specific project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1BCBCD4B" w14:textId="07515AEC"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342CBB0D" w14:textId="51E11C3D" w:rsidR="10CF0CFF" w:rsidRDefault="10CF0CFF" w:rsidP="10CF0CFF">
            <w:pPr>
              <w:spacing w:before="0" w:after="0"/>
              <w:ind w:left="-20" w:right="-20"/>
              <w:jc w:val="center"/>
            </w:pPr>
            <w:r w:rsidRPr="10CF0CFF">
              <w:rPr>
                <w:rFonts w:eastAsia="Arial" w:cs="Arial"/>
                <w:b/>
                <w:bCs/>
                <w:color w:val="1A406B" w:themeColor="text2"/>
                <w:sz w:val="20"/>
                <w:szCs w:val="20"/>
                <w:lang w:val="en-GB"/>
              </w:rPr>
              <w:t>1.2.A</w:t>
            </w:r>
            <w:r w:rsidRPr="10CF0CFF">
              <w:rPr>
                <w:rFonts w:eastAsia="Arial" w:cs="Arial"/>
                <w:color w:val="1A406B" w:themeColor="text2"/>
                <w:sz w:val="20"/>
                <w:szCs w:val="20"/>
                <w:lang w:val="en-GB"/>
              </w:rPr>
              <w:t xml:space="preserve">. At least </w:t>
            </w:r>
            <w:r w:rsidRPr="10CF0CFF">
              <w:rPr>
                <w:rFonts w:eastAsia="Arial" w:cs="Arial"/>
                <w:b/>
                <w:bCs/>
                <w:color w:val="1A406B" w:themeColor="text2"/>
                <w:sz w:val="20"/>
                <w:szCs w:val="20"/>
                <w:lang w:val="en-GB"/>
              </w:rPr>
              <w:t>3</w:t>
            </w:r>
            <w:r w:rsidRPr="10CF0CFF">
              <w:rPr>
                <w:rFonts w:eastAsia="Arial" w:cs="Arial"/>
                <w:color w:val="1A406B" w:themeColor="text2"/>
                <w:sz w:val="20"/>
                <w:szCs w:val="20"/>
                <w:lang w:val="en-GB"/>
              </w:rPr>
              <w:t xml:space="preserve"> tools and accompanying guidance documents produced and/or adapted for NAP-NDC review, integration or systems-level assessments including gender analysis</w:t>
            </w:r>
            <w:r w:rsidRPr="10CF0CFF">
              <w:rPr>
                <w:rFonts w:eastAsia="Arial" w:cs="Arial"/>
                <w:color w:val="1A406B" w:themeColor="text2"/>
                <w:sz w:val="20"/>
                <w:szCs w:val="20"/>
              </w:rPr>
              <w:t xml:space="preserve">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FF00"/>
            <w:vAlign w:val="center"/>
          </w:tcPr>
          <w:p w14:paraId="38F38EBC" w14:textId="39146E40" w:rsidR="10CF0CFF" w:rsidRDefault="10CF0CFF" w:rsidP="10CF0CFF">
            <w:pPr>
              <w:spacing w:before="0" w:after="0"/>
              <w:ind w:left="-20" w:right="-20"/>
              <w:jc w:val="center"/>
            </w:pPr>
            <w:r w:rsidRPr="10CF0CFF">
              <w:rPr>
                <w:rFonts w:eastAsia="Arial" w:cs="Arial"/>
                <w:color w:val="1A406B" w:themeColor="text2"/>
                <w:sz w:val="20"/>
                <w:szCs w:val="20"/>
              </w:rPr>
              <w:t xml:space="preserve">2 </w:t>
            </w:r>
          </w:p>
        </w:tc>
        <w:tc>
          <w:tcPr>
            <w:tcW w:w="1577" w:type="dxa"/>
            <w:tcBorders>
              <w:left w:val="single" w:sz="0" w:space="0" w:color="95999C" w:themeColor="accent6"/>
              <w:bottom w:val="single" w:sz="0" w:space="0" w:color="95999C" w:themeColor="accent6"/>
              <w:right w:val="single" w:sz="0" w:space="0" w:color="95999C" w:themeColor="accent6"/>
            </w:tcBorders>
            <w:vAlign w:val="center"/>
          </w:tcPr>
          <w:p w14:paraId="07729B3C" w14:textId="77777777" w:rsidR="00AC07B2" w:rsidRDefault="00AC07B2"/>
        </w:tc>
        <w:tc>
          <w:tcPr>
            <w:tcW w:w="1471" w:type="dxa"/>
            <w:tcBorders>
              <w:top w:val="single" w:sz="8" w:space="0" w:color="95999C" w:themeColor="accent6"/>
              <w:left w:val="nil"/>
              <w:bottom w:val="single" w:sz="8" w:space="0" w:color="95999C" w:themeColor="accent6"/>
              <w:right w:val="single" w:sz="8" w:space="0" w:color="95999C" w:themeColor="accent6"/>
            </w:tcBorders>
            <w:vAlign w:val="center"/>
          </w:tcPr>
          <w:p w14:paraId="0DBC4FCD" w14:textId="6DBF9343" w:rsidR="10CF0CFF" w:rsidRPr="00AA108E" w:rsidRDefault="10CF0CFF" w:rsidP="00513FF9">
            <w:pPr>
              <w:spacing w:before="0" w:after="0"/>
              <w:ind w:left="-20" w:right="-20"/>
              <w:jc w:val="left"/>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The CAR’s have been deployed with high </w:t>
            </w:r>
            <w:r w:rsidR="00513FF9" w:rsidRPr="00AA108E">
              <w:rPr>
                <w:rFonts w:asciiTheme="minorHAnsi" w:eastAsia="Segoe UI" w:hAnsiTheme="minorHAnsi" w:cstheme="minorHAnsi"/>
                <w:color w:val="1A406B" w:themeColor="text2"/>
                <w:sz w:val="18"/>
                <w:szCs w:val="18"/>
              </w:rPr>
              <w:t>success</w:t>
            </w:r>
            <w:r w:rsidRPr="00AA108E">
              <w:rPr>
                <w:rFonts w:asciiTheme="minorHAnsi" w:eastAsia="Segoe UI" w:hAnsiTheme="minorHAnsi" w:cstheme="minorHAnsi"/>
                <w:color w:val="1A406B" w:themeColor="text2"/>
                <w:sz w:val="18"/>
                <w:szCs w:val="18"/>
              </w:rPr>
              <w:t xml:space="preserve"> sand several countries are conducting assessments and analysis that yields evidence on agriculture and land use which is relevance for NAP and NDC implementation.</w:t>
            </w:r>
          </w:p>
        </w:tc>
      </w:tr>
      <w:tr w:rsidR="10CF0CFF" w14:paraId="0448E19A" w14:textId="77777777" w:rsidTr="00AA108E">
        <w:trPr>
          <w:trHeight w:val="2595"/>
        </w:trPr>
        <w:tc>
          <w:tcPr>
            <w:tcW w:w="2684"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138896FC" w14:textId="0D8D95DB" w:rsidR="10CF0CFF" w:rsidRDefault="10CF0CFF" w:rsidP="10CF0CFF">
            <w:pPr>
              <w:spacing w:before="0" w:after="0"/>
              <w:ind w:left="-20" w:right="-20"/>
            </w:pPr>
            <w:r w:rsidRPr="10CF0CFF">
              <w:rPr>
                <w:rFonts w:eastAsia="Arial" w:cs="Arial"/>
                <w:b/>
                <w:bCs/>
                <w:color w:val="1A406B" w:themeColor="text2"/>
                <w:sz w:val="20"/>
                <w:szCs w:val="20"/>
              </w:rPr>
              <w:lastRenderedPageBreak/>
              <w:t xml:space="preserve">Output 2.1. </w:t>
            </w:r>
            <w:r w:rsidRPr="10CF0CFF">
              <w:rPr>
                <w:rFonts w:eastAsia="Arial" w:cs="Arial"/>
                <w:color w:val="1A406B" w:themeColor="text2"/>
                <w:sz w:val="20"/>
                <w:szCs w:val="20"/>
              </w:rPr>
              <w:t xml:space="preserve">NDC and NAP priorities for land-user and agriculture enhanced and integrated into sectoral planning and budgeting </w:t>
            </w:r>
          </w:p>
        </w:tc>
        <w:tc>
          <w:tcPr>
            <w:tcW w:w="1842"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7FAB983F" w14:textId="096AB8A6" w:rsidR="10CF0CFF" w:rsidRDefault="10CF0CFF" w:rsidP="10CF0CFF">
            <w:pPr>
              <w:spacing w:before="0" w:after="0"/>
              <w:ind w:left="-20" w:right="-20"/>
            </w:pPr>
            <w:r w:rsidRPr="10CF0CFF">
              <w:rPr>
                <w:rFonts w:eastAsia="Arial" w:cs="Arial"/>
                <w:b/>
                <w:bCs/>
                <w:color w:val="1A406B" w:themeColor="text2"/>
                <w:sz w:val="20"/>
                <w:szCs w:val="20"/>
                <w:lang w:val="en-GB"/>
              </w:rPr>
              <w:t xml:space="preserve">2.1.A. </w:t>
            </w:r>
            <w:r w:rsidRPr="10CF0CFF">
              <w:rPr>
                <w:rFonts w:eastAsia="Arial" w:cs="Arial"/>
                <w:color w:val="1A406B" w:themeColor="text2"/>
                <w:sz w:val="20"/>
                <w:szCs w:val="20"/>
                <w:lang w:val="en-GB"/>
              </w:rPr>
              <w:t>Number of ministries having adopted sectoral plans and/or budget submissions that (</w:t>
            </w:r>
            <w:proofErr w:type="spellStart"/>
            <w:r w:rsidRPr="10CF0CFF">
              <w:rPr>
                <w:rFonts w:eastAsia="Arial" w:cs="Arial"/>
                <w:color w:val="1A406B" w:themeColor="text2"/>
                <w:sz w:val="20"/>
                <w:szCs w:val="20"/>
                <w:lang w:val="en-GB"/>
              </w:rPr>
              <w:t>i</w:t>
            </w:r>
            <w:proofErr w:type="spellEnd"/>
            <w:r w:rsidRPr="10CF0CFF">
              <w:rPr>
                <w:rFonts w:eastAsia="Arial" w:cs="Arial"/>
                <w:color w:val="1A406B" w:themeColor="text2"/>
                <w:sz w:val="20"/>
                <w:szCs w:val="20"/>
                <w:lang w:val="en-GB"/>
              </w:rPr>
              <w:t>) incorporate gender-responsive NAPs and NDC land-use and agriculture priorities and (ii) are based on consultations that increase the participation of women and women’s representatives in decision-making</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F0ED934" w14:textId="579DFCD8"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780E970" w14:textId="3242135E"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61D37F2C" w14:textId="0D189B13" w:rsidR="10CF0CFF" w:rsidRDefault="10CF0CFF" w:rsidP="10CF0CFF">
            <w:pPr>
              <w:spacing w:before="0" w:after="0"/>
              <w:ind w:left="-20" w:right="-20"/>
              <w:jc w:val="center"/>
            </w:pPr>
            <w:r w:rsidRPr="10CF0CFF">
              <w:rPr>
                <w:rFonts w:eastAsia="Arial" w:cs="Arial"/>
                <w:b/>
                <w:bCs/>
                <w:color w:val="1A406B" w:themeColor="text2"/>
                <w:sz w:val="20"/>
                <w:szCs w:val="20"/>
              </w:rPr>
              <w:t>2.1.A</w:t>
            </w:r>
            <w:r w:rsidRPr="10CF0CFF">
              <w:rPr>
                <w:rFonts w:eastAsia="Arial" w:cs="Arial"/>
                <w:color w:val="1A406B" w:themeColor="text2"/>
                <w:sz w:val="20"/>
                <w:szCs w:val="20"/>
              </w:rPr>
              <w:t xml:space="preserve">. At least </w:t>
            </w:r>
            <w:r w:rsidRPr="10CF0CFF">
              <w:rPr>
                <w:rFonts w:eastAsia="Arial" w:cs="Arial"/>
                <w:b/>
                <w:bCs/>
                <w:color w:val="1A406B" w:themeColor="text2"/>
                <w:sz w:val="20"/>
                <w:szCs w:val="20"/>
              </w:rPr>
              <w:t>12</w:t>
            </w:r>
            <w:r w:rsidRPr="10CF0CFF">
              <w:rPr>
                <w:rFonts w:eastAsia="Arial" w:cs="Arial"/>
                <w:color w:val="1A406B" w:themeColor="text2"/>
                <w:sz w:val="20"/>
                <w:szCs w:val="20"/>
              </w:rPr>
              <w:t xml:space="preserve"> (1 per country) ministries have adopted sectoral plans and/or budget submissions that (</w:t>
            </w:r>
            <w:proofErr w:type="spellStart"/>
            <w:r w:rsidRPr="10CF0CFF">
              <w:rPr>
                <w:rFonts w:eastAsia="Arial" w:cs="Arial"/>
                <w:color w:val="1A406B" w:themeColor="text2"/>
                <w:sz w:val="20"/>
                <w:szCs w:val="20"/>
              </w:rPr>
              <w:t>i</w:t>
            </w:r>
            <w:proofErr w:type="spellEnd"/>
            <w:r w:rsidRPr="10CF0CFF">
              <w:rPr>
                <w:rFonts w:eastAsia="Arial" w:cs="Arial"/>
                <w:color w:val="1A406B" w:themeColor="text2"/>
                <w:sz w:val="20"/>
                <w:szCs w:val="20"/>
              </w:rPr>
              <w:t xml:space="preserve">) incorporate gender-responsive NAPs and NDC land-use and agriculture priorities and (ii) are based on consultation that increase the participation of women and women’s representative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FF00"/>
            <w:vAlign w:val="center"/>
          </w:tcPr>
          <w:p w14:paraId="423A44BF" w14:textId="74B5E689" w:rsidR="10CF0CFF" w:rsidRDefault="00BD4DC5" w:rsidP="10CF0CFF">
            <w:pPr>
              <w:spacing w:before="0" w:after="0"/>
              <w:ind w:left="-20" w:right="-20"/>
              <w:jc w:val="center"/>
            </w:pPr>
            <w:r>
              <w:rPr>
                <w:rFonts w:eastAsia="Arial" w:cs="Arial"/>
                <w:color w:val="1A406B" w:themeColor="text2"/>
                <w:sz w:val="20"/>
                <w:szCs w:val="20"/>
              </w:rPr>
              <w:t>6</w:t>
            </w:r>
            <w:r w:rsidR="10CF0CFF" w:rsidRPr="10CF0CFF">
              <w:rPr>
                <w:rFonts w:eastAsia="Arial" w:cs="Arial"/>
                <w:color w:val="1A406B" w:themeColor="text2"/>
                <w:sz w:val="20"/>
                <w:szCs w:val="20"/>
              </w:rPr>
              <w:t xml:space="preserve"> </w:t>
            </w:r>
          </w:p>
          <w:p w14:paraId="5C3E08E4" w14:textId="35828440" w:rsidR="10CF0CFF" w:rsidRDefault="10CF0CFF" w:rsidP="10CF0CFF">
            <w:pPr>
              <w:spacing w:before="0" w:after="0"/>
              <w:ind w:left="-20" w:right="-20"/>
              <w:jc w:val="center"/>
            </w:pPr>
            <w:r w:rsidRPr="10CF0CFF">
              <w:rPr>
                <w:rFonts w:eastAsia="Arial" w:cs="Arial"/>
                <w:i/>
                <w:iCs/>
                <w:color w:val="1A406B" w:themeColor="text2"/>
                <w:sz w:val="18"/>
                <w:szCs w:val="18"/>
              </w:rPr>
              <w:t xml:space="preserve">Support to formulate, validate and endorse domestic plans is also underway in Cambodia, Colombia, </w:t>
            </w:r>
            <w:proofErr w:type="gramStart"/>
            <w:r w:rsidRPr="10CF0CFF">
              <w:rPr>
                <w:rFonts w:eastAsia="Arial" w:cs="Arial"/>
                <w:i/>
                <w:iCs/>
                <w:color w:val="1A406B" w:themeColor="text2"/>
                <w:sz w:val="18"/>
                <w:szCs w:val="18"/>
              </w:rPr>
              <w:t>Mongolia</w:t>
            </w:r>
            <w:proofErr w:type="gramEnd"/>
            <w:r w:rsidRPr="10CF0CFF">
              <w:rPr>
                <w:rFonts w:eastAsia="Arial" w:cs="Arial"/>
                <w:i/>
                <w:iCs/>
                <w:color w:val="1A406B" w:themeColor="text2"/>
                <w:sz w:val="18"/>
                <w:szCs w:val="18"/>
              </w:rPr>
              <w:t xml:space="preserve"> and Nepal</w:t>
            </w:r>
            <w:r w:rsidRPr="10CF0CFF">
              <w:rPr>
                <w:rFonts w:eastAsia="Arial" w:cs="Arial"/>
                <w:color w:val="1A406B" w:themeColor="text2"/>
                <w:sz w:val="18"/>
                <w:szCs w:val="18"/>
              </w:rPr>
              <w:t xml:space="preserve"> </w:t>
            </w:r>
          </w:p>
        </w:tc>
        <w:tc>
          <w:tcPr>
            <w:tcW w:w="1577" w:type="dxa"/>
            <w:tcBorders>
              <w:top w:val="nil"/>
              <w:left w:val="single" w:sz="8" w:space="0" w:color="95999C" w:themeColor="accent6"/>
              <w:bottom w:val="single" w:sz="8" w:space="0" w:color="95999C" w:themeColor="accent6"/>
              <w:right w:val="single" w:sz="8" w:space="0" w:color="95999C" w:themeColor="accent6"/>
            </w:tcBorders>
            <w:vAlign w:val="center"/>
          </w:tcPr>
          <w:p w14:paraId="05292534" w14:textId="3E55E739" w:rsidR="10CF0CFF" w:rsidRDefault="10CF0CFF" w:rsidP="10CF0CFF">
            <w:pPr>
              <w:spacing w:before="0" w:after="0"/>
              <w:ind w:left="-20" w:right="-20"/>
              <w:jc w:val="center"/>
            </w:pPr>
            <w:r w:rsidRPr="10CF0CFF">
              <w:rPr>
                <w:rFonts w:ascii="Segoe UI" w:eastAsia="Segoe UI" w:hAnsi="Segoe UI" w:cs="Segoe UI"/>
                <w:color w:val="1A406B" w:themeColor="text2"/>
                <w:sz w:val="18"/>
                <w:szCs w:val="18"/>
              </w:rPr>
              <w:t>MS</w:t>
            </w:r>
          </w:p>
        </w:tc>
        <w:tc>
          <w:tcPr>
            <w:tcW w:w="147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A16B9E6" w14:textId="06BD2E45" w:rsidR="10CF0CFF" w:rsidRPr="00AA108E" w:rsidRDefault="00BD4DC5" w:rsidP="00201DE9">
            <w:pPr>
              <w:spacing w:before="0" w:after="0"/>
              <w:ind w:left="-20" w:right="-20"/>
              <w:jc w:val="left"/>
              <w:rPr>
                <w:rFonts w:asciiTheme="minorHAnsi" w:hAnsiTheme="minorHAnsi" w:cstheme="minorHAnsi"/>
              </w:rPr>
            </w:pPr>
            <w:r w:rsidRPr="00AA108E">
              <w:rPr>
                <w:rFonts w:asciiTheme="minorHAnsi" w:eastAsia="Segoe UI" w:hAnsiTheme="minorHAnsi" w:cstheme="minorHAnsi"/>
                <w:color w:val="1A406B" w:themeColor="text2"/>
                <w:sz w:val="18"/>
                <w:szCs w:val="18"/>
              </w:rPr>
              <w:t>Considerable progress since 2022</w:t>
            </w:r>
            <w:r w:rsidR="00801730" w:rsidRPr="00AA108E">
              <w:rPr>
                <w:rFonts w:asciiTheme="minorHAnsi" w:eastAsia="Segoe UI" w:hAnsiTheme="minorHAnsi" w:cstheme="minorHAnsi"/>
                <w:color w:val="1A406B" w:themeColor="text2"/>
                <w:sz w:val="18"/>
                <w:szCs w:val="18"/>
              </w:rPr>
              <w:t xml:space="preserve">. Significant milestones have been reached in </w:t>
            </w:r>
            <w:r w:rsidR="00FF1142" w:rsidRPr="00AA108E">
              <w:rPr>
                <w:rFonts w:asciiTheme="minorHAnsi" w:eastAsia="Segoe UI" w:hAnsiTheme="minorHAnsi" w:cstheme="minorHAnsi"/>
                <w:color w:val="1A406B" w:themeColor="text2"/>
                <w:sz w:val="18"/>
                <w:szCs w:val="18"/>
              </w:rPr>
              <w:t>6</w:t>
            </w:r>
            <w:r w:rsidR="00801730" w:rsidRPr="00AA108E">
              <w:rPr>
                <w:rFonts w:asciiTheme="minorHAnsi" w:eastAsia="Segoe UI" w:hAnsiTheme="minorHAnsi" w:cstheme="minorHAnsi"/>
                <w:color w:val="1A406B" w:themeColor="text2"/>
                <w:sz w:val="18"/>
                <w:szCs w:val="18"/>
              </w:rPr>
              <w:t xml:space="preserve"> countries by adopting whole-of-government, participatory appr</w:t>
            </w:r>
            <w:r w:rsidR="00201DE9" w:rsidRPr="00AA108E">
              <w:rPr>
                <w:rFonts w:asciiTheme="minorHAnsi" w:eastAsia="Segoe UI" w:hAnsiTheme="minorHAnsi" w:cstheme="minorHAnsi"/>
                <w:color w:val="1A406B" w:themeColor="text2"/>
                <w:sz w:val="18"/>
                <w:szCs w:val="18"/>
              </w:rPr>
              <w:t xml:space="preserve">oaches to develop domestic plans, policies, </w:t>
            </w:r>
            <w:r w:rsidR="00AA108E" w:rsidRPr="00AA108E">
              <w:rPr>
                <w:rFonts w:asciiTheme="minorHAnsi" w:eastAsia="Segoe UI" w:hAnsiTheme="minorHAnsi" w:cstheme="minorHAnsi"/>
                <w:color w:val="1A406B" w:themeColor="text2"/>
                <w:sz w:val="18"/>
                <w:szCs w:val="18"/>
              </w:rPr>
              <w:t>budget,</w:t>
            </w:r>
            <w:r w:rsidR="00201DE9" w:rsidRPr="00AA108E">
              <w:rPr>
                <w:rFonts w:asciiTheme="minorHAnsi" w:eastAsia="Segoe UI" w:hAnsiTheme="minorHAnsi" w:cstheme="minorHAnsi"/>
                <w:color w:val="1A406B" w:themeColor="text2"/>
                <w:sz w:val="18"/>
                <w:szCs w:val="18"/>
              </w:rPr>
              <w:t xml:space="preserve"> and monitoring systems necessary for implementing NDCs and NAPs.</w:t>
            </w:r>
            <w:r w:rsidR="0034016C" w:rsidRPr="00AA108E">
              <w:rPr>
                <w:rFonts w:asciiTheme="minorHAnsi" w:eastAsia="Segoe UI" w:hAnsiTheme="minorHAnsi" w:cstheme="minorHAnsi"/>
                <w:color w:val="1A406B" w:themeColor="text2"/>
                <w:sz w:val="18"/>
                <w:szCs w:val="18"/>
              </w:rPr>
              <w:t xml:space="preserve"> </w:t>
            </w:r>
          </w:p>
        </w:tc>
      </w:tr>
      <w:tr w:rsidR="10CF0CFF" w14:paraId="2F1B5B7C" w14:textId="77777777" w:rsidTr="00AA108E">
        <w:trPr>
          <w:trHeight w:val="2595"/>
        </w:trPr>
        <w:tc>
          <w:tcPr>
            <w:tcW w:w="2684" w:type="dxa"/>
            <w:tcBorders>
              <w:left w:val="single" w:sz="0" w:space="0" w:color="95999C" w:themeColor="accent6"/>
              <w:right w:val="single" w:sz="0" w:space="0" w:color="95999C" w:themeColor="accent6"/>
            </w:tcBorders>
            <w:vAlign w:val="center"/>
          </w:tcPr>
          <w:p w14:paraId="1B6BFC53" w14:textId="77777777" w:rsidR="00AC07B2" w:rsidRDefault="00AC07B2"/>
        </w:tc>
        <w:tc>
          <w:tcPr>
            <w:tcW w:w="1842" w:type="dxa"/>
            <w:tcBorders>
              <w:top w:val="single" w:sz="8" w:space="0" w:color="95999C" w:themeColor="accent6"/>
              <w:left w:val="nil"/>
              <w:bottom w:val="single" w:sz="8" w:space="0" w:color="95999C" w:themeColor="accent6"/>
              <w:right w:val="single" w:sz="8" w:space="0" w:color="95999C" w:themeColor="accent6"/>
            </w:tcBorders>
            <w:vAlign w:val="center"/>
          </w:tcPr>
          <w:p w14:paraId="470598F2" w14:textId="77A3D577" w:rsidR="10CF0CFF" w:rsidRDefault="10CF0CFF" w:rsidP="10CF0CFF">
            <w:pPr>
              <w:spacing w:before="0" w:after="0"/>
              <w:ind w:left="-20" w:right="-20"/>
            </w:pPr>
            <w:r w:rsidRPr="10CF0CFF">
              <w:rPr>
                <w:rFonts w:eastAsia="Arial" w:cs="Arial"/>
                <w:b/>
                <w:bCs/>
                <w:color w:val="1A406B" w:themeColor="text2"/>
                <w:sz w:val="20"/>
                <w:szCs w:val="20"/>
                <w:lang w:val="en-GB"/>
              </w:rPr>
              <w:t xml:space="preserve">2.1.B. </w:t>
            </w:r>
            <w:r w:rsidRPr="10CF0CFF">
              <w:rPr>
                <w:rFonts w:eastAsia="Arial" w:cs="Arial"/>
                <w:color w:val="1A406B" w:themeColor="text2"/>
                <w:sz w:val="20"/>
                <w:szCs w:val="20"/>
                <w:lang w:val="en-GB"/>
              </w:rPr>
              <w:t>Number of MRV and/or M&amp;E systems operationalised at national and/or sectoral level for monitoring and reporting on mitigation and/or adaptation in land-use and agriculture, including sex-disaggregated data</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3A9B5CA8" w14:textId="2B81BB87"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13FB3862" w14:textId="2241D410"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23018A1C" w14:textId="1894ADB8" w:rsidR="10CF0CFF" w:rsidRDefault="10CF0CFF" w:rsidP="10CF0CFF">
            <w:pPr>
              <w:spacing w:before="0" w:after="0"/>
              <w:ind w:left="-20" w:right="-20"/>
              <w:jc w:val="center"/>
            </w:pPr>
            <w:r w:rsidRPr="10CF0CFF">
              <w:rPr>
                <w:rFonts w:eastAsia="Arial" w:cs="Arial"/>
                <w:b/>
                <w:bCs/>
                <w:color w:val="1A406B" w:themeColor="text2"/>
                <w:sz w:val="20"/>
                <w:szCs w:val="20"/>
              </w:rPr>
              <w:t>2.1.B</w:t>
            </w:r>
            <w:r w:rsidRPr="10CF0CFF">
              <w:rPr>
                <w:rFonts w:eastAsia="Arial" w:cs="Arial"/>
                <w:color w:val="1A406B" w:themeColor="text2"/>
                <w:sz w:val="20"/>
                <w:szCs w:val="20"/>
              </w:rPr>
              <w:t xml:space="preserve">. At least </w:t>
            </w:r>
            <w:r w:rsidRPr="10CF0CFF">
              <w:rPr>
                <w:rFonts w:eastAsia="Arial" w:cs="Arial"/>
                <w:b/>
                <w:bCs/>
                <w:color w:val="1A406B" w:themeColor="text2"/>
                <w:sz w:val="20"/>
                <w:szCs w:val="20"/>
              </w:rPr>
              <w:t>12</w:t>
            </w:r>
            <w:r w:rsidRPr="10CF0CFF">
              <w:rPr>
                <w:rFonts w:eastAsia="Arial" w:cs="Arial"/>
                <w:color w:val="1A406B" w:themeColor="text2"/>
                <w:sz w:val="20"/>
                <w:szCs w:val="20"/>
              </w:rPr>
              <w:t xml:space="preserve"> (1 in each participant countries) MRV and/or M&amp;E systems are operationalised at national and/or sectoral level for monitoring and reporting on mitigation and/or adaptation in land-use and agriculture, including sex disaggregated data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0000"/>
            <w:vAlign w:val="center"/>
          </w:tcPr>
          <w:p w14:paraId="153F0473" w14:textId="5A6C997D" w:rsidR="10CF0CFF" w:rsidRDefault="10CF0CFF" w:rsidP="10CF0CFF">
            <w:pPr>
              <w:spacing w:before="0" w:after="0"/>
              <w:ind w:left="-20" w:right="-20"/>
              <w:jc w:val="center"/>
            </w:pPr>
            <w:r w:rsidRPr="10CF0CFF">
              <w:rPr>
                <w:rFonts w:eastAsia="Arial" w:cs="Arial"/>
                <w:color w:val="1A406B" w:themeColor="text2"/>
                <w:sz w:val="20"/>
                <w:szCs w:val="20"/>
              </w:rPr>
              <w:t xml:space="preserve">3 </w:t>
            </w:r>
          </w:p>
        </w:tc>
        <w:tc>
          <w:tcPr>
            <w:tcW w:w="1577" w:type="dxa"/>
            <w:tcBorders>
              <w:left w:val="single" w:sz="0" w:space="0" w:color="95999C" w:themeColor="accent6"/>
              <w:bottom w:val="single" w:sz="0" w:space="0" w:color="95999C" w:themeColor="accent6"/>
              <w:right w:val="single" w:sz="0" w:space="0" w:color="95999C" w:themeColor="accent6"/>
            </w:tcBorders>
            <w:vAlign w:val="center"/>
          </w:tcPr>
          <w:p w14:paraId="70913D7F" w14:textId="77777777" w:rsidR="00AC07B2" w:rsidRDefault="00AC07B2"/>
        </w:tc>
        <w:tc>
          <w:tcPr>
            <w:tcW w:w="1471" w:type="dxa"/>
            <w:tcBorders>
              <w:top w:val="single" w:sz="8" w:space="0" w:color="95999C" w:themeColor="accent6"/>
              <w:left w:val="nil"/>
              <w:bottom w:val="single" w:sz="8" w:space="0" w:color="95999C" w:themeColor="accent6"/>
              <w:right w:val="single" w:sz="8" w:space="0" w:color="95999C" w:themeColor="accent6"/>
            </w:tcBorders>
            <w:vAlign w:val="center"/>
          </w:tcPr>
          <w:p w14:paraId="4419F633" w14:textId="2FBD877C" w:rsidR="10CF0CFF" w:rsidRPr="00AA108E" w:rsidRDefault="00267E8D" w:rsidP="00267E8D">
            <w:pPr>
              <w:spacing w:before="0" w:after="0"/>
              <w:ind w:left="-20" w:right="-20"/>
              <w:jc w:val="left"/>
              <w:rPr>
                <w:rFonts w:asciiTheme="minorHAnsi" w:hAnsiTheme="minorHAnsi" w:cstheme="minorHAnsi"/>
              </w:rPr>
            </w:pPr>
            <w:r w:rsidRPr="00AA108E">
              <w:rPr>
                <w:rFonts w:asciiTheme="minorHAnsi" w:eastAsia="Segoe UI" w:hAnsiTheme="minorHAnsi" w:cstheme="minorHAnsi"/>
                <w:color w:val="1A406B" w:themeColor="text2"/>
                <w:sz w:val="18"/>
                <w:szCs w:val="18"/>
              </w:rPr>
              <w:t>Under this output a lot of MRV support is advanced</w:t>
            </w:r>
            <w:r w:rsidR="00524E81" w:rsidRPr="00AA108E">
              <w:rPr>
                <w:rFonts w:asciiTheme="minorHAnsi" w:eastAsia="Segoe UI" w:hAnsiTheme="minorHAnsi" w:cstheme="minorHAnsi"/>
                <w:color w:val="1A406B" w:themeColor="text2"/>
                <w:sz w:val="18"/>
                <w:szCs w:val="18"/>
              </w:rPr>
              <w:t xml:space="preserve"> through SCALA’s coherence </w:t>
            </w:r>
            <w:r w:rsidR="00827776" w:rsidRPr="00AA108E">
              <w:rPr>
                <w:rFonts w:asciiTheme="minorHAnsi" w:eastAsia="Segoe UI" w:hAnsiTheme="minorHAnsi" w:cstheme="minorHAnsi"/>
                <w:color w:val="1A406B" w:themeColor="text2"/>
                <w:sz w:val="18"/>
                <w:szCs w:val="18"/>
              </w:rPr>
              <w:t xml:space="preserve">with previous and ongoing projects. Overall </w:t>
            </w:r>
            <w:r w:rsidR="00D20419" w:rsidRPr="00AA108E">
              <w:rPr>
                <w:rFonts w:asciiTheme="minorHAnsi" w:eastAsia="Segoe UI" w:hAnsiTheme="minorHAnsi" w:cstheme="minorHAnsi"/>
                <w:color w:val="1A406B" w:themeColor="text2"/>
                <w:sz w:val="18"/>
                <w:szCs w:val="18"/>
              </w:rPr>
              <w:t xml:space="preserve">MRV and M&amp;E is still </w:t>
            </w:r>
            <w:r w:rsidR="00FB70F1" w:rsidRPr="00AA108E">
              <w:rPr>
                <w:rFonts w:asciiTheme="minorHAnsi" w:eastAsia="Segoe UI" w:hAnsiTheme="minorHAnsi" w:cstheme="minorHAnsi"/>
                <w:color w:val="1A406B" w:themeColor="text2"/>
                <w:sz w:val="18"/>
                <w:szCs w:val="18"/>
              </w:rPr>
              <w:t>under way in most countries and not yet achieved.</w:t>
            </w:r>
          </w:p>
        </w:tc>
      </w:tr>
      <w:tr w:rsidR="10CF0CFF" w14:paraId="5E1185EA" w14:textId="77777777" w:rsidTr="00AA108E">
        <w:trPr>
          <w:trHeight w:val="2595"/>
        </w:trPr>
        <w:tc>
          <w:tcPr>
            <w:tcW w:w="2684" w:type="dxa"/>
            <w:tcBorders>
              <w:left w:val="single" w:sz="0" w:space="0" w:color="95999C" w:themeColor="accent6"/>
              <w:bottom w:val="single" w:sz="0" w:space="0" w:color="95999C" w:themeColor="accent6"/>
              <w:right w:val="single" w:sz="0" w:space="0" w:color="95999C" w:themeColor="accent6"/>
            </w:tcBorders>
            <w:vAlign w:val="center"/>
          </w:tcPr>
          <w:p w14:paraId="5068430D" w14:textId="77777777" w:rsidR="00AC07B2" w:rsidRDefault="00AC07B2"/>
        </w:tc>
        <w:tc>
          <w:tcPr>
            <w:tcW w:w="1842" w:type="dxa"/>
            <w:tcBorders>
              <w:top w:val="single" w:sz="8" w:space="0" w:color="95999C" w:themeColor="accent6"/>
              <w:left w:val="nil"/>
              <w:bottom w:val="single" w:sz="8" w:space="0" w:color="95999C" w:themeColor="accent6"/>
              <w:right w:val="single" w:sz="8" w:space="0" w:color="95999C" w:themeColor="accent6"/>
            </w:tcBorders>
            <w:vAlign w:val="center"/>
          </w:tcPr>
          <w:p w14:paraId="2FA909DA" w14:textId="7DE1D5D6" w:rsidR="10CF0CFF" w:rsidRDefault="10CF0CFF" w:rsidP="10CF0CFF">
            <w:pPr>
              <w:spacing w:before="0" w:after="0"/>
              <w:ind w:left="-20" w:right="-20"/>
            </w:pPr>
            <w:r w:rsidRPr="10CF0CFF">
              <w:rPr>
                <w:rFonts w:eastAsia="Arial" w:cs="Arial"/>
                <w:b/>
                <w:bCs/>
                <w:color w:val="1A406B" w:themeColor="text2"/>
                <w:sz w:val="20"/>
                <w:szCs w:val="20"/>
                <w:lang w:val="en-GB"/>
              </w:rPr>
              <w:t xml:space="preserve">2.1.C. </w:t>
            </w:r>
            <w:r w:rsidRPr="10CF0CFF">
              <w:rPr>
                <w:rFonts w:eastAsia="Arial" w:cs="Arial"/>
                <w:color w:val="1A406B" w:themeColor="text2"/>
                <w:sz w:val="20"/>
                <w:szCs w:val="20"/>
                <w:lang w:val="en-GB"/>
              </w:rPr>
              <w:t>Number of NDCs and/or NAPs enhanced with updated land-use and agriculture priorities and gender-responsive targets</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6BB5D63A" w14:textId="74F8D459"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55DFD471" w14:textId="4D57C16D"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1B53DFE4" w14:textId="7659B974" w:rsidR="10CF0CFF" w:rsidRDefault="10CF0CFF" w:rsidP="10CF0CFF">
            <w:pPr>
              <w:spacing w:before="0" w:after="0"/>
              <w:ind w:left="-20" w:right="-20"/>
              <w:jc w:val="center"/>
            </w:pPr>
            <w:r w:rsidRPr="10CF0CFF">
              <w:rPr>
                <w:rFonts w:eastAsia="Arial" w:cs="Arial"/>
                <w:b/>
                <w:bCs/>
                <w:color w:val="1A406B" w:themeColor="text2"/>
                <w:sz w:val="20"/>
                <w:szCs w:val="20"/>
                <w:lang w:val="en-GB"/>
              </w:rPr>
              <w:t>2.1.C</w:t>
            </w:r>
            <w:r w:rsidRPr="10CF0CFF">
              <w:rPr>
                <w:rFonts w:eastAsia="Arial" w:cs="Arial"/>
                <w:color w:val="1A406B" w:themeColor="text2"/>
                <w:sz w:val="20"/>
                <w:szCs w:val="20"/>
                <w:lang w:val="en-GB"/>
              </w:rPr>
              <w:t xml:space="preserve"> A least </w:t>
            </w:r>
            <w:r w:rsidRPr="10CF0CFF">
              <w:rPr>
                <w:rFonts w:eastAsia="Arial" w:cs="Arial"/>
                <w:b/>
                <w:bCs/>
                <w:color w:val="1A406B" w:themeColor="text2"/>
                <w:sz w:val="20"/>
                <w:szCs w:val="20"/>
                <w:lang w:val="en-GB"/>
              </w:rPr>
              <w:t>12</w:t>
            </w:r>
            <w:r w:rsidRPr="10CF0CFF">
              <w:rPr>
                <w:rFonts w:eastAsia="Arial" w:cs="Arial"/>
                <w:color w:val="1A406B" w:themeColor="text2"/>
                <w:sz w:val="20"/>
                <w:szCs w:val="20"/>
                <w:lang w:val="en-GB"/>
              </w:rPr>
              <w:t xml:space="preserve"> (1 per country) NDCs and/or NAPs enhanced with updated land-use and agriculture priorities and gender-responsive targets</w:t>
            </w:r>
            <w:r w:rsidRPr="10CF0CFF">
              <w:rPr>
                <w:rFonts w:eastAsia="Arial" w:cs="Arial"/>
                <w:color w:val="1A406B" w:themeColor="text2"/>
                <w:sz w:val="20"/>
                <w:szCs w:val="20"/>
              </w:rPr>
              <w:t xml:space="preserve">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0000"/>
            <w:vAlign w:val="center"/>
          </w:tcPr>
          <w:p w14:paraId="72B828CC" w14:textId="2262D5CF" w:rsidR="10CF0CFF" w:rsidRDefault="10CF0CFF" w:rsidP="10CF0CFF">
            <w:pPr>
              <w:spacing w:before="0" w:after="0"/>
              <w:ind w:left="-20" w:right="-20"/>
              <w:jc w:val="center"/>
            </w:pPr>
            <w:r w:rsidRPr="10CF0CFF">
              <w:rPr>
                <w:rFonts w:eastAsia="Arial" w:cs="Arial"/>
                <w:color w:val="1A406B" w:themeColor="text2"/>
                <w:sz w:val="20"/>
                <w:szCs w:val="20"/>
                <w:lang w:val="en-GB"/>
              </w:rPr>
              <w:t>0</w:t>
            </w:r>
            <w:r w:rsidRPr="10CF0CFF">
              <w:rPr>
                <w:rFonts w:eastAsia="Arial" w:cs="Arial"/>
                <w:color w:val="1A406B" w:themeColor="text2"/>
                <w:sz w:val="20"/>
                <w:szCs w:val="20"/>
              </w:rPr>
              <w:t xml:space="preserve"> </w:t>
            </w:r>
          </w:p>
        </w:tc>
        <w:tc>
          <w:tcPr>
            <w:tcW w:w="1577" w:type="dxa"/>
            <w:tcBorders>
              <w:left w:val="single" w:sz="0" w:space="0" w:color="95999C" w:themeColor="accent6"/>
              <w:bottom w:val="single" w:sz="0" w:space="0" w:color="95999C" w:themeColor="accent6"/>
              <w:right w:val="single" w:sz="0" w:space="0" w:color="95999C" w:themeColor="accent6"/>
            </w:tcBorders>
            <w:vAlign w:val="center"/>
          </w:tcPr>
          <w:p w14:paraId="0D554738" w14:textId="77777777" w:rsidR="00AC07B2" w:rsidRDefault="00AC07B2"/>
        </w:tc>
        <w:tc>
          <w:tcPr>
            <w:tcW w:w="1471" w:type="dxa"/>
            <w:tcBorders>
              <w:top w:val="single" w:sz="8" w:space="0" w:color="95999C" w:themeColor="accent6"/>
              <w:left w:val="nil"/>
              <w:bottom w:val="single" w:sz="8" w:space="0" w:color="95999C" w:themeColor="accent6"/>
              <w:right w:val="single" w:sz="8" w:space="0" w:color="95999C" w:themeColor="accent6"/>
            </w:tcBorders>
            <w:vAlign w:val="center"/>
          </w:tcPr>
          <w:p w14:paraId="1772473D" w14:textId="066458A3" w:rsidR="10CF0CFF" w:rsidRPr="00AA108E" w:rsidRDefault="004E6ECB" w:rsidP="00097EFB">
            <w:pPr>
              <w:spacing w:before="0" w:after="0"/>
              <w:ind w:left="-20" w:right="-20"/>
              <w:jc w:val="left"/>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No information on this </w:t>
            </w:r>
            <w:r w:rsidR="00B53EAA" w:rsidRPr="00AA108E">
              <w:rPr>
                <w:rFonts w:asciiTheme="minorHAnsi" w:eastAsia="Segoe UI" w:hAnsiTheme="minorHAnsi" w:cstheme="minorHAnsi"/>
                <w:color w:val="1A406B" w:themeColor="text2"/>
                <w:sz w:val="18"/>
                <w:szCs w:val="18"/>
              </w:rPr>
              <w:t xml:space="preserve">indicator on the annual reports. </w:t>
            </w:r>
            <w:r w:rsidR="00097EFB" w:rsidRPr="00AA108E">
              <w:rPr>
                <w:rFonts w:asciiTheme="minorHAnsi" w:eastAsia="Segoe UI" w:hAnsiTheme="minorHAnsi" w:cstheme="minorHAnsi"/>
                <w:color w:val="1A406B" w:themeColor="text2"/>
                <w:sz w:val="18"/>
                <w:szCs w:val="18"/>
              </w:rPr>
              <w:t>But some other activities could feed into this indicator.</w:t>
            </w:r>
          </w:p>
        </w:tc>
      </w:tr>
      <w:tr w:rsidR="10CF0CFF" w14:paraId="033B2EE5" w14:textId="77777777" w:rsidTr="00AA108E">
        <w:trPr>
          <w:trHeight w:val="3240"/>
        </w:trPr>
        <w:tc>
          <w:tcPr>
            <w:tcW w:w="2684" w:type="dxa"/>
            <w:tcBorders>
              <w:top w:val="nil"/>
              <w:left w:val="single" w:sz="8" w:space="0" w:color="95999C" w:themeColor="accent6"/>
              <w:bottom w:val="single" w:sz="8" w:space="0" w:color="95999C" w:themeColor="accent6"/>
              <w:right w:val="single" w:sz="8" w:space="0" w:color="95999C" w:themeColor="accent6"/>
            </w:tcBorders>
            <w:vAlign w:val="center"/>
          </w:tcPr>
          <w:p w14:paraId="06863EBE" w14:textId="7CB8A0E6" w:rsidR="10CF0CFF" w:rsidRDefault="10CF0CFF" w:rsidP="10CF0CFF">
            <w:pPr>
              <w:spacing w:before="0" w:after="0"/>
              <w:ind w:left="-20" w:right="-20"/>
            </w:pPr>
            <w:r w:rsidRPr="10CF0CFF">
              <w:rPr>
                <w:rFonts w:eastAsia="Arial" w:cs="Arial"/>
                <w:b/>
                <w:bCs/>
                <w:color w:val="1A406B" w:themeColor="text2"/>
                <w:sz w:val="20"/>
                <w:szCs w:val="20"/>
                <w:lang w:val="en-GB"/>
              </w:rPr>
              <w:lastRenderedPageBreak/>
              <w:t xml:space="preserve">Output 2.2. </w:t>
            </w:r>
            <w:r w:rsidRPr="10CF0CFF">
              <w:rPr>
                <w:rFonts w:eastAsia="Arial" w:cs="Arial"/>
                <w:color w:val="1A406B" w:themeColor="text2"/>
                <w:sz w:val="20"/>
                <w:szCs w:val="20"/>
                <w:lang w:val="en-GB"/>
              </w:rPr>
              <w:t>Advocacy conducted to integrate transformative actions in NDCs and NAPs</w:t>
            </w:r>
            <w:r w:rsidRPr="10CF0CFF">
              <w:rPr>
                <w:rFonts w:eastAsia="Arial" w:cs="Arial"/>
                <w:color w:val="1A406B" w:themeColor="text2"/>
                <w:sz w:val="20"/>
                <w:szCs w:val="20"/>
              </w:rPr>
              <w:t xml:space="preserve"> </w:t>
            </w:r>
          </w:p>
        </w:tc>
        <w:tc>
          <w:tcPr>
            <w:tcW w:w="1842"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38DA4144" w14:textId="10621806" w:rsidR="10CF0CFF" w:rsidRDefault="10CF0CFF" w:rsidP="10CF0CFF">
            <w:pPr>
              <w:spacing w:before="0" w:after="0"/>
              <w:ind w:left="-20" w:right="-20"/>
            </w:pPr>
            <w:r w:rsidRPr="10CF0CFF">
              <w:rPr>
                <w:rFonts w:eastAsia="Arial" w:cs="Arial"/>
                <w:b/>
                <w:bCs/>
                <w:color w:val="1A406B" w:themeColor="text2"/>
                <w:sz w:val="20"/>
                <w:szCs w:val="20"/>
                <w:lang w:val="en-GB"/>
              </w:rPr>
              <w:t xml:space="preserve">2.2.A </w:t>
            </w:r>
            <w:r w:rsidRPr="10CF0CFF">
              <w:rPr>
                <w:rFonts w:eastAsia="Arial" w:cs="Arial"/>
                <w:color w:val="1A406B" w:themeColor="text2"/>
                <w:sz w:val="20"/>
                <w:szCs w:val="20"/>
                <w:lang w:val="en-GB"/>
              </w:rPr>
              <w:t>Number of guidelines developed on integration of land-use/agriculture into government policy, planning, budgeting, and M&amp;E/MRV, disseminated to policy makers and technical partners in the 12 countries</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63B054F2" w14:textId="4ADA9AF2"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65FED9EB" w14:textId="436B1729" w:rsidR="10CF0CFF" w:rsidRDefault="10CF0CFF" w:rsidP="10CF0CFF">
            <w:pPr>
              <w:spacing w:before="0" w:after="0"/>
              <w:ind w:left="-20" w:right="-20"/>
              <w:jc w:val="center"/>
            </w:pPr>
            <w:r w:rsidRPr="10CF0CFF">
              <w:rPr>
                <w:rFonts w:eastAsia="Arial" w:cs="Arial"/>
                <w:color w:val="1A406B" w:themeColor="text2"/>
                <w:sz w:val="20"/>
                <w:szCs w:val="20"/>
                <w:lang w:val="en-GB"/>
              </w:rPr>
              <w:t>0</w:t>
            </w:r>
            <w:r w:rsidRPr="10CF0CFF">
              <w:rPr>
                <w:rFonts w:eastAsia="Arial" w:cs="Arial"/>
                <w:color w:val="1A406B" w:themeColor="text2"/>
                <w:sz w:val="20"/>
                <w:szCs w:val="20"/>
              </w:rPr>
              <w:t xml:space="preserve">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538595B8" w14:textId="73900079" w:rsidR="10CF0CFF" w:rsidRDefault="10CF0CFF" w:rsidP="10CF0CFF">
            <w:pPr>
              <w:spacing w:before="0" w:after="0"/>
              <w:ind w:left="-20" w:right="-20"/>
              <w:jc w:val="center"/>
            </w:pPr>
            <w:r w:rsidRPr="10CF0CFF">
              <w:rPr>
                <w:rFonts w:eastAsia="Arial" w:cs="Arial"/>
                <w:b/>
                <w:bCs/>
                <w:color w:val="1A406B" w:themeColor="text2"/>
                <w:sz w:val="20"/>
                <w:szCs w:val="20"/>
                <w:lang w:val="en-GB"/>
              </w:rPr>
              <w:t>2.2.A</w:t>
            </w:r>
            <w:r w:rsidRPr="10CF0CFF">
              <w:rPr>
                <w:rFonts w:eastAsia="Arial" w:cs="Arial"/>
                <w:color w:val="1A406B" w:themeColor="text2"/>
                <w:sz w:val="20"/>
                <w:szCs w:val="20"/>
                <w:lang w:val="en-GB"/>
              </w:rPr>
              <w:t xml:space="preserve"> Up to </w:t>
            </w:r>
            <w:r w:rsidRPr="10CF0CFF">
              <w:rPr>
                <w:rFonts w:eastAsia="Arial" w:cs="Arial"/>
                <w:b/>
                <w:bCs/>
                <w:color w:val="1A406B" w:themeColor="text2"/>
                <w:sz w:val="20"/>
                <w:szCs w:val="20"/>
                <w:lang w:val="en-GB"/>
              </w:rPr>
              <w:t>5</w:t>
            </w:r>
            <w:r w:rsidRPr="10CF0CFF">
              <w:rPr>
                <w:rFonts w:eastAsia="Arial" w:cs="Arial"/>
                <w:color w:val="1A406B" w:themeColor="text2"/>
                <w:sz w:val="20"/>
                <w:szCs w:val="20"/>
                <w:lang w:val="en-GB"/>
              </w:rPr>
              <w:t xml:space="preserve"> guidelines developed on integration of land-use/agriculture into government policy, planning, budgeting, and M&amp;E/MRV, disseminated to policy makers and technical partners in the 12 countries</w:t>
            </w:r>
            <w:r w:rsidRPr="10CF0CFF">
              <w:rPr>
                <w:rFonts w:eastAsia="Arial" w:cs="Arial"/>
                <w:color w:val="1A406B" w:themeColor="text2"/>
                <w:sz w:val="20"/>
                <w:szCs w:val="20"/>
              </w:rPr>
              <w:t xml:space="preserve">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FF00"/>
            <w:vAlign w:val="center"/>
          </w:tcPr>
          <w:p w14:paraId="03FDBBB3" w14:textId="1B9FBE1D" w:rsidR="10CF0CFF" w:rsidRDefault="10CF0CFF" w:rsidP="10CF0CFF">
            <w:pPr>
              <w:spacing w:before="0" w:after="0"/>
              <w:ind w:left="-20" w:right="-20"/>
              <w:jc w:val="center"/>
            </w:pPr>
            <w:r w:rsidRPr="10CF0CFF">
              <w:rPr>
                <w:rFonts w:eastAsia="Arial" w:cs="Arial"/>
                <w:color w:val="1A406B" w:themeColor="text2"/>
                <w:sz w:val="20"/>
                <w:szCs w:val="20"/>
                <w:lang w:val="en-GB"/>
              </w:rPr>
              <w:t>2</w:t>
            </w:r>
            <w:r w:rsidRPr="10CF0CFF">
              <w:rPr>
                <w:rFonts w:eastAsia="Arial" w:cs="Arial"/>
                <w:color w:val="1A406B" w:themeColor="text2"/>
                <w:sz w:val="20"/>
                <w:szCs w:val="20"/>
              </w:rPr>
              <w:t xml:space="preserve"> </w:t>
            </w:r>
          </w:p>
        </w:tc>
        <w:tc>
          <w:tcPr>
            <w:tcW w:w="1577" w:type="dxa"/>
            <w:tcBorders>
              <w:top w:val="nil"/>
              <w:left w:val="single" w:sz="8" w:space="0" w:color="95999C" w:themeColor="accent6"/>
              <w:bottom w:val="single" w:sz="8" w:space="0" w:color="95999C" w:themeColor="accent6"/>
              <w:right w:val="single" w:sz="8" w:space="0" w:color="95999C" w:themeColor="accent6"/>
            </w:tcBorders>
            <w:vAlign w:val="center"/>
          </w:tcPr>
          <w:p w14:paraId="501F9C4B" w14:textId="487E8790" w:rsidR="10CF0CFF" w:rsidRDefault="10CF0CFF" w:rsidP="10CF0CFF">
            <w:pPr>
              <w:spacing w:before="0" w:after="0"/>
              <w:ind w:left="-20" w:right="-20"/>
              <w:jc w:val="center"/>
            </w:pPr>
            <w:r w:rsidRPr="10CF0CFF">
              <w:rPr>
                <w:rFonts w:ascii="Segoe UI" w:eastAsia="Segoe UI" w:hAnsi="Segoe UI" w:cs="Segoe UI"/>
                <w:color w:val="1A406B" w:themeColor="text2"/>
                <w:sz w:val="18"/>
                <w:szCs w:val="18"/>
              </w:rPr>
              <w:t>S</w:t>
            </w:r>
          </w:p>
        </w:tc>
        <w:tc>
          <w:tcPr>
            <w:tcW w:w="147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361E2591" w14:textId="1DDF1208" w:rsidR="10CF0CFF" w:rsidRPr="00AA108E" w:rsidRDefault="00E50ED3" w:rsidP="00E50ED3">
            <w:pPr>
              <w:spacing w:before="0" w:after="0"/>
              <w:ind w:left="-20" w:right="-20"/>
              <w:jc w:val="left"/>
              <w:rPr>
                <w:rFonts w:asciiTheme="minorHAnsi" w:hAnsiTheme="minorHAnsi" w:cstheme="minorHAnsi"/>
              </w:rPr>
            </w:pPr>
            <w:r w:rsidRPr="00AA108E">
              <w:rPr>
                <w:rFonts w:asciiTheme="minorHAnsi" w:eastAsia="Segoe UI" w:hAnsiTheme="minorHAnsi" w:cstheme="minorHAnsi"/>
                <w:color w:val="1A406B" w:themeColor="text2"/>
                <w:sz w:val="18"/>
                <w:szCs w:val="18"/>
              </w:rPr>
              <w:t>Significant efforts were made to advance this indicator in 2023. A guidance paper was published</w:t>
            </w:r>
            <w:r w:rsidR="000B6319" w:rsidRPr="00AA108E">
              <w:rPr>
                <w:rFonts w:asciiTheme="minorHAnsi" w:eastAsia="Segoe UI" w:hAnsiTheme="minorHAnsi" w:cstheme="minorHAnsi"/>
                <w:color w:val="1A406B" w:themeColor="text2"/>
                <w:sz w:val="18"/>
                <w:szCs w:val="18"/>
              </w:rPr>
              <w:t xml:space="preserve">, </w:t>
            </w:r>
            <w:r w:rsidR="00062FC0" w:rsidRPr="00AA108E">
              <w:rPr>
                <w:rFonts w:asciiTheme="minorHAnsi" w:eastAsia="Segoe UI" w:hAnsiTheme="minorHAnsi" w:cstheme="minorHAnsi"/>
                <w:color w:val="1A406B" w:themeColor="text2"/>
                <w:sz w:val="18"/>
                <w:szCs w:val="18"/>
              </w:rPr>
              <w:t xml:space="preserve">a webinar </w:t>
            </w:r>
            <w:r w:rsidR="00C56BC2" w:rsidRPr="00AA108E">
              <w:rPr>
                <w:rFonts w:asciiTheme="minorHAnsi" w:eastAsia="Segoe UI" w:hAnsiTheme="minorHAnsi" w:cstheme="minorHAnsi"/>
                <w:color w:val="1A406B" w:themeColor="text2"/>
                <w:sz w:val="18"/>
                <w:szCs w:val="18"/>
              </w:rPr>
              <w:t xml:space="preserve">took place, and training resources were published. </w:t>
            </w:r>
          </w:p>
        </w:tc>
      </w:tr>
      <w:tr w:rsidR="10CF0CFF" w14:paraId="353664D0" w14:textId="77777777" w:rsidTr="00AA108E">
        <w:trPr>
          <w:trHeight w:val="3240"/>
        </w:trPr>
        <w:tc>
          <w:tcPr>
            <w:tcW w:w="2684" w:type="dxa"/>
            <w:tcBorders>
              <w:left w:val="single" w:sz="0" w:space="0" w:color="95999C" w:themeColor="accent6"/>
              <w:bottom w:val="single" w:sz="0" w:space="0" w:color="95999C" w:themeColor="accent6"/>
              <w:right w:val="single" w:sz="0" w:space="0" w:color="95999C" w:themeColor="accent6"/>
            </w:tcBorders>
            <w:vAlign w:val="center"/>
          </w:tcPr>
          <w:p w14:paraId="1C513C5E" w14:textId="77777777" w:rsidR="00AC07B2" w:rsidRDefault="00AC07B2"/>
        </w:tc>
        <w:tc>
          <w:tcPr>
            <w:tcW w:w="1842" w:type="dxa"/>
            <w:tcBorders>
              <w:top w:val="single" w:sz="8" w:space="0" w:color="95999C" w:themeColor="accent6"/>
              <w:left w:val="nil"/>
              <w:bottom w:val="single" w:sz="8" w:space="0" w:color="95999C" w:themeColor="accent6"/>
              <w:right w:val="single" w:sz="8" w:space="0" w:color="95999C" w:themeColor="accent6"/>
            </w:tcBorders>
            <w:vAlign w:val="center"/>
          </w:tcPr>
          <w:p w14:paraId="50E7CE14" w14:textId="76991344" w:rsidR="10CF0CFF" w:rsidRDefault="10CF0CFF" w:rsidP="10CF0CFF">
            <w:pPr>
              <w:spacing w:before="0" w:after="0"/>
              <w:ind w:left="-20" w:right="-20"/>
            </w:pPr>
            <w:r w:rsidRPr="10CF0CFF">
              <w:rPr>
                <w:rFonts w:eastAsia="Arial" w:cs="Arial"/>
                <w:b/>
                <w:bCs/>
                <w:color w:val="1A406B" w:themeColor="text2"/>
                <w:sz w:val="20"/>
                <w:szCs w:val="20"/>
                <w:lang w:val="en-GB"/>
              </w:rPr>
              <w:t xml:space="preserve">2.2.B </w:t>
            </w:r>
            <w:r w:rsidRPr="10CF0CFF">
              <w:rPr>
                <w:rFonts w:eastAsia="Arial" w:cs="Arial"/>
                <w:color w:val="1A406B" w:themeColor="text2"/>
                <w:sz w:val="20"/>
                <w:szCs w:val="20"/>
                <w:lang w:val="en-GB"/>
              </w:rPr>
              <w:t xml:space="preserve">Number of reports, thematic briefs, submissions to UNFCCC, PPTs and case studies on NDCs and NAPs published and disseminated to the NDC and NAP and wider agriculture/land-use and climate change </w:t>
            </w:r>
            <w:r w:rsidRPr="10CF0CFF">
              <w:rPr>
                <w:rFonts w:eastAsia="Arial" w:cs="Arial"/>
                <w:color w:val="1A406B" w:themeColor="text2"/>
                <w:sz w:val="20"/>
                <w:szCs w:val="20"/>
                <w:lang w:val="en-GB"/>
              </w:rPr>
              <w:lastRenderedPageBreak/>
              <w:t>practitioners’ community</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02ED973B" w14:textId="137951FA" w:rsidR="10CF0CFF" w:rsidRDefault="10CF0CFF" w:rsidP="10CF0CFF">
            <w:pPr>
              <w:spacing w:before="0" w:after="0"/>
              <w:ind w:left="-20" w:right="-20"/>
              <w:jc w:val="center"/>
            </w:pPr>
            <w:r w:rsidRPr="10CF0CFF">
              <w:rPr>
                <w:rFonts w:eastAsia="Arial" w:cs="Arial"/>
                <w:color w:val="1A406B" w:themeColor="text2"/>
                <w:sz w:val="20"/>
                <w:szCs w:val="20"/>
              </w:rPr>
              <w:lastRenderedPageBreak/>
              <w:t xml:space="preserve">0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392974E9" w14:textId="0261AC6E" w:rsidR="10CF0CFF" w:rsidRDefault="10CF0CFF" w:rsidP="10CF0CFF">
            <w:pPr>
              <w:spacing w:before="0" w:after="0"/>
              <w:ind w:left="-20" w:right="-20"/>
              <w:jc w:val="center"/>
            </w:pPr>
            <w:r w:rsidRPr="10CF0CFF">
              <w:rPr>
                <w:rFonts w:eastAsia="Arial" w:cs="Arial"/>
                <w:color w:val="1A406B" w:themeColor="text2"/>
                <w:sz w:val="20"/>
                <w:szCs w:val="20"/>
                <w:lang w:val="en-GB"/>
              </w:rPr>
              <w:t>0</w:t>
            </w:r>
            <w:r w:rsidRPr="10CF0CFF">
              <w:rPr>
                <w:rFonts w:eastAsia="Arial" w:cs="Arial"/>
                <w:color w:val="1A406B" w:themeColor="text2"/>
                <w:sz w:val="20"/>
                <w:szCs w:val="20"/>
              </w:rPr>
              <w:t xml:space="preserve">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612C2F85" w14:textId="064B3CD3" w:rsidR="10CF0CFF" w:rsidRDefault="10CF0CFF" w:rsidP="10CF0CFF">
            <w:pPr>
              <w:spacing w:before="0" w:after="0"/>
              <w:ind w:left="-20" w:right="-20"/>
              <w:jc w:val="center"/>
            </w:pPr>
            <w:r w:rsidRPr="10CF0CFF">
              <w:rPr>
                <w:rFonts w:eastAsia="Arial" w:cs="Arial"/>
                <w:b/>
                <w:bCs/>
                <w:color w:val="1A406B" w:themeColor="text2"/>
                <w:sz w:val="20"/>
                <w:szCs w:val="20"/>
                <w:lang w:val="en-GB"/>
              </w:rPr>
              <w:t xml:space="preserve">2.2.B </w:t>
            </w:r>
            <w:r w:rsidRPr="10CF0CFF">
              <w:rPr>
                <w:rFonts w:eastAsia="Arial" w:cs="Arial"/>
                <w:color w:val="1A406B" w:themeColor="text2"/>
                <w:sz w:val="20"/>
                <w:szCs w:val="20"/>
                <w:lang w:val="en-GB"/>
              </w:rPr>
              <w:t xml:space="preserve">At least </w:t>
            </w:r>
            <w:r w:rsidRPr="10CF0CFF">
              <w:rPr>
                <w:rFonts w:eastAsia="Arial" w:cs="Arial"/>
                <w:b/>
                <w:bCs/>
                <w:color w:val="1A406B" w:themeColor="text2"/>
                <w:sz w:val="20"/>
                <w:szCs w:val="20"/>
                <w:lang w:val="en-GB"/>
              </w:rPr>
              <w:t>10</w:t>
            </w:r>
            <w:r w:rsidRPr="10CF0CFF">
              <w:rPr>
                <w:rFonts w:eastAsia="Arial" w:cs="Arial"/>
                <w:color w:val="1A406B" w:themeColor="text2"/>
                <w:sz w:val="20"/>
                <w:szCs w:val="20"/>
                <w:lang w:val="en-GB"/>
              </w:rPr>
              <w:t xml:space="preserve"> reports, thematic briefs, submissions to UNFCCC, PPTs and case studies on NDCs and NAPs published and disseminated to the NDC and NAP and wider </w:t>
            </w:r>
            <w:r w:rsidRPr="10CF0CFF">
              <w:rPr>
                <w:rFonts w:eastAsia="Arial" w:cs="Arial"/>
                <w:color w:val="1A406B" w:themeColor="text2"/>
                <w:sz w:val="20"/>
                <w:szCs w:val="20"/>
                <w:lang w:val="en-GB"/>
              </w:rPr>
              <w:lastRenderedPageBreak/>
              <w:t>agriculture/land use and climate change practitioners’ community</w:t>
            </w:r>
            <w:r w:rsidRPr="10CF0CFF">
              <w:rPr>
                <w:rFonts w:eastAsia="Arial" w:cs="Arial"/>
                <w:color w:val="1A406B" w:themeColor="text2"/>
                <w:sz w:val="20"/>
                <w:szCs w:val="20"/>
              </w:rPr>
              <w:t xml:space="preserve">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FF00"/>
            <w:vAlign w:val="center"/>
          </w:tcPr>
          <w:p w14:paraId="6E902036" w14:textId="431A3CCC" w:rsidR="10CF0CFF" w:rsidRDefault="10CF0CFF" w:rsidP="10CF0CFF">
            <w:pPr>
              <w:spacing w:before="0" w:after="0"/>
              <w:ind w:left="-20" w:right="-20"/>
              <w:jc w:val="center"/>
            </w:pPr>
            <w:r w:rsidRPr="10CF0CFF">
              <w:rPr>
                <w:rFonts w:eastAsia="Arial" w:cs="Arial"/>
                <w:color w:val="1A406B" w:themeColor="text2"/>
                <w:sz w:val="20"/>
                <w:szCs w:val="20"/>
                <w:lang w:val="en-GB"/>
              </w:rPr>
              <w:lastRenderedPageBreak/>
              <w:t>9</w:t>
            </w:r>
            <w:r w:rsidRPr="10CF0CFF">
              <w:rPr>
                <w:rFonts w:eastAsia="Arial" w:cs="Arial"/>
                <w:color w:val="1A406B" w:themeColor="text2"/>
                <w:sz w:val="20"/>
                <w:szCs w:val="20"/>
              </w:rPr>
              <w:t xml:space="preserve"> </w:t>
            </w:r>
          </w:p>
        </w:tc>
        <w:tc>
          <w:tcPr>
            <w:tcW w:w="1577" w:type="dxa"/>
            <w:tcBorders>
              <w:left w:val="single" w:sz="0" w:space="0" w:color="95999C" w:themeColor="accent6"/>
              <w:bottom w:val="single" w:sz="0" w:space="0" w:color="95999C" w:themeColor="accent6"/>
              <w:right w:val="single" w:sz="0" w:space="0" w:color="95999C" w:themeColor="accent6"/>
            </w:tcBorders>
            <w:vAlign w:val="center"/>
          </w:tcPr>
          <w:p w14:paraId="3CE8E154" w14:textId="7F0F47E7" w:rsidR="00AC07B2" w:rsidRDefault="007A0E28" w:rsidP="007A0E28">
            <w:pPr>
              <w:jc w:val="center"/>
            </w:pPr>
            <w:r w:rsidRPr="10CF0CFF">
              <w:rPr>
                <w:rFonts w:ascii="Segoe UI" w:eastAsia="Segoe UI" w:hAnsi="Segoe UI" w:cs="Segoe UI"/>
                <w:color w:val="1A406B" w:themeColor="text2"/>
                <w:sz w:val="18"/>
                <w:szCs w:val="18"/>
              </w:rPr>
              <w:t>S</w:t>
            </w:r>
          </w:p>
        </w:tc>
        <w:tc>
          <w:tcPr>
            <w:tcW w:w="1471" w:type="dxa"/>
            <w:tcBorders>
              <w:top w:val="single" w:sz="8" w:space="0" w:color="95999C" w:themeColor="accent6"/>
              <w:left w:val="nil"/>
              <w:bottom w:val="single" w:sz="8" w:space="0" w:color="95999C" w:themeColor="accent6"/>
              <w:right w:val="single" w:sz="8" w:space="0" w:color="95999C" w:themeColor="accent6"/>
            </w:tcBorders>
            <w:vAlign w:val="center"/>
          </w:tcPr>
          <w:p w14:paraId="0E12DDE1" w14:textId="58DAADBA" w:rsidR="10CF0CFF" w:rsidRPr="00AA108E" w:rsidRDefault="10CF0CFF" w:rsidP="10CF0CFF">
            <w:pPr>
              <w:spacing w:before="0" w:after="0"/>
              <w:ind w:left="-20" w:right="-20"/>
              <w:rPr>
                <w:rFonts w:asciiTheme="minorHAnsi" w:hAnsiTheme="minorHAnsi" w:cstheme="minorHAnsi"/>
              </w:rPr>
            </w:pPr>
            <w:r w:rsidRPr="00AA108E">
              <w:rPr>
                <w:rFonts w:asciiTheme="minorHAnsi" w:eastAsia="Arial" w:hAnsiTheme="minorHAnsi" w:cstheme="minorHAnsi"/>
                <w:color w:val="1A406B" w:themeColor="text2"/>
                <w:sz w:val="20"/>
                <w:szCs w:val="20"/>
              </w:rPr>
              <w:t xml:space="preserve"> </w:t>
            </w:r>
            <w:r w:rsidR="002117BC" w:rsidRPr="00AA108E">
              <w:rPr>
                <w:rFonts w:asciiTheme="minorHAnsi" w:eastAsia="Segoe UI" w:hAnsiTheme="minorHAnsi" w:cstheme="minorHAnsi"/>
                <w:color w:val="1A406B" w:themeColor="text2"/>
                <w:sz w:val="18"/>
                <w:szCs w:val="18"/>
              </w:rPr>
              <w:t>The level of reports, thematic briefs etc. achieved is indicative of the good progress on this output making it achievable by the end of the programme.</w:t>
            </w:r>
            <w:r w:rsidR="000002D4" w:rsidRPr="00AA108E">
              <w:rPr>
                <w:rFonts w:asciiTheme="minorHAnsi" w:eastAsia="Segoe UI" w:hAnsiTheme="minorHAnsi" w:cstheme="minorHAnsi"/>
                <w:color w:val="1A406B" w:themeColor="text2"/>
                <w:sz w:val="18"/>
                <w:szCs w:val="18"/>
              </w:rPr>
              <w:t xml:space="preserve"> It is highly likely that the progress on this indicator is as advanced as it is because it is managed and </w:t>
            </w:r>
            <w:r w:rsidR="000002D4" w:rsidRPr="00AA108E">
              <w:rPr>
                <w:rFonts w:asciiTheme="minorHAnsi" w:eastAsia="Segoe UI" w:hAnsiTheme="minorHAnsi" w:cstheme="minorHAnsi"/>
                <w:color w:val="1A406B" w:themeColor="text2"/>
                <w:sz w:val="18"/>
                <w:szCs w:val="18"/>
              </w:rPr>
              <w:lastRenderedPageBreak/>
              <w:t xml:space="preserve">implemented by the global team, and mostly focused on knowledge and awareness sharing. It is </w:t>
            </w:r>
            <w:r w:rsidR="00CE349A" w:rsidRPr="00AA108E">
              <w:rPr>
                <w:rFonts w:asciiTheme="minorHAnsi" w:eastAsia="Segoe UI" w:hAnsiTheme="minorHAnsi" w:cstheme="minorHAnsi"/>
                <w:color w:val="1A406B" w:themeColor="text2"/>
                <w:sz w:val="18"/>
                <w:szCs w:val="18"/>
              </w:rPr>
              <w:t xml:space="preserve">also </w:t>
            </w:r>
            <w:r w:rsidR="000002D4" w:rsidRPr="00AA108E">
              <w:rPr>
                <w:rFonts w:asciiTheme="minorHAnsi" w:eastAsia="Segoe UI" w:hAnsiTheme="minorHAnsi" w:cstheme="minorHAnsi"/>
                <w:color w:val="1A406B" w:themeColor="text2"/>
                <w:sz w:val="18"/>
                <w:szCs w:val="18"/>
              </w:rPr>
              <w:t>not as reliant on external factors</w:t>
            </w:r>
            <w:r w:rsidR="00CE349A" w:rsidRPr="00AA108E">
              <w:rPr>
                <w:rFonts w:asciiTheme="minorHAnsi" w:eastAsia="Segoe UI" w:hAnsiTheme="minorHAnsi" w:cstheme="minorHAnsi"/>
                <w:color w:val="1A406B" w:themeColor="text2"/>
                <w:sz w:val="18"/>
                <w:szCs w:val="18"/>
              </w:rPr>
              <w:t>.</w:t>
            </w:r>
          </w:p>
        </w:tc>
      </w:tr>
      <w:tr w:rsidR="10CF0CFF" w14:paraId="45539BE7" w14:textId="77777777" w:rsidTr="00AA108E">
        <w:trPr>
          <w:trHeight w:val="3405"/>
        </w:trPr>
        <w:tc>
          <w:tcPr>
            <w:tcW w:w="2684" w:type="dxa"/>
            <w:tcBorders>
              <w:top w:val="nil"/>
              <w:left w:val="single" w:sz="8" w:space="0" w:color="95999C" w:themeColor="accent6"/>
              <w:bottom w:val="single" w:sz="8" w:space="0" w:color="95999C" w:themeColor="accent6"/>
              <w:right w:val="single" w:sz="8" w:space="0" w:color="95999C" w:themeColor="accent6"/>
            </w:tcBorders>
            <w:vAlign w:val="center"/>
          </w:tcPr>
          <w:p w14:paraId="66FFA6DB" w14:textId="0F6FE1FF" w:rsidR="10CF0CFF" w:rsidRDefault="10CF0CFF" w:rsidP="10CF0CFF">
            <w:pPr>
              <w:spacing w:before="0" w:after="0"/>
              <w:ind w:left="-20" w:right="-20"/>
            </w:pPr>
            <w:r w:rsidRPr="10CF0CFF">
              <w:rPr>
                <w:rFonts w:eastAsia="Arial" w:cs="Arial"/>
                <w:b/>
                <w:bCs/>
                <w:color w:val="1A406B" w:themeColor="text2"/>
                <w:sz w:val="20"/>
                <w:szCs w:val="20"/>
              </w:rPr>
              <w:lastRenderedPageBreak/>
              <w:t xml:space="preserve">Output 3.1. </w:t>
            </w:r>
            <w:r w:rsidRPr="10CF0CFF">
              <w:rPr>
                <w:rFonts w:eastAsia="Arial" w:cs="Arial"/>
                <w:color w:val="1A406B" w:themeColor="text2"/>
                <w:sz w:val="20"/>
                <w:szCs w:val="20"/>
              </w:rPr>
              <w:t xml:space="preserve">Enabling environment and incentives enhanced for private sector engagement in NDCs and NAPs implementation </w:t>
            </w:r>
          </w:p>
        </w:tc>
        <w:tc>
          <w:tcPr>
            <w:tcW w:w="1842"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46C0C97" w14:textId="768CADA8" w:rsidR="10CF0CFF" w:rsidRDefault="10CF0CFF" w:rsidP="10CF0CFF">
            <w:pPr>
              <w:spacing w:before="0" w:after="0"/>
              <w:ind w:left="-20" w:right="-20"/>
            </w:pPr>
            <w:r w:rsidRPr="10CF0CFF">
              <w:rPr>
                <w:rFonts w:eastAsia="Arial" w:cs="Arial"/>
                <w:b/>
                <w:bCs/>
                <w:color w:val="1A406B" w:themeColor="text2"/>
                <w:sz w:val="20"/>
                <w:szCs w:val="20"/>
                <w:lang w:val="en-GB"/>
              </w:rPr>
              <w:t>3.1.A</w:t>
            </w:r>
            <w:r w:rsidRPr="10CF0CFF">
              <w:rPr>
                <w:rFonts w:eastAsia="Arial" w:cs="Arial"/>
                <w:color w:val="1A406B" w:themeColor="text2"/>
                <w:sz w:val="20"/>
                <w:szCs w:val="20"/>
                <w:lang w:val="en-GB"/>
              </w:rPr>
              <w:t xml:space="preserve">. Number of gender-responsive de-risking strategies validated by existing institutional coalitions of public, civil society and private sector actors </w:t>
            </w:r>
            <w:proofErr w:type="gramStart"/>
            <w:r w:rsidRPr="10CF0CFF">
              <w:rPr>
                <w:rFonts w:eastAsia="Arial" w:cs="Arial"/>
                <w:color w:val="1A406B" w:themeColor="text2"/>
                <w:sz w:val="20"/>
                <w:szCs w:val="20"/>
                <w:lang w:val="en-GB"/>
              </w:rPr>
              <w:t>taking into account</w:t>
            </w:r>
            <w:proofErr w:type="gramEnd"/>
            <w:r w:rsidRPr="10CF0CFF">
              <w:rPr>
                <w:rFonts w:eastAsia="Arial" w:cs="Arial"/>
                <w:color w:val="1A406B" w:themeColor="text2"/>
                <w:sz w:val="20"/>
                <w:szCs w:val="20"/>
                <w:lang w:val="en-GB"/>
              </w:rPr>
              <w:t xml:space="preserve"> well-being of local communities/ different actors along value chain.</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302AC819" w14:textId="79B693EA"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781C5201" w14:textId="719210F6"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A322058" w14:textId="7B5E5189" w:rsidR="10CF0CFF" w:rsidRDefault="10CF0CFF" w:rsidP="10CF0CFF">
            <w:pPr>
              <w:spacing w:before="0" w:after="0"/>
              <w:ind w:left="-20" w:right="-20"/>
              <w:jc w:val="center"/>
            </w:pPr>
            <w:r w:rsidRPr="10CF0CFF">
              <w:rPr>
                <w:rFonts w:eastAsia="Arial" w:cs="Arial"/>
                <w:b/>
                <w:bCs/>
                <w:color w:val="1A406B" w:themeColor="text2"/>
                <w:sz w:val="20"/>
                <w:szCs w:val="20"/>
                <w:lang w:val="en-GB"/>
              </w:rPr>
              <w:t>3.1.A</w:t>
            </w:r>
            <w:r w:rsidRPr="10CF0CFF">
              <w:rPr>
                <w:rFonts w:eastAsia="Arial" w:cs="Arial"/>
                <w:color w:val="1A406B" w:themeColor="text2"/>
                <w:sz w:val="20"/>
                <w:szCs w:val="20"/>
                <w:lang w:val="en-GB"/>
              </w:rPr>
              <w:t xml:space="preserve">. </w:t>
            </w:r>
            <w:r w:rsidRPr="10CF0CFF">
              <w:rPr>
                <w:rFonts w:eastAsia="Arial" w:cs="Arial"/>
                <w:b/>
                <w:bCs/>
                <w:color w:val="1A406B" w:themeColor="text2"/>
                <w:sz w:val="20"/>
                <w:szCs w:val="20"/>
                <w:lang w:val="en-GB"/>
              </w:rPr>
              <w:t>12</w:t>
            </w:r>
            <w:r w:rsidRPr="10CF0CFF">
              <w:rPr>
                <w:rFonts w:eastAsia="Arial" w:cs="Arial"/>
                <w:color w:val="1A406B" w:themeColor="text2"/>
                <w:sz w:val="20"/>
                <w:szCs w:val="20"/>
                <w:lang w:val="en-GB"/>
              </w:rPr>
              <w:t xml:space="preserve"> (1 per</w:t>
            </w:r>
            <w:r w:rsidRPr="10CF0CFF">
              <w:rPr>
                <w:rFonts w:eastAsia="Arial" w:cs="Arial"/>
                <w:color w:val="1A406B" w:themeColor="text2"/>
                <w:sz w:val="20"/>
                <w:szCs w:val="20"/>
              </w:rPr>
              <w:t xml:space="preserve"> </w:t>
            </w:r>
          </w:p>
          <w:p w14:paraId="0FE45A25" w14:textId="7C80813C" w:rsidR="10CF0CFF" w:rsidRDefault="10CF0CFF" w:rsidP="10CF0CFF">
            <w:pPr>
              <w:spacing w:before="0" w:after="0"/>
              <w:ind w:left="-20" w:right="-20"/>
              <w:jc w:val="center"/>
            </w:pPr>
            <w:r w:rsidRPr="10CF0CFF">
              <w:rPr>
                <w:rFonts w:eastAsia="Arial" w:cs="Arial"/>
                <w:color w:val="1A406B" w:themeColor="text2"/>
                <w:sz w:val="20"/>
                <w:szCs w:val="20"/>
                <w:lang w:val="en-GB"/>
              </w:rPr>
              <w:t>country) de-risking</w:t>
            </w:r>
            <w:r w:rsidRPr="10CF0CFF">
              <w:rPr>
                <w:rFonts w:eastAsia="Arial" w:cs="Arial"/>
                <w:color w:val="1A406B" w:themeColor="text2"/>
                <w:sz w:val="20"/>
                <w:szCs w:val="20"/>
              </w:rPr>
              <w:t xml:space="preserve"> </w:t>
            </w:r>
          </w:p>
          <w:p w14:paraId="0B08623E" w14:textId="41ADCE69" w:rsidR="10CF0CFF" w:rsidRDefault="10CF0CFF" w:rsidP="10CF0CFF">
            <w:pPr>
              <w:spacing w:before="0" w:after="0"/>
              <w:ind w:left="-20" w:right="-20"/>
              <w:jc w:val="center"/>
            </w:pPr>
            <w:r w:rsidRPr="10CF0CFF">
              <w:rPr>
                <w:rFonts w:eastAsia="Arial" w:cs="Arial"/>
                <w:color w:val="1A406B" w:themeColor="text2"/>
                <w:sz w:val="20"/>
                <w:szCs w:val="20"/>
                <w:lang w:val="en-GB"/>
              </w:rPr>
              <w:t xml:space="preserve">strategies </w:t>
            </w:r>
            <w:proofErr w:type="gramStart"/>
            <w:r w:rsidR="00AA108E" w:rsidRPr="10CF0CFF">
              <w:rPr>
                <w:rFonts w:eastAsia="Arial" w:cs="Arial"/>
                <w:color w:val="1A406B" w:themeColor="text2"/>
                <w:sz w:val="20"/>
                <w:szCs w:val="20"/>
                <w:lang w:val="en-GB"/>
              </w:rPr>
              <w:t>validated</w:t>
            </w:r>
            <w:proofErr w:type="gramEnd"/>
            <w:r w:rsidRPr="10CF0CFF">
              <w:rPr>
                <w:rFonts w:eastAsia="Arial" w:cs="Arial"/>
                <w:color w:val="1A406B" w:themeColor="text2"/>
                <w:sz w:val="20"/>
                <w:szCs w:val="20"/>
              </w:rPr>
              <w:t xml:space="preserve"> </w:t>
            </w:r>
          </w:p>
          <w:p w14:paraId="0D2590EA" w14:textId="4A5139D1" w:rsidR="10CF0CFF" w:rsidRDefault="10CF0CFF" w:rsidP="10CF0CFF">
            <w:pPr>
              <w:spacing w:before="0" w:after="0"/>
              <w:ind w:left="-20" w:right="-20"/>
              <w:jc w:val="center"/>
            </w:pPr>
            <w:r w:rsidRPr="10CF0CFF">
              <w:rPr>
                <w:rFonts w:eastAsia="Arial" w:cs="Arial"/>
                <w:color w:val="1A406B" w:themeColor="text2"/>
                <w:sz w:val="20"/>
                <w:szCs w:val="20"/>
                <w:lang w:val="en-GB"/>
              </w:rPr>
              <w:t>by existing</w:t>
            </w:r>
            <w:r w:rsidRPr="10CF0CFF">
              <w:rPr>
                <w:rFonts w:eastAsia="Arial" w:cs="Arial"/>
                <w:color w:val="1A406B" w:themeColor="text2"/>
                <w:sz w:val="20"/>
                <w:szCs w:val="20"/>
              </w:rPr>
              <w:t xml:space="preserve"> </w:t>
            </w:r>
          </w:p>
          <w:p w14:paraId="562ACEE5" w14:textId="6B24012F" w:rsidR="10CF0CFF" w:rsidRDefault="10CF0CFF" w:rsidP="10CF0CFF">
            <w:pPr>
              <w:spacing w:before="0" w:after="0"/>
              <w:ind w:left="-20" w:right="-20"/>
              <w:jc w:val="center"/>
            </w:pPr>
            <w:r w:rsidRPr="10CF0CFF">
              <w:rPr>
                <w:rFonts w:eastAsia="Arial" w:cs="Arial"/>
                <w:color w:val="1A406B" w:themeColor="text2"/>
                <w:sz w:val="20"/>
                <w:szCs w:val="20"/>
                <w:lang w:val="en-GB"/>
              </w:rPr>
              <w:t>institutional</w:t>
            </w:r>
            <w:r w:rsidRPr="10CF0CFF">
              <w:rPr>
                <w:rFonts w:eastAsia="Arial" w:cs="Arial"/>
                <w:color w:val="1A406B" w:themeColor="text2"/>
                <w:sz w:val="20"/>
                <w:szCs w:val="20"/>
              </w:rPr>
              <w:t xml:space="preserve"> </w:t>
            </w:r>
          </w:p>
          <w:p w14:paraId="6BE7F4E8" w14:textId="1F78B80E" w:rsidR="10CF0CFF" w:rsidRDefault="10CF0CFF" w:rsidP="10CF0CFF">
            <w:pPr>
              <w:spacing w:before="0" w:after="0"/>
              <w:ind w:left="-20" w:right="-20"/>
              <w:jc w:val="center"/>
            </w:pPr>
            <w:r w:rsidRPr="10CF0CFF">
              <w:rPr>
                <w:rFonts w:eastAsia="Arial" w:cs="Arial"/>
                <w:color w:val="1A406B" w:themeColor="text2"/>
                <w:sz w:val="20"/>
                <w:szCs w:val="20"/>
                <w:lang w:val="en-GB"/>
              </w:rPr>
              <w:t>coalitions of public,</w:t>
            </w:r>
            <w:r w:rsidRPr="10CF0CFF">
              <w:rPr>
                <w:rFonts w:eastAsia="Arial" w:cs="Arial"/>
                <w:color w:val="1A406B" w:themeColor="text2"/>
                <w:sz w:val="20"/>
                <w:szCs w:val="20"/>
              </w:rPr>
              <w:t xml:space="preserve"> </w:t>
            </w:r>
          </w:p>
          <w:p w14:paraId="2DD3A430" w14:textId="1835A2E9" w:rsidR="10CF0CFF" w:rsidRDefault="10CF0CFF" w:rsidP="10CF0CFF">
            <w:pPr>
              <w:spacing w:before="0" w:after="0"/>
              <w:ind w:left="-20" w:right="-20"/>
              <w:jc w:val="center"/>
            </w:pPr>
            <w:r w:rsidRPr="10CF0CFF">
              <w:rPr>
                <w:rFonts w:eastAsia="Arial" w:cs="Arial"/>
                <w:color w:val="1A406B" w:themeColor="text2"/>
                <w:sz w:val="20"/>
                <w:szCs w:val="20"/>
                <w:lang w:val="en-GB"/>
              </w:rPr>
              <w:t>civil society and</w:t>
            </w:r>
            <w:r w:rsidRPr="10CF0CFF">
              <w:rPr>
                <w:rFonts w:eastAsia="Arial" w:cs="Arial"/>
                <w:color w:val="1A406B" w:themeColor="text2"/>
                <w:sz w:val="20"/>
                <w:szCs w:val="20"/>
              </w:rPr>
              <w:t xml:space="preserve"> </w:t>
            </w:r>
          </w:p>
          <w:p w14:paraId="635333AA" w14:textId="09EE9C97" w:rsidR="10CF0CFF" w:rsidRDefault="10CF0CFF" w:rsidP="10CF0CFF">
            <w:pPr>
              <w:spacing w:before="0" w:after="0"/>
              <w:ind w:left="-20" w:right="-20"/>
              <w:jc w:val="center"/>
            </w:pPr>
            <w:r w:rsidRPr="10CF0CFF">
              <w:rPr>
                <w:rFonts w:eastAsia="Arial" w:cs="Arial"/>
                <w:color w:val="1A406B" w:themeColor="text2"/>
                <w:sz w:val="20"/>
                <w:szCs w:val="20"/>
                <w:lang w:val="en-GB"/>
              </w:rPr>
              <w:t>private sector</w:t>
            </w:r>
            <w:r w:rsidRPr="10CF0CFF">
              <w:rPr>
                <w:rFonts w:eastAsia="Arial" w:cs="Arial"/>
                <w:color w:val="1A406B" w:themeColor="text2"/>
                <w:sz w:val="20"/>
                <w:szCs w:val="20"/>
              </w:rPr>
              <w:t xml:space="preserve"> </w:t>
            </w:r>
          </w:p>
          <w:p w14:paraId="285F6B2A" w14:textId="44E54285" w:rsidR="10CF0CFF" w:rsidRDefault="10CF0CFF" w:rsidP="10CF0CFF">
            <w:pPr>
              <w:spacing w:before="0" w:after="0"/>
              <w:ind w:left="-20" w:right="-20"/>
              <w:jc w:val="center"/>
            </w:pPr>
            <w:r w:rsidRPr="10CF0CFF">
              <w:rPr>
                <w:rFonts w:eastAsia="Arial" w:cs="Arial"/>
                <w:color w:val="1A406B" w:themeColor="text2"/>
                <w:sz w:val="20"/>
                <w:szCs w:val="20"/>
                <w:lang w:val="en-GB"/>
              </w:rPr>
              <w:t>actors</w:t>
            </w:r>
            <w:r w:rsidRPr="10CF0CFF">
              <w:rPr>
                <w:rFonts w:eastAsia="Arial" w:cs="Arial"/>
                <w:color w:val="1A406B" w:themeColor="text2"/>
                <w:sz w:val="20"/>
                <w:szCs w:val="20"/>
              </w:rPr>
              <w:t xml:space="preserve">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0000"/>
            <w:vAlign w:val="center"/>
          </w:tcPr>
          <w:p w14:paraId="3DDAE60C" w14:textId="55C2560A" w:rsidR="10CF0CFF" w:rsidRDefault="10CF0CFF" w:rsidP="10CF0CFF">
            <w:pPr>
              <w:spacing w:before="0" w:after="0"/>
              <w:ind w:left="-20" w:right="-20"/>
              <w:jc w:val="center"/>
            </w:pPr>
            <w:r w:rsidRPr="10CF0CFF">
              <w:rPr>
                <w:rFonts w:eastAsia="Arial" w:cs="Arial"/>
                <w:color w:val="1A406B" w:themeColor="text2"/>
                <w:sz w:val="20"/>
                <w:szCs w:val="20"/>
              </w:rPr>
              <w:t xml:space="preserve">2 </w:t>
            </w:r>
          </w:p>
          <w:p w14:paraId="53C1757D" w14:textId="556CECC9" w:rsidR="10CF0CFF" w:rsidRDefault="10CF0CFF" w:rsidP="10CF0CFF">
            <w:pPr>
              <w:spacing w:before="0" w:after="0"/>
              <w:ind w:left="-20" w:right="-20"/>
              <w:jc w:val="center"/>
            </w:pPr>
            <w:r w:rsidRPr="10CF0CFF">
              <w:rPr>
                <w:rFonts w:eastAsia="Arial" w:cs="Arial"/>
                <w:i/>
                <w:iCs/>
                <w:color w:val="1A406B" w:themeColor="text2"/>
                <w:sz w:val="18"/>
                <w:szCs w:val="18"/>
              </w:rPr>
              <w:t>Efforts to draft de-risking strategies are ongoing in 1 country (Nepal)</w:t>
            </w:r>
            <w:r w:rsidRPr="10CF0CFF">
              <w:rPr>
                <w:rFonts w:eastAsia="Arial" w:cs="Arial"/>
                <w:color w:val="1A406B" w:themeColor="text2"/>
                <w:sz w:val="18"/>
                <w:szCs w:val="18"/>
              </w:rPr>
              <w:t xml:space="preserve"> </w:t>
            </w:r>
          </w:p>
        </w:tc>
        <w:tc>
          <w:tcPr>
            <w:tcW w:w="1577" w:type="dxa"/>
            <w:tcBorders>
              <w:top w:val="nil"/>
              <w:left w:val="single" w:sz="8" w:space="0" w:color="95999C" w:themeColor="accent6"/>
              <w:bottom w:val="single" w:sz="8" w:space="0" w:color="95999C" w:themeColor="accent6"/>
              <w:right w:val="single" w:sz="8" w:space="0" w:color="95999C" w:themeColor="accent6"/>
            </w:tcBorders>
            <w:vAlign w:val="center"/>
          </w:tcPr>
          <w:p w14:paraId="39FD083D" w14:textId="3773C4EB" w:rsidR="10CF0CFF" w:rsidRDefault="10CF0CFF" w:rsidP="10CF0CFF">
            <w:pPr>
              <w:spacing w:before="0" w:after="0"/>
              <w:ind w:left="-20" w:right="-20"/>
              <w:jc w:val="center"/>
              <w:rPr>
                <w:rFonts w:ascii="Segoe UI" w:eastAsia="Segoe UI" w:hAnsi="Segoe UI" w:cs="Segoe UI"/>
                <w:color w:val="1A406B" w:themeColor="text2"/>
                <w:sz w:val="18"/>
                <w:szCs w:val="18"/>
              </w:rPr>
            </w:pPr>
            <w:r w:rsidRPr="10CF0CFF">
              <w:rPr>
                <w:rFonts w:ascii="Segoe UI" w:eastAsia="Segoe UI" w:hAnsi="Segoe UI" w:cs="Segoe UI"/>
                <w:color w:val="1A406B" w:themeColor="text2"/>
                <w:sz w:val="18"/>
                <w:szCs w:val="18"/>
              </w:rPr>
              <w:t>M</w:t>
            </w:r>
            <w:r w:rsidR="04085721" w:rsidRPr="10CF0CFF">
              <w:rPr>
                <w:rFonts w:ascii="Segoe UI" w:eastAsia="Segoe UI" w:hAnsi="Segoe UI" w:cs="Segoe UI"/>
                <w:color w:val="1A406B" w:themeColor="text2"/>
                <w:sz w:val="18"/>
                <w:szCs w:val="18"/>
              </w:rPr>
              <w:t>S</w:t>
            </w:r>
          </w:p>
        </w:tc>
        <w:tc>
          <w:tcPr>
            <w:tcW w:w="147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29BF89C8" w14:textId="1BE60AA1" w:rsidR="10CF0CFF" w:rsidRPr="00AA108E" w:rsidRDefault="10CF0CFF" w:rsidP="10CF0CFF">
            <w:pPr>
              <w:spacing w:before="0" w:after="0"/>
              <w:ind w:left="-20" w:right="-20"/>
              <w:rPr>
                <w:rFonts w:asciiTheme="minorHAnsi" w:hAnsiTheme="minorHAnsi" w:cstheme="minorHAnsi"/>
              </w:rPr>
            </w:pPr>
            <w:r w:rsidRPr="00AA108E">
              <w:rPr>
                <w:rFonts w:asciiTheme="minorHAnsi" w:eastAsia="Arial" w:hAnsiTheme="minorHAnsi" w:cstheme="minorHAnsi"/>
                <w:color w:val="1A406B" w:themeColor="text2"/>
                <w:sz w:val="20"/>
                <w:szCs w:val="20"/>
              </w:rPr>
              <w:t xml:space="preserve"> </w:t>
            </w:r>
            <w:r w:rsidRPr="00AA108E">
              <w:rPr>
                <w:rFonts w:asciiTheme="minorHAnsi" w:eastAsia="Segoe UI" w:hAnsiTheme="minorHAnsi" w:cstheme="minorHAnsi"/>
                <w:color w:val="1A406B" w:themeColor="text2"/>
                <w:sz w:val="18"/>
                <w:szCs w:val="18"/>
              </w:rPr>
              <w:t>The in-country private sector engagement has been challenging to attain, which is indicated in the achievements of the results.</w:t>
            </w:r>
            <w:r w:rsidRPr="00AA108E">
              <w:rPr>
                <w:rFonts w:asciiTheme="minorHAnsi" w:eastAsia="Arial" w:hAnsiTheme="minorHAnsi" w:cstheme="minorHAnsi"/>
                <w:color w:val="1A406B" w:themeColor="text2"/>
                <w:sz w:val="20"/>
                <w:szCs w:val="20"/>
              </w:rPr>
              <w:t xml:space="preserve"> </w:t>
            </w:r>
          </w:p>
          <w:p w14:paraId="75E39AD8" w14:textId="7285EED1" w:rsidR="10CF0CFF" w:rsidRPr="00AA108E" w:rsidRDefault="10CF0CFF" w:rsidP="10CF0CFF">
            <w:pPr>
              <w:spacing w:before="0" w:after="0"/>
              <w:ind w:left="-20" w:right="-20"/>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Also, since </w:t>
            </w:r>
            <w:r w:rsidR="00AA108E" w:rsidRPr="00AA108E">
              <w:rPr>
                <w:rFonts w:asciiTheme="minorHAnsi" w:eastAsia="Segoe UI" w:hAnsiTheme="minorHAnsi" w:cstheme="minorHAnsi"/>
                <w:color w:val="1A406B" w:themeColor="text2"/>
                <w:sz w:val="18"/>
                <w:szCs w:val="18"/>
              </w:rPr>
              <w:t>SLAs</w:t>
            </w:r>
            <w:r w:rsidRPr="00AA108E">
              <w:rPr>
                <w:rFonts w:asciiTheme="minorHAnsi" w:eastAsia="Segoe UI" w:hAnsiTheme="minorHAnsi" w:cstheme="minorHAnsi"/>
                <w:color w:val="1A406B" w:themeColor="text2"/>
                <w:sz w:val="18"/>
                <w:szCs w:val="18"/>
              </w:rPr>
              <w:t xml:space="preserve"> are just under way, it is not clear what concept notes may make sense to produce until these are finalized.</w:t>
            </w:r>
          </w:p>
          <w:p w14:paraId="5110F2B1" w14:textId="03929D65" w:rsidR="10CF0CFF" w:rsidRPr="00AA108E" w:rsidRDefault="10CF0CFF" w:rsidP="10CF0CFF">
            <w:pPr>
              <w:spacing w:before="0" w:after="0"/>
              <w:ind w:left="-20" w:right="-20"/>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The achievement of results was also hampered by the learning </w:t>
            </w:r>
            <w:r w:rsidRPr="00AA108E">
              <w:rPr>
                <w:rFonts w:asciiTheme="minorHAnsi" w:eastAsia="Segoe UI" w:hAnsiTheme="minorHAnsi" w:cstheme="minorHAnsi"/>
                <w:color w:val="1A406B" w:themeColor="text2"/>
                <w:sz w:val="18"/>
                <w:szCs w:val="18"/>
              </w:rPr>
              <w:lastRenderedPageBreak/>
              <w:t>curve necessary to understand and merge the private sector with climate change. There was a lack of existing guidance within UNDP and FAO on private sector engagement, and the component has required a learn-as-you-go process that has delayed achievement of results.</w:t>
            </w:r>
          </w:p>
          <w:p w14:paraId="7297F728" w14:textId="1769C652" w:rsidR="10CF0CFF" w:rsidRPr="00AA108E" w:rsidRDefault="10CF0CFF" w:rsidP="10CF0CFF">
            <w:pPr>
              <w:spacing w:before="0" w:after="0"/>
              <w:ind w:left="-20" w:right="-20"/>
              <w:rPr>
                <w:rFonts w:asciiTheme="minorHAnsi" w:eastAsia="Segoe UI" w:hAnsiTheme="minorHAnsi" w:cstheme="minorHAnsi"/>
                <w:color w:val="1A406B" w:themeColor="text2"/>
                <w:sz w:val="18"/>
                <w:szCs w:val="18"/>
              </w:rPr>
            </w:pPr>
            <w:r w:rsidRPr="00AA108E">
              <w:rPr>
                <w:rFonts w:asciiTheme="minorHAnsi" w:eastAsia="Segoe UI" w:hAnsiTheme="minorHAnsi" w:cstheme="minorHAnsi"/>
                <w:color w:val="1A406B" w:themeColor="text2"/>
                <w:sz w:val="18"/>
                <w:szCs w:val="18"/>
              </w:rPr>
              <w:t xml:space="preserve">The evaluation team proposes to rate the output moderately satisfactory because of the groundwork that has been laid in the first 1.5 years. This </w:t>
            </w:r>
            <w:proofErr w:type="gramStart"/>
            <w:r w:rsidRPr="00AA108E">
              <w:rPr>
                <w:rFonts w:asciiTheme="minorHAnsi" w:eastAsia="Segoe UI" w:hAnsiTheme="minorHAnsi" w:cstheme="minorHAnsi"/>
                <w:color w:val="1A406B" w:themeColor="text2"/>
                <w:sz w:val="18"/>
                <w:szCs w:val="18"/>
              </w:rPr>
              <w:t>is based on the assumption</w:t>
            </w:r>
            <w:proofErr w:type="gramEnd"/>
            <w:r w:rsidRPr="00AA108E">
              <w:rPr>
                <w:rFonts w:asciiTheme="minorHAnsi" w:eastAsia="Segoe UI" w:hAnsiTheme="minorHAnsi" w:cstheme="minorHAnsi"/>
                <w:color w:val="1A406B" w:themeColor="text2"/>
                <w:sz w:val="18"/>
                <w:szCs w:val="18"/>
              </w:rPr>
              <w:t xml:space="preserve"> that private sector engagement will </w:t>
            </w:r>
            <w:r w:rsidRPr="00AA108E">
              <w:rPr>
                <w:rFonts w:asciiTheme="minorHAnsi" w:eastAsia="Segoe UI" w:hAnsiTheme="minorHAnsi" w:cstheme="minorHAnsi"/>
                <w:color w:val="1A406B" w:themeColor="text2"/>
                <w:sz w:val="18"/>
                <w:szCs w:val="18"/>
              </w:rPr>
              <w:lastRenderedPageBreak/>
              <w:t xml:space="preserve">significantly pick up in 2024. </w:t>
            </w:r>
          </w:p>
          <w:p w14:paraId="17B474CC" w14:textId="5C02541A" w:rsidR="10CF0CFF" w:rsidRPr="00AA108E" w:rsidRDefault="10CF0CFF" w:rsidP="10CF0CFF">
            <w:pPr>
              <w:spacing w:before="0" w:after="0"/>
              <w:ind w:left="-20" w:right="-20"/>
              <w:rPr>
                <w:rFonts w:asciiTheme="minorHAnsi" w:hAnsiTheme="minorHAnsi" w:cstheme="minorHAnsi"/>
              </w:rPr>
            </w:pPr>
            <w:r w:rsidRPr="00AA108E">
              <w:rPr>
                <w:rFonts w:asciiTheme="minorHAnsi" w:eastAsia="Segoe UI" w:hAnsiTheme="minorHAnsi" w:cstheme="minorHAnsi"/>
                <w:color w:val="1A406B" w:themeColor="text2"/>
                <w:sz w:val="18"/>
                <w:szCs w:val="18"/>
              </w:rPr>
              <w:t>It is the opinion of the evaluation team, though, that not every country is likely to produce a bankable concept note.</w:t>
            </w:r>
          </w:p>
        </w:tc>
      </w:tr>
      <w:tr w:rsidR="10CF0CFF" w14:paraId="2BD89AB8" w14:textId="77777777" w:rsidTr="00AA108E">
        <w:trPr>
          <w:trHeight w:val="3405"/>
        </w:trPr>
        <w:tc>
          <w:tcPr>
            <w:tcW w:w="2684" w:type="dxa"/>
            <w:tcBorders>
              <w:left w:val="single" w:sz="0" w:space="0" w:color="95999C" w:themeColor="accent6"/>
              <w:bottom w:val="single" w:sz="0" w:space="0" w:color="95999C" w:themeColor="accent6"/>
              <w:right w:val="single" w:sz="0" w:space="0" w:color="95999C" w:themeColor="accent6"/>
            </w:tcBorders>
            <w:vAlign w:val="center"/>
          </w:tcPr>
          <w:p w14:paraId="2CB4CCF3" w14:textId="77777777" w:rsidR="00AC07B2" w:rsidRDefault="00AC07B2"/>
        </w:tc>
        <w:tc>
          <w:tcPr>
            <w:tcW w:w="1842" w:type="dxa"/>
            <w:tcBorders>
              <w:top w:val="single" w:sz="8" w:space="0" w:color="95999C" w:themeColor="accent6"/>
              <w:left w:val="nil"/>
              <w:bottom w:val="single" w:sz="8" w:space="0" w:color="95999C" w:themeColor="accent6"/>
              <w:right w:val="single" w:sz="8" w:space="0" w:color="95999C" w:themeColor="accent6"/>
            </w:tcBorders>
            <w:vAlign w:val="center"/>
          </w:tcPr>
          <w:p w14:paraId="3F61CFBD" w14:textId="37B25D58" w:rsidR="10CF0CFF" w:rsidRDefault="10CF0CFF" w:rsidP="10CF0CFF">
            <w:pPr>
              <w:spacing w:before="0" w:after="0"/>
              <w:ind w:left="-20" w:right="-20"/>
            </w:pPr>
            <w:r w:rsidRPr="10CF0CFF">
              <w:rPr>
                <w:rFonts w:eastAsia="Arial" w:cs="Arial"/>
                <w:b/>
                <w:bCs/>
                <w:color w:val="1A406B" w:themeColor="text2"/>
                <w:sz w:val="20"/>
                <w:szCs w:val="20"/>
                <w:lang w:val="en-GB"/>
              </w:rPr>
              <w:t>3.1.B.</w:t>
            </w:r>
            <w:r w:rsidRPr="10CF0CFF">
              <w:rPr>
                <w:rFonts w:eastAsia="Arial" w:cs="Arial"/>
                <w:color w:val="1A406B" w:themeColor="text2"/>
                <w:sz w:val="20"/>
                <w:szCs w:val="20"/>
                <w:lang w:val="en-GB"/>
              </w:rPr>
              <w:t xml:space="preserve"> Number of project concept notes for transformative and gender-responsive climate action with public private partnerships</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04A6A7D2" w14:textId="0FCCF789"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0BCED3F" w14:textId="5DFAE520"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5D0EC30B" w14:textId="0CBC2597" w:rsidR="10CF0CFF" w:rsidRDefault="10CF0CFF" w:rsidP="10CF0CFF">
            <w:pPr>
              <w:spacing w:before="0" w:after="0"/>
              <w:ind w:left="-20" w:right="-20"/>
              <w:jc w:val="center"/>
            </w:pPr>
            <w:r w:rsidRPr="10CF0CFF">
              <w:rPr>
                <w:rFonts w:eastAsia="Arial" w:cs="Arial"/>
                <w:b/>
                <w:bCs/>
                <w:color w:val="1A406B" w:themeColor="text2"/>
                <w:sz w:val="20"/>
                <w:szCs w:val="20"/>
                <w:lang w:val="en-GB"/>
              </w:rPr>
              <w:t>3.1.B.</w:t>
            </w:r>
            <w:r w:rsidRPr="10CF0CFF">
              <w:rPr>
                <w:rFonts w:eastAsia="Arial" w:cs="Arial"/>
                <w:color w:val="1A406B" w:themeColor="text2"/>
                <w:sz w:val="20"/>
                <w:szCs w:val="20"/>
                <w:lang w:val="en-GB"/>
              </w:rPr>
              <w:t xml:space="preserve"> 12 (1 per</w:t>
            </w:r>
            <w:r w:rsidRPr="10CF0CFF">
              <w:rPr>
                <w:rFonts w:eastAsia="Arial" w:cs="Arial"/>
                <w:color w:val="1A406B" w:themeColor="text2"/>
                <w:sz w:val="20"/>
                <w:szCs w:val="20"/>
              </w:rPr>
              <w:t xml:space="preserve"> </w:t>
            </w:r>
          </w:p>
          <w:p w14:paraId="0903E420" w14:textId="5A328F5E" w:rsidR="10CF0CFF" w:rsidRDefault="10CF0CFF" w:rsidP="10CF0CFF">
            <w:pPr>
              <w:spacing w:before="0" w:after="0"/>
              <w:ind w:left="-20" w:right="-20"/>
              <w:jc w:val="center"/>
            </w:pPr>
            <w:r w:rsidRPr="10CF0CFF">
              <w:rPr>
                <w:rFonts w:eastAsia="Arial" w:cs="Arial"/>
                <w:color w:val="1A406B" w:themeColor="text2"/>
                <w:sz w:val="20"/>
                <w:szCs w:val="20"/>
                <w:lang w:val="en-GB"/>
              </w:rPr>
              <w:t>country) project/</w:t>
            </w:r>
            <w:r w:rsidRPr="10CF0CFF">
              <w:rPr>
                <w:rFonts w:eastAsia="Arial" w:cs="Arial"/>
                <w:color w:val="1A406B" w:themeColor="text2"/>
                <w:sz w:val="20"/>
                <w:szCs w:val="20"/>
              </w:rPr>
              <w:t xml:space="preserve"> </w:t>
            </w:r>
          </w:p>
          <w:p w14:paraId="7CBA8729" w14:textId="04124A4F" w:rsidR="10CF0CFF" w:rsidRDefault="10CF0CFF" w:rsidP="10CF0CFF">
            <w:pPr>
              <w:spacing w:before="0" w:after="0"/>
              <w:ind w:left="-20" w:right="-20"/>
              <w:jc w:val="center"/>
            </w:pPr>
            <w:r w:rsidRPr="10CF0CFF">
              <w:rPr>
                <w:rFonts w:eastAsia="Arial" w:cs="Arial"/>
                <w:color w:val="1A406B" w:themeColor="text2"/>
                <w:sz w:val="20"/>
                <w:szCs w:val="20"/>
                <w:lang w:val="en-GB"/>
              </w:rPr>
              <w:t>Programme</w:t>
            </w:r>
            <w:r w:rsidRPr="10CF0CFF">
              <w:rPr>
                <w:rFonts w:eastAsia="Arial" w:cs="Arial"/>
                <w:color w:val="1A406B" w:themeColor="text2"/>
                <w:sz w:val="20"/>
                <w:szCs w:val="20"/>
              </w:rPr>
              <w:t xml:space="preserve"> </w:t>
            </w:r>
          </w:p>
          <w:p w14:paraId="50562862" w14:textId="4D939B7C" w:rsidR="10CF0CFF" w:rsidRDefault="10CF0CFF" w:rsidP="10CF0CFF">
            <w:pPr>
              <w:spacing w:before="0" w:after="0"/>
              <w:ind w:left="-20" w:right="-20"/>
              <w:jc w:val="center"/>
            </w:pPr>
            <w:r w:rsidRPr="10CF0CFF">
              <w:rPr>
                <w:rFonts w:eastAsia="Arial" w:cs="Arial"/>
                <w:color w:val="1A406B" w:themeColor="text2"/>
                <w:sz w:val="20"/>
                <w:szCs w:val="20"/>
                <w:lang w:val="en-GB"/>
              </w:rPr>
              <w:t>concept notes for</w:t>
            </w:r>
            <w:r w:rsidRPr="10CF0CFF">
              <w:rPr>
                <w:rFonts w:eastAsia="Arial" w:cs="Arial"/>
                <w:color w:val="1A406B" w:themeColor="text2"/>
                <w:sz w:val="20"/>
                <w:szCs w:val="20"/>
              </w:rPr>
              <w:t xml:space="preserve"> </w:t>
            </w:r>
          </w:p>
          <w:p w14:paraId="3658B74C" w14:textId="34660699" w:rsidR="10CF0CFF" w:rsidRDefault="10CF0CFF" w:rsidP="10CF0CFF">
            <w:pPr>
              <w:spacing w:before="0" w:after="0"/>
              <w:ind w:left="-20" w:right="-20"/>
              <w:jc w:val="center"/>
            </w:pPr>
            <w:r w:rsidRPr="10CF0CFF">
              <w:rPr>
                <w:rFonts w:eastAsia="Arial" w:cs="Arial"/>
                <w:color w:val="1A406B" w:themeColor="text2"/>
                <w:sz w:val="20"/>
                <w:szCs w:val="20"/>
                <w:lang w:val="en-GB"/>
              </w:rPr>
              <w:t>transformative and</w:t>
            </w:r>
            <w:r w:rsidRPr="10CF0CFF">
              <w:rPr>
                <w:rFonts w:eastAsia="Arial" w:cs="Arial"/>
                <w:color w:val="1A406B" w:themeColor="text2"/>
                <w:sz w:val="20"/>
                <w:szCs w:val="20"/>
              </w:rPr>
              <w:t xml:space="preserve"> </w:t>
            </w:r>
          </w:p>
          <w:p w14:paraId="7A8FDD15" w14:textId="5A821AF6" w:rsidR="10CF0CFF" w:rsidRDefault="10CF0CFF" w:rsidP="10CF0CFF">
            <w:pPr>
              <w:spacing w:before="0" w:after="0"/>
              <w:ind w:left="-20" w:right="-20"/>
              <w:jc w:val="center"/>
            </w:pPr>
            <w:r w:rsidRPr="10CF0CFF">
              <w:rPr>
                <w:rFonts w:eastAsia="Arial" w:cs="Arial"/>
                <w:color w:val="1A406B" w:themeColor="text2"/>
                <w:sz w:val="20"/>
                <w:szCs w:val="20"/>
                <w:lang w:val="en-GB"/>
              </w:rPr>
              <w:t>gender-responsive</w:t>
            </w:r>
            <w:r w:rsidRPr="10CF0CFF">
              <w:rPr>
                <w:rFonts w:eastAsia="Arial" w:cs="Arial"/>
                <w:color w:val="1A406B" w:themeColor="text2"/>
                <w:sz w:val="20"/>
                <w:szCs w:val="20"/>
              </w:rPr>
              <w:t xml:space="preserve"> </w:t>
            </w:r>
          </w:p>
          <w:p w14:paraId="3DBC1C1F" w14:textId="047B0126" w:rsidR="10CF0CFF" w:rsidRDefault="10CF0CFF" w:rsidP="10CF0CFF">
            <w:pPr>
              <w:spacing w:before="0" w:after="0"/>
              <w:ind w:left="-20" w:right="-20"/>
              <w:jc w:val="center"/>
            </w:pPr>
            <w:r w:rsidRPr="10CF0CFF">
              <w:rPr>
                <w:rFonts w:eastAsia="Arial" w:cs="Arial"/>
                <w:color w:val="1A406B" w:themeColor="text2"/>
                <w:sz w:val="20"/>
                <w:szCs w:val="20"/>
                <w:lang w:val="en-GB"/>
              </w:rPr>
              <w:t>climate action with</w:t>
            </w:r>
            <w:r w:rsidRPr="10CF0CFF">
              <w:rPr>
                <w:rFonts w:eastAsia="Arial" w:cs="Arial"/>
                <w:color w:val="1A406B" w:themeColor="text2"/>
                <w:sz w:val="20"/>
                <w:szCs w:val="20"/>
              </w:rPr>
              <w:t xml:space="preserve"> </w:t>
            </w:r>
          </w:p>
          <w:p w14:paraId="1B324955" w14:textId="5C9BC7BB" w:rsidR="10CF0CFF" w:rsidRDefault="10CF0CFF" w:rsidP="10CF0CFF">
            <w:pPr>
              <w:spacing w:before="0" w:after="0"/>
              <w:ind w:left="-20" w:right="-20"/>
              <w:jc w:val="center"/>
            </w:pPr>
            <w:r w:rsidRPr="10CF0CFF">
              <w:rPr>
                <w:rFonts w:eastAsia="Arial" w:cs="Arial"/>
                <w:color w:val="1A406B" w:themeColor="text2"/>
                <w:sz w:val="20"/>
                <w:szCs w:val="20"/>
                <w:lang w:val="en-GB"/>
              </w:rPr>
              <w:t>public private</w:t>
            </w:r>
            <w:r w:rsidRPr="10CF0CFF">
              <w:rPr>
                <w:rFonts w:eastAsia="Arial" w:cs="Arial"/>
                <w:color w:val="1A406B" w:themeColor="text2"/>
                <w:sz w:val="20"/>
                <w:szCs w:val="20"/>
              </w:rPr>
              <w:t xml:space="preserve"> </w:t>
            </w:r>
          </w:p>
          <w:p w14:paraId="7DD2D470" w14:textId="13B9FF2F" w:rsidR="10CF0CFF" w:rsidRDefault="10CF0CFF" w:rsidP="10CF0CFF">
            <w:pPr>
              <w:spacing w:before="0" w:after="0"/>
              <w:ind w:left="-20" w:right="-20"/>
              <w:jc w:val="center"/>
            </w:pPr>
            <w:r w:rsidRPr="10CF0CFF">
              <w:rPr>
                <w:rFonts w:eastAsia="Arial" w:cs="Arial"/>
                <w:color w:val="1A406B" w:themeColor="text2"/>
                <w:sz w:val="20"/>
                <w:szCs w:val="20"/>
                <w:lang w:val="en-GB"/>
              </w:rPr>
              <w:t>partnerships</w:t>
            </w:r>
            <w:r w:rsidRPr="10CF0CFF">
              <w:rPr>
                <w:rFonts w:eastAsia="Arial" w:cs="Arial"/>
                <w:color w:val="1A406B" w:themeColor="text2"/>
                <w:sz w:val="20"/>
                <w:szCs w:val="20"/>
              </w:rPr>
              <w:t xml:space="preserve"> </w:t>
            </w:r>
          </w:p>
          <w:p w14:paraId="1EADCF02" w14:textId="2FD36265" w:rsidR="10CF0CFF" w:rsidRDefault="10CF0CFF" w:rsidP="10CF0CFF">
            <w:pPr>
              <w:spacing w:before="0" w:after="0"/>
              <w:ind w:left="-20" w:right="-20"/>
              <w:jc w:val="center"/>
            </w:pPr>
            <w:r w:rsidRPr="10CF0CFF">
              <w:rPr>
                <w:rFonts w:eastAsia="Arial" w:cs="Arial"/>
                <w:color w:val="1A406B" w:themeColor="text2"/>
                <w:sz w:val="20"/>
                <w:szCs w:val="20"/>
                <w:lang w:val="en-GB"/>
              </w:rPr>
              <w:t>developed</w:t>
            </w:r>
            <w:r w:rsidRPr="10CF0CFF">
              <w:rPr>
                <w:rFonts w:eastAsia="Arial" w:cs="Arial"/>
                <w:color w:val="1A406B" w:themeColor="text2"/>
                <w:sz w:val="20"/>
                <w:szCs w:val="20"/>
              </w:rPr>
              <w:t xml:space="preserve">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0000"/>
            <w:vAlign w:val="center"/>
          </w:tcPr>
          <w:p w14:paraId="5D53A9DF" w14:textId="1A7A6B2E"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77" w:type="dxa"/>
            <w:tcBorders>
              <w:left w:val="single" w:sz="0" w:space="0" w:color="95999C" w:themeColor="accent6"/>
              <w:bottom w:val="single" w:sz="0" w:space="0" w:color="95999C" w:themeColor="accent6"/>
              <w:right w:val="single" w:sz="0" w:space="0" w:color="95999C" w:themeColor="accent6"/>
            </w:tcBorders>
            <w:vAlign w:val="center"/>
          </w:tcPr>
          <w:p w14:paraId="4EA81617" w14:textId="77777777" w:rsidR="00AC07B2" w:rsidRDefault="00AC07B2"/>
        </w:tc>
        <w:tc>
          <w:tcPr>
            <w:tcW w:w="1471" w:type="dxa"/>
            <w:tcBorders>
              <w:left w:val="single" w:sz="0" w:space="0" w:color="95999C" w:themeColor="accent6"/>
              <w:bottom w:val="single" w:sz="0" w:space="0" w:color="95999C" w:themeColor="accent6"/>
              <w:right w:val="single" w:sz="0" w:space="0" w:color="95999C" w:themeColor="accent6"/>
            </w:tcBorders>
            <w:vAlign w:val="center"/>
          </w:tcPr>
          <w:p w14:paraId="4191A2FE" w14:textId="77777777" w:rsidR="00AC07B2" w:rsidRPr="00AA108E" w:rsidRDefault="00AC07B2">
            <w:pPr>
              <w:rPr>
                <w:rFonts w:asciiTheme="minorHAnsi" w:hAnsiTheme="minorHAnsi" w:cstheme="minorHAnsi"/>
              </w:rPr>
            </w:pPr>
          </w:p>
        </w:tc>
      </w:tr>
      <w:tr w:rsidR="10CF0CFF" w14:paraId="224CD59A" w14:textId="77777777" w:rsidTr="00AA108E">
        <w:trPr>
          <w:trHeight w:val="3405"/>
        </w:trPr>
        <w:tc>
          <w:tcPr>
            <w:tcW w:w="2684" w:type="dxa"/>
            <w:tcBorders>
              <w:top w:val="nil"/>
              <w:left w:val="single" w:sz="8" w:space="0" w:color="95999C" w:themeColor="accent6"/>
              <w:bottom w:val="single" w:sz="8" w:space="0" w:color="95999C" w:themeColor="accent6"/>
              <w:right w:val="single" w:sz="8" w:space="0" w:color="95999C" w:themeColor="accent6"/>
            </w:tcBorders>
            <w:vAlign w:val="center"/>
          </w:tcPr>
          <w:p w14:paraId="471B252F" w14:textId="6E0B7EB9" w:rsidR="10CF0CFF" w:rsidRDefault="10CF0CFF" w:rsidP="10CF0CFF">
            <w:pPr>
              <w:spacing w:before="0" w:after="0"/>
              <w:ind w:left="-20" w:right="-20"/>
            </w:pPr>
            <w:r w:rsidRPr="10CF0CFF">
              <w:rPr>
                <w:rFonts w:eastAsia="Arial" w:cs="Arial"/>
                <w:b/>
                <w:bCs/>
                <w:color w:val="1A406B" w:themeColor="text2"/>
                <w:sz w:val="20"/>
                <w:szCs w:val="20"/>
              </w:rPr>
              <w:lastRenderedPageBreak/>
              <w:t>Output 3.2 (Global):</w:t>
            </w:r>
            <w:r w:rsidRPr="10CF0CFF">
              <w:rPr>
                <w:rFonts w:eastAsia="Arial" w:cs="Arial"/>
                <w:color w:val="1A406B" w:themeColor="text2"/>
                <w:sz w:val="20"/>
                <w:szCs w:val="20"/>
              </w:rPr>
              <w:t xml:space="preserve"> Opportunities for innovative public-private collaboration models on transformative climate action explored and disseminated to national and international </w:t>
            </w:r>
            <w:proofErr w:type="spellStart"/>
            <w:r w:rsidRPr="10CF0CFF">
              <w:rPr>
                <w:rFonts w:eastAsia="Arial" w:cs="Arial"/>
                <w:color w:val="1A406B" w:themeColor="text2"/>
                <w:sz w:val="20"/>
                <w:szCs w:val="20"/>
              </w:rPr>
              <w:t>stakleholders</w:t>
            </w:r>
            <w:proofErr w:type="spellEnd"/>
            <w:r w:rsidRPr="10CF0CFF">
              <w:rPr>
                <w:rFonts w:eastAsia="Arial" w:cs="Arial"/>
                <w:color w:val="1A406B" w:themeColor="text2"/>
                <w:sz w:val="20"/>
                <w:szCs w:val="20"/>
              </w:rPr>
              <w:t>.</w:t>
            </w:r>
          </w:p>
        </w:tc>
        <w:tc>
          <w:tcPr>
            <w:tcW w:w="1842"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77CCFBFC" w14:textId="4C90DE78" w:rsidR="10CF0CFF" w:rsidRDefault="10CF0CFF" w:rsidP="10CF0CFF">
            <w:pPr>
              <w:spacing w:before="0" w:after="0"/>
              <w:ind w:left="-20" w:right="-20"/>
            </w:pPr>
            <w:r w:rsidRPr="10CF0CFF">
              <w:rPr>
                <w:rFonts w:eastAsia="Arial" w:cs="Arial"/>
                <w:b/>
                <w:bCs/>
                <w:color w:val="1A406B" w:themeColor="text2"/>
                <w:sz w:val="20"/>
                <w:szCs w:val="20"/>
                <w:lang w:val="en-GB"/>
              </w:rPr>
              <w:t>3.2.A:</w:t>
            </w:r>
            <w:r w:rsidRPr="10CF0CFF">
              <w:rPr>
                <w:rFonts w:eastAsia="Arial" w:cs="Arial"/>
                <w:color w:val="1A406B" w:themeColor="text2"/>
                <w:sz w:val="20"/>
                <w:szCs w:val="20"/>
                <w:lang w:val="en-GB"/>
              </w:rPr>
              <w:t xml:space="preserve"> Number of guidelines produced on transformative and gender-responsive climate action with private sector engagement</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7E4AF785" w14:textId="69C0F894"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044A5FA5" w14:textId="3AB6BD6B"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75CA9B9D" w14:textId="71A0433A" w:rsidR="10CF0CFF" w:rsidRDefault="10CF0CFF" w:rsidP="10CF0CFF">
            <w:pPr>
              <w:spacing w:before="0" w:after="0"/>
              <w:ind w:left="-20" w:right="-20"/>
              <w:jc w:val="center"/>
            </w:pPr>
            <w:r w:rsidRPr="10CF0CFF">
              <w:rPr>
                <w:rFonts w:eastAsia="Arial" w:cs="Arial"/>
                <w:b/>
                <w:bCs/>
                <w:color w:val="1A406B" w:themeColor="text2"/>
                <w:sz w:val="20"/>
                <w:szCs w:val="20"/>
                <w:lang w:val="en-GB"/>
              </w:rPr>
              <w:t>3.2.A</w:t>
            </w:r>
            <w:r w:rsidRPr="10CF0CFF">
              <w:rPr>
                <w:rFonts w:eastAsia="Arial" w:cs="Arial"/>
                <w:color w:val="1A406B" w:themeColor="text2"/>
                <w:sz w:val="20"/>
                <w:szCs w:val="20"/>
                <w:lang w:val="en-GB"/>
              </w:rPr>
              <w:t>: 1 guideline produced on transformative and gender-responsive climate action with private sector engagement</w:t>
            </w:r>
            <w:r w:rsidRPr="10CF0CFF">
              <w:rPr>
                <w:rFonts w:eastAsia="Arial" w:cs="Arial"/>
                <w:color w:val="1A406B" w:themeColor="text2"/>
                <w:sz w:val="20"/>
                <w:szCs w:val="20"/>
              </w:rPr>
              <w:t xml:space="preserve">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FF00"/>
            <w:vAlign w:val="center"/>
          </w:tcPr>
          <w:p w14:paraId="5CD525EC" w14:textId="21D8BC5D" w:rsidR="10CF0CFF" w:rsidRDefault="00AA108E" w:rsidP="10CF0CFF">
            <w:pPr>
              <w:spacing w:before="0" w:after="0"/>
              <w:ind w:left="-20" w:right="-20"/>
              <w:jc w:val="center"/>
            </w:pPr>
            <w:r>
              <w:rPr>
                <w:rFonts w:eastAsia="Arial" w:cs="Arial"/>
                <w:color w:val="1A406B" w:themeColor="text2"/>
                <w:sz w:val="20"/>
                <w:szCs w:val="20"/>
              </w:rPr>
              <w:t>1</w:t>
            </w:r>
          </w:p>
          <w:p w14:paraId="04CB7437" w14:textId="1ED2399F" w:rsidR="10CF0CFF" w:rsidRDefault="10CF0CFF" w:rsidP="10CF0CFF">
            <w:pPr>
              <w:spacing w:before="0" w:after="0"/>
              <w:ind w:left="-20" w:right="-20"/>
              <w:jc w:val="center"/>
            </w:pPr>
            <w:r w:rsidRPr="10CF0CFF">
              <w:rPr>
                <w:rFonts w:eastAsia="Arial" w:cs="Arial"/>
                <w:i/>
                <w:iCs/>
                <w:color w:val="1A406B" w:themeColor="text2"/>
                <w:sz w:val="18"/>
                <w:szCs w:val="18"/>
              </w:rPr>
              <w:t>Three briefs which will be consolidated into one 4-part guideline have been published/advanced</w:t>
            </w:r>
            <w:r w:rsidRPr="10CF0CFF">
              <w:rPr>
                <w:rFonts w:eastAsia="Arial" w:cs="Arial"/>
                <w:color w:val="1A406B" w:themeColor="text2"/>
                <w:sz w:val="18"/>
                <w:szCs w:val="18"/>
              </w:rPr>
              <w:t xml:space="preserve"> </w:t>
            </w:r>
          </w:p>
        </w:tc>
        <w:tc>
          <w:tcPr>
            <w:tcW w:w="1577" w:type="dxa"/>
            <w:tcBorders>
              <w:top w:val="nil"/>
              <w:left w:val="single" w:sz="8" w:space="0" w:color="95999C" w:themeColor="accent6"/>
              <w:bottom w:val="single" w:sz="8" w:space="0" w:color="95999C" w:themeColor="accent6"/>
              <w:right w:val="single" w:sz="8" w:space="0" w:color="95999C" w:themeColor="accent6"/>
            </w:tcBorders>
            <w:vAlign w:val="center"/>
          </w:tcPr>
          <w:p w14:paraId="229837FF" w14:textId="1AD103BA" w:rsidR="10CF0CFF" w:rsidRDefault="10CF0CFF" w:rsidP="10CF0CFF">
            <w:pPr>
              <w:spacing w:before="0" w:after="0"/>
              <w:ind w:left="-20" w:right="-20"/>
              <w:jc w:val="center"/>
            </w:pPr>
            <w:r w:rsidRPr="10CF0CFF">
              <w:rPr>
                <w:rFonts w:ascii="Segoe UI" w:eastAsia="Segoe UI" w:hAnsi="Segoe UI" w:cs="Segoe UI"/>
                <w:color w:val="1A406B" w:themeColor="text2"/>
                <w:sz w:val="18"/>
                <w:szCs w:val="18"/>
              </w:rPr>
              <w:t>S</w:t>
            </w:r>
          </w:p>
        </w:tc>
        <w:tc>
          <w:tcPr>
            <w:tcW w:w="1471" w:type="dxa"/>
            <w:tcBorders>
              <w:top w:val="nil"/>
              <w:left w:val="single" w:sz="8" w:space="0" w:color="95999C" w:themeColor="accent6"/>
              <w:bottom w:val="single" w:sz="8" w:space="0" w:color="95999C" w:themeColor="accent6"/>
              <w:right w:val="single" w:sz="8" w:space="0" w:color="95999C" w:themeColor="accent6"/>
            </w:tcBorders>
            <w:vAlign w:val="center"/>
          </w:tcPr>
          <w:p w14:paraId="325DAFCF" w14:textId="045E2C29" w:rsidR="10CF0CFF" w:rsidRPr="00AA108E" w:rsidRDefault="10CF0CFF" w:rsidP="10CF0CFF">
            <w:pPr>
              <w:spacing w:before="0" w:after="0"/>
              <w:ind w:left="-20" w:right="-20"/>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The Global team has put a lot of effort into the generation of guidelines and briefs on private sector engagement. Not only is this target being achieved, but the products are high quality and well though through. To ensure the achievement of the present component, the programme must focus on the </w:t>
            </w:r>
            <w:proofErr w:type="spellStart"/>
            <w:r w:rsidRPr="00AA108E">
              <w:rPr>
                <w:rFonts w:asciiTheme="minorHAnsi" w:eastAsia="Segoe UI" w:hAnsiTheme="minorHAnsi" w:cstheme="minorHAnsi"/>
                <w:color w:val="1A406B" w:themeColor="text2"/>
                <w:sz w:val="18"/>
                <w:szCs w:val="18"/>
              </w:rPr>
              <w:t>dessimination</w:t>
            </w:r>
            <w:proofErr w:type="spellEnd"/>
            <w:r w:rsidRPr="00AA108E">
              <w:rPr>
                <w:rFonts w:asciiTheme="minorHAnsi" w:eastAsia="Segoe UI" w:hAnsiTheme="minorHAnsi" w:cstheme="minorHAnsi"/>
                <w:color w:val="1A406B" w:themeColor="text2"/>
                <w:sz w:val="18"/>
                <w:szCs w:val="18"/>
              </w:rPr>
              <w:t xml:space="preserve"> of these to the country teams to </w:t>
            </w:r>
            <w:proofErr w:type="spellStart"/>
            <w:r w:rsidRPr="00AA108E">
              <w:rPr>
                <w:rFonts w:asciiTheme="minorHAnsi" w:eastAsia="Segoe UI" w:hAnsiTheme="minorHAnsi" w:cstheme="minorHAnsi"/>
                <w:color w:val="1A406B" w:themeColor="text2"/>
                <w:sz w:val="18"/>
                <w:szCs w:val="18"/>
              </w:rPr>
              <w:t>esnure</w:t>
            </w:r>
            <w:proofErr w:type="spellEnd"/>
            <w:r w:rsidRPr="00AA108E">
              <w:rPr>
                <w:rFonts w:asciiTheme="minorHAnsi" w:eastAsia="Segoe UI" w:hAnsiTheme="minorHAnsi" w:cstheme="minorHAnsi"/>
                <w:color w:val="1A406B" w:themeColor="text2"/>
                <w:sz w:val="18"/>
                <w:szCs w:val="18"/>
              </w:rPr>
              <w:t xml:space="preserve"> their usage.</w:t>
            </w:r>
          </w:p>
          <w:p w14:paraId="4AFFD127" w14:textId="2A9AC1B8" w:rsidR="10CF0CFF" w:rsidRPr="00AA108E" w:rsidRDefault="10CF0CFF" w:rsidP="10CF0CFF">
            <w:pPr>
              <w:spacing w:before="0" w:after="0"/>
              <w:ind w:left="-20" w:right="-20"/>
              <w:rPr>
                <w:rFonts w:asciiTheme="minorHAnsi" w:eastAsia="Segoe UI" w:hAnsiTheme="minorHAnsi" w:cstheme="minorHAnsi"/>
                <w:color w:val="1A406B" w:themeColor="text2"/>
                <w:sz w:val="18"/>
                <w:szCs w:val="18"/>
              </w:rPr>
            </w:pPr>
          </w:p>
          <w:p w14:paraId="1988FFCC" w14:textId="34ADFBF9" w:rsidR="10CF0CFF" w:rsidRPr="00AA108E" w:rsidRDefault="10CF0CFF" w:rsidP="10CF0CFF">
            <w:pPr>
              <w:spacing w:before="0" w:after="0"/>
              <w:ind w:left="-20" w:right="-20"/>
              <w:rPr>
                <w:rFonts w:asciiTheme="minorHAnsi" w:hAnsiTheme="minorHAnsi" w:cstheme="minorHAnsi"/>
              </w:rPr>
            </w:pPr>
            <w:r w:rsidRPr="00AA108E">
              <w:rPr>
                <w:rFonts w:asciiTheme="minorHAnsi" w:eastAsia="Segoe UI" w:hAnsiTheme="minorHAnsi" w:cstheme="minorHAnsi"/>
                <w:color w:val="1A406B" w:themeColor="text2"/>
                <w:sz w:val="18"/>
                <w:szCs w:val="18"/>
              </w:rPr>
              <w:t xml:space="preserve">It is not clear how the indicator on views and downloads fits within this component. This indicator is more relevant to </w:t>
            </w:r>
            <w:r w:rsidRPr="00AA108E">
              <w:rPr>
                <w:rFonts w:asciiTheme="minorHAnsi" w:eastAsia="Segoe UI" w:hAnsiTheme="minorHAnsi" w:cstheme="minorHAnsi"/>
                <w:color w:val="1A406B" w:themeColor="text2"/>
                <w:sz w:val="18"/>
                <w:szCs w:val="18"/>
              </w:rPr>
              <w:lastRenderedPageBreak/>
              <w:t>track overall communications. However, the targets as reported in the 2023 interim report are on track.</w:t>
            </w:r>
          </w:p>
          <w:p w14:paraId="78324439" w14:textId="23C9EAB9" w:rsidR="10CF0CFF" w:rsidRPr="00AA108E" w:rsidRDefault="10CF0CFF" w:rsidP="10CF0CFF">
            <w:pPr>
              <w:spacing w:before="0" w:after="0"/>
              <w:ind w:left="-20" w:right="-20"/>
              <w:rPr>
                <w:rFonts w:asciiTheme="minorHAnsi" w:hAnsiTheme="minorHAnsi" w:cstheme="minorHAnsi"/>
              </w:rPr>
            </w:pPr>
            <w:r w:rsidRPr="00AA108E">
              <w:rPr>
                <w:rFonts w:asciiTheme="minorHAnsi" w:eastAsia="Arial" w:hAnsiTheme="minorHAnsi" w:cstheme="minorHAnsi"/>
                <w:color w:val="1A406B" w:themeColor="text2"/>
                <w:sz w:val="20"/>
                <w:szCs w:val="20"/>
              </w:rPr>
              <w:t xml:space="preserve"> </w:t>
            </w:r>
          </w:p>
        </w:tc>
      </w:tr>
      <w:tr w:rsidR="10CF0CFF" w14:paraId="3CECB46B" w14:textId="77777777" w:rsidTr="00AA108E">
        <w:trPr>
          <w:trHeight w:val="3405"/>
        </w:trPr>
        <w:tc>
          <w:tcPr>
            <w:tcW w:w="2684" w:type="dxa"/>
            <w:tcBorders>
              <w:left w:val="single" w:sz="0" w:space="0" w:color="95999C" w:themeColor="accent6"/>
              <w:bottom w:val="single" w:sz="0" w:space="0" w:color="95999C" w:themeColor="accent6"/>
              <w:right w:val="single" w:sz="0" w:space="0" w:color="95999C" w:themeColor="accent6"/>
            </w:tcBorders>
            <w:vAlign w:val="center"/>
          </w:tcPr>
          <w:p w14:paraId="1C9485A7" w14:textId="77777777" w:rsidR="00AC07B2" w:rsidRDefault="00AC07B2"/>
        </w:tc>
        <w:tc>
          <w:tcPr>
            <w:tcW w:w="1842" w:type="dxa"/>
            <w:tcBorders>
              <w:top w:val="single" w:sz="8" w:space="0" w:color="95999C" w:themeColor="accent6"/>
              <w:left w:val="nil"/>
              <w:bottom w:val="single" w:sz="8" w:space="0" w:color="95999C" w:themeColor="accent6"/>
              <w:right w:val="single" w:sz="8" w:space="0" w:color="95999C" w:themeColor="accent6"/>
            </w:tcBorders>
            <w:vAlign w:val="center"/>
          </w:tcPr>
          <w:p w14:paraId="483824B3" w14:textId="276EF9ED" w:rsidR="10CF0CFF" w:rsidRDefault="10CF0CFF" w:rsidP="10CF0CFF">
            <w:pPr>
              <w:spacing w:before="0" w:after="0"/>
              <w:ind w:left="-20" w:right="-20"/>
            </w:pPr>
            <w:r w:rsidRPr="10CF0CFF">
              <w:rPr>
                <w:rFonts w:eastAsia="Arial" w:cs="Arial"/>
                <w:b/>
                <w:bCs/>
                <w:color w:val="1A406B" w:themeColor="text2"/>
                <w:sz w:val="20"/>
                <w:szCs w:val="20"/>
                <w:lang w:val="en-GB"/>
              </w:rPr>
              <w:t>3.2.B:</w:t>
            </w:r>
            <w:r w:rsidRPr="10CF0CFF">
              <w:rPr>
                <w:rFonts w:eastAsia="Arial" w:cs="Arial"/>
                <w:color w:val="1A406B" w:themeColor="text2"/>
                <w:sz w:val="20"/>
                <w:szCs w:val="20"/>
                <w:lang w:val="en-GB"/>
              </w:rPr>
              <w:t xml:space="preserve"> Number of views, </w:t>
            </w:r>
            <w:proofErr w:type="gramStart"/>
            <w:r w:rsidRPr="10CF0CFF">
              <w:rPr>
                <w:rFonts w:eastAsia="Arial" w:cs="Arial"/>
                <w:color w:val="1A406B" w:themeColor="text2"/>
                <w:sz w:val="20"/>
                <w:szCs w:val="20"/>
                <w:lang w:val="en-GB"/>
              </w:rPr>
              <w:t>downloads</w:t>
            </w:r>
            <w:proofErr w:type="gramEnd"/>
            <w:r w:rsidRPr="10CF0CFF">
              <w:rPr>
                <w:rFonts w:eastAsia="Arial" w:cs="Arial"/>
                <w:color w:val="1A406B" w:themeColor="text2"/>
                <w:sz w:val="20"/>
                <w:szCs w:val="20"/>
                <w:lang w:val="en-GB"/>
              </w:rPr>
              <w:t xml:space="preserve"> and participants to whom the knowledge products on transformative and/or innovative climate action with private sector engagement disseminated</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208F978B" w14:textId="0EDD9CA5"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164192A5" w14:textId="37369F24"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0A96EA48" w14:textId="032738C7" w:rsidR="10CF0CFF" w:rsidRDefault="10CF0CFF" w:rsidP="10CF0CFF">
            <w:pPr>
              <w:spacing w:before="0" w:after="0"/>
              <w:ind w:left="-20" w:right="-20"/>
              <w:jc w:val="center"/>
            </w:pPr>
            <w:r w:rsidRPr="10CF0CFF">
              <w:rPr>
                <w:rFonts w:eastAsia="Arial" w:cs="Arial"/>
                <w:b/>
                <w:bCs/>
                <w:color w:val="1A406B" w:themeColor="text2"/>
                <w:sz w:val="20"/>
                <w:szCs w:val="20"/>
                <w:lang w:val="en-GB"/>
              </w:rPr>
              <w:t>3.2.B</w:t>
            </w:r>
            <w:r w:rsidRPr="10CF0CFF">
              <w:rPr>
                <w:rFonts w:eastAsia="Arial" w:cs="Arial"/>
                <w:color w:val="1A406B" w:themeColor="text2"/>
                <w:sz w:val="20"/>
                <w:szCs w:val="20"/>
                <w:lang w:val="en-GB"/>
              </w:rPr>
              <w:t>: At least 5 000 views of articles, 20 000 downloads of publications, 1000 participants in events</w:t>
            </w:r>
            <w:r w:rsidRPr="10CF0CFF">
              <w:rPr>
                <w:rFonts w:eastAsia="Arial" w:cs="Arial"/>
                <w:color w:val="1A406B" w:themeColor="text2"/>
                <w:sz w:val="20"/>
                <w:szCs w:val="20"/>
              </w:rPr>
              <w:t xml:space="preserve">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FF00"/>
            <w:vAlign w:val="center"/>
          </w:tcPr>
          <w:p w14:paraId="516AE009" w14:textId="32ABF03C" w:rsidR="10CF0CFF" w:rsidRDefault="10CF0CFF" w:rsidP="10CF0CFF">
            <w:pPr>
              <w:spacing w:before="0" w:after="0"/>
              <w:ind w:left="-20" w:right="-20"/>
            </w:pPr>
            <w:r w:rsidRPr="10CF0CFF">
              <w:rPr>
                <w:rFonts w:eastAsia="Arial" w:cs="Arial"/>
                <w:color w:val="1A406B" w:themeColor="text2"/>
                <w:sz w:val="20"/>
                <w:szCs w:val="20"/>
              </w:rPr>
              <w:t xml:space="preserve">2,565 views   </w:t>
            </w:r>
          </w:p>
          <w:p w14:paraId="7EB123BC" w14:textId="3703145B" w:rsidR="10CF0CFF" w:rsidRDefault="10CF0CFF" w:rsidP="10CF0CFF">
            <w:pPr>
              <w:spacing w:before="0" w:after="0"/>
              <w:ind w:left="-20" w:right="-20"/>
            </w:pPr>
            <w:r w:rsidRPr="10CF0CFF">
              <w:rPr>
                <w:rFonts w:eastAsia="Arial" w:cs="Arial"/>
                <w:color w:val="1A406B" w:themeColor="text2"/>
                <w:sz w:val="20"/>
                <w:szCs w:val="20"/>
              </w:rPr>
              <w:t xml:space="preserve">368 downloads   </w:t>
            </w:r>
          </w:p>
          <w:p w14:paraId="2CAE8575" w14:textId="4FE4345F" w:rsidR="10CF0CFF" w:rsidRDefault="10CF0CFF" w:rsidP="10CF0CFF">
            <w:pPr>
              <w:spacing w:before="0" w:after="0"/>
              <w:ind w:left="-20" w:right="-20"/>
            </w:pPr>
            <w:r w:rsidRPr="10CF0CFF">
              <w:rPr>
                <w:rFonts w:eastAsia="Arial" w:cs="Arial"/>
                <w:color w:val="1A406B" w:themeColor="text2"/>
                <w:sz w:val="20"/>
                <w:szCs w:val="20"/>
              </w:rPr>
              <w:t xml:space="preserve">1,922 participants </w:t>
            </w:r>
          </w:p>
        </w:tc>
        <w:tc>
          <w:tcPr>
            <w:tcW w:w="1577" w:type="dxa"/>
            <w:tcBorders>
              <w:left w:val="single" w:sz="0" w:space="0" w:color="95999C" w:themeColor="accent6"/>
              <w:bottom w:val="single" w:sz="0" w:space="0" w:color="95999C" w:themeColor="accent6"/>
              <w:right w:val="single" w:sz="0" w:space="0" w:color="95999C" w:themeColor="accent6"/>
            </w:tcBorders>
            <w:vAlign w:val="center"/>
          </w:tcPr>
          <w:p w14:paraId="069E04D6" w14:textId="77777777" w:rsidR="00AC07B2" w:rsidRDefault="00AC07B2"/>
        </w:tc>
        <w:tc>
          <w:tcPr>
            <w:tcW w:w="1471" w:type="dxa"/>
            <w:tcBorders>
              <w:left w:val="single" w:sz="0" w:space="0" w:color="95999C" w:themeColor="accent6"/>
              <w:bottom w:val="single" w:sz="0" w:space="0" w:color="95999C" w:themeColor="accent6"/>
              <w:right w:val="single" w:sz="0" w:space="0" w:color="95999C" w:themeColor="accent6"/>
            </w:tcBorders>
            <w:vAlign w:val="center"/>
          </w:tcPr>
          <w:p w14:paraId="3396CE03" w14:textId="77777777" w:rsidR="00AC07B2" w:rsidRPr="00AA108E" w:rsidRDefault="00AC07B2">
            <w:pPr>
              <w:rPr>
                <w:rFonts w:asciiTheme="minorHAnsi" w:hAnsiTheme="minorHAnsi" w:cstheme="minorHAnsi"/>
              </w:rPr>
            </w:pPr>
          </w:p>
        </w:tc>
      </w:tr>
      <w:tr w:rsidR="10CF0CFF" w14:paraId="00B5EF3D" w14:textId="77777777" w:rsidTr="00AA108E">
        <w:trPr>
          <w:trHeight w:val="3405"/>
        </w:trPr>
        <w:tc>
          <w:tcPr>
            <w:tcW w:w="2684" w:type="dxa"/>
            <w:tcBorders>
              <w:top w:val="nil"/>
              <w:left w:val="single" w:sz="8" w:space="0" w:color="95999C" w:themeColor="accent6"/>
              <w:bottom w:val="single" w:sz="8" w:space="0" w:color="95999C" w:themeColor="accent6"/>
              <w:right w:val="single" w:sz="8" w:space="0" w:color="95999C" w:themeColor="accent6"/>
            </w:tcBorders>
            <w:vAlign w:val="center"/>
          </w:tcPr>
          <w:p w14:paraId="78257338" w14:textId="11FB55F3" w:rsidR="10CF0CFF" w:rsidRDefault="10CF0CFF" w:rsidP="10CF0CFF">
            <w:pPr>
              <w:spacing w:before="0" w:after="0"/>
              <w:ind w:left="-20" w:right="-20"/>
            </w:pPr>
            <w:r w:rsidRPr="10CF0CFF">
              <w:rPr>
                <w:rFonts w:eastAsia="Arial" w:cs="Arial"/>
                <w:color w:val="1A406B" w:themeColor="text2"/>
                <w:sz w:val="20"/>
                <w:szCs w:val="20"/>
              </w:rPr>
              <w:lastRenderedPageBreak/>
              <w:t xml:space="preserve"> Output 3.3 (Global). Technical assistance facility to enhance private sector engagement in NDCs and/or NAPs implementation through public-private sector collaborations established.</w:t>
            </w:r>
          </w:p>
        </w:tc>
        <w:tc>
          <w:tcPr>
            <w:tcW w:w="1842"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E54D4A5" w14:textId="1D758869" w:rsidR="10CF0CFF" w:rsidRDefault="10CF0CFF" w:rsidP="10CF0CFF">
            <w:pPr>
              <w:spacing w:before="0" w:after="0"/>
              <w:ind w:left="-20" w:right="-20"/>
            </w:pPr>
            <w:r w:rsidRPr="10CF0CFF">
              <w:rPr>
                <w:rFonts w:eastAsia="Arial" w:cs="Arial"/>
                <w:color w:val="1A406B" w:themeColor="text2"/>
                <w:sz w:val="20"/>
                <w:szCs w:val="20"/>
                <w:lang w:val="en-GB"/>
              </w:rPr>
              <w:t>3.3.A: Number of countries having mechanisms for public-private collaboration that increase information sharing and codesign of climate solutions on sector-level NDC or NAP actions and/or having identified innovative opportunities for inclusive private sector engagement on climate action</w:t>
            </w:r>
            <w:r w:rsidRPr="10CF0CFF">
              <w:rPr>
                <w:rFonts w:eastAsia="Arial" w:cs="Arial"/>
                <w:color w:val="1A406B" w:themeColor="text2"/>
                <w:sz w:val="20"/>
                <w:szCs w:val="20"/>
              </w:rPr>
              <w:t xml:space="preserve"> </w:t>
            </w:r>
          </w:p>
        </w:tc>
        <w:tc>
          <w:tcPr>
            <w:tcW w:w="1276"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2F15AA88" w14:textId="10280214"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293"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4ED4F9F" w14:textId="70811E22" w:rsidR="10CF0CFF" w:rsidRDefault="10CF0CFF" w:rsidP="10CF0CFF">
            <w:pPr>
              <w:spacing w:before="0" w:after="0"/>
              <w:ind w:left="-20" w:right="-20"/>
              <w:jc w:val="center"/>
            </w:pPr>
            <w:r w:rsidRPr="10CF0CFF">
              <w:rPr>
                <w:rFonts w:eastAsia="Arial" w:cs="Arial"/>
                <w:color w:val="1A406B" w:themeColor="text2"/>
                <w:sz w:val="20"/>
                <w:szCs w:val="20"/>
              </w:rPr>
              <w:t xml:space="preserve">0 </w:t>
            </w:r>
          </w:p>
        </w:tc>
        <w:tc>
          <w:tcPr>
            <w:tcW w:w="1507"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vAlign w:val="center"/>
          </w:tcPr>
          <w:p w14:paraId="46FEE7AD" w14:textId="2E754AC6" w:rsidR="10CF0CFF" w:rsidRDefault="10CF0CFF" w:rsidP="10CF0CFF">
            <w:pPr>
              <w:spacing w:before="0" w:after="0"/>
              <w:ind w:left="-20" w:right="-20"/>
              <w:jc w:val="center"/>
            </w:pPr>
            <w:r w:rsidRPr="10CF0CFF">
              <w:rPr>
                <w:rFonts w:eastAsia="Arial" w:cs="Arial"/>
                <w:b/>
                <w:bCs/>
                <w:color w:val="1A406B" w:themeColor="text2"/>
                <w:sz w:val="20"/>
                <w:szCs w:val="20"/>
                <w:lang w:val="en-GB"/>
              </w:rPr>
              <w:t>3.3.1</w:t>
            </w:r>
            <w:r w:rsidRPr="10CF0CFF">
              <w:rPr>
                <w:rFonts w:eastAsia="Arial" w:cs="Arial"/>
                <w:color w:val="1A406B" w:themeColor="text2"/>
                <w:sz w:val="20"/>
                <w:szCs w:val="20"/>
                <w:lang w:val="en-GB"/>
              </w:rPr>
              <w:t>: At least 12 countries have mechanisms for public-private collaboration that increase information sharing and co-design of climate solutions on sector-level NDC or NAP actions and/or having identified innovative opportunities for inclusive private sector engagement on climate action</w:t>
            </w:r>
            <w:r w:rsidRPr="10CF0CFF">
              <w:rPr>
                <w:rFonts w:eastAsia="Arial" w:cs="Arial"/>
                <w:color w:val="1A406B" w:themeColor="text2"/>
                <w:sz w:val="20"/>
                <w:szCs w:val="20"/>
              </w:rPr>
              <w:t xml:space="preserve"> </w:t>
            </w:r>
          </w:p>
        </w:tc>
        <w:tc>
          <w:tcPr>
            <w:tcW w:w="1311" w:type="dxa"/>
            <w:tcBorders>
              <w:top w:val="single" w:sz="8" w:space="0" w:color="95999C" w:themeColor="accent6"/>
              <w:left w:val="single" w:sz="8" w:space="0" w:color="95999C" w:themeColor="accent6"/>
              <w:bottom w:val="single" w:sz="8" w:space="0" w:color="95999C" w:themeColor="accent6"/>
              <w:right w:val="single" w:sz="8" w:space="0" w:color="95999C" w:themeColor="accent6"/>
            </w:tcBorders>
            <w:shd w:val="clear" w:color="auto" w:fill="FFFF00"/>
            <w:vAlign w:val="center"/>
          </w:tcPr>
          <w:p w14:paraId="1B6F7586" w14:textId="30F244B1" w:rsidR="10CF0CFF" w:rsidRDefault="10CF0CFF" w:rsidP="10CF0CFF">
            <w:pPr>
              <w:spacing w:before="0" w:after="0"/>
              <w:ind w:left="-20" w:right="-20"/>
              <w:jc w:val="center"/>
            </w:pPr>
            <w:r w:rsidRPr="10CF0CFF">
              <w:rPr>
                <w:rFonts w:eastAsia="Arial" w:cs="Arial"/>
                <w:color w:val="1A406B" w:themeColor="text2"/>
                <w:sz w:val="20"/>
                <w:szCs w:val="20"/>
              </w:rPr>
              <w:t xml:space="preserve"> </w:t>
            </w:r>
          </w:p>
          <w:p w14:paraId="6648C0BD" w14:textId="41BFB8D2" w:rsidR="10CF0CFF" w:rsidRDefault="10CF0CFF" w:rsidP="10CF0CFF">
            <w:pPr>
              <w:spacing w:before="0" w:after="0"/>
              <w:ind w:left="-20" w:right="-20"/>
              <w:jc w:val="center"/>
            </w:pPr>
            <w:r w:rsidRPr="10CF0CFF">
              <w:rPr>
                <w:rFonts w:eastAsia="Arial" w:cs="Arial"/>
                <w:color w:val="1A406B" w:themeColor="text2"/>
                <w:sz w:val="20"/>
                <w:szCs w:val="20"/>
              </w:rPr>
              <w:t xml:space="preserve"> </w:t>
            </w:r>
          </w:p>
          <w:p w14:paraId="726A0DB0" w14:textId="4413DFCF" w:rsidR="10CF0CFF" w:rsidRDefault="10CF0CFF" w:rsidP="10CF0CFF">
            <w:pPr>
              <w:spacing w:before="0" w:after="0"/>
              <w:ind w:left="-20" w:right="-20"/>
              <w:jc w:val="center"/>
            </w:pPr>
            <w:r w:rsidRPr="10CF0CFF">
              <w:rPr>
                <w:rFonts w:eastAsia="Arial" w:cs="Arial"/>
                <w:color w:val="1A406B" w:themeColor="text2"/>
                <w:sz w:val="20"/>
                <w:szCs w:val="20"/>
              </w:rPr>
              <w:t xml:space="preserve"> </w:t>
            </w:r>
          </w:p>
          <w:p w14:paraId="2477F82A" w14:textId="66E9C37B" w:rsidR="10CF0CFF" w:rsidRDefault="10CF0CFF" w:rsidP="10CF0CFF">
            <w:pPr>
              <w:spacing w:before="0" w:after="0"/>
              <w:ind w:left="-20" w:right="-20"/>
              <w:jc w:val="center"/>
            </w:pPr>
            <w:r w:rsidRPr="10CF0CFF">
              <w:rPr>
                <w:rFonts w:eastAsia="Arial" w:cs="Arial"/>
                <w:color w:val="1A406B" w:themeColor="text2"/>
                <w:sz w:val="20"/>
                <w:szCs w:val="20"/>
              </w:rPr>
              <w:t xml:space="preserve"> </w:t>
            </w:r>
          </w:p>
          <w:p w14:paraId="1A8B884F" w14:textId="6996A628" w:rsidR="10CF0CFF" w:rsidRDefault="10CF0CFF" w:rsidP="10CF0CFF">
            <w:pPr>
              <w:spacing w:before="0" w:after="0"/>
              <w:ind w:left="-20" w:right="-20"/>
            </w:pPr>
            <w:r w:rsidRPr="10CF0CFF">
              <w:rPr>
                <w:rFonts w:eastAsia="Arial" w:cs="Arial"/>
                <w:color w:val="1A406B" w:themeColor="text2"/>
                <w:sz w:val="20"/>
                <w:szCs w:val="20"/>
              </w:rPr>
              <w:t xml:space="preserve"> </w:t>
            </w:r>
          </w:p>
          <w:p w14:paraId="0D567598" w14:textId="00427366" w:rsidR="10CF0CFF" w:rsidRDefault="10CF0CFF" w:rsidP="10CF0CFF">
            <w:pPr>
              <w:spacing w:before="0" w:after="0"/>
              <w:ind w:left="-20" w:right="-20"/>
              <w:jc w:val="center"/>
            </w:pPr>
            <w:r w:rsidRPr="10CF0CFF">
              <w:rPr>
                <w:rFonts w:eastAsia="Arial" w:cs="Arial"/>
                <w:color w:val="1A406B" w:themeColor="text2"/>
                <w:sz w:val="20"/>
                <w:szCs w:val="20"/>
              </w:rPr>
              <w:t xml:space="preserve">2 </w:t>
            </w:r>
          </w:p>
          <w:p w14:paraId="6AB3FC02" w14:textId="2EC9DFD6" w:rsidR="10CF0CFF" w:rsidRDefault="10CF0CFF" w:rsidP="10CF0CFF">
            <w:pPr>
              <w:spacing w:before="0" w:after="0"/>
              <w:ind w:left="-20" w:right="-20"/>
              <w:jc w:val="center"/>
            </w:pPr>
            <w:r w:rsidRPr="10CF0CFF">
              <w:rPr>
                <w:rFonts w:eastAsia="Arial" w:cs="Arial"/>
                <w:i/>
                <w:iCs/>
                <w:color w:val="1A406B" w:themeColor="text2"/>
                <w:sz w:val="18"/>
                <w:szCs w:val="18"/>
              </w:rPr>
              <w:t>Efforts are also ongoing in two countries (Solomon Island and the Gambia)</w:t>
            </w:r>
            <w:r w:rsidRPr="10CF0CFF">
              <w:rPr>
                <w:rFonts w:eastAsia="Arial" w:cs="Arial"/>
                <w:color w:val="1A406B" w:themeColor="text2"/>
                <w:sz w:val="18"/>
                <w:szCs w:val="18"/>
              </w:rPr>
              <w:t xml:space="preserve"> </w:t>
            </w:r>
          </w:p>
          <w:p w14:paraId="0049F2BD" w14:textId="3AA989BA" w:rsidR="10CF0CFF" w:rsidRDefault="10CF0CFF" w:rsidP="10CF0CFF">
            <w:pPr>
              <w:spacing w:before="0" w:after="0"/>
              <w:ind w:left="-20" w:right="-20"/>
            </w:pPr>
            <w:r w:rsidRPr="10CF0CFF">
              <w:rPr>
                <w:rFonts w:eastAsia="Arial" w:cs="Arial"/>
                <w:color w:val="1A406B" w:themeColor="text2"/>
                <w:sz w:val="20"/>
                <w:szCs w:val="20"/>
              </w:rPr>
              <w:t xml:space="preserve"> </w:t>
            </w:r>
          </w:p>
        </w:tc>
        <w:tc>
          <w:tcPr>
            <w:tcW w:w="1577" w:type="dxa"/>
            <w:tcBorders>
              <w:top w:val="nil"/>
              <w:left w:val="single" w:sz="8" w:space="0" w:color="95999C" w:themeColor="accent6"/>
              <w:bottom w:val="single" w:sz="8" w:space="0" w:color="95999C" w:themeColor="accent6"/>
              <w:right w:val="single" w:sz="8" w:space="0" w:color="95999C" w:themeColor="accent6"/>
            </w:tcBorders>
            <w:vAlign w:val="center"/>
          </w:tcPr>
          <w:p w14:paraId="3354795A" w14:textId="5D928D9F" w:rsidR="10CF0CFF" w:rsidRDefault="10CF0CFF"/>
        </w:tc>
        <w:tc>
          <w:tcPr>
            <w:tcW w:w="1471" w:type="dxa"/>
            <w:tcBorders>
              <w:top w:val="nil"/>
              <w:left w:val="single" w:sz="8" w:space="0" w:color="95999C" w:themeColor="accent6"/>
              <w:bottom w:val="single" w:sz="8" w:space="0" w:color="95999C" w:themeColor="accent6"/>
              <w:right w:val="single" w:sz="8" w:space="0" w:color="95999C" w:themeColor="accent6"/>
            </w:tcBorders>
            <w:vAlign w:val="center"/>
          </w:tcPr>
          <w:p w14:paraId="275AFB53" w14:textId="3BFCFC9F" w:rsidR="10CF0CFF" w:rsidRPr="00AA108E" w:rsidRDefault="10CF0CFF" w:rsidP="10CF0CFF">
            <w:pPr>
              <w:spacing w:before="0" w:after="0"/>
              <w:ind w:left="-20" w:right="-20"/>
              <w:rPr>
                <w:rFonts w:asciiTheme="minorHAnsi" w:eastAsia="Arial" w:hAnsiTheme="minorHAnsi" w:cstheme="minorHAnsi"/>
                <w:color w:val="1A406B" w:themeColor="text2"/>
                <w:sz w:val="20"/>
                <w:szCs w:val="20"/>
              </w:rPr>
            </w:pPr>
          </w:p>
        </w:tc>
      </w:tr>
    </w:tbl>
    <w:p w14:paraId="7BD669CD" w14:textId="6B1E9EF0" w:rsidR="00157A2D" w:rsidRPr="00A64C24" w:rsidRDefault="00157A2D" w:rsidP="10CF0CFF">
      <w:pPr>
        <w:sectPr w:rsidR="00157A2D" w:rsidRPr="00A64C24" w:rsidSect="00553277">
          <w:pgSz w:w="15840" w:h="12240" w:orient="landscape"/>
          <w:pgMar w:top="1440" w:right="1440" w:bottom="1440" w:left="1440" w:header="708" w:footer="708" w:gutter="0"/>
          <w:cols w:space="708"/>
          <w:docGrid w:linePitch="360"/>
        </w:sectPr>
      </w:pPr>
    </w:p>
    <w:p w14:paraId="5DEE5613" w14:textId="77777777" w:rsidR="00746AF4" w:rsidRPr="009556ED" w:rsidRDefault="00746AF4" w:rsidP="00746AF4">
      <w:pPr>
        <w:rPr>
          <w:lang w:val="en-GB"/>
        </w:rPr>
      </w:pPr>
    </w:p>
    <w:p w14:paraId="5FBDCAC7" w14:textId="0F909D20" w:rsidR="00245C11" w:rsidRDefault="00245C11" w:rsidP="00245C11">
      <w:pPr>
        <w:pStyle w:val="Heading1"/>
        <w:numPr>
          <w:ilvl w:val="0"/>
          <w:numId w:val="0"/>
        </w:numPr>
        <w:ind w:left="360" w:hanging="360"/>
        <w:rPr>
          <w:rFonts w:hint="eastAsia"/>
        </w:rPr>
      </w:pPr>
      <w:bookmarkStart w:id="93" w:name="_Ref159410277"/>
      <w:bookmarkStart w:id="94" w:name="_Ref159410284"/>
      <w:bookmarkStart w:id="95" w:name="_Ref159410292"/>
      <w:bookmarkStart w:id="96" w:name="_Toc162352665"/>
      <w:r>
        <w:t xml:space="preserve">Annex </w:t>
      </w:r>
      <w:r w:rsidR="006E15BD">
        <w:t>III</w:t>
      </w:r>
      <w:r>
        <w:t xml:space="preserve"> </w:t>
      </w:r>
      <w:proofErr w:type="gramStart"/>
      <w:r>
        <w:t xml:space="preserve">- </w:t>
      </w:r>
      <w:r w:rsidR="0024531A">
        <w:t xml:space="preserve"> documents</w:t>
      </w:r>
      <w:proofErr w:type="gramEnd"/>
      <w:r w:rsidR="0024531A">
        <w:t xml:space="preserve"> consulted</w:t>
      </w:r>
      <w:bookmarkEnd w:id="93"/>
      <w:bookmarkEnd w:id="94"/>
      <w:bookmarkEnd w:id="95"/>
      <w:bookmarkEnd w:id="96"/>
    </w:p>
    <w:p w14:paraId="7226196D" w14:textId="77777777" w:rsidR="00A257B6" w:rsidRPr="006A3DBC" w:rsidRDefault="00A257B6" w:rsidP="0067768C">
      <w:pPr>
        <w:numPr>
          <w:ilvl w:val="0"/>
          <w:numId w:val="19"/>
        </w:numPr>
        <w:suppressAutoHyphens w:val="0"/>
        <w:spacing w:before="0" w:after="0" w:line="240" w:lineRule="auto"/>
        <w:ind w:left="1800" w:firstLine="0"/>
        <w:jc w:val="left"/>
        <w:textAlignment w:val="baseline"/>
        <w:rPr>
          <w:rFonts w:cs="Arial"/>
          <w:szCs w:val="22"/>
          <w:lang w:val="en-GB" w:eastAsia="en-GB"/>
        </w:rPr>
      </w:pPr>
      <w:r w:rsidRPr="006A3DBC">
        <w:rPr>
          <w:rFonts w:cs="Arial"/>
          <w:color w:val="000000"/>
          <w:szCs w:val="22"/>
          <w:lang w:val="en-GB" w:eastAsia="en-GB"/>
        </w:rPr>
        <w:t>Programme Documents </w:t>
      </w:r>
    </w:p>
    <w:p w14:paraId="3AAA6269" w14:textId="77777777" w:rsidR="00A257B6" w:rsidRPr="006A3DBC" w:rsidRDefault="00A257B6" w:rsidP="0067768C">
      <w:pPr>
        <w:numPr>
          <w:ilvl w:val="0"/>
          <w:numId w:val="20"/>
        </w:numPr>
        <w:suppressAutoHyphens w:val="0"/>
        <w:spacing w:before="0" w:after="0" w:line="240" w:lineRule="auto"/>
        <w:ind w:left="2520" w:firstLine="0"/>
        <w:jc w:val="left"/>
        <w:textAlignment w:val="baseline"/>
        <w:rPr>
          <w:rFonts w:cs="Arial"/>
          <w:szCs w:val="22"/>
          <w:lang w:val="en-GB" w:eastAsia="en-GB"/>
        </w:rPr>
      </w:pPr>
      <w:r w:rsidRPr="006A3DBC">
        <w:rPr>
          <w:rFonts w:cs="Arial"/>
          <w:color w:val="000000"/>
          <w:szCs w:val="22"/>
          <w:lang w:val="en-GB" w:eastAsia="en-GB"/>
        </w:rPr>
        <w:t>Project document </w:t>
      </w:r>
    </w:p>
    <w:p w14:paraId="358E1AB4" w14:textId="77777777" w:rsidR="00A257B6" w:rsidRPr="006A3DBC" w:rsidRDefault="00A257B6" w:rsidP="0067768C">
      <w:pPr>
        <w:numPr>
          <w:ilvl w:val="0"/>
          <w:numId w:val="20"/>
        </w:numPr>
        <w:suppressAutoHyphens w:val="0"/>
        <w:spacing w:before="0" w:after="0" w:line="240" w:lineRule="auto"/>
        <w:ind w:left="2520" w:firstLine="0"/>
        <w:jc w:val="left"/>
        <w:textAlignment w:val="baseline"/>
        <w:rPr>
          <w:rFonts w:cs="Arial"/>
          <w:szCs w:val="22"/>
          <w:lang w:val="en-GB" w:eastAsia="en-GB"/>
        </w:rPr>
      </w:pPr>
      <w:r w:rsidRPr="006A3DBC">
        <w:rPr>
          <w:rFonts w:cs="Arial"/>
          <w:color w:val="000000"/>
          <w:szCs w:val="22"/>
          <w:lang w:val="en-GB" w:eastAsia="en-GB"/>
        </w:rPr>
        <w:t>SESP </w:t>
      </w:r>
    </w:p>
    <w:p w14:paraId="27A34CF3" w14:textId="77777777" w:rsidR="00A257B6" w:rsidRPr="006A3DBC" w:rsidRDefault="00A257B6" w:rsidP="0067768C">
      <w:pPr>
        <w:numPr>
          <w:ilvl w:val="0"/>
          <w:numId w:val="21"/>
        </w:numPr>
        <w:suppressAutoHyphens w:val="0"/>
        <w:spacing w:before="0" w:after="0" w:line="240" w:lineRule="auto"/>
        <w:ind w:left="1800" w:firstLine="0"/>
        <w:jc w:val="left"/>
        <w:textAlignment w:val="baseline"/>
        <w:rPr>
          <w:rFonts w:cs="Arial"/>
          <w:szCs w:val="22"/>
          <w:lang w:val="en-GB" w:eastAsia="en-GB"/>
        </w:rPr>
      </w:pPr>
      <w:r w:rsidRPr="006A3DBC">
        <w:rPr>
          <w:rFonts w:cs="Arial"/>
          <w:color w:val="000000"/>
          <w:szCs w:val="22"/>
          <w:lang w:val="en-GB" w:eastAsia="en-GB"/>
        </w:rPr>
        <w:t>Inception </w:t>
      </w:r>
    </w:p>
    <w:p w14:paraId="3ECBCCC9" w14:textId="77777777" w:rsidR="00A257B6" w:rsidRPr="006A3DBC" w:rsidRDefault="00A257B6" w:rsidP="0067768C">
      <w:pPr>
        <w:numPr>
          <w:ilvl w:val="0"/>
          <w:numId w:val="21"/>
        </w:numPr>
        <w:suppressAutoHyphens w:val="0"/>
        <w:spacing w:before="0" w:after="0" w:line="240" w:lineRule="auto"/>
        <w:ind w:left="1800" w:firstLine="0"/>
        <w:jc w:val="left"/>
        <w:textAlignment w:val="baseline"/>
        <w:rPr>
          <w:rFonts w:cs="Arial"/>
          <w:szCs w:val="22"/>
          <w:lang w:val="en-GB" w:eastAsia="en-GB"/>
        </w:rPr>
      </w:pPr>
      <w:r w:rsidRPr="006A3DBC">
        <w:rPr>
          <w:rFonts w:cs="Arial"/>
          <w:color w:val="000000"/>
          <w:szCs w:val="22"/>
          <w:lang w:val="en-GB" w:eastAsia="en-GB"/>
        </w:rPr>
        <w:t>SOPs  </w:t>
      </w:r>
    </w:p>
    <w:p w14:paraId="2B7C11F0" w14:textId="77777777" w:rsidR="00A257B6" w:rsidRPr="006A3DBC" w:rsidRDefault="00A257B6" w:rsidP="0067768C">
      <w:pPr>
        <w:numPr>
          <w:ilvl w:val="0"/>
          <w:numId w:val="21"/>
        </w:numPr>
        <w:suppressAutoHyphens w:val="0"/>
        <w:spacing w:before="0" w:after="0" w:line="240" w:lineRule="auto"/>
        <w:ind w:left="1800" w:firstLine="0"/>
        <w:jc w:val="left"/>
        <w:textAlignment w:val="baseline"/>
        <w:rPr>
          <w:rFonts w:cs="Arial"/>
          <w:szCs w:val="22"/>
          <w:lang w:val="en-GB" w:eastAsia="en-GB"/>
        </w:rPr>
      </w:pPr>
      <w:r w:rsidRPr="006A3DBC">
        <w:rPr>
          <w:rFonts w:cs="Arial"/>
          <w:color w:val="000000"/>
          <w:szCs w:val="22"/>
          <w:lang w:val="en-GB" w:eastAsia="en-GB"/>
        </w:rPr>
        <w:t>SCALA strategies </w:t>
      </w:r>
    </w:p>
    <w:p w14:paraId="51C8F2A3" w14:textId="77777777" w:rsidR="00A257B6" w:rsidRPr="006A3DBC" w:rsidRDefault="00A257B6" w:rsidP="0067768C">
      <w:pPr>
        <w:numPr>
          <w:ilvl w:val="0"/>
          <w:numId w:val="22"/>
        </w:numPr>
        <w:suppressAutoHyphens w:val="0"/>
        <w:spacing w:before="0" w:after="0" w:line="240" w:lineRule="auto"/>
        <w:ind w:left="1800" w:firstLine="0"/>
        <w:jc w:val="left"/>
        <w:textAlignment w:val="baseline"/>
        <w:rPr>
          <w:rFonts w:cs="Arial"/>
          <w:szCs w:val="22"/>
          <w:lang w:val="en-GB" w:eastAsia="en-GB"/>
        </w:rPr>
      </w:pPr>
      <w:r w:rsidRPr="006A3DBC">
        <w:rPr>
          <w:rFonts w:cs="Arial"/>
          <w:color w:val="000000"/>
          <w:szCs w:val="22"/>
          <w:lang w:val="en-GB" w:eastAsia="en-GB"/>
        </w:rPr>
        <w:t>Global Workplan and Budgets </w:t>
      </w:r>
    </w:p>
    <w:p w14:paraId="251137E0" w14:textId="77777777" w:rsidR="00A257B6" w:rsidRPr="006A3DBC" w:rsidRDefault="00A257B6" w:rsidP="0067768C">
      <w:pPr>
        <w:numPr>
          <w:ilvl w:val="0"/>
          <w:numId w:val="22"/>
        </w:numPr>
        <w:suppressAutoHyphens w:val="0"/>
        <w:spacing w:before="0" w:after="0" w:line="240" w:lineRule="auto"/>
        <w:ind w:left="1800" w:firstLine="0"/>
        <w:jc w:val="left"/>
        <w:textAlignment w:val="baseline"/>
        <w:rPr>
          <w:rFonts w:cs="Arial"/>
          <w:szCs w:val="22"/>
          <w:lang w:val="en-GB" w:eastAsia="en-GB"/>
        </w:rPr>
      </w:pPr>
      <w:r w:rsidRPr="006A3DBC">
        <w:rPr>
          <w:rFonts w:cs="Arial"/>
          <w:color w:val="000000"/>
          <w:szCs w:val="22"/>
          <w:lang w:val="en-GB" w:eastAsia="en-GB"/>
        </w:rPr>
        <w:t>Board and Advisory Group Meetings </w:t>
      </w:r>
    </w:p>
    <w:p w14:paraId="20994BFE" w14:textId="77777777" w:rsidR="00A257B6" w:rsidRPr="006A3DBC" w:rsidRDefault="00A257B6" w:rsidP="0067768C">
      <w:pPr>
        <w:numPr>
          <w:ilvl w:val="0"/>
          <w:numId w:val="22"/>
        </w:numPr>
        <w:suppressAutoHyphens w:val="0"/>
        <w:spacing w:before="0" w:after="0" w:line="240" w:lineRule="auto"/>
        <w:ind w:left="1800" w:firstLine="0"/>
        <w:jc w:val="left"/>
        <w:textAlignment w:val="baseline"/>
        <w:rPr>
          <w:rFonts w:cs="Arial"/>
          <w:szCs w:val="22"/>
          <w:lang w:val="en-GB" w:eastAsia="en-GB"/>
        </w:rPr>
      </w:pPr>
      <w:r w:rsidRPr="006A3DBC">
        <w:rPr>
          <w:rFonts w:cs="Arial"/>
          <w:color w:val="000000"/>
          <w:szCs w:val="22"/>
          <w:lang w:val="en-GB" w:eastAsia="en-GB"/>
        </w:rPr>
        <w:t>SCALA internal events </w:t>
      </w:r>
    </w:p>
    <w:p w14:paraId="34050AEB" w14:textId="77777777" w:rsidR="00A257B6" w:rsidRPr="006A3DBC" w:rsidRDefault="00A257B6" w:rsidP="0067768C">
      <w:pPr>
        <w:numPr>
          <w:ilvl w:val="0"/>
          <w:numId w:val="23"/>
        </w:numPr>
        <w:suppressAutoHyphens w:val="0"/>
        <w:spacing w:before="0" w:after="0" w:line="240" w:lineRule="auto"/>
        <w:ind w:left="1080" w:firstLine="0"/>
        <w:jc w:val="left"/>
        <w:textAlignment w:val="baseline"/>
        <w:rPr>
          <w:rFonts w:cs="Arial"/>
          <w:szCs w:val="22"/>
          <w:lang w:val="en-GB" w:eastAsia="en-GB"/>
        </w:rPr>
      </w:pPr>
      <w:r w:rsidRPr="006A3DBC">
        <w:rPr>
          <w:rFonts w:cs="Arial"/>
          <w:b/>
          <w:bCs/>
          <w:color w:val="000000"/>
          <w:szCs w:val="22"/>
          <w:lang w:val="en-GB" w:eastAsia="en-GB"/>
        </w:rPr>
        <w:t>Coordination</w:t>
      </w:r>
      <w:r w:rsidRPr="006A3DBC">
        <w:rPr>
          <w:rFonts w:cs="Arial"/>
          <w:color w:val="000000"/>
          <w:szCs w:val="22"/>
          <w:lang w:val="en-GB" w:eastAsia="en-GB"/>
        </w:rPr>
        <w:t> </w:t>
      </w:r>
    </w:p>
    <w:p w14:paraId="4080A353" w14:textId="77777777" w:rsidR="00A257B6" w:rsidRPr="006A3DBC" w:rsidRDefault="00A257B6" w:rsidP="0067768C">
      <w:pPr>
        <w:numPr>
          <w:ilvl w:val="0"/>
          <w:numId w:val="24"/>
        </w:numPr>
        <w:suppressAutoHyphens w:val="0"/>
        <w:spacing w:before="0" w:after="0" w:line="240" w:lineRule="auto"/>
        <w:ind w:left="1800" w:firstLine="0"/>
        <w:jc w:val="left"/>
        <w:textAlignment w:val="baseline"/>
        <w:rPr>
          <w:rFonts w:cs="Arial"/>
          <w:szCs w:val="22"/>
          <w:lang w:val="en-GB" w:eastAsia="en-GB"/>
        </w:rPr>
      </w:pPr>
      <w:r w:rsidRPr="006A3DBC">
        <w:rPr>
          <w:rFonts w:cs="Arial"/>
          <w:color w:val="000000"/>
          <w:szCs w:val="22"/>
          <w:lang w:val="en-GB" w:eastAsia="en-GB"/>
        </w:rPr>
        <w:t>SCALA global team meetings </w:t>
      </w:r>
    </w:p>
    <w:p w14:paraId="22068BB5" w14:textId="77777777" w:rsidR="00A257B6" w:rsidRPr="006A3DBC" w:rsidRDefault="00A257B6" w:rsidP="0067768C">
      <w:pPr>
        <w:numPr>
          <w:ilvl w:val="0"/>
          <w:numId w:val="25"/>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Contacts list </w:t>
      </w:r>
    </w:p>
    <w:p w14:paraId="702A6F73" w14:textId="77777777" w:rsidR="00A257B6" w:rsidRPr="006A3DBC" w:rsidRDefault="00A257B6" w:rsidP="0067768C">
      <w:pPr>
        <w:numPr>
          <w:ilvl w:val="0"/>
          <w:numId w:val="25"/>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Organigrammes  </w:t>
      </w:r>
    </w:p>
    <w:p w14:paraId="270280AC" w14:textId="77777777" w:rsidR="00A257B6" w:rsidRPr="006A3DBC" w:rsidRDefault="00A257B6" w:rsidP="0067768C">
      <w:pPr>
        <w:numPr>
          <w:ilvl w:val="0"/>
          <w:numId w:val="25"/>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SCALA team bios </w:t>
      </w:r>
    </w:p>
    <w:p w14:paraId="260EFD8F" w14:textId="77777777" w:rsidR="00A257B6" w:rsidRPr="006A3DBC" w:rsidRDefault="00A257B6" w:rsidP="0067768C">
      <w:pPr>
        <w:numPr>
          <w:ilvl w:val="0"/>
          <w:numId w:val="26"/>
        </w:numPr>
        <w:suppressAutoHyphens w:val="0"/>
        <w:spacing w:before="0" w:after="0" w:line="240" w:lineRule="auto"/>
        <w:ind w:left="1080"/>
        <w:jc w:val="left"/>
        <w:textAlignment w:val="baseline"/>
        <w:rPr>
          <w:rFonts w:cs="Arial"/>
          <w:szCs w:val="22"/>
          <w:lang w:val="en-GB" w:eastAsia="en-GB"/>
        </w:rPr>
      </w:pPr>
      <w:r w:rsidRPr="006A3DBC">
        <w:rPr>
          <w:rFonts w:cs="Arial"/>
          <w:b/>
          <w:bCs/>
          <w:color w:val="000000"/>
          <w:szCs w:val="22"/>
          <w:lang w:val="en-GB" w:eastAsia="en-GB"/>
        </w:rPr>
        <w:t>Monitoring and Reporting</w:t>
      </w:r>
      <w:r w:rsidRPr="006A3DBC">
        <w:rPr>
          <w:rFonts w:cs="Arial"/>
          <w:color w:val="000000"/>
          <w:szCs w:val="22"/>
          <w:lang w:val="en-GB" w:eastAsia="en-GB"/>
        </w:rPr>
        <w:t> </w:t>
      </w:r>
    </w:p>
    <w:p w14:paraId="28221DD5" w14:textId="77777777" w:rsidR="00A257B6" w:rsidRPr="006A3DBC" w:rsidRDefault="00A257B6" w:rsidP="0067768C">
      <w:pPr>
        <w:numPr>
          <w:ilvl w:val="0"/>
          <w:numId w:val="27"/>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Global baseline report </w:t>
      </w:r>
    </w:p>
    <w:p w14:paraId="3FDF47C6" w14:textId="77777777" w:rsidR="00A257B6" w:rsidRPr="006A3DBC" w:rsidRDefault="00A257B6" w:rsidP="0067768C">
      <w:pPr>
        <w:numPr>
          <w:ilvl w:val="0"/>
          <w:numId w:val="28"/>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Annual reports (include financial reports) </w:t>
      </w:r>
    </w:p>
    <w:p w14:paraId="73D15723" w14:textId="77777777" w:rsidR="00A257B6" w:rsidRPr="006A3DBC" w:rsidRDefault="00A257B6" w:rsidP="0067768C">
      <w:pPr>
        <w:numPr>
          <w:ilvl w:val="0"/>
          <w:numId w:val="28"/>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Biannual reports </w:t>
      </w:r>
    </w:p>
    <w:p w14:paraId="4108BC3F" w14:textId="77777777" w:rsidR="00A257B6" w:rsidRPr="006A3DBC" w:rsidRDefault="00A257B6" w:rsidP="0067768C">
      <w:pPr>
        <w:numPr>
          <w:ilvl w:val="0"/>
          <w:numId w:val="28"/>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SCALA M&amp;E manual </w:t>
      </w:r>
    </w:p>
    <w:p w14:paraId="072A9156" w14:textId="77777777" w:rsidR="00A257B6" w:rsidRPr="006A3DBC" w:rsidRDefault="00A257B6" w:rsidP="0067768C">
      <w:pPr>
        <w:numPr>
          <w:ilvl w:val="0"/>
          <w:numId w:val="29"/>
        </w:numPr>
        <w:suppressAutoHyphens w:val="0"/>
        <w:spacing w:before="0" w:after="0" w:line="240" w:lineRule="auto"/>
        <w:ind w:left="1080"/>
        <w:jc w:val="left"/>
        <w:textAlignment w:val="baseline"/>
        <w:rPr>
          <w:rFonts w:cs="Arial"/>
          <w:szCs w:val="22"/>
          <w:lang w:val="en-GB" w:eastAsia="en-GB"/>
        </w:rPr>
      </w:pPr>
      <w:r w:rsidRPr="006A3DBC">
        <w:rPr>
          <w:rFonts w:cs="Arial"/>
          <w:b/>
          <w:bCs/>
          <w:color w:val="000000"/>
          <w:szCs w:val="22"/>
          <w:lang w:val="en-GB" w:eastAsia="en-GB"/>
        </w:rPr>
        <w:t>Final Deliverables</w:t>
      </w:r>
      <w:r w:rsidRPr="006A3DBC">
        <w:rPr>
          <w:rFonts w:cs="Arial"/>
          <w:color w:val="000000"/>
          <w:szCs w:val="22"/>
          <w:lang w:val="en-GB" w:eastAsia="en-GB"/>
        </w:rPr>
        <w:t> </w:t>
      </w:r>
    </w:p>
    <w:p w14:paraId="0716388F" w14:textId="77777777" w:rsidR="00A257B6" w:rsidRPr="006A3DBC" w:rsidRDefault="00A257B6" w:rsidP="0067768C">
      <w:pPr>
        <w:numPr>
          <w:ilvl w:val="0"/>
          <w:numId w:val="30"/>
        </w:numPr>
        <w:suppressAutoHyphens w:val="0"/>
        <w:spacing w:before="0" w:after="0" w:line="240" w:lineRule="auto"/>
        <w:ind w:left="1800"/>
        <w:jc w:val="left"/>
        <w:textAlignment w:val="baseline"/>
        <w:rPr>
          <w:rFonts w:cs="Arial"/>
          <w:szCs w:val="22"/>
          <w:lang w:val="en-GB" w:eastAsia="en-GB"/>
        </w:rPr>
      </w:pPr>
      <w:r w:rsidRPr="006A3DBC">
        <w:rPr>
          <w:rFonts w:cs="Arial"/>
          <w:b/>
          <w:bCs/>
          <w:color w:val="000000"/>
          <w:szCs w:val="22"/>
          <w:lang w:val="en-GB" w:eastAsia="en-GB"/>
        </w:rPr>
        <w:t>Output 1.1:</w:t>
      </w:r>
      <w:r w:rsidRPr="006A3DBC">
        <w:rPr>
          <w:rFonts w:cs="Arial"/>
          <w:color w:val="000000"/>
          <w:szCs w:val="22"/>
          <w:lang w:val="en-GB" w:eastAsia="en-GB"/>
        </w:rPr>
        <w:t xml:space="preserve"> Evidence base for implementation of transformative climate action in land-use or agriculture </w:t>
      </w:r>
      <w:proofErr w:type="gramStart"/>
      <w:r w:rsidRPr="006A3DBC">
        <w:rPr>
          <w:rFonts w:cs="Arial"/>
          <w:color w:val="000000"/>
          <w:szCs w:val="22"/>
          <w:lang w:val="en-GB" w:eastAsia="en-GB"/>
        </w:rPr>
        <w:t>strengthened</w:t>
      </w:r>
      <w:proofErr w:type="gramEnd"/>
      <w:r w:rsidRPr="006A3DBC">
        <w:rPr>
          <w:rFonts w:cs="Arial"/>
          <w:color w:val="000000"/>
          <w:szCs w:val="22"/>
          <w:lang w:val="en-GB" w:eastAsia="en-GB"/>
        </w:rPr>
        <w:t> </w:t>
      </w:r>
    </w:p>
    <w:p w14:paraId="7A846EC8" w14:textId="77777777" w:rsidR="00A257B6" w:rsidRPr="006A3DBC" w:rsidRDefault="00A257B6" w:rsidP="0067768C">
      <w:pPr>
        <w:numPr>
          <w:ilvl w:val="0"/>
          <w:numId w:val="31"/>
        </w:numPr>
        <w:suppressAutoHyphens w:val="0"/>
        <w:spacing w:before="0" w:after="0" w:line="240" w:lineRule="auto"/>
        <w:ind w:left="1800"/>
        <w:jc w:val="left"/>
        <w:textAlignment w:val="baseline"/>
        <w:rPr>
          <w:rFonts w:cs="Arial"/>
          <w:szCs w:val="22"/>
          <w:lang w:val="en-GB" w:eastAsia="en-GB"/>
        </w:rPr>
      </w:pPr>
      <w:r w:rsidRPr="006A3DBC">
        <w:rPr>
          <w:rFonts w:cs="Arial"/>
          <w:b/>
          <w:bCs/>
          <w:color w:val="000000"/>
          <w:szCs w:val="22"/>
          <w:lang w:val="en-GB" w:eastAsia="en-GB"/>
        </w:rPr>
        <w:t>Output 1.2:</w:t>
      </w:r>
      <w:r w:rsidRPr="006A3DBC">
        <w:rPr>
          <w:rFonts w:cs="Arial"/>
          <w:color w:val="000000"/>
          <w:szCs w:val="22"/>
          <w:lang w:val="en-GB" w:eastAsia="en-GB"/>
        </w:rPr>
        <w:t xml:space="preserve"> Tools for assessing implementation options for transformative climate action developed to support assessments at country-</w:t>
      </w:r>
      <w:proofErr w:type="gramStart"/>
      <w:r w:rsidRPr="006A3DBC">
        <w:rPr>
          <w:rFonts w:cs="Arial"/>
          <w:color w:val="000000"/>
          <w:szCs w:val="22"/>
          <w:lang w:val="en-GB" w:eastAsia="en-GB"/>
        </w:rPr>
        <w:t>level</w:t>
      </w:r>
      <w:proofErr w:type="gramEnd"/>
      <w:r w:rsidRPr="006A3DBC">
        <w:rPr>
          <w:rFonts w:cs="Arial"/>
          <w:color w:val="000000"/>
          <w:szCs w:val="22"/>
          <w:lang w:val="en-GB" w:eastAsia="en-GB"/>
        </w:rPr>
        <w:t> </w:t>
      </w:r>
    </w:p>
    <w:p w14:paraId="459AEEA2" w14:textId="77777777" w:rsidR="00A257B6" w:rsidRPr="006A3DBC" w:rsidRDefault="00A257B6" w:rsidP="0067768C">
      <w:pPr>
        <w:numPr>
          <w:ilvl w:val="0"/>
          <w:numId w:val="31"/>
        </w:numPr>
        <w:suppressAutoHyphens w:val="0"/>
        <w:spacing w:before="0" w:after="0" w:line="240" w:lineRule="auto"/>
        <w:ind w:left="1800"/>
        <w:jc w:val="left"/>
        <w:textAlignment w:val="baseline"/>
        <w:rPr>
          <w:rFonts w:cs="Arial"/>
          <w:szCs w:val="22"/>
          <w:lang w:val="en-GB" w:eastAsia="en-GB"/>
        </w:rPr>
      </w:pPr>
      <w:r w:rsidRPr="006A3DBC">
        <w:rPr>
          <w:rFonts w:cs="Arial"/>
          <w:b/>
          <w:bCs/>
          <w:color w:val="000000"/>
          <w:szCs w:val="22"/>
          <w:lang w:val="en-GB" w:eastAsia="en-GB"/>
        </w:rPr>
        <w:t xml:space="preserve">Output 2.1: </w:t>
      </w:r>
      <w:r w:rsidRPr="006A3DBC">
        <w:rPr>
          <w:rFonts w:cs="Arial"/>
          <w:szCs w:val="22"/>
          <w:lang w:val="en-GB" w:eastAsia="en-GB"/>
        </w:rPr>
        <w:t xml:space="preserve">NDC and NAP priorities for land-use and agriculture enhanced and integrated into sectoral planning and </w:t>
      </w:r>
      <w:proofErr w:type="gramStart"/>
      <w:r w:rsidRPr="006A3DBC">
        <w:rPr>
          <w:rFonts w:cs="Arial"/>
          <w:szCs w:val="22"/>
          <w:lang w:val="en-GB" w:eastAsia="en-GB"/>
        </w:rPr>
        <w:t>budgeting</w:t>
      </w:r>
      <w:proofErr w:type="gramEnd"/>
      <w:r w:rsidRPr="006A3DBC">
        <w:rPr>
          <w:rFonts w:cs="Arial"/>
          <w:szCs w:val="22"/>
          <w:lang w:val="en-GB" w:eastAsia="en-GB"/>
        </w:rPr>
        <w:t> </w:t>
      </w:r>
    </w:p>
    <w:p w14:paraId="63C19FFB" w14:textId="77777777" w:rsidR="00A257B6" w:rsidRPr="006A3DBC" w:rsidRDefault="00A257B6" w:rsidP="0067768C">
      <w:pPr>
        <w:numPr>
          <w:ilvl w:val="0"/>
          <w:numId w:val="31"/>
        </w:numPr>
        <w:suppressAutoHyphens w:val="0"/>
        <w:spacing w:before="0" w:after="0" w:line="240" w:lineRule="auto"/>
        <w:ind w:left="1800"/>
        <w:jc w:val="left"/>
        <w:textAlignment w:val="baseline"/>
        <w:rPr>
          <w:rFonts w:cs="Arial"/>
          <w:szCs w:val="22"/>
          <w:lang w:val="en-GB" w:eastAsia="en-GB"/>
        </w:rPr>
      </w:pPr>
      <w:r w:rsidRPr="006A3DBC">
        <w:rPr>
          <w:rFonts w:cs="Arial"/>
          <w:b/>
          <w:bCs/>
          <w:color w:val="000000"/>
          <w:szCs w:val="22"/>
          <w:lang w:val="en-GB" w:eastAsia="en-GB"/>
        </w:rPr>
        <w:t xml:space="preserve">Output 2.2: </w:t>
      </w:r>
      <w:r w:rsidRPr="006A3DBC">
        <w:rPr>
          <w:rFonts w:cs="Arial"/>
          <w:color w:val="000000"/>
          <w:szCs w:val="22"/>
          <w:lang w:val="en-GB" w:eastAsia="en-GB"/>
        </w:rPr>
        <w:t>Advocacy conducted to integrate transformative actions in NDCs and NAPs    </w:t>
      </w:r>
    </w:p>
    <w:p w14:paraId="162345F0" w14:textId="77777777" w:rsidR="00A257B6" w:rsidRPr="006A3DBC" w:rsidRDefault="00A257B6" w:rsidP="0067768C">
      <w:pPr>
        <w:numPr>
          <w:ilvl w:val="0"/>
          <w:numId w:val="31"/>
        </w:numPr>
        <w:suppressAutoHyphens w:val="0"/>
        <w:spacing w:before="0" w:after="0" w:line="240" w:lineRule="auto"/>
        <w:ind w:left="1800"/>
        <w:jc w:val="left"/>
        <w:textAlignment w:val="baseline"/>
        <w:rPr>
          <w:rFonts w:cs="Arial"/>
          <w:szCs w:val="22"/>
          <w:lang w:val="en-GB" w:eastAsia="en-GB"/>
        </w:rPr>
      </w:pPr>
      <w:r w:rsidRPr="006A3DBC">
        <w:rPr>
          <w:rFonts w:cs="Arial"/>
          <w:b/>
          <w:bCs/>
          <w:color w:val="000000"/>
          <w:szCs w:val="22"/>
          <w:lang w:val="en-GB" w:eastAsia="en-GB"/>
        </w:rPr>
        <w:t xml:space="preserve">Output 3.1: </w:t>
      </w:r>
      <w:r w:rsidRPr="006A3DBC">
        <w:rPr>
          <w:rFonts w:cs="Arial"/>
          <w:color w:val="000000"/>
          <w:szCs w:val="22"/>
          <w:lang w:val="en-GB" w:eastAsia="en-GB"/>
        </w:rPr>
        <w:t xml:space="preserve">Enabling environment and incentives enhanced for private sector engagement in NDCs and NAPs </w:t>
      </w:r>
      <w:proofErr w:type="gramStart"/>
      <w:r w:rsidRPr="006A3DBC">
        <w:rPr>
          <w:rFonts w:cs="Arial"/>
          <w:color w:val="000000"/>
          <w:szCs w:val="22"/>
          <w:lang w:val="en-GB" w:eastAsia="en-GB"/>
        </w:rPr>
        <w:t>implementation</w:t>
      </w:r>
      <w:proofErr w:type="gramEnd"/>
      <w:r w:rsidRPr="006A3DBC">
        <w:rPr>
          <w:rFonts w:cs="Arial"/>
          <w:color w:val="000000"/>
          <w:szCs w:val="22"/>
          <w:lang w:val="en-GB" w:eastAsia="en-GB"/>
        </w:rPr>
        <w:t> </w:t>
      </w:r>
    </w:p>
    <w:p w14:paraId="623ED549" w14:textId="77777777" w:rsidR="00A257B6" w:rsidRPr="006A3DBC" w:rsidRDefault="00A257B6" w:rsidP="0067768C">
      <w:pPr>
        <w:numPr>
          <w:ilvl w:val="0"/>
          <w:numId w:val="31"/>
        </w:numPr>
        <w:suppressAutoHyphens w:val="0"/>
        <w:spacing w:before="0" w:after="0" w:line="240" w:lineRule="auto"/>
        <w:ind w:left="1800"/>
        <w:jc w:val="left"/>
        <w:textAlignment w:val="baseline"/>
        <w:rPr>
          <w:rFonts w:cs="Arial"/>
          <w:szCs w:val="22"/>
          <w:lang w:val="en-GB" w:eastAsia="en-GB"/>
        </w:rPr>
      </w:pPr>
      <w:r w:rsidRPr="006A3DBC">
        <w:rPr>
          <w:rFonts w:cs="Arial"/>
          <w:b/>
          <w:bCs/>
          <w:color w:val="000000"/>
          <w:szCs w:val="22"/>
          <w:lang w:val="en-GB" w:eastAsia="en-GB"/>
        </w:rPr>
        <w:t xml:space="preserve">Output 3.2: </w:t>
      </w:r>
      <w:r w:rsidRPr="006A3DBC">
        <w:rPr>
          <w:rFonts w:cs="Arial"/>
          <w:color w:val="000000"/>
          <w:szCs w:val="22"/>
          <w:lang w:val="en-GB" w:eastAsia="en-GB"/>
        </w:rPr>
        <w:t xml:space="preserve">Opportunities for innovative public-private collaboration models on transformative climate action explored and disseminated to national and international </w:t>
      </w:r>
      <w:proofErr w:type="gramStart"/>
      <w:r w:rsidRPr="006A3DBC">
        <w:rPr>
          <w:rFonts w:cs="Arial"/>
          <w:color w:val="000000"/>
          <w:szCs w:val="22"/>
          <w:lang w:val="en-GB" w:eastAsia="en-GB"/>
        </w:rPr>
        <w:t>stakeholders</w:t>
      </w:r>
      <w:proofErr w:type="gramEnd"/>
      <w:r w:rsidRPr="006A3DBC">
        <w:rPr>
          <w:rFonts w:cs="Arial"/>
          <w:color w:val="000000"/>
          <w:szCs w:val="22"/>
          <w:lang w:val="en-GB" w:eastAsia="en-GB"/>
        </w:rPr>
        <w:t> </w:t>
      </w:r>
    </w:p>
    <w:p w14:paraId="1F894E34" w14:textId="77777777" w:rsidR="00A257B6" w:rsidRPr="006A3DBC" w:rsidRDefault="00A257B6" w:rsidP="0067768C">
      <w:pPr>
        <w:numPr>
          <w:ilvl w:val="0"/>
          <w:numId w:val="32"/>
        </w:numPr>
        <w:suppressAutoHyphens w:val="0"/>
        <w:spacing w:before="0" w:after="0" w:line="240" w:lineRule="auto"/>
        <w:ind w:left="1800"/>
        <w:jc w:val="left"/>
        <w:textAlignment w:val="baseline"/>
        <w:rPr>
          <w:rFonts w:cs="Arial"/>
          <w:szCs w:val="22"/>
          <w:lang w:val="en-GB" w:eastAsia="en-GB"/>
        </w:rPr>
      </w:pPr>
      <w:r w:rsidRPr="006A3DBC">
        <w:rPr>
          <w:rFonts w:cs="Arial"/>
          <w:b/>
          <w:bCs/>
          <w:color w:val="000000"/>
          <w:szCs w:val="22"/>
          <w:lang w:val="en-GB" w:eastAsia="en-GB"/>
        </w:rPr>
        <w:t xml:space="preserve">Output 3.3: </w:t>
      </w:r>
      <w:r w:rsidRPr="006A3DBC">
        <w:rPr>
          <w:rFonts w:cs="Arial"/>
          <w:color w:val="000000"/>
          <w:szCs w:val="22"/>
          <w:lang w:val="en-GB" w:eastAsia="en-GB"/>
        </w:rPr>
        <w:t xml:space="preserve">Technical assistance facility to enhance private sector engagement in NDCs and/or NAPs implementation through public-private sector collaboration </w:t>
      </w:r>
      <w:proofErr w:type="gramStart"/>
      <w:r w:rsidRPr="006A3DBC">
        <w:rPr>
          <w:rFonts w:cs="Arial"/>
          <w:color w:val="000000"/>
          <w:szCs w:val="22"/>
          <w:lang w:val="en-GB" w:eastAsia="en-GB"/>
        </w:rPr>
        <w:t>established</w:t>
      </w:r>
      <w:proofErr w:type="gramEnd"/>
      <w:r w:rsidRPr="006A3DBC">
        <w:rPr>
          <w:rFonts w:cs="Arial"/>
          <w:color w:val="000000"/>
          <w:szCs w:val="22"/>
          <w:lang w:val="en-GB" w:eastAsia="en-GB"/>
        </w:rPr>
        <w:t> </w:t>
      </w:r>
    </w:p>
    <w:p w14:paraId="7189DDF4" w14:textId="77777777" w:rsidR="00A257B6" w:rsidRPr="006A3DBC" w:rsidRDefault="00A257B6" w:rsidP="0067768C">
      <w:pPr>
        <w:numPr>
          <w:ilvl w:val="0"/>
          <w:numId w:val="33"/>
        </w:numPr>
        <w:suppressAutoHyphens w:val="0"/>
        <w:spacing w:before="0" w:after="0" w:line="240" w:lineRule="auto"/>
        <w:ind w:left="1080"/>
        <w:jc w:val="left"/>
        <w:textAlignment w:val="baseline"/>
        <w:rPr>
          <w:rFonts w:cs="Arial"/>
          <w:szCs w:val="22"/>
          <w:lang w:val="en-GB" w:eastAsia="en-GB"/>
        </w:rPr>
      </w:pPr>
      <w:r w:rsidRPr="006A3DBC">
        <w:rPr>
          <w:rFonts w:cs="Arial"/>
          <w:b/>
          <w:bCs/>
          <w:color w:val="000000"/>
          <w:szCs w:val="22"/>
          <w:lang w:val="en-GB" w:eastAsia="en-GB"/>
        </w:rPr>
        <w:t>Synergies</w:t>
      </w:r>
      <w:r w:rsidRPr="006A3DBC">
        <w:rPr>
          <w:rFonts w:cs="Arial"/>
          <w:color w:val="000000"/>
          <w:szCs w:val="22"/>
          <w:lang w:val="en-GB" w:eastAsia="en-GB"/>
        </w:rPr>
        <w:t> </w:t>
      </w:r>
    </w:p>
    <w:p w14:paraId="5114DB44" w14:textId="77777777" w:rsidR="00A257B6" w:rsidRPr="006A3DBC" w:rsidRDefault="00A257B6" w:rsidP="0067768C">
      <w:pPr>
        <w:numPr>
          <w:ilvl w:val="0"/>
          <w:numId w:val="34"/>
        </w:numPr>
        <w:suppressAutoHyphens w:val="0"/>
        <w:spacing w:before="0" w:after="0" w:line="240" w:lineRule="auto"/>
        <w:ind w:left="1080"/>
        <w:jc w:val="left"/>
        <w:textAlignment w:val="baseline"/>
        <w:rPr>
          <w:rFonts w:cs="Arial"/>
          <w:szCs w:val="22"/>
          <w:lang w:val="en-GB" w:eastAsia="en-GB"/>
        </w:rPr>
      </w:pPr>
      <w:r w:rsidRPr="006A3DBC">
        <w:rPr>
          <w:rFonts w:cs="Arial"/>
          <w:b/>
          <w:bCs/>
          <w:color w:val="000000"/>
          <w:szCs w:val="22"/>
          <w:lang w:val="en-GB" w:eastAsia="en-GB"/>
        </w:rPr>
        <w:t>Countries</w:t>
      </w:r>
      <w:r w:rsidRPr="006A3DBC">
        <w:rPr>
          <w:rFonts w:cs="Arial"/>
          <w:color w:val="000000"/>
          <w:szCs w:val="22"/>
          <w:lang w:val="en-GB" w:eastAsia="en-GB"/>
        </w:rPr>
        <w:t> </w:t>
      </w:r>
    </w:p>
    <w:p w14:paraId="282CA2D6" w14:textId="77777777" w:rsidR="00A257B6" w:rsidRPr="006A3DBC" w:rsidRDefault="00A257B6" w:rsidP="00A257B6">
      <w:pPr>
        <w:suppressAutoHyphens w:val="0"/>
        <w:spacing w:before="0" w:after="0" w:line="240" w:lineRule="auto"/>
        <w:ind w:left="720"/>
        <w:jc w:val="left"/>
        <w:textAlignment w:val="baseline"/>
        <w:rPr>
          <w:rFonts w:cs="Arial"/>
          <w:szCs w:val="22"/>
          <w:lang w:val="en-GB" w:eastAsia="en-GB"/>
        </w:rPr>
      </w:pPr>
      <w:r w:rsidRPr="006A3DBC">
        <w:rPr>
          <w:rFonts w:cs="Arial"/>
          <w:i/>
          <w:iCs/>
          <w:color w:val="000000"/>
          <w:szCs w:val="22"/>
          <w:lang w:val="en-GB" w:eastAsia="en-GB"/>
        </w:rPr>
        <w:t>Each country folder contains the following (final deliverables saved in global folder):</w:t>
      </w:r>
      <w:r w:rsidRPr="006A3DBC">
        <w:rPr>
          <w:rFonts w:cs="Arial"/>
          <w:color w:val="000000"/>
          <w:szCs w:val="22"/>
          <w:lang w:val="en-GB" w:eastAsia="en-GB"/>
        </w:rPr>
        <w:t> </w:t>
      </w:r>
    </w:p>
    <w:p w14:paraId="536FAB21" w14:textId="77777777" w:rsidR="00A257B6" w:rsidRPr="006A3DBC" w:rsidRDefault="00A257B6" w:rsidP="0067768C">
      <w:pPr>
        <w:numPr>
          <w:ilvl w:val="0"/>
          <w:numId w:val="35"/>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Workplans and budgets </w:t>
      </w:r>
    </w:p>
    <w:p w14:paraId="7E050473" w14:textId="77777777" w:rsidR="00A257B6" w:rsidRPr="006A3DBC" w:rsidRDefault="00A257B6" w:rsidP="0067768C">
      <w:pPr>
        <w:numPr>
          <w:ilvl w:val="0"/>
          <w:numId w:val="36"/>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Inception </w:t>
      </w:r>
    </w:p>
    <w:p w14:paraId="2188AC76" w14:textId="77777777" w:rsidR="00A257B6" w:rsidRPr="006A3DBC" w:rsidRDefault="00A257B6" w:rsidP="0067768C">
      <w:pPr>
        <w:numPr>
          <w:ilvl w:val="0"/>
          <w:numId w:val="36"/>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Quarterly reports </w:t>
      </w:r>
    </w:p>
    <w:p w14:paraId="134CE7F0" w14:textId="77777777" w:rsidR="00A257B6" w:rsidRPr="006A3DBC" w:rsidRDefault="00A257B6" w:rsidP="0067768C">
      <w:pPr>
        <w:numPr>
          <w:ilvl w:val="0"/>
          <w:numId w:val="36"/>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BTORs </w:t>
      </w:r>
    </w:p>
    <w:p w14:paraId="086A9717" w14:textId="77777777" w:rsidR="00A257B6" w:rsidRPr="006A3DBC" w:rsidRDefault="00A257B6" w:rsidP="0067768C">
      <w:pPr>
        <w:numPr>
          <w:ilvl w:val="0"/>
          <w:numId w:val="36"/>
        </w:numPr>
        <w:suppressAutoHyphens w:val="0"/>
        <w:spacing w:before="0" w:after="0" w:line="240" w:lineRule="auto"/>
        <w:ind w:left="1800"/>
        <w:jc w:val="left"/>
        <w:textAlignment w:val="baseline"/>
        <w:rPr>
          <w:rFonts w:cs="Arial"/>
          <w:szCs w:val="22"/>
          <w:lang w:val="en-GB" w:eastAsia="en-GB"/>
        </w:rPr>
      </w:pPr>
      <w:r w:rsidRPr="006A3DBC">
        <w:rPr>
          <w:rFonts w:cs="Arial"/>
          <w:color w:val="000000"/>
          <w:szCs w:val="22"/>
          <w:lang w:val="en-GB" w:eastAsia="en-GB"/>
        </w:rPr>
        <w:t>Project steering committee meetings </w:t>
      </w:r>
    </w:p>
    <w:p w14:paraId="7C3309F8" w14:textId="77777777" w:rsidR="00A257B6" w:rsidRPr="006A3DBC" w:rsidRDefault="00A257B6" w:rsidP="00A257B6">
      <w:pPr>
        <w:suppressAutoHyphens w:val="0"/>
        <w:spacing w:before="0" w:after="0" w:line="240" w:lineRule="auto"/>
        <w:jc w:val="left"/>
        <w:textAlignment w:val="baseline"/>
        <w:rPr>
          <w:rFonts w:cs="Arial"/>
          <w:szCs w:val="22"/>
          <w:lang w:val="en-GB" w:eastAsia="en-GB"/>
        </w:rPr>
      </w:pPr>
      <w:r w:rsidRPr="006A3DBC">
        <w:rPr>
          <w:rFonts w:cs="Arial"/>
          <w:b/>
          <w:bCs/>
          <w:color w:val="000000"/>
          <w:szCs w:val="22"/>
          <w:lang w:val="en-GB" w:eastAsia="en-GB"/>
        </w:rPr>
        <w:lastRenderedPageBreak/>
        <w:t>7.Missions</w:t>
      </w:r>
      <w:r w:rsidRPr="006A3DBC">
        <w:rPr>
          <w:rFonts w:cs="Arial"/>
          <w:color w:val="000000"/>
          <w:szCs w:val="22"/>
          <w:lang w:val="en-GB" w:eastAsia="en-GB"/>
        </w:rPr>
        <w:t> </w:t>
      </w:r>
    </w:p>
    <w:p w14:paraId="4D126D46" w14:textId="77777777" w:rsidR="00A257B6" w:rsidRPr="006A3DBC" w:rsidRDefault="00A257B6" w:rsidP="0067768C">
      <w:pPr>
        <w:numPr>
          <w:ilvl w:val="0"/>
          <w:numId w:val="37"/>
        </w:numPr>
        <w:suppressAutoHyphens w:val="0"/>
        <w:spacing w:before="0" w:after="0" w:line="240" w:lineRule="auto"/>
        <w:ind w:left="1080"/>
        <w:jc w:val="left"/>
        <w:textAlignment w:val="baseline"/>
        <w:rPr>
          <w:rFonts w:cs="Arial"/>
          <w:szCs w:val="22"/>
          <w:lang w:val="en-GB" w:eastAsia="en-GB"/>
        </w:rPr>
      </w:pPr>
      <w:r w:rsidRPr="006A3DBC">
        <w:rPr>
          <w:rFonts w:cs="Arial"/>
          <w:color w:val="000000"/>
          <w:szCs w:val="22"/>
          <w:lang w:val="en-GB" w:eastAsia="en-GB"/>
        </w:rPr>
        <w:t>BTORs </w:t>
      </w:r>
    </w:p>
    <w:p w14:paraId="56F6EBC6" w14:textId="77777777" w:rsidR="00A257B6" w:rsidRPr="006A3DBC" w:rsidRDefault="00A257B6" w:rsidP="0067768C">
      <w:pPr>
        <w:numPr>
          <w:ilvl w:val="0"/>
          <w:numId w:val="37"/>
        </w:numPr>
        <w:suppressAutoHyphens w:val="0"/>
        <w:spacing w:before="0" w:after="0" w:line="240" w:lineRule="auto"/>
        <w:ind w:left="1080"/>
        <w:jc w:val="left"/>
        <w:textAlignment w:val="baseline"/>
        <w:rPr>
          <w:rFonts w:cs="Arial"/>
          <w:szCs w:val="22"/>
          <w:lang w:val="en-GB" w:eastAsia="en-GB"/>
        </w:rPr>
      </w:pPr>
      <w:proofErr w:type="spellStart"/>
      <w:r w:rsidRPr="006A3DBC">
        <w:rPr>
          <w:rFonts w:cs="Arial"/>
          <w:color w:val="000000"/>
          <w:szCs w:val="22"/>
          <w:lang w:val="en-GB" w:eastAsia="en-GB"/>
        </w:rPr>
        <w:t>ToRs</w:t>
      </w:r>
      <w:proofErr w:type="spellEnd"/>
      <w:r w:rsidRPr="006A3DBC">
        <w:rPr>
          <w:rFonts w:cs="Arial"/>
          <w:color w:val="000000"/>
          <w:szCs w:val="22"/>
          <w:lang w:val="en-GB" w:eastAsia="en-GB"/>
        </w:rPr>
        <w:t> </w:t>
      </w:r>
    </w:p>
    <w:p w14:paraId="59BFE07F" w14:textId="77777777" w:rsidR="00A257B6" w:rsidRPr="006A3DBC" w:rsidRDefault="00A257B6" w:rsidP="00A257B6">
      <w:pPr>
        <w:suppressAutoHyphens w:val="0"/>
        <w:spacing w:before="0" w:after="0" w:line="240" w:lineRule="auto"/>
        <w:jc w:val="left"/>
        <w:textAlignment w:val="baseline"/>
        <w:rPr>
          <w:rFonts w:cs="Arial"/>
          <w:color w:val="000000"/>
          <w:szCs w:val="22"/>
          <w:lang w:val="en-GB" w:eastAsia="en-GB"/>
        </w:rPr>
      </w:pPr>
    </w:p>
    <w:p w14:paraId="3114529C" w14:textId="77777777" w:rsidR="00A257B6" w:rsidRPr="006A3DBC" w:rsidRDefault="00A257B6" w:rsidP="00A257B6">
      <w:pPr>
        <w:suppressAutoHyphens w:val="0"/>
        <w:spacing w:before="0" w:after="0" w:line="240" w:lineRule="auto"/>
        <w:jc w:val="left"/>
        <w:textAlignment w:val="baseline"/>
        <w:rPr>
          <w:rFonts w:cs="Arial"/>
          <w:szCs w:val="22"/>
          <w:lang w:val="en-GB" w:eastAsia="en-GB"/>
        </w:rPr>
      </w:pPr>
      <w:proofErr w:type="gramStart"/>
      <w:r w:rsidRPr="006A3DBC">
        <w:rPr>
          <w:rFonts w:cs="Arial"/>
          <w:color w:val="000000"/>
          <w:szCs w:val="22"/>
          <w:lang w:val="en-GB" w:eastAsia="en-GB"/>
        </w:rPr>
        <w:t>Teams</w:t>
      </w:r>
      <w:proofErr w:type="gramEnd"/>
      <w:r w:rsidRPr="006A3DBC">
        <w:rPr>
          <w:rFonts w:cs="Arial"/>
          <w:color w:val="000000"/>
          <w:szCs w:val="22"/>
          <w:lang w:val="en-GB" w:eastAsia="en-GB"/>
        </w:rPr>
        <w:t xml:space="preserve"> structure (file on its own) </w:t>
      </w:r>
    </w:p>
    <w:p w14:paraId="73B208C7" w14:textId="77777777" w:rsidR="00A257B6" w:rsidRPr="006A3DBC" w:rsidRDefault="00A257B6" w:rsidP="00A257B6">
      <w:pPr>
        <w:suppressAutoHyphens w:val="0"/>
        <w:spacing w:before="0" w:after="0" w:line="240" w:lineRule="auto"/>
        <w:jc w:val="left"/>
        <w:textAlignment w:val="baseline"/>
        <w:rPr>
          <w:rFonts w:cs="Arial"/>
          <w:color w:val="000000"/>
          <w:szCs w:val="22"/>
          <w:lang w:val="en-GB" w:eastAsia="en-GB"/>
        </w:rPr>
      </w:pPr>
    </w:p>
    <w:p w14:paraId="1007BFE5" w14:textId="77777777" w:rsidR="00A257B6" w:rsidRPr="006A3DBC" w:rsidRDefault="00A257B6" w:rsidP="00A257B6">
      <w:pPr>
        <w:suppressAutoHyphens w:val="0"/>
        <w:spacing w:before="0" w:after="0" w:line="240" w:lineRule="auto"/>
        <w:jc w:val="left"/>
        <w:textAlignment w:val="baseline"/>
        <w:rPr>
          <w:rFonts w:cs="Arial"/>
          <w:szCs w:val="22"/>
          <w:lang w:val="en-GB" w:eastAsia="en-GB"/>
        </w:rPr>
      </w:pPr>
      <w:r w:rsidRPr="006A3DBC">
        <w:rPr>
          <w:rFonts w:cs="Arial"/>
          <w:color w:val="000000"/>
          <w:szCs w:val="22"/>
          <w:lang w:val="en-GB" w:eastAsia="en-GB"/>
        </w:rPr>
        <w:t>SCALA results tracking matrix (file on its own) </w:t>
      </w:r>
    </w:p>
    <w:p w14:paraId="14596293" w14:textId="77777777" w:rsidR="00A257B6" w:rsidRPr="006A3DBC" w:rsidRDefault="00A257B6" w:rsidP="00A257B6">
      <w:pPr>
        <w:suppressAutoHyphens w:val="0"/>
        <w:spacing w:before="0" w:after="0" w:line="240" w:lineRule="auto"/>
        <w:jc w:val="left"/>
        <w:textAlignment w:val="baseline"/>
        <w:rPr>
          <w:rFonts w:cs="Arial"/>
          <w:color w:val="000000"/>
          <w:szCs w:val="22"/>
          <w:lang w:val="en-GB" w:eastAsia="en-GB"/>
        </w:rPr>
      </w:pPr>
    </w:p>
    <w:p w14:paraId="44276596" w14:textId="77777777" w:rsidR="00A257B6" w:rsidRPr="006A3DBC" w:rsidRDefault="00A257B6" w:rsidP="00A257B6">
      <w:pPr>
        <w:suppressAutoHyphens w:val="0"/>
        <w:spacing w:before="0" w:after="0" w:line="240" w:lineRule="auto"/>
        <w:jc w:val="left"/>
        <w:textAlignment w:val="baseline"/>
        <w:rPr>
          <w:rFonts w:cs="Arial"/>
          <w:color w:val="000000"/>
          <w:szCs w:val="22"/>
          <w:lang w:val="en-GB" w:eastAsia="en-GB"/>
        </w:rPr>
      </w:pPr>
      <w:r w:rsidRPr="006A3DBC">
        <w:rPr>
          <w:rFonts w:cs="Arial"/>
          <w:color w:val="000000"/>
          <w:szCs w:val="22"/>
          <w:lang w:val="en-GB" w:eastAsia="en-GB"/>
        </w:rPr>
        <w:t>SCALA MTR documents overview (file on its own)</w:t>
      </w:r>
    </w:p>
    <w:p w14:paraId="731E72C6" w14:textId="3EB28F51" w:rsidR="00996B09" w:rsidRDefault="00996B09" w:rsidP="00A257B6">
      <w:pPr>
        <w:rPr>
          <w:lang w:val="en-GB"/>
        </w:rPr>
      </w:pPr>
      <w:r>
        <w:rPr>
          <w:lang w:val="en-GB"/>
        </w:rPr>
        <w:br w:type="page"/>
      </w:r>
    </w:p>
    <w:p w14:paraId="6330DAE9" w14:textId="77777777" w:rsidR="00A257B6" w:rsidRPr="00A257B6" w:rsidRDefault="00A257B6" w:rsidP="00A257B6">
      <w:pPr>
        <w:rPr>
          <w:lang w:val="en-GB"/>
        </w:rPr>
      </w:pPr>
    </w:p>
    <w:p w14:paraId="2127599C" w14:textId="6947F6E4" w:rsidR="0024531A" w:rsidRDefault="0024531A" w:rsidP="00746AF4">
      <w:pPr>
        <w:pStyle w:val="Heading1"/>
        <w:numPr>
          <w:ilvl w:val="0"/>
          <w:numId w:val="0"/>
        </w:numPr>
        <w:rPr>
          <w:rFonts w:hint="eastAsia"/>
        </w:rPr>
      </w:pPr>
      <w:bookmarkStart w:id="97" w:name="_Ref159410432"/>
      <w:bookmarkStart w:id="98" w:name="_Toc162352666"/>
      <w:r>
        <w:t xml:space="preserve">Annex </w:t>
      </w:r>
      <w:r w:rsidR="006E15BD">
        <w:t>IV</w:t>
      </w:r>
      <w:r>
        <w:t xml:space="preserve"> </w:t>
      </w:r>
      <w:proofErr w:type="gramStart"/>
      <w:r>
        <w:t>-  stakeholders</w:t>
      </w:r>
      <w:proofErr w:type="gramEnd"/>
      <w:r>
        <w:t xml:space="preserve"> consulted</w:t>
      </w:r>
      <w:bookmarkEnd w:id="97"/>
      <w:bookmarkEnd w:id="98"/>
    </w:p>
    <w:tbl>
      <w:tblPr>
        <w:tblStyle w:val="TableGrid"/>
        <w:tblW w:w="0" w:type="auto"/>
        <w:tblLook w:val="04A0" w:firstRow="1" w:lastRow="0" w:firstColumn="1" w:lastColumn="0" w:noHBand="0" w:noVBand="1"/>
      </w:tblPr>
      <w:tblGrid>
        <w:gridCol w:w="2337"/>
        <w:gridCol w:w="2337"/>
        <w:gridCol w:w="2338"/>
        <w:gridCol w:w="2338"/>
      </w:tblGrid>
      <w:tr w:rsidR="001F37C4" w14:paraId="51AD2577" w14:textId="77777777" w:rsidTr="3318D283">
        <w:trPr>
          <w:cnfStyle w:val="100000000000" w:firstRow="1" w:lastRow="0" w:firstColumn="0" w:lastColumn="0" w:oddVBand="0" w:evenVBand="0" w:oddHBand="0" w:evenHBand="0" w:firstRowFirstColumn="0" w:firstRowLastColumn="0" w:lastRowFirstColumn="0" w:lastRowLastColumn="0"/>
          <w:tblHeader/>
        </w:trPr>
        <w:tc>
          <w:tcPr>
            <w:tcW w:w="2337" w:type="dxa"/>
          </w:tcPr>
          <w:p w14:paraId="57AB7BD1" w14:textId="77777777" w:rsidR="001F37C4" w:rsidRDefault="3A63284D" w:rsidP="3318D283">
            <w:pPr>
              <w:spacing w:beforeAutospacing="1" w:afterAutospacing="1"/>
            </w:pPr>
            <w:r>
              <w:t>Organisation</w:t>
            </w:r>
          </w:p>
        </w:tc>
        <w:tc>
          <w:tcPr>
            <w:tcW w:w="2337" w:type="dxa"/>
          </w:tcPr>
          <w:p w14:paraId="68B9D658" w14:textId="77777777" w:rsidR="001F37C4" w:rsidRDefault="3A63284D" w:rsidP="3318D283">
            <w:pPr>
              <w:spacing w:beforeAutospacing="1" w:afterAutospacing="1"/>
            </w:pPr>
            <w:r>
              <w:t>Name</w:t>
            </w:r>
          </w:p>
        </w:tc>
        <w:tc>
          <w:tcPr>
            <w:tcW w:w="2338" w:type="dxa"/>
          </w:tcPr>
          <w:p w14:paraId="3C60CA81" w14:textId="77777777" w:rsidR="001F37C4" w:rsidRDefault="3A63284D" w:rsidP="3318D283">
            <w:pPr>
              <w:spacing w:beforeAutospacing="1" w:afterAutospacing="1"/>
            </w:pPr>
            <w:r>
              <w:t>Position</w:t>
            </w:r>
          </w:p>
        </w:tc>
        <w:tc>
          <w:tcPr>
            <w:tcW w:w="2338" w:type="dxa"/>
          </w:tcPr>
          <w:p w14:paraId="68459D37" w14:textId="77777777" w:rsidR="001F37C4" w:rsidRDefault="3A63284D" w:rsidP="3318D283">
            <w:pPr>
              <w:spacing w:beforeAutospacing="1" w:afterAutospacing="1"/>
            </w:pPr>
            <w:r>
              <w:t>Gender</w:t>
            </w:r>
          </w:p>
        </w:tc>
      </w:tr>
      <w:tr w:rsidR="001F37C4" w14:paraId="13BA00FB" w14:textId="77777777" w:rsidTr="3318D283">
        <w:tc>
          <w:tcPr>
            <w:tcW w:w="9350" w:type="dxa"/>
            <w:gridSpan w:val="4"/>
            <w:shd w:val="clear" w:color="auto" w:fill="A4C8E6" w:themeFill="accent5" w:themeFillTint="66"/>
          </w:tcPr>
          <w:p w14:paraId="7A8321F0" w14:textId="77777777" w:rsidR="001F37C4" w:rsidRPr="00F55C70" w:rsidRDefault="3A63284D" w:rsidP="3318D283">
            <w:pPr>
              <w:spacing w:beforeAutospacing="1" w:afterAutospacing="1"/>
              <w:jc w:val="center"/>
              <w:rPr>
                <w:b/>
                <w:bCs/>
              </w:rPr>
            </w:pPr>
            <w:r w:rsidRPr="3318D283">
              <w:rPr>
                <w:b/>
                <w:bCs/>
              </w:rPr>
              <w:t>Implementing Partners</w:t>
            </w:r>
          </w:p>
        </w:tc>
      </w:tr>
      <w:tr w:rsidR="001F37C4" w14:paraId="39B1653C" w14:textId="77777777" w:rsidTr="3318D283">
        <w:tc>
          <w:tcPr>
            <w:tcW w:w="2337" w:type="dxa"/>
          </w:tcPr>
          <w:p w14:paraId="61C45C59" w14:textId="77777777" w:rsidR="001F37C4" w:rsidRDefault="3A63284D" w:rsidP="3318D283">
            <w:pPr>
              <w:spacing w:beforeAutospacing="1" w:afterAutospacing="1"/>
              <w:jc w:val="left"/>
            </w:pPr>
            <w:r>
              <w:t>FAO</w:t>
            </w:r>
          </w:p>
        </w:tc>
        <w:tc>
          <w:tcPr>
            <w:tcW w:w="2337" w:type="dxa"/>
          </w:tcPr>
          <w:p w14:paraId="4517A0E4" w14:textId="77777777" w:rsidR="001F37C4" w:rsidRDefault="3A63284D" w:rsidP="3318D283">
            <w:pPr>
              <w:spacing w:beforeAutospacing="1" w:afterAutospacing="1"/>
              <w:jc w:val="left"/>
            </w:pPr>
            <w:r>
              <w:t>Kaveh Zahedi</w:t>
            </w:r>
          </w:p>
        </w:tc>
        <w:tc>
          <w:tcPr>
            <w:tcW w:w="2338" w:type="dxa"/>
          </w:tcPr>
          <w:p w14:paraId="36842D82" w14:textId="77777777" w:rsidR="001F37C4" w:rsidRDefault="3A63284D" w:rsidP="3318D283">
            <w:pPr>
              <w:spacing w:beforeAutospacing="1" w:afterAutospacing="1"/>
              <w:jc w:val="left"/>
            </w:pPr>
            <w:r>
              <w:t>Director Office of Climate Change, Biodiversity and Environment</w:t>
            </w:r>
          </w:p>
        </w:tc>
        <w:tc>
          <w:tcPr>
            <w:tcW w:w="2338" w:type="dxa"/>
          </w:tcPr>
          <w:p w14:paraId="07D2B689" w14:textId="77777777" w:rsidR="001F37C4" w:rsidRDefault="3A63284D" w:rsidP="3318D283">
            <w:pPr>
              <w:spacing w:beforeAutospacing="1" w:afterAutospacing="1"/>
              <w:jc w:val="left"/>
            </w:pPr>
            <w:r>
              <w:t>Male</w:t>
            </w:r>
          </w:p>
        </w:tc>
      </w:tr>
      <w:tr w:rsidR="00E565AF" w14:paraId="43B359F7" w14:textId="77777777" w:rsidTr="3318D283">
        <w:tc>
          <w:tcPr>
            <w:tcW w:w="2337" w:type="dxa"/>
          </w:tcPr>
          <w:p w14:paraId="05624100" w14:textId="24CAAE3E" w:rsidR="00E565AF" w:rsidRDefault="00AB3D50" w:rsidP="3318D283">
            <w:pPr>
              <w:spacing w:beforeAutospacing="1" w:afterAutospacing="1"/>
              <w:jc w:val="left"/>
            </w:pPr>
            <w:r>
              <w:t>UNDP</w:t>
            </w:r>
          </w:p>
        </w:tc>
        <w:tc>
          <w:tcPr>
            <w:tcW w:w="2337" w:type="dxa"/>
          </w:tcPr>
          <w:p w14:paraId="25645AD1" w14:textId="3C8B08BE" w:rsidR="00E565AF" w:rsidRDefault="00AB3D50" w:rsidP="3318D283">
            <w:pPr>
              <w:spacing w:beforeAutospacing="1" w:afterAutospacing="1"/>
              <w:jc w:val="left"/>
            </w:pPr>
            <w:r>
              <w:t>Subhi Sharma</w:t>
            </w:r>
          </w:p>
        </w:tc>
        <w:tc>
          <w:tcPr>
            <w:tcW w:w="2338" w:type="dxa"/>
          </w:tcPr>
          <w:p w14:paraId="15FCD826" w14:textId="77777777" w:rsidR="00E565AF" w:rsidRDefault="00E565AF" w:rsidP="3318D283">
            <w:pPr>
              <w:spacing w:beforeAutospacing="1" w:afterAutospacing="1"/>
              <w:jc w:val="left"/>
            </w:pPr>
          </w:p>
        </w:tc>
        <w:tc>
          <w:tcPr>
            <w:tcW w:w="2338" w:type="dxa"/>
          </w:tcPr>
          <w:p w14:paraId="1FFCE394" w14:textId="32A4C659" w:rsidR="00E565AF" w:rsidRDefault="00AB3D50" w:rsidP="3318D283">
            <w:pPr>
              <w:spacing w:beforeAutospacing="1" w:afterAutospacing="1"/>
              <w:jc w:val="left"/>
            </w:pPr>
            <w:r>
              <w:t>Female</w:t>
            </w:r>
          </w:p>
        </w:tc>
      </w:tr>
      <w:tr w:rsidR="001F37C4" w14:paraId="6BD1A95B" w14:textId="77777777" w:rsidTr="3318D283">
        <w:tc>
          <w:tcPr>
            <w:tcW w:w="2337" w:type="dxa"/>
          </w:tcPr>
          <w:p w14:paraId="658582DD" w14:textId="77777777" w:rsidR="001F37C4" w:rsidRDefault="3A63284D" w:rsidP="3318D283">
            <w:pPr>
              <w:spacing w:beforeAutospacing="1" w:afterAutospacing="1"/>
              <w:jc w:val="left"/>
            </w:pPr>
            <w:r>
              <w:t>UNDP</w:t>
            </w:r>
          </w:p>
        </w:tc>
        <w:tc>
          <w:tcPr>
            <w:tcW w:w="2337" w:type="dxa"/>
          </w:tcPr>
          <w:p w14:paraId="4DFA50D8" w14:textId="77777777" w:rsidR="001F37C4" w:rsidRDefault="3A63284D" w:rsidP="3318D283">
            <w:pPr>
              <w:spacing w:beforeAutospacing="1" w:afterAutospacing="1"/>
              <w:jc w:val="left"/>
            </w:pPr>
            <w:r>
              <w:t>Rohini Kohli</w:t>
            </w:r>
          </w:p>
        </w:tc>
        <w:tc>
          <w:tcPr>
            <w:tcW w:w="2338" w:type="dxa"/>
          </w:tcPr>
          <w:p w14:paraId="16FC5247" w14:textId="77777777" w:rsidR="001F37C4" w:rsidRDefault="3A63284D" w:rsidP="3318D283">
            <w:pPr>
              <w:spacing w:beforeAutospacing="1" w:afterAutospacing="1"/>
              <w:jc w:val="left"/>
            </w:pPr>
            <w:r>
              <w:t xml:space="preserve">Senior Technical Advisor, Adaptation </w:t>
            </w:r>
            <w:proofErr w:type="gramStart"/>
            <w:r>
              <w:t>Policy</w:t>
            </w:r>
            <w:proofErr w:type="gramEnd"/>
            <w:r>
              <w:t xml:space="preserve"> and Planning</w:t>
            </w:r>
          </w:p>
        </w:tc>
        <w:tc>
          <w:tcPr>
            <w:tcW w:w="2338" w:type="dxa"/>
          </w:tcPr>
          <w:p w14:paraId="68ED1F2B" w14:textId="77777777" w:rsidR="001F37C4" w:rsidRDefault="3A63284D" w:rsidP="3318D283">
            <w:pPr>
              <w:spacing w:beforeAutospacing="1" w:afterAutospacing="1"/>
              <w:jc w:val="left"/>
            </w:pPr>
            <w:r>
              <w:t>Female</w:t>
            </w:r>
          </w:p>
        </w:tc>
      </w:tr>
      <w:tr w:rsidR="001F37C4" w14:paraId="67E3A3DC" w14:textId="77777777" w:rsidTr="3318D283">
        <w:tc>
          <w:tcPr>
            <w:tcW w:w="2337" w:type="dxa"/>
          </w:tcPr>
          <w:p w14:paraId="655B081C" w14:textId="77777777" w:rsidR="001F37C4" w:rsidRDefault="3A63284D" w:rsidP="3318D283">
            <w:pPr>
              <w:spacing w:beforeAutospacing="1" w:afterAutospacing="1"/>
              <w:jc w:val="left"/>
            </w:pPr>
            <w:r>
              <w:t>UNDP</w:t>
            </w:r>
          </w:p>
        </w:tc>
        <w:tc>
          <w:tcPr>
            <w:tcW w:w="2337" w:type="dxa"/>
          </w:tcPr>
          <w:p w14:paraId="70530458" w14:textId="77777777" w:rsidR="001F37C4" w:rsidRDefault="3A63284D" w:rsidP="3318D283">
            <w:pPr>
              <w:spacing w:beforeAutospacing="1" w:afterAutospacing="1"/>
              <w:jc w:val="left"/>
            </w:pPr>
            <w:r>
              <w:t>Julie Teng</w:t>
            </w:r>
          </w:p>
        </w:tc>
        <w:tc>
          <w:tcPr>
            <w:tcW w:w="2338" w:type="dxa"/>
          </w:tcPr>
          <w:p w14:paraId="3BDA8C92" w14:textId="77777777" w:rsidR="001F37C4" w:rsidRDefault="3A63284D" w:rsidP="3318D283">
            <w:pPr>
              <w:spacing w:beforeAutospacing="1" w:afterAutospacing="1"/>
              <w:jc w:val="left"/>
            </w:pPr>
            <w:r>
              <w:t>Global SCALA Coordinator</w:t>
            </w:r>
          </w:p>
        </w:tc>
        <w:tc>
          <w:tcPr>
            <w:tcW w:w="2338" w:type="dxa"/>
          </w:tcPr>
          <w:p w14:paraId="4A4F8665" w14:textId="77777777" w:rsidR="001F37C4" w:rsidRDefault="3A63284D" w:rsidP="3318D283">
            <w:pPr>
              <w:spacing w:beforeAutospacing="1" w:afterAutospacing="1"/>
              <w:jc w:val="left"/>
            </w:pPr>
            <w:r>
              <w:t>Female</w:t>
            </w:r>
          </w:p>
        </w:tc>
      </w:tr>
      <w:tr w:rsidR="001F37C4" w14:paraId="013F723E" w14:textId="77777777" w:rsidTr="3318D283">
        <w:tc>
          <w:tcPr>
            <w:tcW w:w="2337" w:type="dxa"/>
          </w:tcPr>
          <w:p w14:paraId="23122097" w14:textId="77777777" w:rsidR="001F37C4" w:rsidRDefault="3A63284D" w:rsidP="3318D283">
            <w:pPr>
              <w:spacing w:beforeAutospacing="1" w:afterAutospacing="1"/>
              <w:jc w:val="left"/>
            </w:pPr>
            <w:r>
              <w:t>FAO</w:t>
            </w:r>
          </w:p>
        </w:tc>
        <w:tc>
          <w:tcPr>
            <w:tcW w:w="2337" w:type="dxa"/>
          </w:tcPr>
          <w:p w14:paraId="09790964" w14:textId="77777777" w:rsidR="001F37C4" w:rsidRDefault="3A63284D" w:rsidP="3318D283">
            <w:pPr>
              <w:spacing w:beforeAutospacing="1" w:afterAutospacing="1"/>
              <w:jc w:val="left"/>
            </w:pPr>
            <w:r>
              <w:t>Julia Wolf</w:t>
            </w:r>
          </w:p>
        </w:tc>
        <w:tc>
          <w:tcPr>
            <w:tcW w:w="2338" w:type="dxa"/>
          </w:tcPr>
          <w:p w14:paraId="0369EE37" w14:textId="77777777" w:rsidR="001F37C4" w:rsidRDefault="3A63284D" w:rsidP="3318D283">
            <w:pPr>
              <w:spacing w:beforeAutospacing="1" w:afterAutospacing="1"/>
              <w:jc w:val="left"/>
            </w:pPr>
            <w:r>
              <w:t>Natural Resources Officer- Global SCALA Coordinator</w:t>
            </w:r>
          </w:p>
        </w:tc>
        <w:tc>
          <w:tcPr>
            <w:tcW w:w="2338" w:type="dxa"/>
          </w:tcPr>
          <w:p w14:paraId="11E45FE4" w14:textId="77777777" w:rsidR="001F37C4" w:rsidRDefault="3A63284D" w:rsidP="3318D283">
            <w:pPr>
              <w:spacing w:beforeAutospacing="1" w:afterAutospacing="1"/>
              <w:jc w:val="left"/>
            </w:pPr>
            <w:r>
              <w:t>Female</w:t>
            </w:r>
          </w:p>
        </w:tc>
      </w:tr>
      <w:tr w:rsidR="001F37C4" w14:paraId="306B8020" w14:textId="77777777" w:rsidTr="3318D283">
        <w:tc>
          <w:tcPr>
            <w:tcW w:w="2337" w:type="dxa"/>
          </w:tcPr>
          <w:p w14:paraId="7A0E61C7" w14:textId="77777777" w:rsidR="001F37C4" w:rsidRDefault="3A63284D" w:rsidP="3318D283">
            <w:pPr>
              <w:spacing w:beforeAutospacing="1" w:afterAutospacing="1"/>
              <w:jc w:val="left"/>
            </w:pPr>
            <w:r>
              <w:t>FAO</w:t>
            </w:r>
          </w:p>
        </w:tc>
        <w:tc>
          <w:tcPr>
            <w:tcW w:w="2337" w:type="dxa"/>
          </w:tcPr>
          <w:p w14:paraId="14CA0469" w14:textId="77777777" w:rsidR="001F37C4" w:rsidRDefault="3A63284D" w:rsidP="3318D283">
            <w:pPr>
              <w:spacing w:beforeAutospacing="1" w:afterAutospacing="1"/>
              <w:jc w:val="left"/>
            </w:pPr>
            <w:r>
              <w:t>Sibyl Nelson</w:t>
            </w:r>
          </w:p>
        </w:tc>
        <w:tc>
          <w:tcPr>
            <w:tcW w:w="2338" w:type="dxa"/>
          </w:tcPr>
          <w:p w14:paraId="2517EB91" w14:textId="77777777" w:rsidR="001F37C4" w:rsidRPr="0041375A" w:rsidRDefault="3A63284D" w:rsidP="3318D283">
            <w:pPr>
              <w:spacing w:beforeAutospacing="1" w:afterAutospacing="1"/>
              <w:jc w:val="left"/>
            </w:pPr>
            <w:r>
              <w:t>Lead Programme Advisor: Country Implementation &amp; Interagency Coordination</w:t>
            </w:r>
          </w:p>
        </w:tc>
        <w:tc>
          <w:tcPr>
            <w:tcW w:w="2338" w:type="dxa"/>
          </w:tcPr>
          <w:p w14:paraId="21B4CEBA" w14:textId="77777777" w:rsidR="001F37C4" w:rsidRDefault="3A63284D" w:rsidP="3318D283">
            <w:pPr>
              <w:spacing w:beforeAutospacing="1" w:afterAutospacing="1"/>
              <w:jc w:val="left"/>
            </w:pPr>
            <w:r>
              <w:t>Female</w:t>
            </w:r>
          </w:p>
        </w:tc>
      </w:tr>
      <w:tr w:rsidR="001F37C4" w14:paraId="1F21844D" w14:textId="77777777" w:rsidTr="3318D283">
        <w:tc>
          <w:tcPr>
            <w:tcW w:w="2337" w:type="dxa"/>
          </w:tcPr>
          <w:p w14:paraId="271F1B33" w14:textId="77777777" w:rsidR="001F37C4" w:rsidRDefault="3A63284D" w:rsidP="3318D283">
            <w:pPr>
              <w:spacing w:beforeAutospacing="1" w:afterAutospacing="1"/>
              <w:jc w:val="left"/>
            </w:pPr>
            <w:r>
              <w:t>FAO</w:t>
            </w:r>
          </w:p>
        </w:tc>
        <w:tc>
          <w:tcPr>
            <w:tcW w:w="2337" w:type="dxa"/>
          </w:tcPr>
          <w:p w14:paraId="6F63499E" w14:textId="77777777" w:rsidR="001F37C4" w:rsidRDefault="3A63284D" w:rsidP="3318D283">
            <w:pPr>
              <w:spacing w:beforeAutospacing="1" w:afterAutospacing="1"/>
              <w:jc w:val="left"/>
            </w:pPr>
            <w:r>
              <w:t>Alessandro Spairani</w:t>
            </w:r>
          </w:p>
        </w:tc>
        <w:tc>
          <w:tcPr>
            <w:tcW w:w="2338" w:type="dxa"/>
          </w:tcPr>
          <w:p w14:paraId="4F0C2749" w14:textId="77777777" w:rsidR="001F37C4" w:rsidRPr="005B31A7" w:rsidRDefault="3A63284D" w:rsidP="3318D283">
            <w:pPr>
              <w:spacing w:beforeAutospacing="1" w:afterAutospacing="1"/>
              <w:jc w:val="left"/>
            </w:pPr>
            <w:r>
              <w:t>Programme Officer</w:t>
            </w:r>
          </w:p>
        </w:tc>
        <w:tc>
          <w:tcPr>
            <w:tcW w:w="2338" w:type="dxa"/>
          </w:tcPr>
          <w:p w14:paraId="204C0326" w14:textId="77777777" w:rsidR="001F37C4" w:rsidRDefault="3A63284D" w:rsidP="3318D283">
            <w:pPr>
              <w:spacing w:beforeAutospacing="1" w:afterAutospacing="1"/>
              <w:jc w:val="left"/>
            </w:pPr>
            <w:r>
              <w:t>Male</w:t>
            </w:r>
          </w:p>
        </w:tc>
      </w:tr>
      <w:tr w:rsidR="001F37C4" w14:paraId="39068BB5" w14:textId="77777777" w:rsidTr="3318D283">
        <w:tc>
          <w:tcPr>
            <w:tcW w:w="9350" w:type="dxa"/>
            <w:gridSpan w:val="4"/>
            <w:shd w:val="clear" w:color="auto" w:fill="A4C8E6" w:themeFill="accent5" w:themeFillTint="66"/>
          </w:tcPr>
          <w:p w14:paraId="63DD39FD" w14:textId="77777777" w:rsidR="001F37C4" w:rsidRPr="00F55C70" w:rsidRDefault="3A63284D" w:rsidP="3318D283">
            <w:pPr>
              <w:spacing w:beforeAutospacing="1" w:afterAutospacing="1"/>
              <w:jc w:val="center"/>
              <w:rPr>
                <w:b/>
                <w:bCs/>
              </w:rPr>
            </w:pPr>
            <w:r w:rsidRPr="3318D283">
              <w:rPr>
                <w:b/>
                <w:bCs/>
              </w:rPr>
              <w:t>Donors</w:t>
            </w:r>
          </w:p>
        </w:tc>
      </w:tr>
      <w:tr w:rsidR="001F37C4" w14:paraId="4896DE15" w14:textId="77777777" w:rsidTr="3318D283">
        <w:tc>
          <w:tcPr>
            <w:tcW w:w="2337" w:type="dxa"/>
          </w:tcPr>
          <w:p w14:paraId="4B2A6EB4" w14:textId="77777777" w:rsidR="001F37C4" w:rsidRDefault="3A63284D" w:rsidP="3318D283">
            <w:pPr>
              <w:spacing w:beforeAutospacing="1" w:afterAutospacing="1"/>
            </w:pPr>
            <w:r>
              <w:t>ZUG</w:t>
            </w:r>
          </w:p>
        </w:tc>
        <w:tc>
          <w:tcPr>
            <w:tcW w:w="2337" w:type="dxa"/>
          </w:tcPr>
          <w:p w14:paraId="35E5C1F6" w14:textId="77777777" w:rsidR="001F37C4" w:rsidRDefault="3A63284D" w:rsidP="3318D283">
            <w:pPr>
              <w:spacing w:beforeAutospacing="1" w:afterAutospacing="1"/>
            </w:pPr>
            <w:r>
              <w:t>Nikola Zug</w:t>
            </w:r>
          </w:p>
        </w:tc>
        <w:tc>
          <w:tcPr>
            <w:tcW w:w="2338" w:type="dxa"/>
          </w:tcPr>
          <w:p w14:paraId="4A4EDAA6" w14:textId="77777777" w:rsidR="001F37C4" w:rsidRDefault="3A63284D" w:rsidP="3318D283">
            <w:pPr>
              <w:spacing w:beforeAutospacing="1" w:afterAutospacing="1"/>
            </w:pPr>
            <w:r>
              <w:t>Project manager IKI</w:t>
            </w:r>
          </w:p>
        </w:tc>
        <w:tc>
          <w:tcPr>
            <w:tcW w:w="2338" w:type="dxa"/>
          </w:tcPr>
          <w:p w14:paraId="4E26FBCE" w14:textId="77777777" w:rsidR="001F37C4" w:rsidRDefault="3A63284D" w:rsidP="3318D283">
            <w:pPr>
              <w:spacing w:beforeAutospacing="1" w:afterAutospacing="1"/>
            </w:pPr>
            <w:r>
              <w:t>Female</w:t>
            </w:r>
          </w:p>
        </w:tc>
      </w:tr>
      <w:tr w:rsidR="001F37C4" w14:paraId="14A80825" w14:textId="77777777" w:rsidTr="3318D283">
        <w:tc>
          <w:tcPr>
            <w:tcW w:w="2337" w:type="dxa"/>
          </w:tcPr>
          <w:p w14:paraId="5ED2BA12" w14:textId="77777777" w:rsidR="001F37C4" w:rsidRDefault="3A63284D" w:rsidP="3318D283">
            <w:pPr>
              <w:spacing w:beforeAutospacing="1" w:afterAutospacing="1"/>
            </w:pPr>
            <w:r>
              <w:t>ZUG</w:t>
            </w:r>
          </w:p>
        </w:tc>
        <w:tc>
          <w:tcPr>
            <w:tcW w:w="2337" w:type="dxa"/>
          </w:tcPr>
          <w:p w14:paraId="55393AB3" w14:textId="77777777" w:rsidR="001F37C4" w:rsidRDefault="3A63284D" w:rsidP="3318D283">
            <w:pPr>
              <w:spacing w:beforeAutospacing="1" w:afterAutospacing="1"/>
            </w:pPr>
            <w:r>
              <w:t>Petra Nieland</w:t>
            </w:r>
          </w:p>
        </w:tc>
        <w:tc>
          <w:tcPr>
            <w:tcW w:w="2338" w:type="dxa"/>
          </w:tcPr>
          <w:p w14:paraId="0F8DD007" w14:textId="77777777" w:rsidR="001F37C4" w:rsidRDefault="001F37C4" w:rsidP="3318D283">
            <w:pPr>
              <w:spacing w:beforeAutospacing="1" w:afterAutospacing="1"/>
            </w:pPr>
          </w:p>
        </w:tc>
        <w:tc>
          <w:tcPr>
            <w:tcW w:w="2338" w:type="dxa"/>
          </w:tcPr>
          <w:p w14:paraId="4E725EB4" w14:textId="77777777" w:rsidR="001F37C4" w:rsidRDefault="3A63284D" w:rsidP="3318D283">
            <w:pPr>
              <w:spacing w:beforeAutospacing="1" w:afterAutospacing="1"/>
            </w:pPr>
            <w:r>
              <w:t>Female</w:t>
            </w:r>
          </w:p>
        </w:tc>
      </w:tr>
      <w:tr w:rsidR="001F37C4" w14:paraId="63791B70" w14:textId="77777777" w:rsidTr="3318D283">
        <w:tc>
          <w:tcPr>
            <w:tcW w:w="9350" w:type="dxa"/>
            <w:gridSpan w:val="4"/>
            <w:shd w:val="clear" w:color="auto" w:fill="A4C8E6" w:themeFill="accent5" w:themeFillTint="66"/>
          </w:tcPr>
          <w:p w14:paraId="0D4D245F" w14:textId="77777777" w:rsidR="001F37C4" w:rsidRPr="00F55C70" w:rsidRDefault="3A63284D" w:rsidP="3318D283">
            <w:pPr>
              <w:spacing w:beforeAutospacing="1" w:afterAutospacing="1"/>
              <w:jc w:val="center"/>
              <w:rPr>
                <w:b/>
                <w:bCs/>
              </w:rPr>
            </w:pPr>
            <w:r w:rsidRPr="3318D283">
              <w:rPr>
                <w:b/>
                <w:bCs/>
              </w:rPr>
              <w:t>Government Entities</w:t>
            </w:r>
          </w:p>
        </w:tc>
      </w:tr>
      <w:tr w:rsidR="001F37C4" w:rsidRPr="00420EBF" w14:paraId="4B503FF2" w14:textId="77777777" w:rsidTr="3318D283">
        <w:tc>
          <w:tcPr>
            <w:tcW w:w="2337" w:type="dxa"/>
          </w:tcPr>
          <w:p w14:paraId="381E8A1B" w14:textId="30EE5D5D" w:rsidR="001F37C4" w:rsidRDefault="3A63284D" w:rsidP="3318D283">
            <w:pPr>
              <w:spacing w:beforeAutospacing="1" w:afterAutospacing="1"/>
              <w:jc w:val="left"/>
            </w:pPr>
            <w:r>
              <w:t xml:space="preserve">Ministry of Environment and Sustainable Development – </w:t>
            </w:r>
            <w:r w:rsidR="00D041A4">
              <w:t>Cote d’Ivoire</w:t>
            </w:r>
          </w:p>
        </w:tc>
        <w:tc>
          <w:tcPr>
            <w:tcW w:w="2337" w:type="dxa"/>
          </w:tcPr>
          <w:p w14:paraId="06A4EF4D" w14:textId="77777777" w:rsidR="001F37C4" w:rsidRDefault="3A63284D" w:rsidP="3318D283">
            <w:pPr>
              <w:spacing w:beforeAutospacing="1" w:afterAutospacing="1"/>
              <w:jc w:val="left"/>
            </w:pPr>
            <w:r>
              <w:t>Mohamed Sanogo</w:t>
            </w:r>
          </w:p>
        </w:tc>
        <w:tc>
          <w:tcPr>
            <w:tcW w:w="2338" w:type="dxa"/>
          </w:tcPr>
          <w:p w14:paraId="007D0703" w14:textId="77777777" w:rsidR="001F37C4" w:rsidRPr="00420EBF" w:rsidRDefault="3A63284D" w:rsidP="3318D283">
            <w:pPr>
              <w:spacing w:beforeAutospacing="1" w:afterAutospacing="1"/>
              <w:jc w:val="left"/>
              <w:rPr>
                <w:lang w:val="fr-FR"/>
              </w:rPr>
            </w:pPr>
            <w:r w:rsidRPr="3318D283">
              <w:rPr>
                <w:lang w:val="fr-FR"/>
              </w:rPr>
              <w:t xml:space="preserve">National Climate Change Programme </w:t>
            </w:r>
            <w:proofErr w:type="spellStart"/>
            <w:r w:rsidRPr="3318D283">
              <w:rPr>
                <w:lang w:val="fr-FR"/>
              </w:rPr>
              <w:t>Coordinator</w:t>
            </w:r>
            <w:proofErr w:type="spellEnd"/>
          </w:p>
        </w:tc>
        <w:tc>
          <w:tcPr>
            <w:tcW w:w="2338" w:type="dxa"/>
          </w:tcPr>
          <w:p w14:paraId="5782ADBE" w14:textId="77777777" w:rsidR="001F37C4" w:rsidRPr="00420EBF" w:rsidRDefault="3A63284D" w:rsidP="3318D283">
            <w:pPr>
              <w:spacing w:beforeAutospacing="1" w:afterAutospacing="1"/>
              <w:jc w:val="left"/>
              <w:rPr>
                <w:lang w:val="fr-FR"/>
              </w:rPr>
            </w:pPr>
            <w:r w:rsidRPr="3318D283">
              <w:rPr>
                <w:lang w:val="fr-FR"/>
              </w:rPr>
              <w:t>Male</w:t>
            </w:r>
          </w:p>
        </w:tc>
      </w:tr>
      <w:tr w:rsidR="001F37C4" w:rsidRPr="00C74171" w14:paraId="252F9EFD" w14:textId="77777777" w:rsidTr="3318D283">
        <w:tc>
          <w:tcPr>
            <w:tcW w:w="2337" w:type="dxa"/>
          </w:tcPr>
          <w:p w14:paraId="60B1F7C3" w14:textId="3FF5FDC7" w:rsidR="001F37C4" w:rsidRPr="00C74171" w:rsidRDefault="3A63284D" w:rsidP="3318D283">
            <w:pPr>
              <w:spacing w:beforeAutospacing="1" w:afterAutospacing="1"/>
              <w:jc w:val="left"/>
              <w:rPr>
                <w:lang w:val="en-GB"/>
              </w:rPr>
            </w:pPr>
            <w:r w:rsidRPr="3318D283">
              <w:rPr>
                <w:lang w:val="en-GB"/>
              </w:rPr>
              <w:t>Ministry of Agriculture and Livestock Development</w:t>
            </w:r>
            <w:r w:rsidR="59DEB4B3" w:rsidRPr="54B70543">
              <w:rPr>
                <w:lang w:val="en-GB"/>
              </w:rPr>
              <w:t xml:space="preserve"> - Nepal</w:t>
            </w:r>
          </w:p>
        </w:tc>
        <w:tc>
          <w:tcPr>
            <w:tcW w:w="2337" w:type="dxa"/>
          </w:tcPr>
          <w:p w14:paraId="267ACD4E" w14:textId="77777777" w:rsidR="001F37C4" w:rsidRPr="00C74171" w:rsidRDefault="3A63284D" w:rsidP="3318D283">
            <w:pPr>
              <w:spacing w:beforeAutospacing="1" w:afterAutospacing="1"/>
              <w:jc w:val="left"/>
              <w:rPr>
                <w:lang w:val="en-GB"/>
              </w:rPr>
            </w:pPr>
            <w:r w:rsidRPr="3318D283">
              <w:rPr>
                <w:lang w:val="en-GB"/>
              </w:rPr>
              <w:t>Sanjeev Kumar Karn</w:t>
            </w:r>
          </w:p>
        </w:tc>
        <w:tc>
          <w:tcPr>
            <w:tcW w:w="2338" w:type="dxa"/>
          </w:tcPr>
          <w:p w14:paraId="5022FE87" w14:textId="77777777" w:rsidR="001F37C4" w:rsidRPr="00C74171" w:rsidRDefault="3A63284D" w:rsidP="3318D283">
            <w:pPr>
              <w:spacing w:beforeAutospacing="1" w:afterAutospacing="1"/>
              <w:jc w:val="left"/>
              <w:rPr>
                <w:lang w:val="en-GB"/>
              </w:rPr>
            </w:pPr>
            <w:r w:rsidRPr="3318D283">
              <w:rPr>
                <w:lang w:val="en-GB"/>
              </w:rPr>
              <w:t>Chief and Joint Secretary, Food Security and Food Technology Division</w:t>
            </w:r>
          </w:p>
        </w:tc>
        <w:tc>
          <w:tcPr>
            <w:tcW w:w="2338" w:type="dxa"/>
          </w:tcPr>
          <w:p w14:paraId="698B6F09" w14:textId="0F14750B" w:rsidR="001F37C4" w:rsidRPr="00C74171" w:rsidRDefault="2D3976D2" w:rsidP="3318D283">
            <w:pPr>
              <w:spacing w:beforeAutospacing="1" w:afterAutospacing="1"/>
              <w:jc w:val="left"/>
              <w:rPr>
                <w:lang w:val="en-GB"/>
              </w:rPr>
            </w:pPr>
            <w:r w:rsidRPr="3318D283">
              <w:rPr>
                <w:lang w:val="en-GB"/>
              </w:rPr>
              <w:t>Male</w:t>
            </w:r>
          </w:p>
        </w:tc>
      </w:tr>
      <w:tr w:rsidR="00E66883" w:rsidRPr="00C74171" w14:paraId="48A5E5A5" w14:textId="77777777" w:rsidTr="3318D283">
        <w:tc>
          <w:tcPr>
            <w:tcW w:w="2337" w:type="dxa"/>
          </w:tcPr>
          <w:p w14:paraId="608DB737" w14:textId="7D96F41A" w:rsidR="00E66883" w:rsidRPr="3318D283" w:rsidRDefault="00E66883" w:rsidP="3318D283">
            <w:pPr>
              <w:spacing w:beforeAutospacing="1" w:afterAutospacing="1"/>
              <w:jc w:val="left"/>
              <w:rPr>
                <w:lang w:val="en-GB"/>
              </w:rPr>
            </w:pPr>
            <w:r>
              <w:rPr>
                <w:lang w:val="en-GB"/>
              </w:rPr>
              <w:t>Ministry of Agriculture</w:t>
            </w:r>
            <w:r w:rsidR="004C3E02">
              <w:rPr>
                <w:lang w:val="en-GB"/>
              </w:rPr>
              <w:t xml:space="preserve"> - Colombia</w:t>
            </w:r>
          </w:p>
        </w:tc>
        <w:tc>
          <w:tcPr>
            <w:tcW w:w="2337" w:type="dxa"/>
          </w:tcPr>
          <w:p w14:paraId="37BA9152" w14:textId="11751335" w:rsidR="00E66883" w:rsidRPr="3318D283" w:rsidRDefault="00133E1C" w:rsidP="3318D283">
            <w:pPr>
              <w:spacing w:beforeAutospacing="1" w:afterAutospacing="1"/>
              <w:jc w:val="left"/>
              <w:rPr>
                <w:lang w:val="en-GB"/>
              </w:rPr>
            </w:pPr>
            <w:r>
              <w:rPr>
                <w:lang w:val="en-GB"/>
              </w:rPr>
              <w:t>Martha Liliana Marquez</w:t>
            </w:r>
          </w:p>
        </w:tc>
        <w:tc>
          <w:tcPr>
            <w:tcW w:w="2338" w:type="dxa"/>
          </w:tcPr>
          <w:p w14:paraId="0B65D68D" w14:textId="0ECC8516" w:rsidR="00E66883" w:rsidRPr="3318D283" w:rsidRDefault="008F3995" w:rsidP="3318D283">
            <w:pPr>
              <w:spacing w:beforeAutospacing="1" w:afterAutospacing="1"/>
              <w:jc w:val="left"/>
              <w:rPr>
                <w:lang w:val="en-GB"/>
              </w:rPr>
            </w:pPr>
            <w:r>
              <w:rPr>
                <w:lang w:val="en-GB"/>
              </w:rPr>
              <w:t>Focal Point</w:t>
            </w:r>
          </w:p>
        </w:tc>
        <w:tc>
          <w:tcPr>
            <w:tcW w:w="2338" w:type="dxa"/>
          </w:tcPr>
          <w:p w14:paraId="5CE497F1" w14:textId="1809EF89" w:rsidR="00E66883" w:rsidRPr="3318D283" w:rsidRDefault="00133E1C" w:rsidP="3318D283">
            <w:pPr>
              <w:spacing w:beforeAutospacing="1" w:afterAutospacing="1"/>
              <w:jc w:val="left"/>
              <w:rPr>
                <w:lang w:val="en-GB"/>
              </w:rPr>
            </w:pPr>
            <w:r>
              <w:rPr>
                <w:lang w:val="en-GB"/>
              </w:rPr>
              <w:t>Female</w:t>
            </w:r>
          </w:p>
        </w:tc>
      </w:tr>
      <w:tr w:rsidR="00133E1C" w:rsidRPr="00C74171" w14:paraId="5EBC7501" w14:textId="77777777" w:rsidTr="3318D283">
        <w:tc>
          <w:tcPr>
            <w:tcW w:w="2337" w:type="dxa"/>
          </w:tcPr>
          <w:p w14:paraId="28E407D4" w14:textId="2F511518" w:rsidR="00133E1C" w:rsidRPr="3318D283" w:rsidRDefault="00133E1C" w:rsidP="3318D283">
            <w:pPr>
              <w:spacing w:beforeAutospacing="1" w:afterAutospacing="1"/>
              <w:jc w:val="left"/>
              <w:rPr>
                <w:lang w:val="en-GB"/>
              </w:rPr>
            </w:pPr>
            <w:r>
              <w:rPr>
                <w:lang w:val="en-GB"/>
              </w:rPr>
              <w:t>Ministry of Agriculture - Colombia</w:t>
            </w:r>
          </w:p>
        </w:tc>
        <w:tc>
          <w:tcPr>
            <w:tcW w:w="2337" w:type="dxa"/>
          </w:tcPr>
          <w:p w14:paraId="4F0D1240" w14:textId="3C8452DD" w:rsidR="00133E1C" w:rsidRPr="3318D283" w:rsidRDefault="00133E1C" w:rsidP="3318D283">
            <w:pPr>
              <w:spacing w:beforeAutospacing="1" w:afterAutospacing="1"/>
              <w:jc w:val="left"/>
              <w:rPr>
                <w:lang w:val="en-GB"/>
              </w:rPr>
            </w:pPr>
            <w:r>
              <w:rPr>
                <w:lang w:val="en-GB"/>
              </w:rPr>
              <w:t>Nelson Lozano Castro</w:t>
            </w:r>
          </w:p>
        </w:tc>
        <w:tc>
          <w:tcPr>
            <w:tcW w:w="2338" w:type="dxa"/>
          </w:tcPr>
          <w:p w14:paraId="438210F8" w14:textId="77777777" w:rsidR="00133E1C" w:rsidRPr="3318D283" w:rsidRDefault="00133E1C" w:rsidP="3318D283">
            <w:pPr>
              <w:spacing w:beforeAutospacing="1" w:afterAutospacing="1"/>
              <w:jc w:val="left"/>
              <w:rPr>
                <w:lang w:val="en-GB"/>
              </w:rPr>
            </w:pPr>
          </w:p>
        </w:tc>
        <w:tc>
          <w:tcPr>
            <w:tcW w:w="2338" w:type="dxa"/>
          </w:tcPr>
          <w:p w14:paraId="6FD1CD43" w14:textId="7533D263" w:rsidR="00133E1C" w:rsidRPr="3318D283" w:rsidRDefault="00133E1C" w:rsidP="3318D283">
            <w:pPr>
              <w:spacing w:beforeAutospacing="1" w:afterAutospacing="1"/>
              <w:jc w:val="left"/>
              <w:rPr>
                <w:lang w:val="en-GB"/>
              </w:rPr>
            </w:pPr>
            <w:r>
              <w:rPr>
                <w:lang w:val="en-GB"/>
              </w:rPr>
              <w:t>Male</w:t>
            </w:r>
          </w:p>
        </w:tc>
      </w:tr>
      <w:tr w:rsidR="001F37C4" w:rsidRPr="00C74171" w14:paraId="587E71DD" w14:textId="77777777" w:rsidTr="3318D283">
        <w:tc>
          <w:tcPr>
            <w:tcW w:w="2337" w:type="dxa"/>
          </w:tcPr>
          <w:p w14:paraId="2EF306E9" w14:textId="4C08BBEB" w:rsidR="001F37C4" w:rsidRPr="00C74171" w:rsidRDefault="3A63284D" w:rsidP="3318D283">
            <w:pPr>
              <w:spacing w:beforeAutospacing="1" w:afterAutospacing="1"/>
              <w:jc w:val="left"/>
              <w:rPr>
                <w:lang w:val="en-GB"/>
              </w:rPr>
            </w:pPr>
            <w:r w:rsidRPr="3318D283">
              <w:rPr>
                <w:lang w:val="en-GB"/>
              </w:rPr>
              <w:t>Ministry of Agriculture and Livestock Development</w:t>
            </w:r>
            <w:r w:rsidR="3CD61A01" w:rsidRPr="54B70543">
              <w:rPr>
                <w:lang w:val="en-GB"/>
              </w:rPr>
              <w:t xml:space="preserve"> - Nepal</w:t>
            </w:r>
          </w:p>
        </w:tc>
        <w:tc>
          <w:tcPr>
            <w:tcW w:w="2337" w:type="dxa"/>
          </w:tcPr>
          <w:p w14:paraId="3C5CD88F" w14:textId="77777777" w:rsidR="001F37C4" w:rsidRPr="00C74171" w:rsidRDefault="3A63284D" w:rsidP="3318D283">
            <w:pPr>
              <w:spacing w:beforeAutospacing="1" w:afterAutospacing="1"/>
              <w:jc w:val="left"/>
              <w:rPr>
                <w:lang w:val="en-GB"/>
              </w:rPr>
            </w:pPr>
            <w:proofErr w:type="spellStart"/>
            <w:r w:rsidRPr="3318D283">
              <w:rPr>
                <w:lang w:val="en-GB"/>
              </w:rPr>
              <w:t>Bishu</w:t>
            </w:r>
            <w:proofErr w:type="spellEnd"/>
            <w:r w:rsidRPr="3318D283">
              <w:rPr>
                <w:lang w:val="en-GB"/>
              </w:rPr>
              <w:t xml:space="preserve"> Hari Devkota</w:t>
            </w:r>
          </w:p>
        </w:tc>
        <w:tc>
          <w:tcPr>
            <w:tcW w:w="2338" w:type="dxa"/>
          </w:tcPr>
          <w:p w14:paraId="50ECBD77" w14:textId="77777777" w:rsidR="001F37C4" w:rsidRPr="00C74171" w:rsidRDefault="3A63284D" w:rsidP="3318D283">
            <w:pPr>
              <w:spacing w:beforeAutospacing="1" w:afterAutospacing="1"/>
              <w:jc w:val="left"/>
              <w:rPr>
                <w:lang w:val="en-GB"/>
              </w:rPr>
            </w:pPr>
            <w:r w:rsidRPr="3318D283">
              <w:rPr>
                <w:lang w:val="en-GB"/>
              </w:rPr>
              <w:t>Under Secretary</w:t>
            </w:r>
          </w:p>
        </w:tc>
        <w:tc>
          <w:tcPr>
            <w:tcW w:w="2338" w:type="dxa"/>
          </w:tcPr>
          <w:p w14:paraId="252D5E11" w14:textId="3570A714" w:rsidR="001F37C4" w:rsidRPr="00C74171" w:rsidRDefault="3F8303BB" w:rsidP="3318D283">
            <w:pPr>
              <w:spacing w:beforeAutospacing="1" w:afterAutospacing="1"/>
              <w:jc w:val="left"/>
              <w:rPr>
                <w:lang w:val="en-GB"/>
              </w:rPr>
            </w:pPr>
            <w:r w:rsidRPr="3318D283">
              <w:rPr>
                <w:lang w:val="en-GB"/>
              </w:rPr>
              <w:t>Male</w:t>
            </w:r>
          </w:p>
        </w:tc>
      </w:tr>
      <w:tr w:rsidR="001F37C4" w14:paraId="7E7477C5" w14:textId="77777777" w:rsidTr="3318D283">
        <w:tc>
          <w:tcPr>
            <w:tcW w:w="9350" w:type="dxa"/>
            <w:gridSpan w:val="4"/>
            <w:shd w:val="clear" w:color="auto" w:fill="A4C8E6" w:themeFill="accent5" w:themeFillTint="66"/>
          </w:tcPr>
          <w:p w14:paraId="3302689F" w14:textId="77777777" w:rsidR="001F37C4" w:rsidRPr="00F55C70" w:rsidRDefault="3A63284D" w:rsidP="3318D283">
            <w:pPr>
              <w:spacing w:beforeAutospacing="1" w:afterAutospacing="1"/>
              <w:jc w:val="center"/>
              <w:rPr>
                <w:b/>
                <w:bCs/>
              </w:rPr>
            </w:pPr>
            <w:r w:rsidRPr="3318D283">
              <w:rPr>
                <w:b/>
                <w:bCs/>
              </w:rPr>
              <w:t>Global/Regional Coordinators</w:t>
            </w:r>
          </w:p>
        </w:tc>
      </w:tr>
      <w:tr w:rsidR="001F37C4" w14:paraId="3517D111" w14:textId="77777777" w:rsidTr="3318D283">
        <w:tc>
          <w:tcPr>
            <w:tcW w:w="2337" w:type="dxa"/>
          </w:tcPr>
          <w:p w14:paraId="5523C2DE" w14:textId="77777777" w:rsidR="001F37C4" w:rsidRDefault="3A63284D" w:rsidP="3318D283">
            <w:pPr>
              <w:spacing w:beforeAutospacing="1" w:afterAutospacing="1"/>
              <w:jc w:val="left"/>
            </w:pPr>
            <w:r>
              <w:lastRenderedPageBreak/>
              <w:t>FAO</w:t>
            </w:r>
          </w:p>
        </w:tc>
        <w:tc>
          <w:tcPr>
            <w:tcW w:w="2337" w:type="dxa"/>
          </w:tcPr>
          <w:p w14:paraId="57F793B1" w14:textId="77777777" w:rsidR="001F37C4" w:rsidRDefault="3A63284D" w:rsidP="3318D283">
            <w:pPr>
              <w:spacing w:beforeAutospacing="1" w:afterAutospacing="1"/>
              <w:jc w:val="left"/>
            </w:pPr>
            <w:r>
              <w:t>Sebastian Burgos Guerrero</w:t>
            </w:r>
          </w:p>
        </w:tc>
        <w:tc>
          <w:tcPr>
            <w:tcW w:w="2338" w:type="dxa"/>
          </w:tcPr>
          <w:p w14:paraId="4FE9CD5C" w14:textId="77777777" w:rsidR="001F37C4" w:rsidRDefault="3A63284D" w:rsidP="3318D283">
            <w:pPr>
              <w:spacing w:beforeAutospacing="1" w:afterAutospacing="1"/>
              <w:jc w:val="left"/>
            </w:pPr>
            <w:r>
              <w:t>Climate Change Consultant</w:t>
            </w:r>
          </w:p>
        </w:tc>
        <w:tc>
          <w:tcPr>
            <w:tcW w:w="2338" w:type="dxa"/>
          </w:tcPr>
          <w:p w14:paraId="57781704" w14:textId="77777777" w:rsidR="001F37C4" w:rsidRDefault="3A63284D" w:rsidP="3318D283">
            <w:pPr>
              <w:spacing w:beforeAutospacing="1" w:afterAutospacing="1"/>
              <w:jc w:val="left"/>
            </w:pPr>
            <w:r>
              <w:t>Male</w:t>
            </w:r>
          </w:p>
        </w:tc>
      </w:tr>
      <w:tr w:rsidR="001F37C4" w14:paraId="153383E9" w14:textId="77777777" w:rsidTr="3318D283">
        <w:tc>
          <w:tcPr>
            <w:tcW w:w="2337" w:type="dxa"/>
          </w:tcPr>
          <w:p w14:paraId="6DBC4021" w14:textId="77777777" w:rsidR="001F37C4" w:rsidRDefault="3A63284D" w:rsidP="3318D283">
            <w:pPr>
              <w:spacing w:beforeAutospacing="1" w:afterAutospacing="1"/>
              <w:jc w:val="left"/>
            </w:pPr>
            <w:r>
              <w:t>FAO</w:t>
            </w:r>
          </w:p>
        </w:tc>
        <w:tc>
          <w:tcPr>
            <w:tcW w:w="2337" w:type="dxa"/>
          </w:tcPr>
          <w:p w14:paraId="69F532B6" w14:textId="77777777" w:rsidR="001F37C4" w:rsidRDefault="3A63284D" w:rsidP="3318D283">
            <w:pPr>
              <w:spacing w:beforeAutospacing="1" w:afterAutospacing="1"/>
              <w:jc w:val="left"/>
            </w:pPr>
            <w:r>
              <w:t>Viviane Umulisa</w:t>
            </w:r>
          </w:p>
        </w:tc>
        <w:tc>
          <w:tcPr>
            <w:tcW w:w="2338" w:type="dxa"/>
          </w:tcPr>
          <w:p w14:paraId="7EA772B7" w14:textId="77777777" w:rsidR="001F37C4" w:rsidRDefault="3A63284D" w:rsidP="3318D283">
            <w:pPr>
              <w:spacing w:beforeAutospacing="1" w:afterAutospacing="1"/>
              <w:jc w:val="left"/>
            </w:pPr>
            <w:r>
              <w:t>Climate Change Mitigation Specialist</w:t>
            </w:r>
          </w:p>
        </w:tc>
        <w:tc>
          <w:tcPr>
            <w:tcW w:w="2338" w:type="dxa"/>
          </w:tcPr>
          <w:p w14:paraId="78E8C752" w14:textId="77777777" w:rsidR="001F37C4" w:rsidRDefault="3A63284D" w:rsidP="3318D283">
            <w:pPr>
              <w:spacing w:beforeAutospacing="1" w:afterAutospacing="1"/>
              <w:jc w:val="left"/>
            </w:pPr>
            <w:r>
              <w:t>Female</w:t>
            </w:r>
          </w:p>
        </w:tc>
      </w:tr>
      <w:tr w:rsidR="001F37C4" w14:paraId="0A486082" w14:textId="77777777" w:rsidTr="3318D283">
        <w:tc>
          <w:tcPr>
            <w:tcW w:w="2337" w:type="dxa"/>
          </w:tcPr>
          <w:p w14:paraId="74584381" w14:textId="77777777" w:rsidR="001F37C4" w:rsidRDefault="3A63284D" w:rsidP="3318D283">
            <w:pPr>
              <w:spacing w:beforeAutospacing="1" w:afterAutospacing="1"/>
              <w:jc w:val="left"/>
            </w:pPr>
            <w:r>
              <w:t>FAO</w:t>
            </w:r>
          </w:p>
        </w:tc>
        <w:tc>
          <w:tcPr>
            <w:tcW w:w="2337" w:type="dxa"/>
          </w:tcPr>
          <w:p w14:paraId="79229F1A" w14:textId="77777777" w:rsidR="001F37C4" w:rsidRDefault="3A63284D" w:rsidP="3318D283">
            <w:pPr>
              <w:spacing w:beforeAutospacing="1" w:afterAutospacing="1"/>
              <w:jc w:val="left"/>
            </w:pPr>
            <w:r>
              <w:t>Krystal Crumpler</w:t>
            </w:r>
          </w:p>
        </w:tc>
        <w:tc>
          <w:tcPr>
            <w:tcW w:w="2338" w:type="dxa"/>
          </w:tcPr>
          <w:p w14:paraId="403E905F" w14:textId="77777777" w:rsidR="001F37C4" w:rsidRDefault="3A63284D" w:rsidP="3318D283">
            <w:pPr>
              <w:spacing w:beforeAutospacing="1" w:afterAutospacing="1"/>
              <w:jc w:val="left"/>
            </w:pPr>
            <w:r>
              <w:t>Climate Change and Natural Resources Specialist</w:t>
            </w:r>
          </w:p>
        </w:tc>
        <w:tc>
          <w:tcPr>
            <w:tcW w:w="2338" w:type="dxa"/>
          </w:tcPr>
          <w:p w14:paraId="3B3563F4" w14:textId="77777777" w:rsidR="001F37C4" w:rsidRDefault="3A63284D" w:rsidP="3318D283">
            <w:pPr>
              <w:spacing w:beforeAutospacing="1" w:afterAutospacing="1"/>
              <w:jc w:val="left"/>
            </w:pPr>
            <w:r>
              <w:t>Female</w:t>
            </w:r>
          </w:p>
        </w:tc>
      </w:tr>
      <w:tr w:rsidR="001F37C4" w14:paraId="595D2217" w14:textId="77777777" w:rsidTr="3318D283">
        <w:tc>
          <w:tcPr>
            <w:tcW w:w="2337" w:type="dxa"/>
          </w:tcPr>
          <w:p w14:paraId="15AB1F0A" w14:textId="77777777" w:rsidR="001F37C4" w:rsidRDefault="3A63284D" w:rsidP="3318D283">
            <w:pPr>
              <w:spacing w:beforeAutospacing="1" w:afterAutospacing="1"/>
              <w:jc w:val="left"/>
            </w:pPr>
            <w:r>
              <w:t>FAO</w:t>
            </w:r>
          </w:p>
        </w:tc>
        <w:tc>
          <w:tcPr>
            <w:tcW w:w="2337" w:type="dxa"/>
          </w:tcPr>
          <w:p w14:paraId="60D284DE" w14:textId="77777777" w:rsidR="001F37C4" w:rsidRDefault="3A63284D" w:rsidP="3318D283">
            <w:pPr>
              <w:spacing w:beforeAutospacing="1" w:afterAutospacing="1"/>
              <w:jc w:val="left"/>
            </w:pPr>
            <w:r>
              <w:t>Paolo Prosperi</w:t>
            </w:r>
          </w:p>
        </w:tc>
        <w:tc>
          <w:tcPr>
            <w:tcW w:w="2338" w:type="dxa"/>
          </w:tcPr>
          <w:p w14:paraId="0740285F" w14:textId="77777777" w:rsidR="001F37C4" w:rsidRDefault="3A63284D" w:rsidP="3318D283">
            <w:pPr>
              <w:spacing w:beforeAutospacing="1" w:afterAutospacing="1"/>
              <w:jc w:val="left"/>
            </w:pPr>
            <w:r>
              <w:t>Climate Change Expert</w:t>
            </w:r>
          </w:p>
        </w:tc>
        <w:tc>
          <w:tcPr>
            <w:tcW w:w="2338" w:type="dxa"/>
          </w:tcPr>
          <w:p w14:paraId="43597152" w14:textId="77777777" w:rsidR="001F37C4" w:rsidRDefault="3A63284D" w:rsidP="3318D283">
            <w:pPr>
              <w:spacing w:beforeAutospacing="1" w:afterAutospacing="1"/>
              <w:jc w:val="left"/>
            </w:pPr>
            <w:r>
              <w:t>Male</w:t>
            </w:r>
          </w:p>
        </w:tc>
      </w:tr>
      <w:tr w:rsidR="001F37C4" w14:paraId="19478235" w14:textId="77777777" w:rsidTr="3318D283">
        <w:tc>
          <w:tcPr>
            <w:tcW w:w="2337" w:type="dxa"/>
          </w:tcPr>
          <w:p w14:paraId="64F1BB3F" w14:textId="77777777" w:rsidR="001F37C4" w:rsidRDefault="3A63284D" w:rsidP="3318D283">
            <w:pPr>
              <w:spacing w:beforeAutospacing="1" w:afterAutospacing="1"/>
              <w:jc w:val="left"/>
            </w:pPr>
            <w:r>
              <w:t>FAO</w:t>
            </w:r>
          </w:p>
        </w:tc>
        <w:tc>
          <w:tcPr>
            <w:tcW w:w="2337" w:type="dxa"/>
          </w:tcPr>
          <w:p w14:paraId="28A9597F" w14:textId="77777777" w:rsidR="001F37C4" w:rsidRDefault="3A63284D" w:rsidP="3318D283">
            <w:pPr>
              <w:spacing w:beforeAutospacing="1" w:afterAutospacing="1"/>
              <w:jc w:val="left"/>
            </w:pPr>
            <w:r>
              <w:t>Beau Damen</w:t>
            </w:r>
          </w:p>
        </w:tc>
        <w:tc>
          <w:tcPr>
            <w:tcW w:w="2338" w:type="dxa"/>
          </w:tcPr>
          <w:p w14:paraId="03DB2F69" w14:textId="77777777" w:rsidR="001F37C4" w:rsidRDefault="3A63284D" w:rsidP="3318D283">
            <w:pPr>
              <w:spacing w:beforeAutospacing="1" w:afterAutospacing="1"/>
              <w:jc w:val="left"/>
            </w:pPr>
            <w:r>
              <w:t>Natural Resources Officer</w:t>
            </w:r>
          </w:p>
        </w:tc>
        <w:tc>
          <w:tcPr>
            <w:tcW w:w="2338" w:type="dxa"/>
          </w:tcPr>
          <w:p w14:paraId="0AB6938F" w14:textId="77777777" w:rsidR="001F37C4" w:rsidRDefault="3A63284D" w:rsidP="3318D283">
            <w:pPr>
              <w:spacing w:beforeAutospacing="1" w:afterAutospacing="1"/>
              <w:jc w:val="left"/>
            </w:pPr>
            <w:r>
              <w:t>Male</w:t>
            </w:r>
          </w:p>
        </w:tc>
      </w:tr>
      <w:tr w:rsidR="001F37C4" w14:paraId="3AB39CAE" w14:textId="77777777" w:rsidTr="3318D283">
        <w:tc>
          <w:tcPr>
            <w:tcW w:w="2337" w:type="dxa"/>
          </w:tcPr>
          <w:p w14:paraId="675AFA00" w14:textId="77777777" w:rsidR="001F37C4" w:rsidRDefault="3A63284D" w:rsidP="3318D283">
            <w:pPr>
              <w:spacing w:beforeAutospacing="1" w:afterAutospacing="1"/>
              <w:jc w:val="left"/>
            </w:pPr>
            <w:r>
              <w:t>FAO</w:t>
            </w:r>
          </w:p>
        </w:tc>
        <w:tc>
          <w:tcPr>
            <w:tcW w:w="2337" w:type="dxa"/>
          </w:tcPr>
          <w:p w14:paraId="2835CE88" w14:textId="77777777" w:rsidR="001F37C4" w:rsidRDefault="3A63284D" w:rsidP="3318D283">
            <w:pPr>
              <w:spacing w:beforeAutospacing="1" w:afterAutospacing="1"/>
              <w:jc w:val="left"/>
            </w:pPr>
            <w:r>
              <w:t>Janek Toepper</w:t>
            </w:r>
          </w:p>
        </w:tc>
        <w:tc>
          <w:tcPr>
            <w:tcW w:w="2338" w:type="dxa"/>
          </w:tcPr>
          <w:p w14:paraId="33410CE7" w14:textId="77777777" w:rsidR="001F37C4" w:rsidRDefault="3A63284D" w:rsidP="3318D283">
            <w:pPr>
              <w:spacing w:beforeAutospacing="1" w:afterAutospacing="1"/>
              <w:jc w:val="left"/>
            </w:pPr>
            <w:r>
              <w:t>Climate Change &amp; Disaster Risk Financing Specialist</w:t>
            </w:r>
          </w:p>
        </w:tc>
        <w:tc>
          <w:tcPr>
            <w:tcW w:w="2338" w:type="dxa"/>
          </w:tcPr>
          <w:p w14:paraId="6198B70F" w14:textId="77777777" w:rsidR="001F37C4" w:rsidRDefault="3A63284D" w:rsidP="3318D283">
            <w:pPr>
              <w:spacing w:beforeAutospacing="1" w:afterAutospacing="1"/>
              <w:jc w:val="left"/>
            </w:pPr>
            <w:r>
              <w:t>Male</w:t>
            </w:r>
          </w:p>
        </w:tc>
      </w:tr>
      <w:tr w:rsidR="001F37C4" w14:paraId="578BDB08" w14:textId="77777777" w:rsidTr="3318D283">
        <w:tc>
          <w:tcPr>
            <w:tcW w:w="2337" w:type="dxa"/>
          </w:tcPr>
          <w:p w14:paraId="178E9E13" w14:textId="77777777" w:rsidR="001F37C4" w:rsidRDefault="3A63284D" w:rsidP="3318D283">
            <w:pPr>
              <w:spacing w:beforeAutospacing="1" w:afterAutospacing="1"/>
              <w:jc w:val="left"/>
            </w:pPr>
            <w:r>
              <w:t>UNDP</w:t>
            </w:r>
          </w:p>
        </w:tc>
        <w:tc>
          <w:tcPr>
            <w:tcW w:w="2337" w:type="dxa"/>
          </w:tcPr>
          <w:p w14:paraId="5552F0BB" w14:textId="77777777" w:rsidR="001F37C4" w:rsidRDefault="3A63284D" w:rsidP="3318D283">
            <w:pPr>
              <w:spacing w:beforeAutospacing="1" w:afterAutospacing="1"/>
              <w:jc w:val="left"/>
            </w:pPr>
            <w:r>
              <w:t>Krib Sitathani</w:t>
            </w:r>
          </w:p>
        </w:tc>
        <w:tc>
          <w:tcPr>
            <w:tcW w:w="2338" w:type="dxa"/>
          </w:tcPr>
          <w:p w14:paraId="69EA07C1" w14:textId="77777777" w:rsidR="001F37C4" w:rsidRDefault="3A63284D" w:rsidP="3318D283">
            <w:pPr>
              <w:spacing w:beforeAutospacing="1" w:afterAutospacing="1"/>
              <w:jc w:val="left"/>
            </w:pPr>
            <w:r>
              <w:t>Climate mitigation, climate finance</w:t>
            </w:r>
          </w:p>
        </w:tc>
        <w:tc>
          <w:tcPr>
            <w:tcW w:w="2338" w:type="dxa"/>
          </w:tcPr>
          <w:p w14:paraId="52385E70" w14:textId="77777777" w:rsidR="001F37C4" w:rsidRDefault="3A63284D" w:rsidP="3318D283">
            <w:pPr>
              <w:spacing w:beforeAutospacing="1" w:afterAutospacing="1"/>
              <w:jc w:val="left"/>
            </w:pPr>
            <w:r>
              <w:t>Male</w:t>
            </w:r>
          </w:p>
        </w:tc>
      </w:tr>
      <w:tr w:rsidR="001F37C4" w14:paraId="7E772BBE" w14:textId="77777777" w:rsidTr="3318D283">
        <w:tc>
          <w:tcPr>
            <w:tcW w:w="2337" w:type="dxa"/>
          </w:tcPr>
          <w:p w14:paraId="2B5EB4C6" w14:textId="77777777" w:rsidR="001F37C4" w:rsidRDefault="3A63284D" w:rsidP="3318D283">
            <w:pPr>
              <w:spacing w:beforeAutospacing="1" w:afterAutospacing="1"/>
              <w:jc w:val="left"/>
            </w:pPr>
            <w:r>
              <w:t>FAO</w:t>
            </w:r>
          </w:p>
        </w:tc>
        <w:tc>
          <w:tcPr>
            <w:tcW w:w="2337" w:type="dxa"/>
          </w:tcPr>
          <w:p w14:paraId="6B49D4DD" w14:textId="77777777" w:rsidR="001F37C4" w:rsidRDefault="3A63284D" w:rsidP="3318D283">
            <w:pPr>
              <w:spacing w:beforeAutospacing="1" w:afterAutospacing="1"/>
              <w:jc w:val="left"/>
            </w:pPr>
            <w:r>
              <w:t>Theresa Wong</w:t>
            </w:r>
          </w:p>
        </w:tc>
        <w:tc>
          <w:tcPr>
            <w:tcW w:w="2338" w:type="dxa"/>
          </w:tcPr>
          <w:p w14:paraId="0A780053" w14:textId="77777777" w:rsidR="001F37C4" w:rsidRDefault="3A63284D" w:rsidP="3318D283">
            <w:pPr>
              <w:spacing w:beforeAutospacing="1" w:afterAutospacing="1"/>
              <w:jc w:val="left"/>
            </w:pPr>
            <w:r>
              <w:t>Natural Resources Officer</w:t>
            </w:r>
          </w:p>
        </w:tc>
        <w:tc>
          <w:tcPr>
            <w:tcW w:w="2338" w:type="dxa"/>
          </w:tcPr>
          <w:p w14:paraId="38B12221" w14:textId="77777777" w:rsidR="001F37C4" w:rsidRDefault="3A63284D" w:rsidP="3318D283">
            <w:pPr>
              <w:spacing w:beforeAutospacing="1" w:afterAutospacing="1"/>
              <w:jc w:val="left"/>
            </w:pPr>
            <w:r>
              <w:t>Female</w:t>
            </w:r>
          </w:p>
        </w:tc>
      </w:tr>
      <w:tr w:rsidR="001F37C4" w14:paraId="5664A015" w14:textId="77777777" w:rsidTr="3318D283">
        <w:tc>
          <w:tcPr>
            <w:tcW w:w="2337" w:type="dxa"/>
          </w:tcPr>
          <w:p w14:paraId="3CD61D79" w14:textId="77777777" w:rsidR="001F37C4" w:rsidRDefault="3A63284D" w:rsidP="3318D283">
            <w:pPr>
              <w:spacing w:beforeAutospacing="1" w:afterAutospacing="1"/>
              <w:jc w:val="left"/>
            </w:pPr>
            <w:r>
              <w:t>UNDP</w:t>
            </w:r>
          </w:p>
        </w:tc>
        <w:tc>
          <w:tcPr>
            <w:tcW w:w="2337" w:type="dxa"/>
          </w:tcPr>
          <w:p w14:paraId="7D3571C3" w14:textId="77777777" w:rsidR="001F37C4" w:rsidRDefault="3A63284D" w:rsidP="3318D283">
            <w:pPr>
              <w:spacing w:beforeAutospacing="1" w:afterAutospacing="1"/>
              <w:jc w:val="left"/>
            </w:pPr>
            <w:r>
              <w:t xml:space="preserve">Samuel </w:t>
            </w:r>
            <w:proofErr w:type="spellStart"/>
            <w:r>
              <w:t>Tumwegsigye</w:t>
            </w:r>
            <w:proofErr w:type="spellEnd"/>
          </w:p>
        </w:tc>
        <w:tc>
          <w:tcPr>
            <w:tcW w:w="2338" w:type="dxa"/>
          </w:tcPr>
          <w:p w14:paraId="065A38A2" w14:textId="77777777" w:rsidR="001F37C4" w:rsidRDefault="3A63284D" w:rsidP="3318D283">
            <w:pPr>
              <w:spacing w:beforeAutospacing="1" w:afterAutospacing="1"/>
              <w:jc w:val="left"/>
            </w:pPr>
            <w:r>
              <w:t>Agriculture and rural development</w:t>
            </w:r>
          </w:p>
        </w:tc>
        <w:tc>
          <w:tcPr>
            <w:tcW w:w="2338" w:type="dxa"/>
          </w:tcPr>
          <w:p w14:paraId="4E3B5CD1" w14:textId="77777777" w:rsidR="001F37C4" w:rsidRDefault="3A63284D" w:rsidP="3318D283">
            <w:pPr>
              <w:spacing w:beforeAutospacing="1" w:afterAutospacing="1"/>
              <w:jc w:val="left"/>
            </w:pPr>
            <w:r>
              <w:t>Male</w:t>
            </w:r>
          </w:p>
        </w:tc>
      </w:tr>
      <w:tr w:rsidR="001F37C4" w14:paraId="077F6814" w14:textId="77777777" w:rsidTr="3318D283">
        <w:tc>
          <w:tcPr>
            <w:tcW w:w="2337" w:type="dxa"/>
          </w:tcPr>
          <w:p w14:paraId="6D5E1D84" w14:textId="77777777" w:rsidR="001F37C4" w:rsidRDefault="3A63284D" w:rsidP="3318D283">
            <w:pPr>
              <w:spacing w:beforeAutospacing="1" w:afterAutospacing="1"/>
              <w:jc w:val="left"/>
            </w:pPr>
            <w:r>
              <w:t>UNDP</w:t>
            </w:r>
          </w:p>
        </w:tc>
        <w:tc>
          <w:tcPr>
            <w:tcW w:w="2337" w:type="dxa"/>
          </w:tcPr>
          <w:p w14:paraId="4E9F53A1" w14:textId="77777777" w:rsidR="001F37C4" w:rsidRDefault="3A63284D" w:rsidP="3318D283">
            <w:pPr>
              <w:spacing w:beforeAutospacing="1" w:afterAutospacing="1"/>
              <w:jc w:val="left"/>
            </w:pPr>
            <w:r>
              <w:t>Bertrand Reysset</w:t>
            </w:r>
          </w:p>
        </w:tc>
        <w:tc>
          <w:tcPr>
            <w:tcW w:w="2338" w:type="dxa"/>
          </w:tcPr>
          <w:p w14:paraId="515818EF" w14:textId="77777777" w:rsidR="001F37C4" w:rsidRDefault="3A63284D" w:rsidP="3318D283">
            <w:pPr>
              <w:spacing w:beforeAutospacing="1" w:afterAutospacing="1"/>
              <w:jc w:val="left"/>
            </w:pPr>
            <w:r>
              <w:t>Agronomy, Sustainable land management</w:t>
            </w:r>
          </w:p>
        </w:tc>
        <w:tc>
          <w:tcPr>
            <w:tcW w:w="2338" w:type="dxa"/>
          </w:tcPr>
          <w:p w14:paraId="3BC173AC" w14:textId="77777777" w:rsidR="001F37C4" w:rsidRDefault="3A63284D" w:rsidP="3318D283">
            <w:pPr>
              <w:spacing w:beforeAutospacing="1" w:afterAutospacing="1"/>
              <w:jc w:val="left"/>
            </w:pPr>
            <w:r>
              <w:t>Male</w:t>
            </w:r>
          </w:p>
        </w:tc>
      </w:tr>
      <w:tr w:rsidR="001F37C4" w14:paraId="7F982DE8" w14:textId="77777777" w:rsidTr="3318D283">
        <w:tc>
          <w:tcPr>
            <w:tcW w:w="2337" w:type="dxa"/>
          </w:tcPr>
          <w:p w14:paraId="3DC86B88" w14:textId="77777777" w:rsidR="001F37C4" w:rsidRDefault="3A63284D" w:rsidP="3318D283">
            <w:pPr>
              <w:spacing w:beforeAutospacing="1" w:afterAutospacing="1"/>
              <w:jc w:val="left"/>
            </w:pPr>
            <w:r>
              <w:t>FAO</w:t>
            </w:r>
          </w:p>
        </w:tc>
        <w:tc>
          <w:tcPr>
            <w:tcW w:w="2337" w:type="dxa"/>
          </w:tcPr>
          <w:p w14:paraId="4CD216F3" w14:textId="77777777" w:rsidR="001F37C4" w:rsidRDefault="3A63284D" w:rsidP="3318D283">
            <w:pPr>
              <w:spacing w:beforeAutospacing="1" w:afterAutospacing="1"/>
              <w:jc w:val="left"/>
            </w:pPr>
            <w:r>
              <w:t>Neha Rai</w:t>
            </w:r>
          </w:p>
        </w:tc>
        <w:tc>
          <w:tcPr>
            <w:tcW w:w="2338" w:type="dxa"/>
          </w:tcPr>
          <w:p w14:paraId="32C73A40" w14:textId="77777777" w:rsidR="001F37C4" w:rsidRDefault="3A63284D" w:rsidP="3318D283">
            <w:pPr>
              <w:spacing w:beforeAutospacing="1" w:afterAutospacing="1"/>
              <w:jc w:val="left"/>
            </w:pPr>
            <w:r>
              <w:t>Climate Change and Private sector specialist</w:t>
            </w:r>
          </w:p>
        </w:tc>
        <w:tc>
          <w:tcPr>
            <w:tcW w:w="2338" w:type="dxa"/>
          </w:tcPr>
          <w:p w14:paraId="20127827" w14:textId="77777777" w:rsidR="001F37C4" w:rsidRDefault="3A63284D" w:rsidP="3318D283">
            <w:pPr>
              <w:spacing w:beforeAutospacing="1" w:afterAutospacing="1"/>
              <w:jc w:val="left"/>
            </w:pPr>
            <w:r>
              <w:t>Female</w:t>
            </w:r>
          </w:p>
        </w:tc>
      </w:tr>
      <w:tr w:rsidR="001F37C4" w14:paraId="188E3F25" w14:textId="77777777" w:rsidTr="3318D283">
        <w:tc>
          <w:tcPr>
            <w:tcW w:w="2337" w:type="dxa"/>
          </w:tcPr>
          <w:p w14:paraId="0C2610E6" w14:textId="77777777" w:rsidR="001F37C4" w:rsidRDefault="3A63284D" w:rsidP="3318D283">
            <w:pPr>
              <w:spacing w:beforeAutospacing="1" w:afterAutospacing="1"/>
              <w:jc w:val="left"/>
            </w:pPr>
            <w:r>
              <w:t>UNDP</w:t>
            </w:r>
          </w:p>
        </w:tc>
        <w:tc>
          <w:tcPr>
            <w:tcW w:w="2337" w:type="dxa"/>
          </w:tcPr>
          <w:p w14:paraId="2B630586" w14:textId="77777777" w:rsidR="001F37C4" w:rsidRDefault="3A63284D" w:rsidP="3318D283">
            <w:pPr>
              <w:spacing w:beforeAutospacing="1" w:afterAutospacing="1"/>
              <w:jc w:val="left"/>
            </w:pPr>
            <w:r>
              <w:t>Shovon Kibria</w:t>
            </w:r>
          </w:p>
        </w:tc>
        <w:tc>
          <w:tcPr>
            <w:tcW w:w="2338" w:type="dxa"/>
          </w:tcPr>
          <w:p w14:paraId="10D7A17A" w14:textId="77777777" w:rsidR="001F37C4" w:rsidRDefault="3A63284D" w:rsidP="3318D283">
            <w:pPr>
              <w:spacing w:beforeAutospacing="1" w:afterAutospacing="1"/>
              <w:jc w:val="left"/>
            </w:pPr>
            <w:r>
              <w:t>Private sector engagement specialist</w:t>
            </w:r>
          </w:p>
        </w:tc>
        <w:tc>
          <w:tcPr>
            <w:tcW w:w="2338" w:type="dxa"/>
          </w:tcPr>
          <w:p w14:paraId="3B5A76D9" w14:textId="77777777" w:rsidR="001F37C4" w:rsidRDefault="3A63284D" w:rsidP="3318D283">
            <w:pPr>
              <w:spacing w:beforeAutospacing="1" w:afterAutospacing="1"/>
            </w:pPr>
            <w:r>
              <w:t>Male</w:t>
            </w:r>
          </w:p>
        </w:tc>
      </w:tr>
      <w:tr w:rsidR="001F37C4" w14:paraId="4BB1F019" w14:textId="77777777" w:rsidTr="3318D283">
        <w:tc>
          <w:tcPr>
            <w:tcW w:w="2337" w:type="dxa"/>
          </w:tcPr>
          <w:p w14:paraId="24193FE4" w14:textId="77777777" w:rsidR="001F37C4" w:rsidRDefault="3A63284D" w:rsidP="3318D283">
            <w:pPr>
              <w:spacing w:beforeAutospacing="1" w:afterAutospacing="1"/>
              <w:jc w:val="left"/>
            </w:pPr>
            <w:r>
              <w:t>UNDP</w:t>
            </w:r>
          </w:p>
        </w:tc>
        <w:tc>
          <w:tcPr>
            <w:tcW w:w="2337" w:type="dxa"/>
          </w:tcPr>
          <w:p w14:paraId="77B4D24F" w14:textId="77777777" w:rsidR="001F37C4" w:rsidRDefault="3A63284D" w:rsidP="3318D283">
            <w:pPr>
              <w:spacing w:beforeAutospacing="1" w:afterAutospacing="1"/>
              <w:jc w:val="left"/>
            </w:pPr>
            <w:r>
              <w:t>Farrah Deena Adam</w:t>
            </w:r>
          </w:p>
        </w:tc>
        <w:tc>
          <w:tcPr>
            <w:tcW w:w="2338" w:type="dxa"/>
          </w:tcPr>
          <w:p w14:paraId="6EF521A6" w14:textId="77777777" w:rsidR="001F37C4" w:rsidRDefault="3A63284D" w:rsidP="3318D283">
            <w:pPr>
              <w:spacing w:beforeAutospacing="1" w:afterAutospacing="1"/>
              <w:jc w:val="left"/>
            </w:pPr>
            <w:r>
              <w:t>Private sector engagement officer</w:t>
            </w:r>
          </w:p>
        </w:tc>
        <w:tc>
          <w:tcPr>
            <w:tcW w:w="2338" w:type="dxa"/>
          </w:tcPr>
          <w:p w14:paraId="4D18CE5F" w14:textId="77777777" w:rsidR="001F37C4" w:rsidRDefault="3A63284D" w:rsidP="3318D283">
            <w:pPr>
              <w:spacing w:beforeAutospacing="1" w:afterAutospacing="1"/>
              <w:jc w:val="left"/>
            </w:pPr>
            <w:r>
              <w:t>Female</w:t>
            </w:r>
          </w:p>
        </w:tc>
      </w:tr>
      <w:tr w:rsidR="001F37C4" w14:paraId="42EC4012" w14:textId="77777777" w:rsidTr="3318D283">
        <w:tc>
          <w:tcPr>
            <w:tcW w:w="9350" w:type="dxa"/>
            <w:gridSpan w:val="4"/>
            <w:shd w:val="clear" w:color="auto" w:fill="A4C8E6" w:themeFill="accent5" w:themeFillTint="66"/>
          </w:tcPr>
          <w:p w14:paraId="0454C3E8" w14:textId="5BF06878" w:rsidR="001F37C4" w:rsidRPr="00F55C70" w:rsidRDefault="3A63284D" w:rsidP="3318D283">
            <w:pPr>
              <w:spacing w:beforeAutospacing="1" w:afterAutospacing="1"/>
              <w:jc w:val="center"/>
              <w:rPr>
                <w:b/>
                <w:bCs/>
              </w:rPr>
            </w:pPr>
            <w:r w:rsidRPr="3318D283">
              <w:rPr>
                <w:b/>
                <w:bCs/>
              </w:rPr>
              <w:t>Country Teams (UNDP/FAO)</w:t>
            </w:r>
          </w:p>
        </w:tc>
      </w:tr>
      <w:tr w:rsidR="001F37C4" w14:paraId="25D166B5" w14:textId="77777777" w:rsidTr="3318D283">
        <w:tc>
          <w:tcPr>
            <w:tcW w:w="2337" w:type="dxa"/>
          </w:tcPr>
          <w:p w14:paraId="7C62D37E" w14:textId="66457DC5" w:rsidR="001F37C4" w:rsidRDefault="3A63284D" w:rsidP="3318D283">
            <w:pPr>
              <w:spacing w:beforeAutospacing="1" w:afterAutospacing="1"/>
              <w:jc w:val="left"/>
            </w:pPr>
            <w:r>
              <w:t>FAO</w:t>
            </w:r>
            <w:r w:rsidR="00DE20F2">
              <w:t xml:space="preserve"> Senegal</w:t>
            </w:r>
          </w:p>
        </w:tc>
        <w:tc>
          <w:tcPr>
            <w:tcW w:w="2337" w:type="dxa"/>
          </w:tcPr>
          <w:p w14:paraId="76588A9F" w14:textId="4792CB0E" w:rsidR="001F37C4" w:rsidRDefault="3A63284D" w:rsidP="3318D283">
            <w:pPr>
              <w:spacing w:beforeAutospacing="1" w:afterAutospacing="1"/>
              <w:jc w:val="left"/>
            </w:pPr>
            <w:r>
              <w:t>Sarr Mignane</w:t>
            </w:r>
            <w:r w:rsidR="00DE20F2">
              <w:t xml:space="preserve"> </w:t>
            </w:r>
          </w:p>
        </w:tc>
        <w:tc>
          <w:tcPr>
            <w:tcW w:w="2338" w:type="dxa"/>
          </w:tcPr>
          <w:p w14:paraId="3DCAEDB9" w14:textId="77777777" w:rsidR="001F37C4" w:rsidRDefault="3A63284D" w:rsidP="3318D283">
            <w:pPr>
              <w:spacing w:beforeAutospacing="1" w:afterAutospacing="1"/>
              <w:jc w:val="left"/>
            </w:pPr>
            <w:r>
              <w:t>Coordinator SCALA</w:t>
            </w:r>
          </w:p>
        </w:tc>
        <w:tc>
          <w:tcPr>
            <w:tcW w:w="2338" w:type="dxa"/>
          </w:tcPr>
          <w:p w14:paraId="2D0EA4B4" w14:textId="77777777" w:rsidR="001F37C4" w:rsidRDefault="3A63284D" w:rsidP="3318D283">
            <w:pPr>
              <w:spacing w:beforeAutospacing="1" w:afterAutospacing="1"/>
              <w:jc w:val="left"/>
            </w:pPr>
            <w:r>
              <w:t>Male</w:t>
            </w:r>
          </w:p>
        </w:tc>
      </w:tr>
      <w:tr w:rsidR="001F37C4" w14:paraId="2EE2DA37" w14:textId="77777777" w:rsidTr="3318D283">
        <w:tc>
          <w:tcPr>
            <w:tcW w:w="2337" w:type="dxa"/>
          </w:tcPr>
          <w:p w14:paraId="6D5DF502" w14:textId="451AFAD9" w:rsidR="001F37C4" w:rsidRDefault="3A63284D" w:rsidP="3318D283">
            <w:pPr>
              <w:spacing w:beforeAutospacing="1" w:afterAutospacing="1"/>
              <w:jc w:val="left"/>
            </w:pPr>
            <w:r>
              <w:t>FAO</w:t>
            </w:r>
            <w:r w:rsidR="00A77A1F">
              <w:t xml:space="preserve"> Uganda</w:t>
            </w:r>
          </w:p>
        </w:tc>
        <w:tc>
          <w:tcPr>
            <w:tcW w:w="2337" w:type="dxa"/>
          </w:tcPr>
          <w:p w14:paraId="488D43F7" w14:textId="77777777" w:rsidR="001F37C4" w:rsidRDefault="3A63284D" w:rsidP="3318D283">
            <w:pPr>
              <w:spacing w:beforeAutospacing="1" w:afterAutospacing="1"/>
              <w:jc w:val="left"/>
            </w:pPr>
            <w:r>
              <w:t xml:space="preserve">Joseph </w:t>
            </w:r>
            <w:proofErr w:type="spellStart"/>
            <w:r>
              <w:t>Mudiope</w:t>
            </w:r>
            <w:proofErr w:type="spellEnd"/>
          </w:p>
        </w:tc>
        <w:tc>
          <w:tcPr>
            <w:tcW w:w="2338" w:type="dxa"/>
          </w:tcPr>
          <w:p w14:paraId="6E75267B" w14:textId="77777777" w:rsidR="001F37C4" w:rsidRDefault="3A63284D" w:rsidP="3318D283">
            <w:pPr>
              <w:spacing w:beforeAutospacing="1" w:afterAutospacing="1"/>
              <w:jc w:val="left"/>
            </w:pPr>
            <w:r>
              <w:t>Coordinator SCALA</w:t>
            </w:r>
          </w:p>
        </w:tc>
        <w:tc>
          <w:tcPr>
            <w:tcW w:w="2338" w:type="dxa"/>
          </w:tcPr>
          <w:p w14:paraId="1F522F07" w14:textId="77777777" w:rsidR="001F37C4" w:rsidRDefault="3A63284D" w:rsidP="3318D283">
            <w:pPr>
              <w:spacing w:beforeAutospacing="1" w:afterAutospacing="1"/>
              <w:jc w:val="left"/>
            </w:pPr>
            <w:r>
              <w:t>Male</w:t>
            </w:r>
          </w:p>
        </w:tc>
      </w:tr>
      <w:tr w:rsidR="001F37C4" w14:paraId="7FD9A24D" w14:textId="77777777" w:rsidTr="3318D283">
        <w:tc>
          <w:tcPr>
            <w:tcW w:w="9350" w:type="dxa"/>
            <w:gridSpan w:val="4"/>
            <w:shd w:val="clear" w:color="auto" w:fill="A4C8E6" w:themeFill="accent5" w:themeFillTint="66"/>
          </w:tcPr>
          <w:p w14:paraId="4FDA2C13" w14:textId="6FA073E7" w:rsidR="001F37C4" w:rsidRPr="00D041A4" w:rsidRDefault="3A63284D" w:rsidP="3318D283">
            <w:pPr>
              <w:spacing w:beforeAutospacing="1" w:afterAutospacing="1"/>
              <w:jc w:val="center"/>
              <w:rPr>
                <w:b/>
                <w:bCs/>
              </w:rPr>
            </w:pPr>
            <w:r w:rsidRPr="00D041A4">
              <w:rPr>
                <w:b/>
                <w:bCs/>
              </w:rPr>
              <w:t>Field Mission Cambodia</w:t>
            </w:r>
          </w:p>
        </w:tc>
      </w:tr>
      <w:tr w:rsidR="001F37C4" w14:paraId="270AF770" w14:textId="77777777" w:rsidTr="3318D283">
        <w:tc>
          <w:tcPr>
            <w:tcW w:w="2337" w:type="dxa"/>
          </w:tcPr>
          <w:p w14:paraId="5B345629" w14:textId="04F245AD" w:rsidR="001F37C4" w:rsidRDefault="01A0A75E" w:rsidP="3318D283">
            <w:pPr>
              <w:spacing w:beforeAutospacing="1" w:afterAutospacing="1"/>
            </w:pPr>
            <w:r>
              <w:t>UNDP</w:t>
            </w:r>
          </w:p>
        </w:tc>
        <w:tc>
          <w:tcPr>
            <w:tcW w:w="2337" w:type="dxa"/>
          </w:tcPr>
          <w:p w14:paraId="01DA5C35" w14:textId="5FDCD293" w:rsidR="001F37C4" w:rsidRDefault="52CD6F9D" w:rsidP="3318D283">
            <w:pPr>
              <w:spacing w:beforeAutospacing="1" w:afterAutospacing="1"/>
            </w:pPr>
            <w:r>
              <w:t>Jamil Mahmoud</w:t>
            </w:r>
          </w:p>
        </w:tc>
        <w:tc>
          <w:tcPr>
            <w:tcW w:w="2338" w:type="dxa"/>
          </w:tcPr>
          <w:p w14:paraId="311013A7" w14:textId="693B0134" w:rsidR="001F37C4" w:rsidRDefault="01A0A75E" w:rsidP="3318D283">
            <w:pPr>
              <w:spacing w:beforeAutospacing="1" w:afterAutospacing="1"/>
            </w:pPr>
            <w:r>
              <w:t>SCALA Focal Point</w:t>
            </w:r>
          </w:p>
        </w:tc>
        <w:tc>
          <w:tcPr>
            <w:tcW w:w="2338" w:type="dxa"/>
          </w:tcPr>
          <w:p w14:paraId="50CEC290" w14:textId="61589510" w:rsidR="001F37C4" w:rsidRDefault="01A0A75E" w:rsidP="3318D283">
            <w:pPr>
              <w:spacing w:beforeAutospacing="1" w:afterAutospacing="1"/>
            </w:pPr>
            <w:r>
              <w:t>Male</w:t>
            </w:r>
          </w:p>
        </w:tc>
      </w:tr>
      <w:tr w:rsidR="00482712" w14:paraId="17A63795" w14:textId="77777777" w:rsidTr="3318D283">
        <w:tc>
          <w:tcPr>
            <w:tcW w:w="2337" w:type="dxa"/>
          </w:tcPr>
          <w:p w14:paraId="17CC6222" w14:textId="67108B90" w:rsidR="00482712" w:rsidRDefault="52CD6F9D" w:rsidP="3318D283">
            <w:pPr>
              <w:spacing w:beforeAutospacing="1" w:afterAutospacing="1"/>
            </w:pPr>
            <w:r>
              <w:t>FAO</w:t>
            </w:r>
          </w:p>
        </w:tc>
        <w:tc>
          <w:tcPr>
            <w:tcW w:w="2337" w:type="dxa"/>
          </w:tcPr>
          <w:p w14:paraId="16DD7723" w14:textId="7F034053" w:rsidR="00482712" w:rsidRDefault="52CD6F9D" w:rsidP="3318D283">
            <w:pPr>
              <w:spacing w:beforeAutospacing="1" w:afterAutospacing="1"/>
            </w:pPr>
            <w:r>
              <w:t>Ann Chansopheak</w:t>
            </w:r>
          </w:p>
        </w:tc>
        <w:tc>
          <w:tcPr>
            <w:tcW w:w="2338" w:type="dxa"/>
          </w:tcPr>
          <w:p w14:paraId="493049D0" w14:textId="2F1521FE" w:rsidR="00482712" w:rsidRDefault="5239F545" w:rsidP="3318D283">
            <w:pPr>
              <w:spacing w:beforeAutospacing="1" w:afterAutospacing="1"/>
            </w:pPr>
            <w:r>
              <w:t>SCALA Focal Point</w:t>
            </w:r>
          </w:p>
        </w:tc>
        <w:tc>
          <w:tcPr>
            <w:tcW w:w="2338" w:type="dxa"/>
          </w:tcPr>
          <w:p w14:paraId="5C8C9112" w14:textId="69AC2291" w:rsidR="00482712" w:rsidRDefault="5B8DB778" w:rsidP="3318D283">
            <w:pPr>
              <w:spacing w:beforeAutospacing="1" w:afterAutospacing="1"/>
            </w:pPr>
            <w:r>
              <w:t>Female</w:t>
            </w:r>
          </w:p>
        </w:tc>
      </w:tr>
      <w:tr w:rsidR="00482712" w14:paraId="37A1DAB5" w14:textId="77777777" w:rsidTr="3318D283">
        <w:tc>
          <w:tcPr>
            <w:tcW w:w="2337" w:type="dxa"/>
          </w:tcPr>
          <w:p w14:paraId="58FDDC6D" w14:textId="3DB12C1B" w:rsidR="00482712" w:rsidRPr="00857A89" w:rsidRDefault="52CD6F9D" w:rsidP="3318D283">
            <w:pPr>
              <w:spacing w:beforeAutospacing="1" w:afterAutospacing="1"/>
            </w:pPr>
            <w:r>
              <w:t>FAO</w:t>
            </w:r>
          </w:p>
        </w:tc>
        <w:tc>
          <w:tcPr>
            <w:tcW w:w="2337" w:type="dxa"/>
          </w:tcPr>
          <w:p w14:paraId="1DFE2973" w14:textId="445FE9E7" w:rsidR="00482712" w:rsidRPr="00857A89" w:rsidRDefault="52CD6F9D" w:rsidP="3318D283">
            <w:pPr>
              <w:spacing w:beforeAutospacing="1" w:afterAutospacing="1"/>
            </w:pPr>
            <w:r>
              <w:t>Siveun Nhak</w:t>
            </w:r>
          </w:p>
        </w:tc>
        <w:tc>
          <w:tcPr>
            <w:tcW w:w="2338" w:type="dxa"/>
          </w:tcPr>
          <w:p w14:paraId="3A88F12D" w14:textId="6C12EB2F" w:rsidR="00482712" w:rsidRPr="00857A89" w:rsidRDefault="78F2DD1B" w:rsidP="3318D283">
            <w:pPr>
              <w:spacing w:beforeAutospacing="1" w:afterAutospacing="1"/>
            </w:pPr>
            <w:r>
              <w:t>SCALA country coordinator</w:t>
            </w:r>
          </w:p>
        </w:tc>
        <w:tc>
          <w:tcPr>
            <w:tcW w:w="2338" w:type="dxa"/>
          </w:tcPr>
          <w:p w14:paraId="3299215E" w14:textId="05ADDD8F" w:rsidR="00482712" w:rsidRPr="00857A89" w:rsidRDefault="78F2DD1B" w:rsidP="3318D283">
            <w:pPr>
              <w:spacing w:beforeAutospacing="1" w:afterAutospacing="1"/>
            </w:pPr>
            <w:r>
              <w:t>Male</w:t>
            </w:r>
          </w:p>
        </w:tc>
      </w:tr>
      <w:tr w:rsidR="3318D283" w14:paraId="17DC04CD" w14:textId="77777777" w:rsidTr="3318D283">
        <w:trPr>
          <w:trHeight w:val="300"/>
        </w:trPr>
        <w:tc>
          <w:tcPr>
            <w:tcW w:w="2337" w:type="dxa"/>
          </w:tcPr>
          <w:p w14:paraId="444665C6" w14:textId="49FF1497" w:rsidR="586188D3" w:rsidRDefault="586188D3" w:rsidP="3318D283">
            <w:r>
              <w:t>FAO</w:t>
            </w:r>
          </w:p>
        </w:tc>
        <w:tc>
          <w:tcPr>
            <w:tcW w:w="2337" w:type="dxa"/>
          </w:tcPr>
          <w:p w14:paraId="42504866" w14:textId="356AF813" w:rsidR="586188D3" w:rsidRDefault="586188D3" w:rsidP="3318D283">
            <w:proofErr w:type="spellStart"/>
            <w:r>
              <w:t>Tangoun</w:t>
            </w:r>
            <w:proofErr w:type="spellEnd"/>
            <w:r>
              <w:t xml:space="preserve"> Dan</w:t>
            </w:r>
          </w:p>
        </w:tc>
        <w:tc>
          <w:tcPr>
            <w:tcW w:w="2338" w:type="dxa"/>
          </w:tcPr>
          <w:p w14:paraId="75201E30" w14:textId="47FC5D56" w:rsidR="586188D3" w:rsidRDefault="586188D3" w:rsidP="3318D283">
            <w:r>
              <w:t>SCALA consultant, MRV</w:t>
            </w:r>
          </w:p>
        </w:tc>
        <w:tc>
          <w:tcPr>
            <w:tcW w:w="2338" w:type="dxa"/>
          </w:tcPr>
          <w:p w14:paraId="55435E34" w14:textId="3124A6A4" w:rsidR="586188D3" w:rsidRDefault="586188D3" w:rsidP="3318D283">
            <w:r>
              <w:t>Male</w:t>
            </w:r>
          </w:p>
        </w:tc>
      </w:tr>
      <w:tr w:rsidR="00482712" w14:paraId="48E17445" w14:textId="77777777" w:rsidTr="3318D283">
        <w:tc>
          <w:tcPr>
            <w:tcW w:w="2337" w:type="dxa"/>
          </w:tcPr>
          <w:p w14:paraId="69DE5ADC" w14:textId="7924089E" w:rsidR="00482712" w:rsidRDefault="55452219" w:rsidP="3318D283">
            <w:pPr>
              <w:spacing w:beforeAutospacing="1" w:afterAutospacing="1"/>
              <w:jc w:val="left"/>
            </w:pPr>
            <w:r>
              <w:t>Ministry of Agriculture, Forestry and Fisheries</w:t>
            </w:r>
          </w:p>
        </w:tc>
        <w:tc>
          <w:tcPr>
            <w:tcW w:w="2337" w:type="dxa"/>
          </w:tcPr>
          <w:p w14:paraId="1250A089" w14:textId="3A8B12EE" w:rsidR="00482712" w:rsidRDefault="55452219" w:rsidP="3318D283">
            <w:pPr>
              <w:spacing w:beforeAutospacing="1" w:afterAutospacing="1"/>
            </w:pPr>
            <w:r>
              <w:t>Mak Mony</w:t>
            </w:r>
          </w:p>
        </w:tc>
        <w:tc>
          <w:tcPr>
            <w:tcW w:w="2338" w:type="dxa"/>
          </w:tcPr>
          <w:p w14:paraId="3A2B6FDA" w14:textId="181043B8" w:rsidR="00482712" w:rsidRDefault="55452219" w:rsidP="3318D283">
            <w:pPr>
              <w:spacing w:beforeAutospacing="1" w:afterAutospacing="1"/>
            </w:pPr>
            <w:r>
              <w:t>Director of the Department of Planning and Statistic (DPS)</w:t>
            </w:r>
          </w:p>
        </w:tc>
        <w:tc>
          <w:tcPr>
            <w:tcW w:w="2338" w:type="dxa"/>
          </w:tcPr>
          <w:p w14:paraId="2F6ECDFF" w14:textId="07AD12E8" w:rsidR="00482712" w:rsidRDefault="55452219" w:rsidP="3318D283">
            <w:pPr>
              <w:spacing w:beforeAutospacing="1" w:afterAutospacing="1"/>
            </w:pPr>
            <w:r>
              <w:t>Male</w:t>
            </w:r>
          </w:p>
        </w:tc>
      </w:tr>
      <w:tr w:rsidR="00482712" w14:paraId="016F30D9" w14:textId="77777777" w:rsidTr="3318D283">
        <w:tc>
          <w:tcPr>
            <w:tcW w:w="2337" w:type="dxa"/>
          </w:tcPr>
          <w:p w14:paraId="430193EF" w14:textId="3840E262" w:rsidR="00482712" w:rsidRDefault="5CC2DDC6" w:rsidP="3318D283">
            <w:pPr>
              <w:spacing w:beforeAutospacing="1" w:afterAutospacing="1"/>
              <w:jc w:val="left"/>
            </w:pPr>
            <w:r>
              <w:t>Ministry of Agriculture, Forestry and Fisheries</w:t>
            </w:r>
          </w:p>
        </w:tc>
        <w:tc>
          <w:tcPr>
            <w:tcW w:w="2337" w:type="dxa"/>
          </w:tcPr>
          <w:p w14:paraId="2E9504B4" w14:textId="6F727254" w:rsidR="00482712" w:rsidRDefault="5CC2DDC6" w:rsidP="3318D283">
            <w:pPr>
              <w:spacing w:beforeAutospacing="1" w:afterAutospacing="1"/>
            </w:pPr>
            <w:r>
              <w:t xml:space="preserve">Am </w:t>
            </w:r>
            <w:proofErr w:type="spellStart"/>
            <w:r>
              <w:t>Phirum</w:t>
            </w:r>
            <w:proofErr w:type="spellEnd"/>
          </w:p>
        </w:tc>
        <w:tc>
          <w:tcPr>
            <w:tcW w:w="2338" w:type="dxa"/>
          </w:tcPr>
          <w:p w14:paraId="25E22ECE" w14:textId="5196C492" w:rsidR="00482712" w:rsidRDefault="5CC2DDC6" w:rsidP="3318D283">
            <w:pPr>
              <w:spacing w:beforeAutospacing="1" w:afterAutospacing="1"/>
            </w:pPr>
            <w:r>
              <w:t>Members of the TWG-CCAFF</w:t>
            </w:r>
          </w:p>
        </w:tc>
        <w:tc>
          <w:tcPr>
            <w:tcW w:w="2338" w:type="dxa"/>
          </w:tcPr>
          <w:p w14:paraId="712A5E43" w14:textId="09B8610A" w:rsidR="00482712" w:rsidRDefault="5CC2DDC6" w:rsidP="3318D283">
            <w:pPr>
              <w:spacing w:beforeAutospacing="1" w:afterAutospacing="1"/>
            </w:pPr>
            <w:r>
              <w:t>Male</w:t>
            </w:r>
          </w:p>
        </w:tc>
      </w:tr>
      <w:tr w:rsidR="00482712" w14:paraId="19AF4979" w14:textId="77777777" w:rsidTr="3318D283">
        <w:tc>
          <w:tcPr>
            <w:tcW w:w="2337" w:type="dxa"/>
          </w:tcPr>
          <w:p w14:paraId="0790F6AC" w14:textId="36C93CC8" w:rsidR="00482712" w:rsidRPr="00857A89" w:rsidRDefault="5CC2DDC6" w:rsidP="3318D283">
            <w:pPr>
              <w:spacing w:beforeAutospacing="1" w:afterAutospacing="1"/>
              <w:jc w:val="left"/>
            </w:pPr>
            <w:r>
              <w:t>SNV</w:t>
            </w:r>
          </w:p>
        </w:tc>
        <w:tc>
          <w:tcPr>
            <w:tcW w:w="2337" w:type="dxa"/>
          </w:tcPr>
          <w:p w14:paraId="5F53D449" w14:textId="0FF0E060" w:rsidR="00482712" w:rsidRPr="00857A89" w:rsidRDefault="5CC2DDC6" w:rsidP="3318D283">
            <w:pPr>
              <w:spacing w:beforeAutospacing="1" w:afterAutospacing="1"/>
            </w:pPr>
            <w:r>
              <w:t>Rik Overmars</w:t>
            </w:r>
          </w:p>
        </w:tc>
        <w:tc>
          <w:tcPr>
            <w:tcW w:w="2338" w:type="dxa"/>
          </w:tcPr>
          <w:p w14:paraId="2E03F061" w14:textId="58D8FE6A" w:rsidR="00482712" w:rsidRPr="00857A89" w:rsidRDefault="193FA1DE" w:rsidP="3318D283">
            <w:pPr>
              <w:spacing w:beforeAutospacing="1" w:afterAutospacing="1"/>
            </w:pPr>
            <w:r>
              <w:t>Sector Leader Agri-Food</w:t>
            </w:r>
          </w:p>
        </w:tc>
        <w:tc>
          <w:tcPr>
            <w:tcW w:w="2338" w:type="dxa"/>
          </w:tcPr>
          <w:p w14:paraId="68297661" w14:textId="72CC88D0" w:rsidR="00482712" w:rsidRPr="00857A89" w:rsidRDefault="5CC2DDC6" w:rsidP="3318D283">
            <w:pPr>
              <w:spacing w:beforeAutospacing="1" w:afterAutospacing="1"/>
            </w:pPr>
            <w:r>
              <w:t>Male</w:t>
            </w:r>
          </w:p>
        </w:tc>
      </w:tr>
      <w:tr w:rsidR="007E4A5B" w14:paraId="2F5B15CD" w14:textId="77777777" w:rsidTr="3318D283">
        <w:tc>
          <w:tcPr>
            <w:tcW w:w="2337" w:type="dxa"/>
          </w:tcPr>
          <w:p w14:paraId="40926260" w14:textId="26D83BA9" w:rsidR="007E4A5B" w:rsidRDefault="6E02274E" w:rsidP="3318D283">
            <w:pPr>
              <w:spacing w:beforeAutospacing="1" w:afterAutospacing="1"/>
              <w:jc w:val="left"/>
            </w:pPr>
            <w:r>
              <w:lastRenderedPageBreak/>
              <w:t>Ministry of Agriculture, Forestry and Fisheries</w:t>
            </w:r>
          </w:p>
        </w:tc>
        <w:tc>
          <w:tcPr>
            <w:tcW w:w="2337" w:type="dxa"/>
          </w:tcPr>
          <w:p w14:paraId="4AD4DCDC" w14:textId="16D2AB4E" w:rsidR="007E4A5B" w:rsidRDefault="6E02274E" w:rsidP="3318D283">
            <w:pPr>
              <w:spacing w:beforeAutospacing="1" w:afterAutospacing="1"/>
            </w:pPr>
            <w:r>
              <w:t>Seng Vang</w:t>
            </w:r>
          </w:p>
        </w:tc>
        <w:tc>
          <w:tcPr>
            <w:tcW w:w="2338" w:type="dxa"/>
          </w:tcPr>
          <w:p w14:paraId="6329B18C" w14:textId="2FEC6043" w:rsidR="007E4A5B" w:rsidRDefault="6E02274E" w:rsidP="3318D283">
            <w:pPr>
              <w:spacing w:beforeAutospacing="1" w:afterAutospacing="1"/>
            </w:pPr>
            <w:r>
              <w:t>Director of DALRM</w:t>
            </w:r>
          </w:p>
        </w:tc>
        <w:tc>
          <w:tcPr>
            <w:tcW w:w="2338" w:type="dxa"/>
          </w:tcPr>
          <w:p w14:paraId="518D2897" w14:textId="1A4E8F61" w:rsidR="007E4A5B" w:rsidRDefault="6E02274E" w:rsidP="3318D283">
            <w:pPr>
              <w:spacing w:beforeAutospacing="1" w:afterAutospacing="1"/>
            </w:pPr>
            <w:r>
              <w:t>Male</w:t>
            </w:r>
          </w:p>
        </w:tc>
      </w:tr>
      <w:tr w:rsidR="00F01749" w:rsidRPr="00F87FE4" w14:paraId="5AA34B73" w14:textId="77777777" w:rsidTr="3318D283">
        <w:tc>
          <w:tcPr>
            <w:tcW w:w="2337" w:type="dxa"/>
          </w:tcPr>
          <w:p w14:paraId="2DA82A1F" w14:textId="1A4805A3" w:rsidR="00F01749" w:rsidRPr="00F87FE4" w:rsidRDefault="6E02274E" w:rsidP="3318D283">
            <w:pPr>
              <w:spacing w:beforeAutospacing="1" w:afterAutospacing="1"/>
              <w:jc w:val="left"/>
            </w:pPr>
            <w:r>
              <w:t>Ministry of Environment</w:t>
            </w:r>
          </w:p>
        </w:tc>
        <w:tc>
          <w:tcPr>
            <w:tcW w:w="2337" w:type="dxa"/>
          </w:tcPr>
          <w:p w14:paraId="2764C4ED" w14:textId="6A1E22FD" w:rsidR="00F01749" w:rsidRPr="00F87FE4" w:rsidRDefault="31D6A478" w:rsidP="3318D283">
            <w:pPr>
              <w:spacing w:beforeAutospacing="1" w:afterAutospacing="1"/>
            </w:pPr>
            <w:proofErr w:type="spellStart"/>
            <w:r>
              <w:t>Leang</w:t>
            </w:r>
            <w:proofErr w:type="spellEnd"/>
            <w:r>
              <w:t xml:space="preserve"> Sophal </w:t>
            </w:r>
          </w:p>
        </w:tc>
        <w:tc>
          <w:tcPr>
            <w:tcW w:w="2338" w:type="dxa"/>
          </w:tcPr>
          <w:p w14:paraId="5FE36D85" w14:textId="3D21C809" w:rsidR="00F01749" w:rsidRPr="00F87FE4" w:rsidRDefault="6E5A5A8D" w:rsidP="3318D283">
            <w:pPr>
              <w:spacing w:beforeAutospacing="1" w:afterAutospacing="1"/>
            </w:pPr>
            <w:r>
              <w:t>Deputy of Department of Climate Change (DCC)</w:t>
            </w:r>
          </w:p>
        </w:tc>
        <w:tc>
          <w:tcPr>
            <w:tcW w:w="2338" w:type="dxa"/>
          </w:tcPr>
          <w:p w14:paraId="32ED74B6" w14:textId="121C6912" w:rsidR="00F01749" w:rsidRPr="00F87FE4" w:rsidRDefault="310B9553" w:rsidP="3318D283">
            <w:pPr>
              <w:spacing w:beforeAutospacing="1" w:afterAutospacing="1"/>
            </w:pPr>
            <w:r>
              <w:t>Male</w:t>
            </w:r>
          </w:p>
        </w:tc>
      </w:tr>
      <w:tr w:rsidR="00C72B10" w14:paraId="60B25A71" w14:textId="77777777" w:rsidTr="3318D283">
        <w:tc>
          <w:tcPr>
            <w:tcW w:w="2337" w:type="dxa"/>
          </w:tcPr>
          <w:p w14:paraId="5C0CC8D3" w14:textId="23D0FB62" w:rsidR="00C72B10" w:rsidRPr="00F87FE4" w:rsidRDefault="31D6A478" w:rsidP="3318D283">
            <w:pPr>
              <w:spacing w:beforeAutospacing="1" w:afterAutospacing="1"/>
              <w:jc w:val="left"/>
            </w:pPr>
            <w:r>
              <w:t>Ministry of Environment</w:t>
            </w:r>
          </w:p>
        </w:tc>
        <w:tc>
          <w:tcPr>
            <w:tcW w:w="2337" w:type="dxa"/>
          </w:tcPr>
          <w:p w14:paraId="71812091" w14:textId="4E7DE1C0" w:rsidR="00C72B10" w:rsidRPr="00F87FE4" w:rsidRDefault="31D6A478" w:rsidP="3318D283">
            <w:pPr>
              <w:spacing w:beforeAutospacing="1" w:afterAutospacing="1"/>
            </w:pPr>
            <w:proofErr w:type="spellStart"/>
            <w:r>
              <w:t>Khlock</w:t>
            </w:r>
            <w:proofErr w:type="spellEnd"/>
            <w:r>
              <w:t xml:space="preserve"> </w:t>
            </w:r>
            <w:proofErr w:type="spellStart"/>
            <w:r>
              <w:t>Vichetratha</w:t>
            </w:r>
            <w:proofErr w:type="spellEnd"/>
          </w:p>
        </w:tc>
        <w:tc>
          <w:tcPr>
            <w:tcW w:w="2338" w:type="dxa"/>
          </w:tcPr>
          <w:p w14:paraId="01CB4A53" w14:textId="07A4EF93" w:rsidR="00C72B10" w:rsidRDefault="0BE9ACA5" w:rsidP="3318D283">
            <w:pPr>
              <w:spacing w:beforeAutospacing="1" w:afterAutospacing="1"/>
            </w:pPr>
            <w:r>
              <w:t>NDC Partnership Facilitator</w:t>
            </w:r>
          </w:p>
        </w:tc>
        <w:tc>
          <w:tcPr>
            <w:tcW w:w="2338" w:type="dxa"/>
          </w:tcPr>
          <w:p w14:paraId="6EEEF823" w14:textId="580C0B20" w:rsidR="00C72B10" w:rsidRDefault="149C8C9A" w:rsidP="3318D283">
            <w:pPr>
              <w:spacing w:beforeAutospacing="1" w:afterAutospacing="1"/>
            </w:pPr>
            <w:r>
              <w:t>Male</w:t>
            </w:r>
          </w:p>
        </w:tc>
      </w:tr>
      <w:tr w:rsidR="3318D283" w14:paraId="6B2E3DB0" w14:textId="77777777" w:rsidTr="3318D283">
        <w:trPr>
          <w:trHeight w:val="300"/>
        </w:trPr>
        <w:tc>
          <w:tcPr>
            <w:tcW w:w="2337" w:type="dxa"/>
          </w:tcPr>
          <w:p w14:paraId="5F250BC5" w14:textId="500B81D7" w:rsidR="2EBA18A7" w:rsidRDefault="2EBA18A7" w:rsidP="3318D283">
            <w:pPr>
              <w:jc w:val="left"/>
            </w:pPr>
            <w:r>
              <w:t xml:space="preserve">Spatial </w:t>
            </w:r>
            <w:proofErr w:type="spellStart"/>
            <w:r>
              <w:t>Informations</w:t>
            </w:r>
            <w:proofErr w:type="spellEnd"/>
            <w:r>
              <w:t xml:space="preserve"> Group</w:t>
            </w:r>
          </w:p>
        </w:tc>
        <w:tc>
          <w:tcPr>
            <w:tcW w:w="2337" w:type="dxa"/>
          </w:tcPr>
          <w:p w14:paraId="3E3F5986" w14:textId="1D6296A9" w:rsidR="2EBA18A7" w:rsidRDefault="2EBA18A7" w:rsidP="3318D283">
            <w:r>
              <w:t xml:space="preserve">Ate </w:t>
            </w:r>
            <w:proofErr w:type="spellStart"/>
            <w:r>
              <w:t>Poortinga</w:t>
            </w:r>
            <w:proofErr w:type="spellEnd"/>
          </w:p>
        </w:tc>
        <w:tc>
          <w:tcPr>
            <w:tcW w:w="2338" w:type="dxa"/>
          </w:tcPr>
          <w:p w14:paraId="2CD69E99" w14:textId="158F0748" w:rsidR="2EBA18A7" w:rsidRDefault="2EBA18A7" w:rsidP="3318D283">
            <w:r>
              <w:t>SERVIR South Asia</w:t>
            </w:r>
          </w:p>
        </w:tc>
        <w:tc>
          <w:tcPr>
            <w:tcW w:w="2338" w:type="dxa"/>
          </w:tcPr>
          <w:p w14:paraId="1B624861" w14:textId="77317D9E" w:rsidR="2EBA18A7" w:rsidRDefault="2EBA18A7" w:rsidP="3318D283">
            <w:r>
              <w:t>Male</w:t>
            </w:r>
          </w:p>
        </w:tc>
      </w:tr>
      <w:tr w:rsidR="3318D283" w14:paraId="318421EA" w14:textId="77777777" w:rsidTr="3318D283">
        <w:trPr>
          <w:trHeight w:val="300"/>
        </w:trPr>
        <w:tc>
          <w:tcPr>
            <w:tcW w:w="2337" w:type="dxa"/>
          </w:tcPr>
          <w:p w14:paraId="4C94BA2B" w14:textId="6F21B19B" w:rsidR="2EBA18A7" w:rsidRDefault="2EBA18A7" w:rsidP="3318D283">
            <w:pPr>
              <w:jc w:val="left"/>
            </w:pPr>
            <w:r>
              <w:t>Ministry of Environment</w:t>
            </w:r>
          </w:p>
        </w:tc>
        <w:tc>
          <w:tcPr>
            <w:tcW w:w="2337" w:type="dxa"/>
          </w:tcPr>
          <w:p w14:paraId="49A1D09F" w14:textId="29F5307E" w:rsidR="2EBA18A7" w:rsidRDefault="2EBA18A7" w:rsidP="3318D283">
            <w:r>
              <w:t xml:space="preserve">Chhin </w:t>
            </w:r>
            <w:proofErr w:type="spellStart"/>
            <w:r>
              <w:t>Sophea</w:t>
            </w:r>
            <w:proofErr w:type="spellEnd"/>
          </w:p>
        </w:tc>
        <w:tc>
          <w:tcPr>
            <w:tcW w:w="2338" w:type="dxa"/>
          </w:tcPr>
          <w:p w14:paraId="5B5DAD69" w14:textId="18820BE6" w:rsidR="2EBA18A7" w:rsidRDefault="2EBA18A7" w:rsidP="3318D283">
            <w:r>
              <w:t>Sr. Researcher</w:t>
            </w:r>
          </w:p>
        </w:tc>
        <w:tc>
          <w:tcPr>
            <w:tcW w:w="2338" w:type="dxa"/>
          </w:tcPr>
          <w:p w14:paraId="65C80925" w14:textId="116B6522" w:rsidR="2EBA18A7" w:rsidRDefault="2EBA18A7" w:rsidP="3318D283">
            <w:r>
              <w:t>Male</w:t>
            </w:r>
          </w:p>
        </w:tc>
      </w:tr>
      <w:tr w:rsidR="001F37C4" w14:paraId="7CC057AD" w14:textId="77777777" w:rsidTr="3318D283">
        <w:tc>
          <w:tcPr>
            <w:tcW w:w="9350" w:type="dxa"/>
            <w:gridSpan w:val="4"/>
            <w:shd w:val="clear" w:color="auto" w:fill="A4C8E6" w:themeFill="accent5" w:themeFillTint="66"/>
          </w:tcPr>
          <w:p w14:paraId="1D526383" w14:textId="77777777" w:rsidR="001F37C4" w:rsidRPr="00F55C70" w:rsidRDefault="3A63284D" w:rsidP="3318D283">
            <w:pPr>
              <w:spacing w:beforeAutospacing="1" w:afterAutospacing="1"/>
              <w:jc w:val="center"/>
              <w:rPr>
                <w:b/>
                <w:bCs/>
              </w:rPr>
            </w:pPr>
            <w:r w:rsidRPr="3318D283">
              <w:rPr>
                <w:b/>
                <w:bCs/>
              </w:rPr>
              <w:t>Field Mission Costa Rica</w:t>
            </w:r>
          </w:p>
        </w:tc>
      </w:tr>
      <w:tr w:rsidR="001F37C4" w14:paraId="5F4A1955" w14:textId="77777777" w:rsidTr="3318D283">
        <w:tc>
          <w:tcPr>
            <w:tcW w:w="2337" w:type="dxa"/>
          </w:tcPr>
          <w:p w14:paraId="79F085CD" w14:textId="795CEFF0" w:rsidR="001F37C4" w:rsidRDefault="43751568" w:rsidP="3318D283">
            <w:pPr>
              <w:spacing w:beforeAutospacing="1" w:afterAutospacing="1"/>
              <w:jc w:val="left"/>
            </w:pPr>
            <w:r>
              <w:t>FAO</w:t>
            </w:r>
          </w:p>
        </w:tc>
        <w:tc>
          <w:tcPr>
            <w:tcW w:w="2337" w:type="dxa"/>
          </w:tcPr>
          <w:p w14:paraId="1B49F05A" w14:textId="5195A380" w:rsidR="001F37C4" w:rsidRDefault="43751568" w:rsidP="3318D283">
            <w:pPr>
              <w:spacing w:beforeAutospacing="1" w:afterAutospacing="1"/>
              <w:jc w:val="left"/>
            </w:pPr>
            <w:r>
              <w:t xml:space="preserve">Arturo Urena </w:t>
            </w:r>
          </w:p>
        </w:tc>
        <w:tc>
          <w:tcPr>
            <w:tcW w:w="2338" w:type="dxa"/>
          </w:tcPr>
          <w:p w14:paraId="7E966F4E" w14:textId="7BE174F2" w:rsidR="001F37C4" w:rsidRDefault="43751568" w:rsidP="3318D283">
            <w:pPr>
              <w:spacing w:beforeAutospacing="1" w:afterAutospacing="1"/>
              <w:jc w:val="left"/>
            </w:pPr>
            <w:r>
              <w:t>SCALA-CR National Coordinator</w:t>
            </w:r>
          </w:p>
        </w:tc>
        <w:tc>
          <w:tcPr>
            <w:tcW w:w="2338" w:type="dxa"/>
          </w:tcPr>
          <w:p w14:paraId="6C38EF88" w14:textId="5EAF2965" w:rsidR="001F37C4" w:rsidRDefault="43751568" w:rsidP="3318D283">
            <w:pPr>
              <w:spacing w:beforeAutospacing="1" w:afterAutospacing="1"/>
              <w:jc w:val="left"/>
            </w:pPr>
            <w:r>
              <w:t>Male</w:t>
            </w:r>
          </w:p>
        </w:tc>
      </w:tr>
      <w:tr w:rsidR="001F37C4" w14:paraId="06F5CEBA" w14:textId="77777777" w:rsidTr="3318D283">
        <w:tc>
          <w:tcPr>
            <w:tcW w:w="2337" w:type="dxa"/>
          </w:tcPr>
          <w:p w14:paraId="38BAC57E" w14:textId="2F7FDF54" w:rsidR="001F37C4" w:rsidRDefault="43751568" w:rsidP="3318D283">
            <w:pPr>
              <w:spacing w:beforeAutospacing="1" w:afterAutospacing="1"/>
              <w:jc w:val="left"/>
            </w:pPr>
            <w:r>
              <w:t>UNDP</w:t>
            </w:r>
          </w:p>
        </w:tc>
        <w:tc>
          <w:tcPr>
            <w:tcW w:w="2337" w:type="dxa"/>
          </w:tcPr>
          <w:p w14:paraId="70375706" w14:textId="7463B8D4" w:rsidR="001F37C4" w:rsidRDefault="43751568" w:rsidP="3318D283">
            <w:pPr>
              <w:spacing w:beforeAutospacing="1" w:afterAutospacing="1"/>
              <w:jc w:val="left"/>
            </w:pPr>
            <w:r>
              <w:t>Jairo Serna</w:t>
            </w:r>
          </w:p>
        </w:tc>
        <w:tc>
          <w:tcPr>
            <w:tcW w:w="2338" w:type="dxa"/>
          </w:tcPr>
          <w:p w14:paraId="161282BC" w14:textId="44C90B89" w:rsidR="001F37C4" w:rsidRDefault="43751568" w:rsidP="3318D283">
            <w:pPr>
              <w:spacing w:beforeAutospacing="1" w:afterAutospacing="1"/>
              <w:jc w:val="left"/>
            </w:pPr>
            <w:r>
              <w:t>SCALA-UNDP Focal Point</w:t>
            </w:r>
          </w:p>
        </w:tc>
        <w:tc>
          <w:tcPr>
            <w:tcW w:w="2338" w:type="dxa"/>
          </w:tcPr>
          <w:p w14:paraId="5F2E1C05" w14:textId="332DEBD0" w:rsidR="001F37C4" w:rsidRDefault="43751568" w:rsidP="3318D283">
            <w:pPr>
              <w:spacing w:beforeAutospacing="1" w:afterAutospacing="1"/>
              <w:jc w:val="left"/>
            </w:pPr>
            <w:r>
              <w:t>Male</w:t>
            </w:r>
          </w:p>
        </w:tc>
      </w:tr>
      <w:tr w:rsidR="001F37C4" w14:paraId="0490F138" w14:textId="77777777" w:rsidTr="3318D283">
        <w:tc>
          <w:tcPr>
            <w:tcW w:w="2337" w:type="dxa"/>
          </w:tcPr>
          <w:p w14:paraId="1F08600F" w14:textId="59BCD48B" w:rsidR="001F37C4" w:rsidRDefault="43751568" w:rsidP="3318D283">
            <w:pPr>
              <w:spacing w:beforeAutospacing="1" w:afterAutospacing="1"/>
              <w:jc w:val="left"/>
            </w:pPr>
            <w:r>
              <w:t>UNDP</w:t>
            </w:r>
          </w:p>
        </w:tc>
        <w:tc>
          <w:tcPr>
            <w:tcW w:w="2337" w:type="dxa"/>
          </w:tcPr>
          <w:p w14:paraId="1F59D28D" w14:textId="40E88DEE" w:rsidR="001F37C4" w:rsidRDefault="43751568" w:rsidP="3318D283">
            <w:pPr>
              <w:spacing w:beforeAutospacing="1" w:afterAutospacing="1"/>
              <w:jc w:val="left"/>
            </w:pPr>
            <w:r>
              <w:t>Elena Vargas</w:t>
            </w:r>
          </w:p>
        </w:tc>
        <w:tc>
          <w:tcPr>
            <w:tcW w:w="2338" w:type="dxa"/>
          </w:tcPr>
          <w:p w14:paraId="53EF406A" w14:textId="387CFDB7" w:rsidR="001F37C4" w:rsidRDefault="43751568" w:rsidP="3318D283">
            <w:pPr>
              <w:spacing w:beforeAutospacing="1" w:afterAutospacing="1"/>
              <w:jc w:val="left"/>
            </w:pPr>
            <w:r>
              <w:t>Nature, Climate and Energy Program</w:t>
            </w:r>
            <w:r w:rsidR="672A1A51">
              <w:t>me</w:t>
            </w:r>
            <w:r>
              <w:t xml:space="preserve"> Officer</w:t>
            </w:r>
          </w:p>
        </w:tc>
        <w:tc>
          <w:tcPr>
            <w:tcW w:w="2338" w:type="dxa"/>
          </w:tcPr>
          <w:p w14:paraId="1C871081" w14:textId="1D8DA941" w:rsidR="001F37C4" w:rsidRDefault="43751568" w:rsidP="3318D283">
            <w:pPr>
              <w:spacing w:beforeAutospacing="1" w:afterAutospacing="1"/>
              <w:jc w:val="left"/>
            </w:pPr>
            <w:r>
              <w:t>Female</w:t>
            </w:r>
          </w:p>
        </w:tc>
      </w:tr>
      <w:tr w:rsidR="001F37C4" w14:paraId="7D14E67C" w14:textId="77777777" w:rsidTr="3318D283">
        <w:tc>
          <w:tcPr>
            <w:tcW w:w="2337" w:type="dxa"/>
          </w:tcPr>
          <w:p w14:paraId="4782A857" w14:textId="6537C50D" w:rsidR="001F37C4" w:rsidRDefault="17EA9EA3" w:rsidP="3318D283">
            <w:pPr>
              <w:spacing w:beforeAutospacing="1" w:afterAutospacing="1"/>
            </w:pPr>
            <w:r>
              <w:t>ICAFE</w:t>
            </w:r>
          </w:p>
        </w:tc>
        <w:tc>
          <w:tcPr>
            <w:tcW w:w="2337" w:type="dxa"/>
          </w:tcPr>
          <w:p w14:paraId="7A80F7E1" w14:textId="4E2B33E0" w:rsidR="001F37C4" w:rsidRDefault="485CBF5D" w:rsidP="3318D283">
            <w:pPr>
              <w:spacing w:beforeAutospacing="1" w:afterAutospacing="1"/>
            </w:pPr>
            <w:r>
              <w:t>Michael Gonzalez</w:t>
            </w:r>
          </w:p>
        </w:tc>
        <w:tc>
          <w:tcPr>
            <w:tcW w:w="2338" w:type="dxa"/>
          </w:tcPr>
          <w:p w14:paraId="40B2709E" w14:textId="0D406DCD" w:rsidR="001F37C4" w:rsidRDefault="485CBF5D" w:rsidP="3318D283">
            <w:pPr>
              <w:spacing w:beforeAutospacing="1" w:afterAutospacing="1"/>
              <w:jc w:val="left"/>
            </w:pPr>
            <w:r>
              <w:t>Mineral Nutrition Program</w:t>
            </w:r>
            <w:r w:rsidR="672A1A51">
              <w:t>me</w:t>
            </w:r>
          </w:p>
        </w:tc>
        <w:tc>
          <w:tcPr>
            <w:tcW w:w="2338" w:type="dxa"/>
          </w:tcPr>
          <w:p w14:paraId="18973D3C" w14:textId="227927FC" w:rsidR="001F37C4" w:rsidRDefault="672A1A51" w:rsidP="3318D283">
            <w:pPr>
              <w:spacing w:beforeAutospacing="1" w:afterAutospacing="1"/>
            </w:pPr>
            <w:r>
              <w:t>Male</w:t>
            </w:r>
          </w:p>
        </w:tc>
      </w:tr>
      <w:tr w:rsidR="007001F5" w14:paraId="453FF4A0" w14:textId="77777777" w:rsidTr="3318D283">
        <w:tc>
          <w:tcPr>
            <w:tcW w:w="2337" w:type="dxa"/>
          </w:tcPr>
          <w:p w14:paraId="2B6DE72B" w14:textId="7D4B2DF0" w:rsidR="007001F5" w:rsidRDefault="481198B6" w:rsidP="3318D283">
            <w:pPr>
              <w:spacing w:beforeAutospacing="1" w:afterAutospacing="1"/>
            </w:pPr>
            <w:r>
              <w:t>ICAFE</w:t>
            </w:r>
          </w:p>
        </w:tc>
        <w:tc>
          <w:tcPr>
            <w:tcW w:w="2337" w:type="dxa"/>
          </w:tcPr>
          <w:p w14:paraId="324A39AF" w14:textId="046343E9" w:rsidR="007001F5" w:rsidRDefault="672A1A51" w:rsidP="3318D283">
            <w:pPr>
              <w:spacing w:beforeAutospacing="1" w:afterAutospacing="1"/>
            </w:pPr>
            <w:r>
              <w:t>Carlos Delgado</w:t>
            </w:r>
          </w:p>
        </w:tc>
        <w:tc>
          <w:tcPr>
            <w:tcW w:w="2338" w:type="dxa"/>
          </w:tcPr>
          <w:p w14:paraId="6493B8FA" w14:textId="6C1FFFC4" w:rsidR="007001F5" w:rsidRDefault="672A1A51" w:rsidP="3318D283">
            <w:pPr>
              <w:spacing w:beforeAutospacing="1" w:afterAutospacing="1"/>
              <w:jc w:val="left"/>
            </w:pPr>
            <w:r>
              <w:t>Research Assistant</w:t>
            </w:r>
          </w:p>
        </w:tc>
        <w:tc>
          <w:tcPr>
            <w:tcW w:w="2338" w:type="dxa"/>
          </w:tcPr>
          <w:p w14:paraId="122C36D3" w14:textId="29B496AF" w:rsidR="007001F5" w:rsidRDefault="672A1A51" w:rsidP="3318D283">
            <w:pPr>
              <w:spacing w:beforeAutospacing="1" w:afterAutospacing="1"/>
            </w:pPr>
            <w:r>
              <w:t>Male</w:t>
            </w:r>
          </w:p>
        </w:tc>
      </w:tr>
      <w:tr w:rsidR="007001F5" w14:paraId="3A5B8755" w14:textId="77777777" w:rsidTr="3318D283">
        <w:tc>
          <w:tcPr>
            <w:tcW w:w="2337" w:type="dxa"/>
          </w:tcPr>
          <w:p w14:paraId="0BA7967C" w14:textId="6E87C0FF" w:rsidR="007001F5" w:rsidRDefault="672A1A51" w:rsidP="3318D283">
            <w:pPr>
              <w:spacing w:beforeAutospacing="1" w:afterAutospacing="1"/>
              <w:jc w:val="left"/>
            </w:pPr>
            <w:r>
              <w:t>Coffee Farm RECSOIL</w:t>
            </w:r>
          </w:p>
        </w:tc>
        <w:tc>
          <w:tcPr>
            <w:tcW w:w="2337" w:type="dxa"/>
          </w:tcPr>
          <w:p w14:paraId="3744BECE" w14:textId="3BE16EAA" w:rsidR="007001F5" w:rsidRDefault="672A1A51" w:rsidP="3318D283">
            <w:pPr>
              <w:spacing w:beforeAutospacing="1" w:afterAutospacing="1"/>
            </w:pPr>
            <w:r>
              <w:t>Jorge Hidalgo</w:t>
            </w:r>
          </w:p>
        </w:tc>
        <w:tc>
          <w:tcPr>
            <w:tcW w:w="2338" w:type="dxa"/>
          </w:tcPr>
          <w:p w14:paraId="6358C1AC" w14:textId="4C0C3ECE" w:rsidR="007001F5" w:rsidRDefault="672A1A51" w:rsidP="3318D283">
            <w:pPr>
              <w:spacing w:beforeAutospacing="1" w:afterAutospacing="1"/>
              <w:jc w:val="left"/>
            </w:pPr>
            <w:r>
              <w:t>Coffee Farmer</w:t>
            </w:r>
          </w:p>
        </w:tc>
        <w:tc>
          <w:tcPr>
            <w:tcW w:w="2338" w:type="dxa"/>
          </w:tcPr>
          <w:p w14:paraId="5F0ABF58" w14:textId="64313430" w:rsidR="007001F5" w:rsidRDefault="672A1A51" w:rsidP="3318D283">
            <w:pPr>
              <w:spacing w:beforeAutospacing="1" w:afterAutospacing="1"/>
            </w:pPr>
            <w:r>
              <w:t>Male</w:t>
            </w:r>
          </w:p>
        </w:tc>
      </w:tr>
      <w:tr w:rsidR="007001F5" w14:paraId="2CD6BD4A" w14:textId="77777777" w:rsidTr="3318D283">
        <w:tc>
          <w:tcPr>
            <w:tcW w:w="2337" w:type="dxa"/>
          </w:tcPr>
          <w:p w14:paraId="1A43916B" w14:textId="2AFCB542" w:rsidR="007001F5" w:rsidRDefault="672A1A51" w:rsidP="3318D283">
            <w:pPr>
              <w:spacing w:beforeAutospacing="1" w:afterAutospacing="1"/>
              <w:jc w:val="left"/>
            </w:pPr>
            <w:r>
              <w:t>Coffee Farm RECSOIL</w:t>
            </w:r>
          </w:p>
        </w:tc>
        <w:tc>
          <w:tcPr>
            <w:tcW w:w="2337" w:type="dxa"/>
          </w:tcPr>
          <w:p w14:paraId="2D2E6D65" w14:textId="5AF03A22" w:rsidR="007001F5" w:rsidRDefault="4113D48A" w:rsidP="3318D283">
            <w:pPr>
              <w:spacing w:beforeAutospacing="1" w:afterAutospacing="1"/>
            </w:pPr>
            <w:r>
              <w:t>Edgardo Matamoros</w:t>
            </w:r>
          </w:p>
        </w:tc>
        <w:tc>
          <w:tcPr>
            <w:tcW w:w="2338" w:type="dxa"/>
          </w:tcPr>
          <w:p w14:paraId="69278605" w14:textId="1A2B622F" w:rsidR="007001F5" w:rsidRDefault="4113D48A" w:rsidP="3318D283">
            <w:pPr>
              <w:spacing w:beforeAutospacing="1" w:afterAutospacing="1"/>
              <w:jc w:val="left"/>
            </w:pPr>
            <w:r>
              <w:t>Coffee Farmer</w:t>
            </w:r>
          </w:p>
        </w:tc>
        <w:tc>
          <w:tcPr>
            <w:tcW w:w="2338" w:type="dxa"/>
          </w:tcPr>
          <w:p w14:paraId="2C4D4EDA" w14:textId="347F4888" w:rsidR="007001F5" w:rsidRDefault="4113D48A" w:rsidP="3318D283">
            <w:pPr>
              <w:spacing w:beforeAutospacing="1" w:afterAutospacing="1"/>
            </w:pPr>
            <w:r>
              <w:t>Male</w:t>
            </w:r>
          </w:p>
        </w:tc>
      </w:tr>
      <w:tr w:rsidR="00706431" w14:paraId="40166576" w14:textId="77777777" w:rsidTr="3318D283">
        <w:tc>
          <w:tcPr>
            <w:tcW w:w="2337" w:type="dxa"/>
          </w:tcPr>
          <w:p w14:paraId="23DAC4C5" w14:textId="70EFEBCA" w:rsidR="00706431" w:rsidRDefault="7D93CACF" w:rsidP="3318D283">
            <w:pPr>
              <w:spacing w:beforeAutospacing="1" w:afterAutospacing="1"/>
            </w:pPr>
            <w:r>
              <w:t>FONAFIFO</w:t>
            </w:r>
          </w:p>
        </w:tc>
        <w:tc>
          <w:tcPr>
            <w:tcW w:w="2337" w:type="dxa"/>
          </w:tcPr>
          <w:p w14:paraId="1ABB791C" w14:textId="2D138516" w:rsidR="00706431" w:rsidRDefault="7D93CACF" w:rsidP="3318D283">
            <w:pPr>
              <w:spacing w:beforeAutospacing="1" w:afterAutospacing="1"/>
            </w:pPr>
            <w:proofErr w:type="spellStart"/>
            <w:r>
              <w:t>Gilmar</w:t>
            </w:r>
            <w:proofErr w:type="spellEnd"/>
            <w:r>
              <w:t xml:space="preserve"> Navarrete</w:t>
            </w:r>
          </w:p>
        </w:tc>
        <w:tc>
          <w:tcPr>
            <w:tcW w:w="2338" w:type="dxa"/>
          </w:tcPr>
          <w:p w14:paraId="2521DBD9" w14:textId="0C8241EC" w:rsidR="00706431" w:rsidRDefault="7D93CACF" w:rsidP="3318D283">
            <w:pPr>
              <w:spacing w:beforeAutospacing="1" w:afterAutospacing="1"/>
              <w:jc w:val="left"/>
            </w:pPr>
            <w:r>
              <w:t>Payments Based in Results National Coordinator</w:t>
            </w:r>
          </w:p>
        </w:tc>
        <w:tc>
          <w:tcPr>
            <w:tcW w:w="2338" w:type="dxa"/>
          </w:tcPr>
          <w:p w14:paraId="1EFBE1E9" w14:textId="424CFF8F" w:rsidR="00706431" w:rsidRDefault="7D93CACF" w:rsidP="3318D283">
            <w:pPr>
              <w:spacing w:beforeAutospacing="1" w:afterAutospacing="1"/>
            </w:pPr>
            <w:r>
              <w:t>Male</w:t>
            </w:r>
          </w:p>
        </w:tc>
      </w:tr>
      <w:tr w:rsidR="00706431" w14:paraId="46D77764" w14:textId="77777777" w:rsidTr="3318D283">
        <w:tc>
          <w:tcPr>
            <w:tcW w:w="2337" w:type="dxa"/>
          </w:tcPr>
          <w:p w14:paraId="4794840F" w14:textId="06598A93" w:rsidR="00706431" w:rsidRDefault="68BEF861" w:rsidP="3318D283">
            <w:pPr>
              <w:spacing w:beforeAutospacing="1" w:afterAutospacing="1"/>
            </w:pPr>
            <w:r>
              <w:t>MAG</w:t>
            </w:r>
          </w:p>
        </w:tc>
        <w:tc>
          <w:tcPr>
            <w:tcW w:w="2337" w:type="dxa"/>
          </w:tcPr>
          <w:p w14:paraId="279B16A8" w14:textId="5D557735" w:rsidR="00706431" w:rsidRDefault="68BEF861" w:rsidP="3318D283">
            <w:pPr>
              <w:spacing w:beforeAutospacing="1" w:afterAutospacing="1"/>
            </w:pPr>
            <w:r>
              <w:t>Fernando Vargas</w:t>
            </w:r>
          </w:p>
        </w:tc>
        <w:tc>
          <w:tcPr>
            <w:tcW w:w="2338" w:type="dxa"/>
          </w:tcPr>
          <w:p w14:paraId="03C0F165" w14:textId="1DA0667B" w:rsidR="00706431" w:rsidRDefault="68BEF861" w:rsidP="3318D283">
            <w:pPr>
              <w:spacing w:beforeAutospacing="1" w:afterAutospacing="1"/>
              <w:jc w:val="left"/>
            </w:pPr>
            <w:proofErr w:type="spellStart"/>
            <w:r>
              <w:t>Viceminister</w:t>
            </w:r>
            <w:proofErr w:type="spellEnd"/>
            <w:r>
              <w:t xml:space="preserve"> MAG</w:t>
            </w:r>
          </w:p>
        </w:tc>
        <w:tc>
          <w:tcPr>
            <w:tcW w:w="2338" w:type="dxa"/>
          </w:tcPr>
          <w:p w14:paraId="1BF95250" w14:textId="0DA92916" w:rsidR="00706431" w:rsidRDefault="68BEF861" w:rsidP="3318D283">
            <w:pPr>
              <w:spacing w:beforeAutospacing="1" w:afterAutospacing="1"/>
            </w:pPr>
            <w:r>
              <w:t>Male</w:t>
            </w:r>
          </w:p>
        </w:tc>
      </w:tr>
      <w:tr w:rsidR="007001F5" w14:paraId="487545DB" w14:textId="77777777" w:rsidTr="3318D283">
        <w:tc>
          <w:tcPr>
            <w:tcW w:w="2337" w:type="dxa"/>
          </w:tcPr>
          <w:p w14:paraId="1C3DD197" w14:textId="00D29C02" w:rsidR="007001F5" w:rsidRDefault="68BEF861" w:rsidP="3318D283">
            <w:pPr>
              <w:spacing w:beforeAutospacing="1" w:afterAutospacing="1"/>
            </w:pPr>
            <w:r>
              <w:t>MAG</w:t>
            </w:r>
          </w:p>
        </w:tc>
        <w:tc>
          <w:tcPr>
            <w:tcW w:w="2337" w:type="dxa"/>
          </w:tcPr>
          <w:p w14:paraId="0A9E5172" w14:textId="53380950" w:rsidR="007001F5" w:rsidRDefault="68BEF861" w:rsidP="3318D283">
            <w:pPr>
              <w:spacing w:beforeAutospacing="1" w:afterAutospacing="1"/>
            </w:pPr>
            <w:r>
              <w:t>Jorge Segura</w:t>
            </w:r>
          </w:p>
        </w:tc>
        <w:tc>
          <w:tcPr>
            <w:tcW w:w="2338" w:type="dxa"/>
          </w:tcPr>
          <w:p w14:paraId="76A72FBE" w14:textId="28470EC1" w:rsidR="007001F5" w:rsidRDefault="68BEF861" w:rsidP="3318D283">
            <w:pPr>
              <w:spacing w:beforeAutospacing="1" w:afterAutospacing="1"/>
              <w:jc w:val="left"/>
            </w:pPr>
            <w:r>
              <w:t xml:space="preserve">Livestock NAMA National Coordinator </w:t>
            </w:r>
          </w:p>
        </w:tc>
        <w:tc>
          <w:tcPr>
            <w:tcW w:w="2338" w:type="dxa"/>
          </w:tcPr>
          <w:p w14:paraId="06DF881C" w14:textId="59F8750E" w:rsidR="007001F5" w:rsidRDefault="603C3680" w:rsidP="3318D283">
            <w:pPr>
              <w:spacing w:beforeAutospacing="1" w:afterAutospacing="1"/>
            </w:pPr>
            <w:r>
              <w:t>Male</w:t>
            </w:r>
          </w:p>
        </w:tc>
      </w:tr>
      <w:tr w:rsidR="00EC63B6" w14:paraId="1A160C92" w14:textId="77777777" w:rsidTr="3318D283">
        <w:tc>
          <w:tcPr>
            <w:tcW w:w="2337" w:type="dxa"/>
          </w:tcPr>
          <w:p w14:paraId="0CF00602" w14:textId="787BC409" w:rsidR="00EC63B6" w:rsidRDefault="55DE90D4" w:rsidP="3318D283">
            <w:pPr>
              <w:spacing w:beforeAutospacing="1" w:afterAutospacing="1"/>
              <w:jc w:val="left"/>
            </w:pPr>
            <w:r>
              <w:t>UCR (Geography Department)</w:t>
            </w:r>
          </w:p>
        </w:tc>
        <w:tc>
          <w:tcPr>
            <w:tcW w:w="2337" w:type="dxa"/>
          </w:tcPr>
          <w:p w14:paraId="6F232030" w14:textId="6DDEB6C9" w:rsidR="00EC63B6" w:rsidRDefault="55DE90D4" w:rsidP="3318D283">
            <w:pPr>
              <w:spacing w:beforeAutospacing="1" w:afterAutospacing="1"/>
            </w:pPr>
            <w:r>
              <w:t xml:space="preserve">Melvyn </w:t>
            </w:r>
            <w:proofErr w:type="spellStart"/>
            <w:r>
              <w:t>Lizano</w:t>
            </w:r>
            <w:proofErr w:type="spellEnd"/>
          </w:p>
        </w:tc>
        <w:tc>
          <w:tcPr>
            <w:tcW w:w="2338" w:type="dxa"/>
          </w:tcPr>
          <w:p w14:paraId="3196CABF" w14:textId="416B158F" w:rsidR="00EC63B6" w:rsidRDefault="55DE90D4" w:rsidP="3318D283">
            <w:pPr>
              <w:spacing w:beforeAutospacing="1" w:afterAutospacing="1"/>
              <w:jc w:val="left"/>
            </w:pPr>
            <w:proofErr w:type="spellStart"/>
            <w:r>
              <w:t>Geothematic</w:t>
            </w:r>
            <w:proofErr w:type="spellEnd"/>
            <w:r>
              <w:t xml:space="preserve"> Research Programme Coordinator</w:t>
            </w:r>
          </w:p>
        </w:tc>
        <w:tc>
          <w:tcPr>
            <w:tcW w:w="2338" w:type="dxa"/>
          </w:tcPr>
          <w:p w14:paraId="00ECDE3A" w14:textId="3AFFDC6E" w:rsidR="00EC63B6" w:rsidRDefault="55DE90D4" w:rsidP="3318D283">
            <w:pPr>
              <w:spacing w:beforeAutospacing="1" w:afterAutospacing="1"/>
            </w:pPr>
            <w:r>
              <w:t>Male</w:t>
            </w:r>
          </w:p>
        </w:tc>
      </w:tr>
      <w:tr w:rsidR="00AC6E1C" w14:paraId="01EC435E" w14:textId="77777777" w:rsidTr="3318D283">
        <w:tc>
          <w:tcPr>
            <w:tcW w:w="2337" w:type="dxa"/>
          </w:tcPr>
          <w:p w14:paraId="08ED0B6E" w14:textId="3C909B44" w:rsidR="00AC6E1C" w:rsidRDefault="468B0039" w:rsidP="3318D283">
            <w:pPr>
              <w:spacing w:beforeAutospacing="1" w:afterAutospacing="1"/>
            </w:pPr>
            <w:r>
              <w:t>CORFOGA</w:t>
            </w:r>
          </w:p>
        </w:tc>
        <w:tc>
          <w:tcPr>
            <w:tcW w:w="2337" w:type="dxa"/>
          </w:tcPr>
          <w:p w14:paraId="08DC285F" w14:textId="2B9C9489" w:rsidR="00AC6E1C" w:rsidRDefault="468B0039" w:rsidP="3318D283">
            <w:pPr>
              <w:spacing w:beforeAutospacing="1" w:afterAutospacing="1"/>
            </w:pPr>
            <w:r>
              <w:t>Luis Diego Obando</w:t>
            </w:r>
          </w:p>
        </w:tc>
        <w:tc>
          <w:tcPr>
            <w:tcW w:w="2338" w:type="dxa"/>
          </w:tcPr>
          <w:p w14:paraId="01057AD7" w14:textId="08A68C8A" w:rsidR="00AC6E1C" w:rsidRDefault="468B0039" w:rsidP="3318D283">
            <w:pPr>
              <w:spacing w:beforeAutospacing="1" w:afterAutospacing="1"/>
              <w:jc w:val="left"/>
            </w:pPr>
            <w:r>
              <w:t>Executive Director</w:t>
            </w:r>
          </w:p>
        </w:tc>
        <w:tc>
          <w:tcPr>
            <w:tcW w:w="2338" w:type="dxa"/>
          </w:tcPr>
          <w:p w14:paraId="4A4631AB" w14:textId="1DE76D53" w:rsidR="00AC6E1C" w:rsidRDefault="468B0039" w:rsidP="3318D283">
            <w:pPr>
              <w:spacing w:beforeAutospacing="1" w:afterAutospacing="1"/>
            </w:pPr>
            <w:r>
              <w:t>Male</w:t>
            </w:r>
          </w:p>
        </w:tc>
      </w:tr>
      <w:tr w:rsidR="00AC6E1C" w14:paraId="3B30FD7C" w14:textId="77777777" w:rsidTr="3318D283">
        <w:tc>
          <w:tcPr>
            <w:tcW w:w="2337" w:type="dxa"/>
          </w:tcPr>
          <w:p w14:paraId="1117D3A3" w14:textId="1E8286B2" w:rsidR="00AC6E1C" w:rsidRDefault="468B0039" w:rsidP="3318D283">
            <w:pPr>
              <w:spacing w:beforeAutospacing="1" w:afterAutospacing="1"/>
            </w:pPr>
            <w:r>
              <w:t>CORFOGA</w:t>
            </w:r>
          </w:p>
        </w:tc>
        <w:tc>
          <w:tcPr>
            <w:tcW w:w="2337" w:type="dxa"/>
          </w:tcPr>
          <w:p w14:paraId="5A1EC30B" w14:textId="41DD513C" w:rsidR="00AC6E1C" w:rsidRDefault="468B0039" w:rsidP="3318D283">
            <w:pPr>
              <w:spacing w:beforeAutospacing="1" w:afterAutospacing="1"/>
            </w:pPr>
            <w:r>
              <w:t>Marilyn Vasquez</w:t>
            </w:r>
          </w:p>
        </w:tc>
        <w:tc>
          <w:tcPr>
            <w:tcW w:w="2338" w:type="dxa"/>
          </w:tcPr>
          <w:p w14:paraId="692D6AFD" w14:textId="2C6C3A6D" w:rsidR="00AC6E1C" w:rsidRDefault="468B0039" w:rsidP="3318D283">
            <w:pPr>
              <w:spacing w:beforeAutospacing="1" w:afterAutospacing="1"/>
              <w:jc w:val="left"/>
            </w:pPr>
            <w:r>
              <w:t>Project Coordinator</w:t>
            </w:r>
          </w:p>
        </w:tc>
        <w:tc>
          <w:tcPr>
            <w:tcW w:w="2338" w:type="dxa"/>
          </w:tcPr>
          <w:p w14:paraId="0E6E5EA1" w14:textId="0E855131" w:rsidR="00AC6E1C" w:rsidRDefault="20BCC878" w:rsidP="3318D283">
            <w:pPr>
              <w:spacing w:beforeAutospacing="1" w:afterAutospacing="1"/>
            </w:pPr>
            <w:r>
              <w:t>Female</w:t>
            </w:r>
          </w:p>
        </w:tc>
      </w:tr>
      <w:tr w:rsidR="00AC6E1C" w14:paraId="1D73D6B7" w14:textId="77777777" w:rsidTr="3318D283">
        <w:tc>
          <w:tcPr>
            <w:tcW w:w="2337" w:type="dxa"/>
          </w:tcPr>
          <w:p w14:paraId="54C9361F" w14:textId="30D5848E" w:rsidR="00AC6E1C" w:rsidRDefault="468B0039" w:rsidP="3318D283">
            <w:pPr>
              <w:spacing w:beforeAutospacing="1" w:afterAutospacing="1"/>
            </w:pPr>
            <w:r>
              <w:t>CORFOGA</w:t>
            </w:r>
          </w:p>
        </w:tc>
        <w:tc>
          <w:tcPr>
            <w:tcW w:w="2337" w:type="dxa"/>
          </w:tcPr>
          <w:p w14:paraId="462E384D" w14:textId="1963B4B8" w:rsidR="00AC6E1C" w:rsidRDefault="468B0039" w:rsidP="3318D283">
            <w:pPr>
              <w:spacing w:beforeAutospacing="1" w:afterAutospacing="1"/>
            </w:pPr>
            <w:r>
              <w:t>Yasmin Castillo</w:t>
            </w:r>
          </w:p>
        </w:tc>
        <w:tc>
          <w:tcPr>
            <w:tcW w:w="2338" w:type="dxa"/>
          </w:tcPr>
          <w:p w14:paraId="7632B12B" w14:textId="4F226975" w:rsidR="00AC6E1C" w:rsidRDefault="468B0039" w:rsidP="3318D283">
            <w:pPr>
              <w:spacing w:beforeAutospacing="1" w:afterAutospacing="1"/>
              <w:jc w:val="left"/>
            </w:pPr>
            <w:r>
              <w:t>Coordinator of Technical Studies</w:t>
            </w:r>
          </w:p>
        </w:tc>
        <w:tc>
          <w:tcPr>
            <w:tcW w:w="2338" w:type="dxa"/>
          </w:tcPr>
          <w:p w14:paraId="11C3BE9A" w14:textId="445A442D" w:rsidR="00AC6E1C" w:rsidRDefault="468B0039" w:rsidP="3318D283">
            <w:pPr>
              <w:spacing w:beforeAutospacing="1" w:afterAutospacing="1"/>
            </w:pPr>
            <w:r>
              <w:t>Female</w:t>
            </w:r>
          </w:p>
        </w:tc>
      </w:tr>
      <w:tr w:rsidR="00AC6E1C" w14:paraId="01605D25" w14:textId="77777777" w:rsidTr="3318D283">
        <w:tc>
          <w:tcPr>
            <w:tcW w:w="2337" w:type="dxa"/>
          </w:tcPr>
          <w:p w14:paraId="7B58966E" w14:textId="5230000D" w:rsidR="00AC6E1C" w:rsidRDefault="7D517EFE" w:rsidP="3318D283">
            <w:pPr>
              <w:spacing w:beforeAutospacing="1" w:afterAutospacing="1"/>
            </w:pPr>
            <w:r>
              <w:t>UNIDO</w:t>
            </w:r>
          </w:p>
        </w:tc>
        <w:tc>
          <w:tcPr>
            <w:tcW w:w="2337" w:type="dxa"/>
          </w:tcPr>
          <w:p w14:paraId="108FF020" w14:textId="1B91541E" w:rsidR="00AC6E1C" w:rsidRDefault="583D07A2" w:rsidP="3318D283">
            <w:pPr>
              <w:spacing w:beforeAutospacing="1" w:afterAutospacing="1"/>
            </w:pPr>
            <w:proofErr w:type="spellStart"/>
            <w:r>
              <w:t>Katty</w:t>
            </w:r>
            <w:proofErr w:type="spellEnd"/>
            <w:r>
              <w:t xml:space="preserve"> Lopez</w:t>
            </w:r>
          </w:p>
        </w:tc>
        <w:tc>
          <w:tcPr>
            <w:tcW w:w="2338" w:type="dxa"/>
          </w:tcPr>
          <w:p w14:paraId="7CFBC055" w14:textId="38895C70" w:rsidR="00AC6E1C" w:rsidRDefault="583D07A2" w:rsidP="3318D283">
            <w:pPr>
              <w:spacing w:beforeAutospacing="1" w:afterAutospacing="1"/>
              <w:jc w:val="left"/>
            </w:pPr>
            <w:r>
              <w:t>National Project Coordinator</w:t>
            </w:r>
          </w:p>
        </w:tc>
        <w:tc>
          <w:tcPr>
            <w:tcW w:w="2338" w:type="dxa"/>
          </w:tcPr>
          <w:p w14:paraId="610E6C5F" w14:textId="3AF96993" w:rsidR="00AC6E1C" w:rsidRDefault="583D07A2" w:rsidP="3318D283">
            <w:pPr>
              <w:spacing w:beforeAutospacing="1" w:afterAutospacing="1"/>
            </w:pPr>
            <w:r>
              <w:t>Female</w:t>
            </w:r>
          </w:p>
        </w:tc>
      </w:tr>
      <w:tr w:rsidR="00AC6E1C" w14:paraId="52513FBF" w14:textId="77777777" w:rsidTr="3318D283">
        <w:tc>
          <w:tcPr>
            <w:tcW w:w="2337" w:type="dxa"/>
          </w:tcPr>
          <w:p w14:paraId="5D57EBF9" w14:textId="51646B4A" w:rsidR="00AC6E1C" w:rsidRDefault="583D07A2" w:rsidP="3318D283">
            <w:pPr>
              <w:spacing w:beforeAutospacing="1" w:afterAutospacing="1"/>
            </w:pPr>
            <w:r>
              <w:t>SIDE</w:t>
            </w:r>
          </w:p>
        </w:tc>
        <w:tc>
          <w:tcPr>
            <w:tcW w:w="2337" w:type="dxa"/>
          </w:tcPr>
          <w:p w14:paraId="11049729" w14:textId="1F38D7E8" w:rsidR="00AC6E1C" w:rsidRDefault="583D07A2" w:rsidP="3318D283">
            <w:pPr>
              <w:spacing w:beforeAutospacing="1" w:afterAutospacing="1"/>
            </w:pPr>
            <w:r>
              <w:t xml:space="preserve">Carlos </w:t>
            </w:r>
            <w:proofErr w:type="spellStart"/>
            <w:r>
              <w:t>Pomareda</w:t>
            </w:r>
            <w:proofErr w:type="spellEnd"/>
          </w:p>
        </w:tc>
        <w:tc>
          <w:tcPr>
            <w:tcW w:w="2338" w:type="dxa"/>
          </w:tcPr>
          <w:p w14:paraId="7827C25A" w14:textId="5930443B" w:rsidR="00AC6E1C" w:rsidRDefault="583D07A2" w:rsidP="3318D283">
            <w:pPr>
              <w:spacing w:beforeAutospacing="1" w:afterAutospacing="1"/>
              <w:jc w:val="left"/>
            </w:pPr>
            <w:r>
              <w:t>Consultant Leader</w:t>
            </w:r>
          </w:p>
        </w:tc>
        <w:tc>
          <w:tcPr>
            <w:tcW w:w="2338" w:type="dxa"/>
          </w:tcPr>
          <w:p w14:paraId="2857FB52" w14:textId="332461EF" w:rsidR="00AC6E1C" w:rsidRDefault="583D07A2" w:rsidP="3318D283">
            <w:pPr>
              <w:spacing w:beforeAutospacing="1" w:afterAutospacing="1"/>
            </w:pPr>
            <w:r>
              <w:t>Male</w:t>
            </w:r>
          </w:p>
        </w:tc>
      </w:tr>
      <w:tr w:rsidR="00ED1BA1" w14:paraId="4604E7C9" w14:textId="77777777" w:rsidTr="3318D283">
        <w:tc>
          <w:tcPr>
            <w:tcW w:w="2337" w:type="dxa"/>
          </w:tcPr>
          <w:p w14:paraId="1B79EB7F" w14:textId="10C5C555" w:rsidR="00ED1BA1" w:rsidRDefault="74B20145" w:rsidP="3318D283">
            <w:pPr>
              <w:spacing w:beforeAutospacing="1" w:afterAutospacing="1"/>
            </w:pPr>
            <w:r>
              <w:t>Chorotega Livestock Federation</w:t>
            </w:r>
          </w:p>
        </w:tc>
        <w:tc>
          <w:tcPr>
            <w:tcW w:w="2337" w:type="dxa"/>
          </w:tcPr>
          <w:p w14:paraId="2F4C3883" w14:textId="6B71E661" w:rsidR="00ED1BA1" w:rsidRDefault="74B20145" w:rsidP="3318D283">
            <w:pPr>
              <w:spacing w:beforeAutospacing="1" w:afterAutospacing="1"/>
            </w:pPr>
            <w:r>
              <w:t>Eduardo Arata</w:t>
            </w:r>
          </w:p>
        </w:tc>
        <w:tc>
          <w:tcPr>
            <w:tcW w:w="2338" w:type="dxa"/>
          </w:tcPr>
          <w:p w14:paraId="1A20C29C" w14:textId="2284D603" w:rsidR="00ED1BA1" w:rsidRDefault="74B20145" w:rsidP="3318D283">
            <w:pPr>
              <w:spacing w:beforeAutospacing="1" w:afterAutospacing="1"/>
              <w:jc w:val="left"/>
            </w:pPr>
            <w:r>
              <w:t>Executive President CLF</w:t>
            </w:r>
          </w:p>
        </w:tc>
        <w:tc>
          <w:tcPr>
            <w:tcW w:w="2338" w:type="dxa"/>
          </w:tcPr>
          <w:p w14:paraId="75D6A1AA" w14:textId="1E0181CA" w:rsidR="00ED1BA1" w:rsidRDefault="74B20145" w:rsidP="3318D283">
            <w:pPr>
              <w:spacing w:beforeAutospacing="1" w:afterAutospacing="1"/>
            </w:pPr>
            <w:r>
              <w:t>Male</w:t>
            </w:r>
          </w:p>
        </w:tc>
      </w:tr>
      <w:tr w:rsidR="00ED1BA1" w14:paraId="4FFCC8DF" w14:textId="77777777" w:rsidTr="3318D283">
        <w:tc>
          <w:tcPr>
            <w:tcW w:w="2337" w:type="dxa"/>
          </w:tcPr>
          <w:p w14:paraId="6B92953E" w14:textId="403E8561" w:rsidR="00ED1BA1" w:rsidRDefault="74B20145" w:rsidP="3318D283">
            <w:pPr>
              <w:spacing w:beforeAutospacing="1" w:afterAutospacing="1"/>
            </w:pPr>
            <w:r>
              <w:t>Chorotega Livestock Federation</w:t>
            </w:r>
          </w:p>
        </w:tc>
        <w:tc>
          <w:tcPr>
            <w:tcW w:w="2337" w:type="dxa"/>
          </w:tcPr>
          <w:p w14:paraId="71746B59" w14:textId="0FBA9D6E" w:rsidR="00ED1BA1" w:rsidRDefault="74B20145" w:rsidP="3318D283">
            <w:pPr>
              <w:spacing w:beforeAutospacing="1" w:afterAutospacing="1"/>
            </w:pPr>
            <w:r>
              <w:t>Jose Fabio Chaves</w:t>
            </w:r>
          </w:p>
        </w:tc>
        <w:tc>
          <w:tcPr>
            <w:tcW w:w="2338" w:type="dxa"/>
          </w:tcPr>
          <w:p w14:paraId="1A47310B" w14:textId="79A0023E" w:rsidR="00ED1BA1" w:rsidRDefault="74B20145" w:rsidP="3318D283">
            <w:pPr>
              <w:spacing w:beforeAutospacing="1" w:afterAutospacing="1"/>
              <w:jc w:val="left"/>
            </w:pPr>
            <w:r>
              <w:t>Executive Director CLF</w:t>
            </w:r>
          </w:p>
        </w:tc>
        <w:tc>
          <w:tcPr>
            <w:tcW w:w="2338" w:type="dxa"/>
          </w:tcPr>
          <w:p w14:paraId="38312247" w14:textId="3C400212" w:rsidR="00ED1BA1" w:rsidRDefault="74B20145" w:rsidP="3318D283">
            <w:pPr>
              <w:spacing w:beforeAutospacing="1" w:afterAutospacing="1"/>
            </w:pPr>
            <w:r>
              <w:t>Male</w:t>
            </w:r>
          </w:p>
        </w:tc>
      </w:tr>
      <w:tr w:rsidR="001F37C4" w14:paraId="5F690816" w14:textId="77777777" w:rsidTr="3318D283">
        <w:tc>
          <w:tcPr>
            <w:tcW w:w="9350" w:type="dxa"/>
            <w:gridSpan w:val="4"/>
            <w:shd w:val="clear" w:color="auto" w:fill="A4C8E6" w:themeFill="accent5" w:themeFillTint="66"/>
          </w:tcPr>
          <w:p w14:paraId="25DB0C06" w14:textId="77777777" w:rsidR="001F37C4" w:rsidRPr="00F55C70" w:rsidRDefault="3A63284D" w:rsidP="3318D283">
            <w:pPr>
              <w:spacing w:beforeAutospacing="1" w:afterAutospacing="1"/>
              <w:jc w:val="center"/>
              <w:rPr>
                <w:b/>
                <w:bCs/>
              </w:rPr>
            </w:pPr>
            <w:r w:rsidRPr="3318D283">
              <w:rPr>
                <w:b/>
                <w:bCs/>
              </w:rPr>
              <w:lastRenderedPageBreak/>
              <w:t>Field Mission Ethiopia</w:t>
            </w:r>
          </w:p>
        </w:tc>
      </w:tr>
      <w:tr w:rsidR="001F37C4" w:rsidRPr="005D34B2" w14:paraId="78630C84" w14:textId="77777777" w:rsidTr="3318D283">
        <w:tc>
          <w:tcPr>
            <w:tcW w:w="2337" w:type="dxa"/>
          </w:tcPr>
          <w:p w14:paraId="5B681FE3" w14:textId="77777777" w:rsidR="001F37C4" w:rsidRPr="00B82F98" w:rsidRDefault="3A63284D" w:rsidP="3318D283">
            <w:pPr>
              <w:spacing w:beforeAutospacing="1" w:afterAutospacing="1"/>
              <w:jc w:val="left"/>
            </w:pPr>
            <w:r>
              <w:t>FAO</w:t>
            </w:r>
          </w:p>
        </w:tc>
        <w:tc>
          <w:tcPr>
            <w:tcW w:w="2337" w:type="dxa"/>
          </w:tcPr>
          <w:p w14:paraId="449C36E2" w14:textId="77777777" w:rsidR="001F37C4" w:rsidRPr="00B82F98" w:rsidRDefault="3A63284D" w:rsidP="3318D283">
            <w:pPr>
              <w:spacing w:beforeAutospacing="1" w:afterAutospacing="1"/>
              <w:jc w:val="left"/>
            </w:pPr>
            <w:r>
              <w:t>Hussein Kebede</w:t>
            </w:r>
          </w:p>
        </w:tc>
        <w:tc>
          <w:tcPr>
            <w:tcW w:w="2338" w:type="dxa"/>
          </w:tcPr>
          <w:p w14:paraId="37F259C3" w14:textId="77777777" w:rsidR="001F37C4" w:rsidRPr="00B82F98" w:rsidRDefault="3A63284D" w:rsidP="3318D283">
            <w:pPr>
              <w:spacing w:beforeAutospacing="1" w:afterAutospacing="1"/>
              <w:jc w:val="left"/>
            </w:pPr>
            <w:r>
              <w:t>FAO SCALA Focal Point/ National Climate-Smart Agriculture Consultant</w:t>
            </w:r>
          </w:p>
        </w:tc>
        <w:tc>
          <w:tcPr>
            <w:tcW w:w="2338" w:type="dxa"/>
          </w:tcPr>
          <w:p w14:paraId="676A69A0" w14:textId="77777777" w:rsidR="001F37C4" w:rsidRPr="00B82F98" w:rsidRDefault="3A63284D" w:rsidP="3318D283">
            <w:pPr>
              <w:spacing w:beforeAutospacing="1" w:afterAutospacing="1"/>
              <w:jc w:val="left"/>
            </w:pPr>
            <w:r>
              <w:t>Male</w:t>
            </w:r>
          </w:p>
        </w:tc>
      </w:tr>
      <w:tr w:rsidR="001F37C4" w:rsidRPr="005D34B2" w14:paraId="42481C33" w14:textId="77777777" w:rsidTr="3318D283">
        <w:tc>
          <w:tcPr>
            <w:tcW w:w="2337" w:type="dxa"/>
          </w:tcPr>
          <w:p w14:paraId="0AE42BA7" w14:textId="77777777" w:rsidR="001F37C4" w:rsidRPr="00B82F98" w:rsidRDefault="3A63284D" w:rsidP="3318D283">
            <w:pPr>
              <w:spacing w:beforeAutospacing="1" w:afterAutospacing="1"/>
              <w:jc w:val="left"/>
            </w:pPr>
            <w:r>
              <w:t>UNDP</w:t>
            </w:r>
          </w:p>
        </w:tc>
        <w:tc>
          <w:tcPr>
            <w:tcW w:w="2337" w:type="dxa"/>
          </w:tcPr>
          <w:p w14:paraId="6E6B5758" w14:textId="77777777" w:rsidR="001F37C4" w:rsidRPr="00B82F98" w:rsidRDefault="3A63284D" w:rsidP="3318D283">
            <w:pPr>
              <w:spacing w:beforeAutospacing="1" w:afterAutospacing="1"/>
              <w:jc w:val="left"/>
            </w:pPr>
            <w:r>
              <w:t>Ababu Anage</w:t>
            </w:r>
          </w:p>
        </w:tc>
        <w:tc>
          <w:tcPr>
            <w:tcW w:w="2338" w:type="dxa"/>
          </w:tcPr>
          <w:p w14:paraId="2702B538" w14:textId="77777777" w:rsidR="001F37C4" w:rsidRPr="00B82F98" w:rsidRDefault="3A63284D" w:rsidP="3318D283">
            <w:pPr>
              <w:spacing w:beforeAutospacing="1" w:afterAutospacing="1"/>
              <w:jc w:val="left"/>
            </w:pPr>
            <w:r>
              <w:t>UNDP SCALA Focal Point</w:t>
            </w:r>
          </w:p>
        </w:tc>
        <w:tc>
          <w:tcPr>
            <w:tcW w:w="2338" w:type="dxa"/>
          </w:tcPr>
          <w:p w14:paraId="2DEEEEB3" w14:textId="77777777" w:rsidR="001F37C4" w:rsidRPr="00B82F98" w:rsidRDefault="3A63284D" w:rsidP="3318D283">
            <w:pPr>
              <w:spacing w:beforeAutospacing="1" w:afterAutospacing="1"/>
              <w:jc w:val="left"/>
            </w:pPr>
            <w:r>
              <w:t>Male</w:t>
            </w:r>
          </w:p>
        </w:tc>
      </w:tr>
      <w:tr w:rsidR="001F37C4" w:rsidRPr="005D34B2" w14:paraId="19160202" w14:textId="77777777" w:rsidTr="3318D283">
        <w:tc>
          <w:tcPr>
            <w:tcW w:w="2337" w:type="dxa"/>
          </w:tcPr>
          <w:p w14:paraId="636E9BD4" w14:textId="77777777" w:rsidR="001F37C4" w:rsidRPr="00B82F98" w:rsidRDefault="3A63284D" w:rsidP="3318D283">
            <w:pPr>
              <w:spacing w:beforeAutospacing="1" w:afterAutospacing="1"/>
              <w:jc w:val="left"/>
            </w:pPr>
            <w:r>
              <w:t>UNDP</w:t>
            </w:r>
          </w:p>
        </w:tc>
        <w:tc>
          <w:tcPr>
            <w:tcW w:w="2337" w:type="dxa"/>
          </w:tcPr>
          <w:p w14:paraId="255D02E9" w14:textId="77777777" w:rsidR="001F37C4" w:rsidRPr="00B82F98" w:rsidRDefault="3A63284D" w:rsidP="3318D283">
            <w:pPr>
              <w:spacing w:beforeAutospacing="1" w:afterAutospacing="1"/>
              <w:jc w:val="left"/>
            </w:pPr>
            <w:r>
              <w:t>Berhanu Assefa</w:t>
            </w:r>
          </w:p>
        </w:tc>
        <w:tc>
          <w:tcPr>
            <w:tcW w:w="2338" w:type="dxa"/>
          </w:tcPr>
          <w:p w14:paraId="7C4577E3" w14:textId="77777777" w:rsidR="001F37C4" w:rsidRPr="00B82F98" w:rsidRDefault="3A63284D" w:rsidP="3318D283">
            <w:pPr>
              <w:spacing w:beforeAutospacing="1" w:afterAutospacing="1"/>
              <w:jc w:val="left"/>
            </w:pPr>
            <w:r>
              <w:t>UNDP SCALA Technical Specialist</w:t>
            </w:r>
          </w:p>
        </w:tc>
        <w:tc>
          <w:tcPr>
            <w:tcW w:w="2338" w:type="dxa"/>
          </w:tcPr>
          <w:p w14:paraId="1015381A" w14:textId="77777777" w:rsidR="001F37C4" w:rsidRPr="00B82F98" w:rsidRDefault="3A63284D" w:rsidP="3318D283">
            <w:pPr>
              <w:spacing w:beforeAutospacing="1" w:afterAutospacing="1"/>
              <w:jc w:val="left"/>
            </w:pPr>
            <w:r>
              <w:t>Male</w:t>
            </w:r>
          </w:p>
        </w:tc>
      </w:tr>
      <w:tr w:rsidR="001F37C4" w14:paraId="495B500C" w14:textId="77777777" w:rsidTr="3318D283">
        <w:tc>
          <w:tcPr>
            <w:tcW w:w="2337" w:type="dxa"/>
          </w:tcPr>
          <w:p w14:paraId="7C57C1EB" w14:textId="77777777" w:rsidR="001F37C4" w:rsidRDefault="3A63284D" w:rsidP="3318D283">
            <w:pPr>
              <w:spacing w:beforeAutospacing="1" w:afterAutospacing="1"/>
              <w:jc w:val="left"/>
            </w:pPr>
            <w:r>
              <w:t>Environment and Climate Change Coordinator Directorate – Ministry of Agriculture</w:t>
            </w:r>
          </w:p>
        </w:tc>
        <w:tc>
          <w:tcPr>
            <w:tcW w:w="2337" w:type="dxa"/>
          </w:tcPr>
          <w:p w14:paraId="4DB7413E" w14:textId="77777777" w:rsidR="001F37C4" w:rsidRDefault="3A63284D" w:rsidP="3318D283">
            <w:pPr>
              <w:spacing w:beforeAutospacing="1" w:afterAutospacing="1"/>
              <w:jc w:val="left"/>
            </w:pPr>
            <w:r>
              <w:t xml:space="preserve">Addis </w:t>
            </w:r>
            <w:proofErr w:type="spellStart"/>
            <w:r>
              <w:t>Negash</w:t>
            </w:r>
            <w:proofErr w:type="spellEnd"/>
          </w:p>
        </w:tc>
        <w:tc>
          <w:tcPr>
            <w:tcW w:w="2338" w:type="dxa"/>
          </w:tcPr>
          <w:p w14:paraId="0A4EBE85" w14:textId="77777777" w:rsidR="001F37C4" w:rsidRDefault="3A63284D" w:rsidP="3318D283">
            <w:pPr>
              <w:spacing w:beforeAutospacing="1" w:afterAutospacing="1"/>
              <w:jc w:val="left"/>
            </w:pPr>
            <w:r>
              <w:t>Team Leader, Climate Change Team</w:t>
            </w:r>
          </w:p>
        </w:tc>
        <w:tc>
          <w:tcPr>
            <w:tcW w:w="2338" w:type="dxa"/>
          </w:tcPr>
          <w:p w14:paraId="09EFA360" w14:textId="77777777" w:rsidR="001F37C4" w:rsidRDefault="3A63284D" w:rsidP="3318D283">
            <w:pPr>
              <w:spacing w:beforeAutospacing="1" w:afterAutospacing="1"/>
              <w:jc w:val="left"/>
            </w:pPr>
            <w:r>
              <w:t>Male</w:t>
            </w:r>
          </w:p>
        </w:tc>
      </w:tr>
      <w:tr w:rsidR="001F37C4" w14:paraId="6F3E11F4" w14:textId="77777777" w:rsidTr="3318D283">
        <w:tc>
          <w:tcPr>
            <w:tcW w:w="2337" w:type="dxa"/>
          </w:tcPr>
          <w:p w14:paraId="4F1AC2B6" w14:textId="77777777" w:rsidR="001F37C4" w:rsidRDefault="3A63284D" w:rsidP="3318D283">
            <w:pPr>
              <w:spacing w:beforeAutospacing="1" w:afterAutospacing="1"/>
              <w:jc w:val="left"/>
            </w:pPr>
            <w:r>
              <w:t>Ministry of Agriculture</w:t>
            </w:r>
          </w:p>
        </w:tc>
        <w:tc>
          <w:tcPr>
            <w:tcW w:w="2337" w:type="dxa"/>
          </w:tcPr>
          <w:p w14:paraId="50AC9E9A" w14:textId="77777777" w:rsidR="001F37C4" w:rsidRDefault="3A63284D" w:rsidP="3318D283">
            <w:pPr>
              <w:spacing w:beforeAutospacing="1" w:afterAutospacing="1"/>
              <w:jc w:val="left"/>
            </w:pPr>
            <w:r>
              <w:t xml:space="preserve">Samson </w:t>
            </w:r>
            <w:proofErr w:type="spellStart"/>
            <w:r>
              <w:t>Emiru</w:t>
            </w:r>
            <w:proofErr w:type="spellEnd"/>
          </w:p>
        </w:tc>
        <w:tc>
          <w:tcPr>
            <w:tcW w:w="2338" w:type="dxa"/>
          </w:tcPr>
          <w:p w14:paraId="094D55A9" w14:textId="77777777" w:rsidR="001F37C4" w:rsidRDefault="3A63284D" w:rsidP="3318D283">
            <w:pPr>
              <w:spacing w:beforeAutospacing="1" w:afterAutospacing="1"/>
              <w:jc w:val="left"/>
            </w:pPr>
            <w:r>
              <w:t>GCF Project Coordinator</w:t>
            </w:r>
          </w:p>
        </w:tc>
        <w:tc>
          <w:tcPr>
            <w:tcW w:w="2338" w:type="dxa"/>
          </w:tcPr>
          <w:p w14:paraId="76DBF475" w14:textId="77777777" w:rsidR="001F37C4" w:rsidRDefault="3A63284D" w:rsidP="3318D283">
            <w:pPr>
              <w:spacing w:beforeAutospacing="1" w:afterAutospacing="1"/>
              <w:jc w:val="left"/>
            </w:pPr>
            <w:r>
              <w:t>Male</w:t>
            </w:r>
          </w:p>
        </w:tc>
      </w:tr>
      <w:tr w:rsidR="001F37C4" w14:paraId="74B8F5E9" w14:textId="77777777" w:rsidTr="3318D283">
        <w:tc>
          <w:tcPr>
            <w:tcW w:w="2337" w:type="dxa"/>
          </w:tcPr>
          <w:p w14:paraId="3B43BBBF" w14:textId="77777777" w:rsidR="001F37C4" w:rsidRDefault="3A63284D" w:rsidP="3318D283">
            <w:pPr>
              <w:spacing w:beforeAutospacing="1" w:afterAutospacing="1"/>
              <w:jc w:val="left"/>
            </w:pPr>
            <w:r>
              <w:t xml:space="preserve">Ministry of Water and Energy  </w:t>
            </w:r>
          </w:p>
        </w:tc>
        <w:tc>
          <w:tcPr>
            <w:tcW w:w="2337" w:type="dxa"/>
          </w:tcPr>
          <w:p w14:paraId="30865CD7" w14:textId="77777777" w:rsidR="001F37C4" w:rsidRDefault="3A63284D" w:rsidP="3318D283">
            <w:pPr>
              <w:spacing w:beforeAutospacing="1" w:afterAutospacing="1"/>
              <w:jc w:val="left"/>
            </w:pPr>
            <w:proofErr w:type="spellStart"/>
            <w:r>
              <w:t>Tagay</w:t>
            </w:r>
            <w:proofErr w:type="spellEnd"/>
            <w:r>
              <w:t xml:space="preserve"> Hamza</w:t>
            </w:r>
          </w:p>
        </w:tc>
        <w:tc>
          <w:tcPr>
            <w:tcW w:w="2338" w:type="dxa"/>
          </w:tcPr>
          <w:p w14:paraId="2DA45E67" w14:textId="77777777" w:rsidR="001F37C4" w:rsidRDefault="3A63284D" w:rsidP="3318D283">
            <w:pPr>
              <w:spacing w:beforeAutospacing="1" w:afterAutospacing="1"/>
              <w:jc w:val="left"/>
            </w:pPr>
            <w:r>
              <w:t>CRGE Expert</w:t>
            </w:r>
          </w:p>
        </w:tc>
        <w:tc>
          <w:tcPr>
            <w:tcW w:w="2338" w:type="dxa"/>
          </w:tcPr>
          <w:p w14:paraId="15C65509" w14:textId="77777777" w:rsidR="001F37C4" w:rsidRDefault="3A63284D" w:rsidP="3318D283">
            <w:pPr>
              <w:spacing w:beforeAutospacing="1" w:afterAutospacing="1"/>
              <w:jc w:val="left"/>
            </w:pPr>
            <w:r>
              <w:t>Male</w:t>
            </w:r>
          </w:p>
        </w:tc>
      </w:tr>
      <w:tr w:rsidR="001F37C4" w14:paraId="171789BA" w14:textId="77777777" w:rsidTr="3318D283">
        <w:tc>
          <w:tcPr>
            <w:tcW w:w="2337" w:type="dxa"/>
          </w:tcPr>
          <w:p w14:paraId="76BEDBF6" w14:textId="77777777" w:rsidR="001F37C4" w:rsidRDefault="3A63284D" w:rsidP="3318D283">
            <w:pPr>
              <w:spacing w:beforeAutospacing="1" w:afterAutospacing="1"/>
              <w:jc w:val="left"/>
            </w:pPr>
            <w:r>
              <w:t xml:space="preserve">Environmental Protection Authority </w:t>
            </w:r>
          </w:p>
        </w:tc>
        <w:tc>
          <w:tcPr>
            <w:tcW w:w="2337" w:type="dxa"/>
          </w:tcPr>
          <w:p w14:paraId="13095100" w14:textId="77777777" w:rsidR="001F37C4" w:rsidRDefault="3A63284D" w:rsidP="3318D283">
            <w:pPr>
              <w:spacing w:beforeAutospacing="1" w:afterAutospacing="1"/>
              <w:jc w:val="left"/>
            </w:pPr>
            <w:proofErr w:type="spellStart"/>
            <w:r>
              <w:t>Benti</w:t>
            </w:r>
            <w:proofErr w:type="spellEnd"/>
            <w:r>
              <w:t xml:space="preserve"> </w:t>
            </w:r>
            <w:proofErr w:type="spellStart"/>
            <w:r>
              <w:t>Firdissa</w:t>
            </w:r>
            <w:proofErr w:type="spellEnd"/>
          </w:p>
        </w:tc>
        <w:tc>
          <w:tcPr>
            <w:tcW w:w="2338" w:type="dxa"/>
          </w:tcPr>
          <w:p w14:paraId="67751E60" w14:textId="77777777" w:rsidR="001F37C4" w:rsidRDefault="3A63284D" w:rsidP="3318D283">
            <w:pPr>
              <w:spacing w:beforeAutospacing="1" w:afterAutospacing="1"/>
              <w:jc w:val="left"/>
            </w:pPr>
            <w:r>
              <w:t>Director, National MRV Directorate</w:t>
            </w:r>
          </w:p>
        </w:tc>
        <w:tc>
          <w:tcPr>
            <w:tcW w:w="2338" w:type="dxa"/>
          </w:tcPr>
          <w:p w14:paraId="131B3D9E" w14:textId="77777777" w:rsidR="001F37C4" w:rsidRDefault="3A63284D" w:rsidP="3318D283">
            <w:pPr>
              <w:spacing w:beforeAutospacing="1" w:afterAutospacing="1"/>
              <w:jc w:val="left"/>
            </w:pPr>
            <w:r>
              <w:t>Male</w:t>
            </w:r>
          </w:p>
        </w:tc>
      </w:tr>
      <w:tr w:rsidR="001F37C4" w14:paraId="7B20FD74" w14:textId="77777777" w:rsidTr="3318D283">
        <w:tc>
          <w:tcPr>
            <w:tcW w:w="2337" w:type="dxa"/>
          </w:tcPr>
          <w:p w14:paraId="7D0B684D" w14:textId="77777777" w:rsidR="001F37C4" w:rsidRDefault="3A63284D" w:rsidP="3318D283">
            <w:pPr>
              <w:spacing w:beforeAutospacing="1" w:afterAutospacing="1"/>
              <w:jc w:val="left"/>
            </w:pPr>
            <w:proofErr w:type="spellStart"/>
            <w:r>
              <w:t>Mokubu</w:t>
            </w:r>
            <w:proofErr w:type="spellEnd"/>
            <w:r>
              <w:t xml:space="preserve"> Enterprise (Private sector)</w:t>
            </w:r>
          </w:p>
        </w:tc>
        <w:tc>
          <w:tcPr>
            <w:tcW w:w="2337" w:type="dxa"/>
          </w:tcPr>
          <w:p w14:paraId="39AD59F8" w14:textId="77777777" w:rsidR="001F37C4" w:rsidRDefault="3A63284D" w:rsidP="3318D283">
            <w:pPr>
              <w:spacing w:beforeAutospacing="1" w:afterAutospacing="1"/>
              <w:jc w:val="left"/>
            </w:pPr>
            <w:proofErr w:type="spellStart"/>
            <w:r>
              <w:t>Belete</w:t>
            </w:r>
            <w:proofErr w:type="spellEnd"/>
            <w:r>
              <w:t xml:space="preserve"> </w:t>
            </w:r>
            <w:proofErr w:type="spellStart"/>
            <w:r>
              <w:t>Demisse</w:t>
            </w:r>
            <w:proofErr w:type="spellEnd"/>
            <w:r>
              <w:t xml:space="preserve"> (+ 3 staffs)</w:t>
            </w:r>
          </w:p>
        </w:tc>
        <w:tc>
          <w:tcPr>
            <w:tcW w:w="2338" w:type="dxa"/>
          </w:tcPr>
          <w:p w14:paraId="4A614CA5" w14:textId="77777777" w:rsidR="001F37C4" w:rsidRDefault="3A63284D" w:rsidP="3318D283">
            <w:pPr>
              <w:spacing w:beforeAutospacing="1" w:afterAutospacing="1"/>
              <w:jc w:val="left"/>
            </w:pPr>
            <w:r>
              <w:t>Conservation Agriculture Expert</w:t>
            </w:r>
          </w:p>
        </w:tc>
        <w:tc>
          <w:tcPr>
            <w:tcW w:w="2338" w:type="dxa"/>
          </w:tcPr>
          <w:p w14:paraId="11C62FB5" w14:textId="77777777" w:rsidR="001F37C4" w:rsidRDefault="3A63284D" w:rsidP="3318D283">
            <w:pPr>
              <w:spacing w:beforeAutospacing="1" w:afterAutospacing="1"/>
              <w:jc w:val="left"/>
            </w:pPr>
            <w:r>
              <w:t>2 Males 2 Females</w:t>
            </w:r>
          </w:p>
        </w:tc>
      </w:tr>
      <w:tr w:rsidR="001F37C4" w14:paraId="26D372B3" w14:textId="77777777" w:rsidTr="3318D283">
        <w:tc>
          <w:tcPr>
            <w:tcW w:w="2337" w:type="dxa"/>
          </w:tcPr>
          <w:p w14:paraId="3BA84F04" w14:textId="77777777" w:rsidR="001F37C4" w:rsidRDefault="3A63284D" w:rsidP="3318D283">
            <w:pPr>
              <w:spacing w:beforeAutospacing="1" w:afterAutospacing="1"/>
              <w:jc w:val="left"/>
            </w:pPr>
            <w:r>
              <w:t>Biodiversity, Environment and Climate Change Forum</w:t>
            </w:r>
          </w:p>
        </w:tc>
        <w:tc>
          <w:tcPr>
            <w:tcW w:w="2337" w:type="dxa"/>
          </w:tcPr>
          <w:p w14:paraId="42EC1A4E" w14:textId="77777777" w:rsidR="001F37C4" w:rsidRPr="00524B1D" w:rsidRDefault="3A63284D" w:rsidP="3318D283">
            <w:pPr>
              <w:spacing w:beforeAutospacing="1" w:afterAutospacing="1"/>
              <w:jc w:val="left"/>
              <w:rPr>
                <w:lang w:val="it-IT"/>
              </w:rPr>
            </w:pPr>
            <w:r w:rsidRPr="3318D283">
              <w:rPr>
                <w:lang w:val="it-IT"/>
              </w:rPr>
              <w:t xml:space="preserve">Dr. Girma </w:t>
            </w:r>
            <w:proofErr w:type="spellStart"/>
            <w:r w:rsidRPr="3318D283">
              <w:rPr>
                <w:lang w:val="it-IT"/>
              </w:rPr>
              <w:t>Balcha</w:t>
            </w:r>
            <w:proofErr w:type="spellEnd"/>
            <w:r w:rsidRPr="3318D283">
              <w:rPr>
                <w:lang w:val="it-IT"/>
              </w:rPr>
              <w:t xml:space="preserve"> (+ 1 </w:t>
            </w:r>
            <w:proofErr w:type="spellStart"/>
            <w:r w:rsidRPr="3318D283">
              <w:rPr>
                <w:lang w:val="it-IT"/>
              </w:rPr>
              <w:t>internal</w:t>
            </w:r>
            <w:proofErr w:type="spellEnd"/>
            <w:r w:rsidRPr="3318D283">
              <w:rPr>
                <w:lang w:val="it-IT"/>
              </w:rPr>
              <w:t xml:space="preserve"> </w:t>
            </w:r>
            <w:proofErr w:type="spellStart"/>
            <w:r w:rsidRPr="3318D283">
              <w:rPr>
                <w:lang w:val="it-IT"/>
              </w:rPr>
              <w:t>expert</w:t>
            </w:r>
            <w:proofErr w:type="spellEnd"/>
            <w:r w:rsidRPr="3318D283">
              <w:rPr>
                <w:lang w:val="it-IT"/>
              </w:rPr>
              <w:t>)</w:t>
            </w:r>
          </w:p>
        </w:tc>
        <w:tc>
          <w:tcPr>
            <w:tcW w:w="2338" w:type="dxa"/>
          </w:tcPr>
          <w:p w14:paraId="76B9F19B" w14:textId="77777777" w:rsidR="001F37C4" w:rsidRDefault="3A63284D" w:rsidP="3318D283">
            <w:pPr>
              <w:spacing w:beforeAutospacing="1" w:afterAutospacing="1"/>
              <w:jc w:val="left"/>
            </w:pPr>
            <w:r>
              <w:t>Director</w:t>
            </w:r>
          </w:p>
        </w:tc>
        <w:tc>
          <w:tcPr>
            <w:tcW w:w="2338" w:type="dxa"/>
          </w:tcPr>
          <w:p w14:paraId="5676CE41" w14:textId="77777777" w:rsidR="001F37C4" w:rsidRDefault="3A63284D" w:rsidP="3318D283">
            <w:pPr>
              <w:spacing w:beforeAutospacing="1" w:afterAutospacing="1"/>
              <w:jc w:val="left"/>
            </w:pPr>
            <w:r>
              <w:t>2 Males</w:t>
            </w:r>
          </w:p>
        </w:tc>
      </w:tr>
      <w:tr w:rsidR="001F37C4" w14:paraId="384D8497" w14:textId="77777777" w:rsidTr="3318D283">
        <w:tc>
          <w:tcPr>
            <w:tcW w:w="2337" w:type="dxa"/>
          </w:tcPr>
          <w:p w14:paraId="18E403C3" w14:textId="77777777" w:rsidR="001F37C4" w:rsidRDefault="3A63284D" w:rsidP="3318D283">
            <w:pPr>
              <w:spacing w:beforeAutospacing="1" w:afterAutospacing="1"/>
              <w:jc w:val="left"/>
            </w:pPr>
            <w:r>
              <w:t>Ethiopian Institute of Agricultural Research</w:t>
            </w:r>
          </w:p>
        </w:tc>
        <w:tc>
          <w:tcPr>
            <w:tcW w:w="2337" w:type="dxa"/>
          </w:tcPr>
          <w:p w14:paraId="7E71154B" w14:textId="77777777" w:rsidR="001F37C4" w:rsidRDefault="3A63284D" w:rsidP="3318D283">
            <w:pPr>
              <w:spacing w:beforeAutospacing="1" w:afterAutospacing="1"/>
              <w:jc w:val="left"/>
            </w:pPr>
            <w:r>
              <w:t xml:space="preserve">Dr. </w:t>
            </w:r>
            <w:proofErr w:type="spellStart"/>
            <w:r>
              <w:t>Girma</w:t>
            </w:r>
            <w:proofErr w:type="spellEnd"/>
            <w:r>
              <w:t xml:space="preserve"> </w:t>
            </w:r>
            <w:proofErr w:type="spellStart"/>
            <w:r>
              <w:t>Mammo</w:t>
            </w:r>
            <w:proofErr w:type="spellEnd"/>
          </w:p>
        </w:tc>
        <w:tc>
          <w:tcPr>
            <w:tcW w:w="2338" w:type="dxa"/>
          </w:tcPr>
          <w:p w14:paraId="534AED0F" w14:textId="77777777" w:rsidR="001F37C4" w:rsidRDefault="3A63284D" w:rsidP="3318D283">
            <w:pPr>
              <w:spacing w:beforeAutospacing="1" w:afterAutospacing="1"/>
              <w:jc w:val="left"/>
            </w:pPr>
            <w:r>
              <w:t>Senior Researcher</w:t>
            </w:r>
          </w:p>
        </w:tc>
        <w:tc>
          <w:tcPr>
            <w:tcW w:w="2338" w:type="dxa"/>
          </w:tcPr>
          <w:p w14:paraId="7C753A61" w14:textId="77777777" w:rsidR="001F37C4" w:rsidRDefault="3A63284D" w:rsidP="3318D283">
            <w:pPr>
              <w:spacing w:beforeAutospacing="1" w:afterAutospacing="1"/>
              <w:jc w:val="left"/>
            </w:pPr>
            <w:r>
              <w:t>Male</w:t>
            </w:r>
          </w:p>
        </w:tc>
      </w:tr>
      <w:tr w:rsidR="001F37C4" w14:paraId="1E95D0E5" w14:textId="77777777" w:rsidTr="3318D283">
        <w:tc>
          <w:tcPr>
            <w:tcW w:w="2337" w:type="dxa"/>
          </w:tcPr>
          <w:p w14:paraId="10E45752" w14:textId="77777777" w:rsidR="001F37C4" w:rsidRDefault="3A63284D" w:rsidP="3318D283">
            <w:pPr>
              <w:spacing w:beforeAutospacing="1" w:afterAutospacing="1"/>
              <w:jc w:val="left"/>
            </w:pPr>
            <w:r>
              <w:t>Global Green Growth Institute (GGGI)</w:t>
            </w:r>
          </w:p>
        </w:tc>
        <w:tc>
          <w:tcPr>
            <w:tcW w:w="2337" w:type="dxa"/>
          </w:tcPr>
          <w:p w14:paraId="22F69CB0" w14:textId="77777777" w:rsidR="001F37C4" w:rsidRDefault="3A63284D" w:rsidP="3318D283">
            <w:pPr>
              <w:spacing w:beforeAutospacing="1" w:afterAutospacing="1"/>
              <w:jc w:val="left"/>
            </w:pPr>
            <w:proofErr w:type="spellStart"/>
            <w:r>
              <w:t>Medihin</w:t>
            </w:r>
            <w:proofErr w:type="spellEnd"/>
            <w:r>
              <w:t xml:space="preserve"> Mekonnen</w:t>
            </w:r>
          </w:p>
        </w:tc>
        <w:tc>
          <w:tcPr>
            <w:tcW w:w="2338" w:type="dxa"/>
          </w:tcPr>
          <w:p w14:paraId="69E5D2BE" w14:textId="77777777" w:rsidR="001F37C4" w:rsidRDefault="3A63284D" w:rsidP="3318D283">
            <w:pPr>
              <w:spacing w:beforeAutospacing="1" w:afterAutospacing="1"/>
              <w:jc w:val="left"/>
            </w:pPr>
            <w:r>
              <w:t xml:space="preserve">Project lead for </w:t>
            </w:r>
            <w:proofErr w:type="gramStart"/>
            <w:r>
              <w:t>NAP  GCF</w:t>
            </w:r>
            <w:proofErr w:type="gramEnd"/>
            <w:r>
              <w:t xml:space="preserve"> Readiness Project</w:t>
            </w:r>
          </w:p>
        </w:tc>
        <w:tc>
          <w:tcPr>
            <w:tcW w:w="2338" w:type="dxa"/>
          </w:tcPr>
          <w:p w14:paraId="30D2B5D1" w14:textId="77777777" w:rsidR="001F37C4" w:rsidRDefault="3A63284D" w:rsidP="3318D283">
            <w:pPr>
              <w:spacing w:beforeAutospacing="1" w:afterAutospacing="1"/>
              <w:jc w:val="left"/>
            </w:pPr>
            <w:r>
              <w:t>Female</w:t>
            </w:r>
          </w:p>
        </w:tc>
      </w:tr>
    </w:tbl>
    <w:p w14:paraId="4FC35ADF" w14:textId="77777777" w:rsidR="0005669D" w:rsidRDefault="0005669D" w:rsidP="0005669D"/>
    <w:p w14:paraId="2B982E64" w14:textId="77777777" w:rsidR="00996B09" w:rsidRDefault="00996B09" w:rsidP="003B0FBC">
      <w:pPr>
        <w:pStyle w:val="Heading1"/>
        <w:numPr>
          <w:ilvl w:val="0"/>
          <w:numId w:val="0"/>
        </w:numPr>
        <w:rPr>
          <w:rFonts w:hint="eastAsia"/>
        </w:rPr>
      </w:pPr>
      <w:bookmarkStart w:id="99" w:name="_Toc162352667"/>
      <w:r>
        <w:rPr>
          <w:rFonts w:hint="eastAsia"/>
        </w:rPr>
        <w:br w:type="page"/>
      </w:r>
    </w:p>
    <w:p w14:paraId="545F8204" w14:textId="122EE1C6" w:rsidR="003B0FBC" w:rsidRDefault="00996B09" w:rsidP="003B0FBC">
      <w:pPr>
        <w:pStyle w:val="Heading1"/>
        <w:numPr>
          <w:ilvl w:val="0"/>
          <w:numId w:val="0"/>
        </w:numPr>
        <w:rPr>
          <w:rFonts w:hint="eastAsia"/>
        </w:rPr>
      </w:pPr>
      <w:r>
        <w:lastRenderedPageBreak/>
        <w:t>A</w:t>
      </w:r>
      <w:r w:rsidR="0024531A">
        <w:t xml:space="preserve">nnex </w:t>
      </w:r>
      <w:r w:rsidR="006E15BD">
        <w:t>V</w:t>
      </w:r>
      <w:r w:rsidR="0024531A">
        <w:t xml:space="preserve"> – survey results</w:t>
      </w:r>
      <w:bookmarkEnd w:id="99"/>
    </w:p>
    <w:p w14:paraId="1B97C92C" w14:textId="544AFAD3" w:rsidR="006A7781" w:rsidRDefault="003B0FBC" w:rsidP="00542681">
      <w:pPr>
        <w:pStyle w:val="Heading2"/>
        <w:numPr>
          <w:ilvl w:val="0"/>
          <w:numId w:val="0"/>
        </w:numPr>
        <w:ind w:left="792" w:hanging="432"/>
        <w:rPr>
          <w:rFonts w:hint="eastAsia"/>
        </w:rPr>
      </w:pPr>
      <w:bookmarkStart w:id="100" w:name="_Toc162352668"/>
      <w:r>
        <w:t xml:space="preserve">UNDP/FAO </w:t>
      </w:r>
      <w:r w:rsidR="006A7781">
        <w:t>internal survey</w:t>
      </w:r>
      <w:bookmarkEnd w:id="100"/>
    </w:p>
    <w:p w14:paraId="4BCD141A" w14:textId="6ED22458" w:rsidR="00146931" w:rsidRPr="00542681" w:rsidRDefault="00146931" w:rsidP="0067768C">
      <w:pPr>
        <w:pStyle w:val="ListParagraph"/>
        <w:numPr>
          <w:ilvl w:val="4"/>
          <w:numId w:val="14"/>
        </w:numPr>
        <w:tabs>
          <w:tab w:val="num" w:pos="3119"/>
        </w:tabs>
        <w:ind w:left="426" w:hanging="284"/>
        <w:rPr>
          <w:b/>
          <w:bCs/>
          <w:u w:val="single"/>
        </w:rPr>
      </w:pPr>
      <w:r w:rsidRPr="00542681">
        <w:rPr>
          <w:b/>
          <w:bCs/>
          <w:u w:val="single"/>
        </w:rPr>
        <w:t xml:space="preserve">Identification: </w:t>
      </w:r>
    </w:p>
    <w:p w14:paraId="57FEB606" w14:textId="26E99208" w:rsidR="00146931" w:rsidRPr="00146931" w:rsidRDefault="00146931" w:rsidP="0067768C">
      <w:pPr>
        <w:pStyle w:val="ListParagraph"/>
        <w:numPr>
          <w:ilvl w:val="0"/>
          <w:numId w:val="39"/>
        </w:numPr>
      </w:pPr>
      <w:r>
        <w:t>21 respondents</w:t>
      </w:r>
      <w:r w:rsidR="0003000F">
        <w:t xml:space="preserve"> with 100% completion rate</w:t>
      </w:r>
      <w:r>
        <w:t xml:space="preserve"> (out of 2</w:t>
      </w:r>
      <w:r w:rsidR="0003000F">
        <w:t>3</w:t>
      </w:r>
      <w:r>
        <w:t xml:space="preserve"> contacted)</w:t>
      </w:r>
    </w:p>
    <w:p w14:paraId="3E71152D" w14:textId="77777777" w:rsidR="00146931" w:rsidRDefault="00146931" w:rsidP="0067768C">
      <w:pPr>
        <w:pStyle w:val="ListParagraph"/>
        <w:numPr>
          <w:ilvl w:val="0"/>
          <w:numId w:val="39"/>
        </w:numPr>
      </w:pPr>
      <w:r w:rsidRPr="00146931">
        <w:rPr>
          <w:u w:val="single"/>
        </w:rPr>
        <w:t>Gender</w:t>
      </w:r>
      <w:r>
        <w:t xml:space="preserve">: 24% </w:t>
      </w:r>
      <w:proofErr w:type="gramStart"/>
      <w:r>
        <w:t>Female ,</w:t>
      </w:r>
      <w:proofErr w:type="gramEnd"/>
      <w:r>
        <w:t xml:space="preserve"> 76% Male</w:t>
      </w:r>
    </w:p>
    <w:p w14:paraId="43999BB7" w14:textId="47E11882" w:rsidR="00146931" w:rsidRDefault="00146931" w:rsidP="0067768C">
      <w:pPr>
        <w:pStyle w:val="ListParagraph"/>
        <w:numPr>
          <w:ilvl w:val="0"/>
          <w:numId w:val="39"/>
        </w:numPr>
      </w:pPr>
      <w:r>
        <w:rPr>
          <w:u w:val="single"/>
        </w:rPr>
        <w:t>Regions</w:t>
      </w:r>
      <w:r w:rsidRPr="00146931">
        <w:t>:</w:t>
      </w:r>
      <w:r>
        <w:t xml:space="preserve"> 43% Africa, 38% Asia, 10% North America, 10% South America</w:t>
      </w:r>
    </w:p>
    <w:p w14:paraId="48A3B990" w14:textId="72EF5924" w:rsidR="00146931" w:rsidRDefault="00146931" w:rsidP="0067768C">
      <w:pPr>
        <w:pStyle w:val="ListParagraph"/>
        <w:numPr>
          <w:ilvl w:val="0"/>
          <w:numId w:val="39"/>
        </w:numPr>
      </w:pPr>
      <w:r>
        <w:rPr>
          <w:u w:val="single"/>
        </w:rPr>
        <w:t>Types of countrie</w:t>
      </w:r>
      <w:r>
        <w:t>s: LDC: 38%, Low-income country: 19%, Middle-income country: 48%</w:t>
      </w:r>
    </w:p>
    <w:p w14:paraId="2883DD0D" w14:textId="77777777" w:rsidR="00542681" w:rsidRDefault="00542681" w:rsidP="00542681"/>
    <w:p w14:paraId="091A6C0F" w14:textId="29BC1074" w:rsidR="00542681" w:rsidRDefault="00542681" w:rsidP="0067768C">
      <w:pPr>
        <w:pStyle w:val="ListParagraph"/>
        <w:numPr>
          <w:ilvl w:val="0"/>
          <w:numId w:val="14"/>
        </w:numPr>
        <w:tabs>
          <w:tab w:val="clear" w:pos="720"/>
          <w:tab w:val="num" w:pos="284"/>
        </w:tabs>
        <w:rPr>
          <w:b/>
          <w:bCs/>
          <w:u w:val="single"/>
        </w:rPr>
      </w:pPr>
      <w:r w:rsidRPr="00542681">
        <w:rPr>
          <w:b/>
          <w:bCs/>
          <w:u w:val="single"/>
        </w:rPr>
        <w:t>Efficiency of the organizational design</w:t>
      </w:r>
      <w:r>
        <w:rPr>
          <w:b/>
          <w:bCs/>
          <w:u w:val="single"/>
        </w:rPr>
        <w:t>:</w:t>
      </w:r>
    </w:p>
    <w:p w14:paraId="6CD34184" w14:textId="77777777" w:rsidR="009F67F3" w:rsidRDefault="009F67F3" w:rsidP="009F67F3">
      <w:pPr>
        <w:pStyle w:val="ListParagraph"/>
        <w:numPr>
          <w:ilvl w:val="0"/>
          <w:numId w:val="0"/>
        </w:numPr>
        <w:ind w:left="720"/>
        <w:rPr>
          <w:b/>
          <w:bCs/>
          <w:u w:val="single"/>
        </w:rPr>
      </w:pPr>
    </w:p>
    <w:p w14:paraId="2E67E933" w14:textId="38BEFA6D" w:rsidR="001A1986" w:rsidRPr="00203570" w:rsidRDefault="00203570" w:rsidP="0067768C">
      <w:pPr>
        <w:pStyle w:val="ListParagraph"/>
        <w:numPr>
          <w:ilvl w:val="1"/>
          <w:numId w:val="14"/>
        </w:numPr>
        <w:tabs>
          <w:tab w:val="clear" w:pos="1440"/>
          <w:tab w:val="num" w:pos="284"/>
          <w:tab w:val="num" w:pos="1134"/>
        </w:tabs>
        <w:ind w:left="426" w:hanging="284"/>
      </w:pPr>
      <w:r>
        <w:t xml:space="preserve">Has the bi-modal implementation model between the FAO and UNDP been well coordinated and complementary? </w:t>
      </w:r>
    </w:p>
    <w:tbl>
      <w:tblPr>
        <w:tblW w:w="9180" w:type="dxa"/>
        <w:tblCellMar>
          <w:left w:w="0" w:type="dxa"/>
          <w:right w:w="0" w:type="dxa"/>
        </w:tblCellMar>
        <w:tblLook w:val="0420" w:firstRow="1" w:lastRow="0" w:firstColumn="0" w:lastColumn="0" w:noHBand="0" w:noVBand="1"/>
      </w:tblPr>
      <w:tblGrid>
        <w:gridCol w:w="3200"/>
        <w:gridCol w:w="1880"/>
        <w:gridCol w:w="2220"/>
        <w:gridCol w:w="1880"/>
      </w:tblGrid>
      <w:tr w:rsidR="0022039D" w:rsidRPr="00D3140C" w14:paraId="1A84334A" w14:textId="77777777" w:rsidTr="0022039D">
        <w:trPr>
          <w:trHeight w:val="584"/>
        </w:trPr>
        <w:tc>
          <w:tcPr>
            <w:tcW w:w="320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B2EE8F8" w14:textId="77777777" w:rsidR="0022039D" w:rsidRPr="00D3140C" w:rsidRDefault="0022039D" w:rsidP="0022039D">
            <w:pPr>
              <w:tabs>
                <w:tab w:val="num" w:pos="284"/>
              </w:tabs>
              <w:rPr>
                <w:b/>
                <w:bCs/>
                <w:sz w:val="18"/>
                <w:szCs w:val="20"/>
                <w:u w:val="single"/>
                <w:lang w:val="en-GB"/>
              </w:rPr>
            </w:pPr>
          </w:p>
        </w:tc>
        <w:tc>
          <w:tcPr>
            <w:tcW w:w="188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1AC29EA" w14:textId="77777777" w:rsidR="0022039D" w:rsidRPr="00D3140C" w:rsidRDefault="0022039D" w:rsidP="0022039D">
            <w:pPr>
              <w:tabs>
                <w:tab w:val="num" w:pos="284"/>
              </w:tabs>
              <w:rPr>
                <w:b/>
                <w:bCs/>
                <w:sz w:val="18"/>
                <w:szCs w:val="20"/>
                <w:lang w:val="en-GB"/>
              </w:rPr>
            </w:pPr>
            <w:r w:rsidRPr="00D3140C">
              <w:rPr>
                <w:b/>
                <w:bCs/>
                <w:sz w:val="18"/>
                <w:szCs w:val="20"/>
                <w:lang w:val="en-GB"/>
              </w:rPr>
              <w:t>Average</w:t>
            </w:r>
          </w:p>
        </w:tc>
        <w:tc>
          <w:tcPr>
            <w:tcW w:w="222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4D0DC35" w14:textId="77777777" w:rsidR="0022039D" w:rsidRPr="00D3140C" w:rsidRDefault="0022039D" w:rsidP="0022039D">
            <w:pPr>
              <w:tabs>
                <w:tab w:val="num" w:pos="284"/>
              </w:tabs>
              <w:rPr>
                <w:b/>
                <w:bCs/>
                <w:sz w:val="18"/>
                <w:szCs w:val="20"/>
                <w:lang w:val="en-GB"/>
              </w:rPr>
            </w:pPr>
            <w:r w:rsidRPr="00D3140C">
              <w:rPr>
                <w:b/>
                <w:bCs/>
                <w:sz w:val="18"/>
                <w:szCs w:val="20"/>
                <w:lang w:val="en-GB"/>
              </w:rPr>
              <w:t>Minimum</w:t>
            </w:r>
          </w:p>
        </w:tc>
        <w:tc>
          <w:tcPr>
            <w:tcW w:w="188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B9CD42B" w14:textId="77777777" w:rsidR="0022039D" w:rsidRPr="00D3140C" w:rsidRDefault="0022039D" w:rsidP="0022039D">
            <w:pPr>
              <w:tabs>
                <w:tab w:val="num" w:pos="284"/>
              </w:tabs>
              <w:rPr>
                <w:b/>
                <w:bCs/>
                <w:sz w:val="18"/>
                <w:szCs w:val="20"/>
                <w:lang w:val="en-GB"/>
              </w:rPr>
            </w:pPr>
            <w:r w:rsidRPr="00D3140C">
              <w:rPr>
                <w:b/>
                <w:bCs/>
                <w:sz w:val="18"/>
                <w:szCs w:val="20"/>
                <w:lang w:val="en-GB"/>
              </w:rPr>
              <w:t>Maximum</w:t>
            </w:r>
          </w:p>
        </w:tc>
      </w:tr>
      <w:tr w:rsidR="0022039D" w:rsidRPr="00D3140C" w14:paraId="3635E86D" w14:textId="77777777" w:rsidTr="00D3140C">
        <w:trPr>
          <w:trHeight w:val="125"/>
        </w:trPr>
        <w:tc>
          <w:tcPr>
            <w:tcW w:w="320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CB0642A" w14:textId="77777777" w:rsidR="0022039D" w:rsidRPr="00D3140C" w:rsidRDefault="0022039D" w:rsidP="0022039D">
            <w:pPr>
              <w:tabs>
                <w:tab w:val="num" w:pos="284"/>
              </w:tabs>
              <w:rPr>
                <w:b/>
                <w:bCs/>
                <w:sz w:val="18"/>
                <w:szCs w:val="20"/>
                <w:u w:val="single"/>
                <w:lang w:val="en-GB"/>
              </w:rPr>
            </w:pPr>
            <w:r w:rsidRPr="00D3140C">
              <w:rPr>
                <w:b/>
                <w:bCs/>
                <w:sz w:val="18"/>
                <w:szCs w:val="20"/>
                <w:u w:val="single"/>
                <w:lang w:val="en-GB"/>
              </w:rPr>
              <w:t>Global Level</w:t>
            </w:r>
          </w:p>
        </w:tc>
        <w:tc>
          <w:tcPr>
            <w:tcW w:w="188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5FF87A1" w14:textId="77777777" w:rsidR="0022039D" w:rsidRPr="00D3140C" w:rsidRDefault="0022039D" w:rsidP="0022039D">
            <w:pPr>
              <w:tabs>
                <w:tab w:val="num" w:pos="284"/>
              </w:tabs>
              <w:rPr>
                <w:sz w:val="18"/>
                <w:szCs w:val="20"/>
                <w:lang w:val="en-GB"/>
              </w:rPr>
            </w:pPr>
            <w:r w:rsidRPr="00D3140C">
              <w:rPr>
                <w:sz w:val="18"/>
                <w:szCs w:val="20"/>
                <w:lang w:val="en-GB"/>
              </w:rPr>
              <w:t>1.90</w:t>
            </w:r>
          </w:p>
        </w:tc>
        <w:tc>
          <w:tcPr>
            <w:tcW w:w="222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7032CAA" w14:textId="77777777" w:rsidR="0022039D" w:rsidRPr="00D3140C" w:rsidRDefault="0022039D" w:rsidP="0022039D">
            <w:pPr>
              <w:tabs>
                <w:tab w:val="num" w:pos="284"/>
              </w:tabs>
              <w:rPr>
                <w:sz w:val="18"/>
                <w:szCs w:val="20"/>
                <w:lang w:val="en-GB"/>
              </w:rPr>
            </w:pPr>
            <w:r w:rsidRPr="00D3140C">
              <w:rPr>
                <w:sz w:val="18"/>
                <w:szCs w:val="20"/>
                <w:lang w:val="en-GB"/>
              </w:rPr>
              <w:t>1</w:t>
            </w:r>
          </w:p>
        </w:tc>
        <w:tc>
          <w:tcPr>
            <w:tcW w:w="188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FD5554A" w14:textId="77777777" w:rsidR="0022039D" w:rsidRPr="00D3140C" w:rsidRDefault="0022039D" w:rsidP="0022039D">
            <w:pPr>
              <w:tabs>
                <w:tab w:val="num" w:pos="284"/>
              </w:tabs>
              <w:rPr>
                <w:sz w:val="18"/>
                <w:szCs w:val="20"/>
                <w:lang w:val="en-GB"/>
              </w:rPr>
            </w:pPr>
            <w:r w:rsidRPr="00D3140C">
              <w:rPr>
                <w:sz w:val="18"/>
                <w:szCs w:val="20"/>
                <w:lang w:val="en-GB"/>
              </w:rPr>
              <w:t>4</w:t>
            </w:r>
          </w:p>
        </w:tc>
      </w:tr>
      <w:tr w:rsidR="0022039D" w:rsidRPr="00D3140C" w14:paraId="563BD8AA" w14:textId="77777777" w:rsidTr="00D3140C">
        <w:trPr>
          <w:trHeight w:val="361"/>
        </w:trPr>
        <w:tc>
          <w:tcPr>
            <w:tcW w:w="320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D2270D8" w14:textId="77777777" w:rsidR="0022039D" w:rsidRPr="00D3140C" w:rsidRDefault="0022039D" w:rsidP="0022039D">
            <w:pPr>
              <w:tabs>
                <w:tab w:val="num" w:pos="284"/>
              </w:tabs>
              <w:rPr>
                <w:b/>
                <w:bCs/>
                <w:sz w:val="18"/>
                <w:szCs w:val="20"/>
                <w:u w:val="single"/>
                <w:lang w:val="en-GB"/>
              </w:rPr>
            </w:pPr>
            <w:r w:rsidRPr="00D3140C">
              <w:rPr>
                <w:b/>
                <w:bCs/>
                <w:sz w:val="18"/>
                <w:szCs w:val="20"/>
                <w:u w:val="single"/>
                <w:lang w:val="en-GB"/>
              </w:rPr>
              <w:t>Country Level</w:t>
            </w:r>
          </w:p>
        </w:tc>
        <w:tc>
          <w:tcPr>
            <w:tcW w:w="18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D4FE0BE" w14:textId="77777777" w:rsidR="0022039D" w:rsidRPr="00D3140C" w:rsidRDefault="0022039D" w:rsidP="0022039D">
            <w:pPr>
              <w:tabs>
                <w:tab w:val="num" w:pos="284"/>
              </w:tabs>
              <w:rPr>
                <w:sz w:val="18"/>
                <w:szCs w:val="20"/>
                <w:lang w:val="en-GB"/>
              </w:rPr>
            </w:pPr>
            <w:r w:rsidRPr="00D3140C">
              <w:rPr>
                <w:sz w:val="18"/>
                <w:szCs w:val="20"/>
                <w:lang w:val="en-GB"/>
              </w:rPr>
              <w:t>2.52</w:t>
            </w:r>
          </w:p>
        </w:tc>
        <w:tc>
          <w:tcPr>
            <w:tcW w:w="222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C6D9D6F" w14:textId="77777777" w:rsidR="0022039D" w:rsidRPr="00D3140C" w:rsidRDefault="0022039D" w:rsidP="0022039D">
            <w:pPr>
              <w:tabs>
                <w:tab w:val="num" w:pos="284"/>
              </w:tabs>
              <w:rPr>
                <w:sz w:val="18"/>
                <w:szCs w:val="20"/>
                <w:lang w:val="en-GB"/>
              </w:rPr>
            </w:pPr>
            <w:r w:rsidRPr="00D3140C">
              <w:rPr>
                <w:sz w:val="18"/>
                <w:szCs w:val="20"/>
                <w:lang w:val="en-GB"/>
              </w:rPr>
              <w:t>1</w:t>
            </w:r>
          </w:p>
        </w:tc>
        <w:tc>
          <w:tcPr>
            <w:tcW w:w="18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43D7EF1" w14:textId="77777777" w:rsidR="0022039D" w:rsidRPr="00D3140C" w:rsidRDefault="0022039D" w:rsidP="0022039D">
            <w:pPr>
              <w:tabs>
                <w:tab w:val="num" w:pos="284"/>
              </w:tabs>
              <w:rPr>
                <w:sz w:val="18"/>
                <w:szCs w:val="20"/>
                <w:lang w:val="en-GB"/>
              </w:rPr>
            </w:pPr>
            <w:r w:rsidRPr="00D3140C">
              <w:rPr>
                <w:sz w:val="18"/>
                <w:szCs w:val="20"/>
                <w:lang w:val="en-GB"/>
              </w:rPr>
              <w:t>4</w:t>
            </w:r>
          </w:p>
        </w:tc>
      </w:tr>
    </w:tbl>
    <w:p w14:paraId="79C6ADEA" w14:textId="39BF439B" w:rsidR="0022039D" w:rsidRPr="009F67F3" w:rsidRDefault="0022039D" w:rsidP="00542681">
      <w:pPr>
        <w:tabs>
          <w:tab w:val="num" w:pos="284"/>
        </w:tabs>
        <w:rPr>
          <w:i/>
          <w:iCs/>
          <w:sz w:val="20"/>
          <w:szCs w:val="22"/>
        </w:rPr>
      </w:pPr>
      <w:r w:rsidRPr="009F67F3">
        <w:rPr>
          <w:i/>
          <w:iCs/>
          <w:sz w:val="20"/>
          <w:szCs w:val="22"/>
        </w:rPr>
        <w:t>0 could not be chosen, 1 = “very high coordination and collaboration”, 2= “good coordination and collaboration”, 3= “moderate coordination, but with some challenges”, 4=</w:t>
      </w:r>
      <w:r w:rsidR="000E2600" w:rsidRPr="009F67F3">
        <w:rPr>
          <w:i/>
          <w:iCs/>
          <w:sz w:val="20"/>
          <w:szCs w:val="22"/>
        </w:rPr>
        <w:t xml:space="preserve"> “several challenges have hampered coordination”</w:t>
      </w:r>
    </w:p>
    <w:p w14:paraId="70373822" w14:textId="77777777" w:rsidR="00146931" w:rsidRDefault="00146931" w:rsidP="00146931"/>
    <w:p w14:paraId="3F504AFE" w14:textId="77777777" w:rsidR="00146931" w:rsidRDefault="00E54B3C" w:rsidP="0067768C">
      <w:pPr>
        <w:pStyle w:val="ListParagraph"/>
        <w:numPr>
          <w:ilvl w:val="1"/>
          <w:numId w:val="14"/>
        </w:numPr>
        <w:tabs>
          <w:tab w:val="clear" w:pos="1440"/>
          <w:tab w:val="num" w:pos="851"/>
        </w:tabs>
        <w:ind w:left="426" w:hanging="284"/>
      </w:pPr>
      <w:r>
        <w:t xml:space="preserve">What has </w:t>
      </w:r>
      <w:r w:rsidRPr="003C388B">
        <w:rPr>
          <w:u w:val="single"/>
        </w:rPr>
        <w:t>worked well</w:t>
      </w:r>
      <w:r>
        <w:t xml:space="preserve"> and </w:t>
      </w:r>
      <w:r w:rsidRPr="003C388B">
        <w:rPr>
          <w:u w:val="single"/>
        </w:rPr>
        <w:t>not so well</w:t>
      </w:r>
      <w:r>
        <w:t xml:space="preserve"> in the organizational design, coordination, and collaboration? </w:t>
      </w:r>
    </w:p>
    <w:p w14:paraId="2D8A1308" w14:textId="07A396C1" w:rsidR="003C388B" w:rsidRDefault="00EB6679" w:rsidP="0067768C">
      <w:pPr>
        <w:pStyle w:val="ListParagraph"/>
        <w:numPr>
          <w:ilvl w:val="0"/>
          <w:numId w:val="40"/>
        </w:numPr>
        <w:rPr>
          <w:lang w:val="en-GB"/>
        </w:rPr>
      </w:pPr>
      <w:r w:rsidRPr="00EB6679">
        <w:rPr>
          <w:b/>
          <w:bCs/>
          <w:lang w:val="en-GB"/>
        </w:rPr>
        <w:t>Worked well</w:t>
      </w:r>
      <w:r>
        <w:rPr>
          <w:lang w:val="en-GB"/>
        </w:rPr>
        <w:t>: (summary of answers)</w:t>
      </w:r>
    </w:p>
    <w:p w14:paraId="2EF0D884" w14:textId="6AD1BF2D" w:rsidR="00EB6679" w:rsidRDefault="00BF3127" w:rsidP="0067768C">
      <w:pPr>
        <w:pStyle w:val="ListParagraph"/>
        <w:numPr>
          <w:ilvl w:val="1"/>
          <w:numId w:val="40"/>
        </w:numPr>
        <w:rPr>
          <w:lang w:val="en-GB"/>
        </w:rPr>
      </w:pPr>
      <w:r>
        <w:rPr>
          <w:lang w:val="en-GB"/>
        </w:rPr>
        <w:t xml:space="preserve">Relevant government counterparts buy-in </w:t>
      </w:r>
    </w:p>
    <w:p w14:paraId="10BCD7C8" w14:textId="118F85EA" w:rsidR="00B560CD" w:rsidRDefault="00B560CD" w:rsidP="0067768C">
      <w:pPr>
        <w:pStyle w:val="ListParagraph"/>
        <w:numPr>
          <w:ilvl w:val="1"/>
          <w:numId w:val="40"/>
        </w:numPr>
        <w:rPr>
          <w:lang w:val="en-GB"/>
        </w:rPr>
      </w:pPr>
      <w:r>
        <w:rPr>
          <w:lang w:val="en-GB"/>
        </w:rPr>
        <w:t>Workplan design</w:t>
      </w:r>
    </w:p>
    <w:p w14:paraId="0CB9E47D" w14:textId="54206543" w:rsidR="00B560CD" w:rsidRDefault="00B560CD" w:rsidP="0067768C">
      <w:pPr>
        <w:pStyle w:val="ListParagraph"/>
        <w:numPr>
          <w:ilvl w:val="1"/>
          <w:numId w:val="40"/>
        </w:numPr>
        <w:rPr>
          <w:lang w:val="en-GB"/>
        </w:rPr>
      </w:pPr>
      <w:r>
        <w:rPr>
          <w:lang w:val="en-GB"/>
        </w:rPr>
        <w:t>Building on Nap-Ag legacy and institutional linkages</w:t>
      </w:r>
    </w:p>
    <w:p w14:paraId="2B2E7808" w14:textId="4ADC5CF2" w:rsidR="00B560CD" w:rsidRDefault="00B57055" w:rsidP="0067768C">
      <w:pPr>
        <w:pStyle w:val="ListParagraph"/>
        <w:numPr>
          <w:ilvl w:val="1"/>
          <w:numId w:val="40"/>
        </w:numPr>
        <w:rPr>
          <w:lang w:val="en-GB"/>
        </w:rPr>
      </w:pPr>
      <w:r>
        <w:rPr>
          <w:lang w:val="en-GB"/>
        </w:rPr>
        <w:t xml:space="preserve">Problem and needs </w:t>
      </w:r>
      <w:proofErr w:type="gramStart"/>
      <w:r>
        <w:rPr>
          <w:lang w:val="en-GB"/>
        </w:rPr>
        <w:t>assessments</w:t>
      </w:r>
      <w:proofErr w:type="gramEnd"/>
    </w:p>
    <w:p w14:paraId="6455FF38" w14:textId="46EBE211" w:rsidR="00B57055" w:rsidRDefault="00D10F84" w:rsidP="0067768C">
      <w:pPr>
        <w:pStyle w:val="ListParagraph"/>
        <w:numPr>
          <w:ilvl w:val="1"/>
          <w:numId w:val="40"/>
        </w:numPr>
        <w:rPr>
          <w:lang w:val="en-GB"/>
        </w:rPr>
      </w:pPr>
      <w:r>
        <w:rPr>
          <w:lang w:val="en-GB"/>
        </w:rPr>
        <w:t>Implementation between both agencies in coordination with government counterparts</w:t>
      </w:r>
    </w:p>
    <w:p w14:paraId="2BDDAADE" w14:textId="35E18D1F" w:rsidR="00D10F84" w:rsidRDefault="002C00A0" w:rsidP="0067768C">
      <w:pPr>
        <w:pStyle w:val="ListParagraph"/>
        <w:numPr>
          <w:ilvl w:val="1"/>
          <w:numId w:val="40"/>
        </w:numPr>
        <w:rPr>
          <w:lang w:val="en-GB"/>
        </w:rPr>
      </w:pPr>
      <w:r>
        <w:rPr>
          <w:lang w:val="en-GB"/>
        </w:rPr>
        <w:t>High coordination between UNDP and FAO country offices =&gt; allowed SCALA to promote synergies with other initiatives and opportunities.</w:t>
      </w:r>
    </w:p>
    <w:p w14:paraId="72430A00" w14:textId="3D32B741" w:rsidR="009B1089" w:rsidRDefault="009B1089" w:rsidP="0067768C">
      <w:pPr>
        <w:pStyle w:val="ListParagraph"/>
        <w:numPr>
          <w:ilvl w:val="1"/>
          <w:numId w:val="40"/>
        </w:numPr>
        <w:rPr>
          <w:lang w:val="en-GB"/>
        </w:rPr>
      </w:pPr>
      <w:r>
        <w:rPr>
          <w:lang w:val="en-GB"/>
        </w:rPr>
        <w:t xml:space="preserve">UNDP and FAO </w:t>
      </w:r>
      <w:proofErr w:type="spellStart"/>
      <w:r>
        <w:rPr>
          <w:lang w:val="en-GB"/>
        </w:rPr>
        <w:t>backstoppers</w:t>
      </w:r>
      <w:proofErr w:type="spellEnd"/>
      <w:r w:rsidR="00322ED9">
        <w:rPr>
          <w:lang w:val="en-GB"/>
        </w:rPr>
        <w:t>, good technical advice and support</w:t>
      </w:r>
      <w:r w:rsidR="004F0CF9">
        <w:rPr>
          <w:lang w:val="en-GB"/>
        </w:rPr>
        <w:t xml:space="preserve">, receiving ongoing technical support throughout the project is appreciated. </w:t>
      </w:r>
    </w:p>
    <w:p w14:paraId="55700062" w14:textId="368126CD" w:rsidR="004F0CF9" w:rsidRDefault="004F0CF9" w:rsidP="0067768C">
      <w:pPr>
        <w:pStyle w:val="ListParagraph"/>
        <w:numPr>
          <w:ilvl w:val="1"/>
          <w:numId w:val="40"/>
        </w:numPr>
        <w:rPr>
          <w:lang w:val="en-GB"/>
        </w:rPr>
      </w:pPr>
      <w:r>
        <w:rPr>
          <w:lang w:val="en-GB"/>
        </w:rPr>
        <w:lastRenderedPageBreak/>
        <w:t>Good communication</w:t>
      </w:r>
    </w:p>
    <w:p w14:paraId="6D4D6E6B" w14:textId="48F2CCCE" w:rsidR="004F0CF9" w:rsidRDefault="004F0CF9" w:rsidP="0067768C">
      <w:pPr>
        <w:pStyle w:val="ListParagraph"/>
        <w:numPr>
          <w:ilvl w:val="1"/>
          <w:numId w:val="40"/>
        </w:numPr>
        <w:rPr>
          <w:lang w:val="en-GB"/>
        </w:rPr>
      </w:pPr>
      <w:r>
        <w:rPr>
          <w:lang w:val="en-GB"/>
        </w:rPr>
        <w:t>Regular meetings</w:t>
      </w:r>
    </w:p>
    <w:p w14:paraId="34E6E7E1" w14:textId="1224DDCD" w:rsidR="004F0CF9" w:rsidRDefault="003342C0" w:rsidP="0067768C">
      <w:pPr>
        <w:pStyle w:val="ListParagraph"/>
        <w:numPr>
          <w:ilvl w:val="1"/>
          <w:numId w:val="40"/>
        </w:numPr>
        <w:rPr>
          <w:lang w:val="en-GB"/>
        </w:rPr>
      </w:pPr>
      <w:r>
        <w:rPr>
          <w:lang w:val="en-GB"/>
        </w:rPr>
        <w:t xml:space="preserve">SCALA design: outcomes are complementing </w:t>
      </w:r>
      <w:proofErr w:type="gramStart"/>
      <w:r>
        <w:rPr>
          <w:lang w:val="en-GB"/>
        </w:rPr>
        <w:t>each other</w:t>
      </w:r>
      <w:proofErr w:type="gramEnd"/>
    </w:p>
    <w:p w14:paraId="062E4F0F" w14:textId="01A5337B" w:rsidR="00541CFD" w:rsidRDefault="008D3FA5" w:rsidP="0067768C">
      <w:pPr>
        <w:pStyle w:val="ListParagraph"/>
        <w:numPr>
          <w:ilvl w:val="1"/>
          <w:numId w:val="40"/>
        </w:numPr>
        <w:rPr>
          <w:lang w:val="en-GB"/>
        </w:rPr>
      </w:pPr>
      <w:r>
        <w:rPr>
          <w:lang w:val="en-GB"/>
        </w:rPr>
        <w:t xml:space="preserve">Tools, guidelines, and online sessions organized by global </w:t>
      </w:r>
      <w:proofErr w:type="gramStart"/>
      <w:r>
        <w:rPr>
          <w:lang w:val="en-GB"/>
        </w:rPr>
        <w:t>team</w:t>
      </w:r>
      <w:proofErr w:type="gramEnd"/>
    </w:p>
    <w:p w14:paraId="29EC664E" w14:textId="77777777" w:rsidR="00175847" w:rsidRDefault="00175847" w:rsidP="00175847">
      <w:pPr>
        <w:pStyle w:val="ListParagraph"/>
        <w:numPr>
          <w:ilvl w:val="0"/>
          <w:numId w:val="0"/>
        </w:numPr>
        <w:ind w:left="1440"/>
        <w:rPr>
          <w:lang w:val="en-GB"/>
        </w:rPr>
      </w:pPr>
    </w:p>
    <w:p w14:paraId="417B801E" w14:textId="3FB0474A" w:rsidR="00B32F13" w:rsidRDefault="00B32F13" w:rsidP="0067768C">
      <w:pPr>
        <w:pStyle w:val="ListParagraph"/>
        <w:numPr>
          <w:ilvl w:val="0"/>
          <w:numId w:val="40"/>
        </w:numPr>
        <w:rPr>
          <w:lang w:val="en-GB"/>
        </w:rPr>
      </w:pPr>
      <w:r w:rsidRPr="00EB6679">
        <w:rPr>
          <w:b/>
          <w:bCs/>
          <w:lang w:val="en-GB"/>
        </w:rPr>
        <w:t xml:space="preserve">Worked </w:t>
      </w:r>
      <w:r w:rsidRPr="00B32F13">
        <w:rPr>
          <w:b/>
          <w:bCs/>
          <w:u w:val="single"/>
          <w:lang w:val="en-GB"/>
        </w:rPr>
        <w:t>not so</w:t>
      </w:r>
      <w:r>
        <w:rPr>
          <w:b/>
          <w:bCs/>
          <w:lang w:val="en-GB"/>
        </w:rPr>
        <w:t xml:space="preserve"> </w:t>
      </w:r>
      <w:r w:rsidRPr="00EB6679">
        <w:rPr>
          <w:b/>
          <w:bCs/>
          <w:lang w:val="en-GB"/>
        </w:rPr>
        <w:t>well</w:t>
      </w:r>
      <w:r>
        <w:rPr>
          <w:lang w:val="en-GB"/>
        </w:rPr>
        <w:t>: (summary of answers)</w:t>
      </w:r>
    </w:p>
    <w:p w14:paraId="09489B53" w14:textId="3D23DFB2" w:rsidR="00B32F13" w:rsidRDefault="0092381C" w:rsidP="0067768C">
      <w:pPr>
        <w:pStyle w:val="ListParagraph"/>
        <w:numPr>
          <w:ilvl w:val="1"/>
          <w:numId w:val="40"/>
        </w:numPr>
        <w:rPr>
          <w:lang w:val="en-GB"/>
        </w:rPr>
      </w:pPr>
      <w:r>
        <w:rPr>
          <w:lang w:val="en-GB"/>
        </w:rPr>
        <w:t xml:space="preserve">In some countries, UNDP and FAO have conflict of interests in coordination and </w:t>
      </w:r>
      <w:proofErr w:type="gramStart"/>
      <w:r>
        <w:rPr>
          <w:lang w:val="en-GB"/>
        </w:rPr>
        <w:t>collaboration</w:t>
      </w:r>
      <w:proofErr w:type="gramEnd"/>
      <w:r>
        <w:rPr>
          <w:lang w:val="en-GB"/>
        </w:rPr>
        <w:t xml:space="preserve"> </w:t>
      </w:r>
    </w:p>
    <w:p w14:paraId="3626D4C6" w14:textId="74A46F21" w:rsidR="0092381C" w:rsidRDefault="0092381C" w:rsidP="0067768C">
      <w:pPr>
        <w:pStyle w:val="ListParagraph"/>
        <w:numPr>
          <w:ilvl w:val="1"/>
          <w:numId w:val="40"/>
        </w:numPr>
        <w:rPr>
          <w:lang w:val="en-GB"/>
        </w:rPr>
      </w:pPr>
      <w:r>
        <w:rPr>
          <w:lang w:val="en-GB"/>
        </w:rPr>
        <w:t>Coordination between two agencies could be improved for efficiency</w:t>
      </w:r>
      <w:r w:rsidR="002226D0">
        <w:rPr>
          <w:lang w:val="en-GB"/>
        </w:rPr>
        <w:t xml:space="preserve"> (country level)</w:t>
      </w:r>
    </w:p>
    <w:p w14:paraId="3461D27F" w14:textId="31A2447C" w:rsidR="0092381C" w:rsidRDefault="0092381C" w:rsidP="0067768C">
      <w:pPr>
        <w:pStyle w:val="ListParagraph"/>
        <w:numPr>
          <w:ilvl w:val="1"/>
          <w:numId w:val="40"/>
        </w:numPr>
        <w:rPr>
          <w:lang w:val="en-GB"/>
        </w:rPr>
      </w:pPr>
      <w:r>
        <w:rPr>
          <w:lang w:val="en-GB"/>
        </w:rPr>
        <w:t xml:space="preserve">Alignment of priorities sometimes </w:t>
      </w:r>
      <w:proofErr w:type="gramStart"/>
      <w:r>
        <w:rPr>
          <w:lang w:val="en-GB"/>
        </w:rPr>
        <w:t>failed</w:t>
      </w:r>
      <w:proofErr w:type="gramEnd"/>
    </w:p>
    <w:p w14:paraId="1DB1F0DC" w14:textId="4B02397E" w:rsidR="0092381C" w:rsidRDefault="002226D0" w:rsidP="0067768C">
      <w:pPr>
        <w:pStyle w:val="ListParagraph"/>
        <w:numPr>
          <w:ilvl w:val="1"/>
          <w:numId w:val="40"/>
        </w:numPr>
        <w:rPr>
          <w:lang w:val="en-GB"/>
        </w:rPr>
      </w:pPr>
      <w:r>
        <w:rPr>
          <w:lang w:val="en-GB"/>
        </w:rPr>
        <w:t>Limited capacity and institutional instability</w:t>
      </w:r>
    </w:p>
    <w:p w14:paraId="76D59BAD" w14:textId="441792B9" w:rsidR="002772CB" w:rsidRDefault="002772CB" w:rsidP="0067768C">
      <w:pPr>
        <w:pStyle w:val="ListParagraph"/>
        <w:numPr>
          <w:ilvl w:val="1"/>
          <w:numId w:val="40"/>
        </w:numPr>
        <w:rPr>
          <w:lang w:val="en-GB"/>
        </w:rPr>
      </w:pPr>
      <w:r w:rsidRPr="3318D283">
        <w:rPr>
          <w:lang w:val="en-GB"/>
        </w:rPr>
        <w:t>Buy in and ownership of government can be limited (especially at the start)</w:t>
      </w:r>
    </w:p>
    <w:p w14:paraId="4B47A6EC" w14:textId="62F2C65A" w:rsidR="003C388B" w:rsidRDefault="00672A6D" w:rsidP="0067768C">
      <w:pPr>
        <w:pStyle w:val="ListParagraph"/>
        <w:numPr>
          <w:ilvl w:val="0"/>
          <w:numId w:val="14"/>
        </w:numPr>
        <w:tabs>
          <w:tab w:val="clear" w:pos="720"/>
          <w:tab w:val="num" w:pos="284"/>
        </w:tabs>
        <w:rPr>
          <w:b/>
          <w:bCs/>
          <w:u w:val="single"/>
        </w:rPr>
      </w:pPr>
      <w:r>
        <w:rPr>
          <w:b/>
          <w:bCs/>
          <w:u w:val="single"/>
        </w:rPr>
        <w:t>Country ownership:</w:t>
      </w:r>
    </w:p>
    <w:p w14:paraId="04811F17" w14:textId="77777777" w:rsidR="002C5BF9" w:rsidRPr="002C5BF9" w:rsidRDefault="002C5BF9" w:rsidP="002C5BF9">
      <w:pPr>
        <w:pStyle w:val="ListParagraph"/>
        <w:numPr>
          <w:ilvl w:val="0"/>
          <w:numId w:val="0"/>
        </w:numPr>
        <w:ind w:left="720"/>
        <w:rPr>
          <w:b/>
          <w:bCs/>
          <w:u w:val="single"/>
        </w:rPr>
      </w:pPr>
    </w:p>
    <w:p w14:paraId="0BA279C5" w14:textId="77777777" w:rsidR="00672A6D" w:rsidRDefault="003D2B35" w:rsidP="0067768C">
      <w:pPr>
        <w:pStyle w:val="ListParagraph"/>
        <w:numPr>
          <w:ilvl w:val="0"/>
          <w:numId w:val="23"/>
        </w:numPr>
      </w:pPr>
      <w:r>
        <w:t xml:space="preserve">Did you mostly work at national or also at sub-national </w:t>
      </w:r>
      <w:r w:rsidR="002C5BF9">
        <w:t>level?</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170A50" w:rsidRPr="00D3140C" w14:paraId="4A4883D9" w14:textId="77777777" w:rsidTr="3318D283">
        <w:trPr>
          <w:trHeight w:val="345"/>
        </w:trPr>
        <w:tc>
          <w:tcPr>
            <w:tcW w:w="296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CD58462" w14:textId="77777777" w:rsidR="00170A50" w:rsidRPr="00D3140C" w:rsidRDefault="63ED0331" w:rsidP="3318D283">
            <w:pPr>
              <w:tabs>
                <w:tab w:val="num" w:pos="284"/>
              </w:tabs>
              <w:spacing w:beforeAutospacing="1" w:afterAutospacing="1"/>
              <w:ind w:right="-144"/>
              <w:rPr>
                <w:b/>
                <w:bCs/>
                <w:sz w:val="18"/>
                <w:szCs w:val="18"/>
                <w:u w:val="single"/>
                <w:lang w:val="en-GB"/>
              </w:rPr>
            </w:pPr>
            <w:r w:rsidRPr="3318D283">
              <w:rPr>
                <w:b/>
                <w:bCs/>
                <w:sz w:val="18"/>
                <w:szCs w:val="18"/>
                <w:u w:val="single"/>
                <w:lang w:val="en-GB"/>
              </w:rPr>
              <w:t>National</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6446E4E" w14:textId="77777777" w:rsidR="00170A50" w:rsidRPr="00D3140C" w:rsidRDefault="63ED0331" w:rsidP="3318D283">
            <w:pPr>
              <w:tabs>
                <w:tab w:val="num" w:pos="284"/>
              </w:tabs>
              <w:spacing w:beforeAutospacing="1" w:afterAutospacing="1"/>
              <w:ind w:right="-144"/>
              <w:rPr>
                <w:sz w:val="18"/>
                <w:szCs w:val="18"/>
                <w:lang w:val="en-GB"/>
              </w:rPr>
            </w:pPr>
            <w:r w:rsidRPr="3318D283">
              <w:rPr>
                <w:sz w:val="18"/>
                <w:szCs w:val="18"/>
                <w:lang w:val="en-GB"/>
              </w:rPr>
              <w:t>57%</w:t>
            </w:r>
          </w:p>
        </w:tc>
      </w:tr>
      <w:tr w:rsidR="00170A50" w:rsidRPr="00D3140C" w14:paraId="506D3E6A" w14:textId="77777777" w:rsidTr="3318D283">
        <w:trPr>
          <w:trHeight w:val="113"/>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AF6E9AE" w14:textId="77777777" w:rsidR="00170A50" w:rsidRPr="00D3140C" w:rsidRDefault="63ED0331" w:rsidP="3318D283">
            <w:pPr>
              <w:tabs>
                <w:tab w:val="num" w:pos="284"/>
              </w:tabs>
              <w:spacing w:beforeAutospacing="1" w:afterAutospacing="1"/>
              <w:ind w:right="-144"/>
              <w:rPr>
                <w:b/>
                <w:bCs/>
                <w:sz w:val="18"/>
                <w:szCs w:val="18"/>
                <w:u w:val="single"/>
                <w:lang w:val="en-GB"/>
              </w:rPr>
            </w:pPr>
            <w:r w:rsidRPr="3318D283">
              <w:rPr>
                <w:b/>
                <w:bCs/>
                <w:sz w:val="18"/>
                <w:szCs w:val="18"/>
                <w:u w:val="single"/>
                <w:lang w:val="en-GB"/>
              </w:rPr>
              <w:t>Sub national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4D6FADD9" w14:textId="77777777" w:rsidR="00170A50" w:rsidRPr="00D3140C" w:rsidRDefault="63ED0331" w:rsidP="3318D283">
            <w:pPr>
              <w:tabs>
                <w:tab w:val="num" w:pos="284"/>
              </w:tabs>
              <w:spacing w:beforeAutospacing="1" w:afterAutospacing="1"/>
              <w:ind w:right="-144"/>
              <w:rPr>
                <w:sz w:val="18"/>
                <w:szCs w:val="18"/>
                <w:lang w:val="en-GB"/>
              </w:rPr>
            </w:pPr>
            <w:r w:rsidRPr="3318D283">
              <w:rPr>
                <w:sz w:val="18"/>
                <w:szCs w:val="18"/>
                <w:lang w:val="en-GB"/>
              </w:rPr>
              <w:t>0</w:t>
            </w:r>
          </w:p>
        </w:tc>
      </w:tr>
      <w:tr w:rsidR="00170A50" w:rsidRPr="00D3140C" w14:paraId="5765E435" w14:textId="77777777" w:rsidTr="3318D283">
        <w:trPr>
          <w:trHeight w:val="18"/>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A004785" w14:textId="77777777" w:rsidR="00170A50" w:rsidRPr="00D3140C" w:rsidRDefault="63ED0331" w:rsidP="3318D283">
            <w:pPr>
              <w:tabs>
                <w:tab w:val="num" w:pos="284"/>
              </w:tabs>
              <w:spacing w:beforeAutospacing="1" w:afterAutospacing="1"/>
              <w:ind w:right="-144"/>
              <w:rPr>
                <w:b/>
                <w:bCs/>
                <w:sz w:val="18"/>
                <w:szCs w:val="18"/>
                <w:u w:val="single"/>
                <w:lang w:val="en-GB"/>
              </w:rPr>
            </w:pPr>
            <w:r w:rsidRPr="3318D283">
              <w:rPr>
                <w:b/>
                <w:bCs/>
                <w:sz w:val="18"/>
                <w:szCs w:val="18"/>
                <w:u w:val="single"/>
                <w:lang w:val="en-GB"/>
              </w:rPr>
              <w:t>Both</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47C47915" w14:textId="77777777" w:rsidR="00170A50" w:rsidRPr="00D3140C" w:rsidRDefault="63ED0331" w:rsidP="3318D283">
            <w:pPr>
              <w:tabs>
                <w:tab w:val="num" w:pos="284"/>
              </w:tabs>
              <w:spacing w:beforeAutospacing="1" w:afterAutospacing="1"/>
              <w:ind w:right="-144"/>
              <w:rPr>
                <w:sz w:val="18"/>
                <w:szCs w:val="18"/>
                <w:lang w:val="en-GB"/>
              </w:rPr>
            </w:pPr>
            <w:r w:rsidRPr="3318D283">
              <w:rPr>
                <w:sz w:val="18"/>
                <w:szCs w:val="18"/>
                <w:lang w:val="en-GB"/>
              </w:rPr>
              <w:t>43%</w:t>
            </w:r>
          </w:p>
        </w:tc>
      </w:tr>
    </w:tbl>
    <w:p w14:paraId="773E1370" w14:textId="4DC20F81" w:rsidR="00170A50" w:rsidRDefault="00170A50" w:rsidP="0067768C">
      <w:pPr>
        <w:pStyle w:val="ListParagraph"/>
        <w:numPr>
          <w:ilvl w:val="0"/>
          <w:numId w:val="23"/>
        </w:numPr>
      </w:pPr>
      <w:r>
        <w:t xml:space="preserve">To what extent is the government, in general, </w:t>
      </w:r>
      <w:proofErr w:type="gramStart"/>
      <w:r>
        <w:t>interested</w:t>
      </w:r>
      <w:proofErr w:type="gramEnd"/>
      <w:r>
        <w:t xml:space="preserve"> and responsive to working with SCALA?</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170A50" w:rsidRPr="00D3140C" w14:paraId="19BB7152" w14:textId="77777777" w:rsidTr="3318D283">
        <w:trPr>
          <w:trHeight w:val="300"/>
        </w:trPr>
        <w:tc>
          <w:tcPr>
            <w:tcW w:w="296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46BC202" w14:textId="352B1128" w:rsidR="00170A50" w:rsidRPr="00D3140C" w:rsidRDefault="63ED0331" w:rsidP="3318D283">
            <w:pPr>
              <w:tabs>
                <w:tab w:val="num" w:pos="284"/>
              </w:tabs>
              <w:spacing w:beforeAutospacing="1" w:afterAutospacing="1"/>
              <w:rPr>
                <w:b/>
                <w:bCs/>
                <w:sz w:val="18"/>
                <w:szCs w:val="18"/>
                <w:u w:val="single"/>
                <w:lang w:val="en-GB"/>
              </w:rPr>
            </w:pPr>
            <w:r w:rsidRPr="3318D283">
              <w:rPr>
                <w:b/>
                <w:bCs/>
                <w:sz w:val="18"/>
                <w:szCs w:val="18"/>
                <w:u w:val="single"/>
                <w:lang w:val="en-GB"/>
              </w:rPr>
              <w:t>Very much</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4FEB039" w14:textId="098933C5" w:rsidR="00170A50" w:rsidRPr="00D3140C" w:rsidRDefault="63ED0331" w:rsidP="3318D283">
            <w:pPr>
              <w:tabs>
                <w:tab w:val="num" w:pos="284"/>
              </w:tabs>
              <w:spacing w:beforeAutospacing="1" w:afterAutospacing="1"/>
              <w:rPr>
                <w:sz w:val="18"/>
                <w:szCs w:val="18"/>
                <w:lang w:val="en-GB"/>
              </w:rPr>
            </w:pPr>
            <w:r w:rsidRPr="3318D283">
              <w:rPr>
                <w:sz w:val="18"/>
                <w:szCs w:val="18"/>
                <w:lang w:val="en-GB"/>
              </w:rPr>
              <w:t>52%</w:t>
            </w:r>
          </w:p>
        </w:tc>
      </w:tr>
      <w:tr w:rsidR="00170A50" w:rsidRPr="00D3140C" w14:paraId="62BF9032"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46F71EDF" w14:textId="1075D750" w:rsidR="00170A50" w:rsidRPr="00D3140C" w:rsidRDefault="63ED0331" w:rsidP="3318D283">
            <w:pPr>
              <w:tabs>
                <w:tab w:val="num" w:pos="284"/>
              </w:tabs>
              <w:spacing w:beforeAutospacing="1" w:afterAutospacing="1"/>
              <w:rPr>
                <w:b/>
                <w:bCs/>
                <w:sz w:val="18"/>
                <w:szCs w:val="18"/>
                <w:u w:val="single"/>
                <w:lang w:val="en-GB"/>
              </w:rPr>
            </w:pPr>
            <w:r w:rsidRPr="3318D283">
              <w:rPr>
                <w:b/>
                <w:bCs/>
                <w:sz w:val="18"/>
                <w:szCs w:val="18"/>
                <w:u w:val="single"/>
                <w:lang w:val="en-GB"/>
              </w:rPr>
              <w:t>Somewhat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16820D0" w14:textId="0A7CD2E1" w:rsidR="00170A50" w:rsidRPr="00D3140C" w:rsidRDefault="63ED0331" w:rsidP="3318D283">
            <w:pPr>
              <w:tabs>
                <w:tab w:val="num" w:pos="284"/>
              </w:tabs>
              <w:spacing w:beforeAutospacing="1" w:afterAutospacing="1"/>
              <w:rPr>
                <w:sz w:val="18"/>
                <w:szCs w:val="18"/>
                <w:lang w:val="en-GB"/>
              </w:rPr>
            </w:pPr>
            <w:r w:rsidRPr="3318D283">
              <w:rPr>
                <w:sz w:val="18"/>
                <w:szCs w:val="18"/>
                <w:lang w:val="en-GB"/>
              </w:rPr>
              <w:t>38%</w:t>
            </w:r>
          </w:p>
        </w:tc>
      </w:tr>
      <w:tr w:rsidR="00170A50" w:rsidRPr="00D3140C" w14:paraId="7FAC453A"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6A0BB6B0" w14:textId="1F0EC893" w:rsidR="00170A50" w:rsidRPr="00D3140C" w:rsidRDefault="63ED0331" w:rsidP="3318D283">
            <w:pPr>
              <w:tabs>
                <w:tab w:val="num" w:pos="284"/>
              </w:tabs>
              <w:spacing w:beforeAutospacing="1" w:afterAutospacing="1"/>
              <w:rPr>
                <w:b/>
                <w:bCs/>
                <w:sz w:val="18"/>
                <w:szCs w:val="18"/>
                <w:u w:val="single"/>
                <w:lang w:val="en-GB"/>
              </w:rPr>
            </w:pPr>
            <w:r w:rsidRPr="3318D283">
              <w:rPr>
                <w:b/>
                <w:bCs/>
                <w:sz w:val="18"/>
                <w:szCs w:val="18"/>
                <w:u w:val="single"/>
                <w:lang w:val="en-GB"/>
              </w:rPr>
              <w:t>Neutral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5E6C66B0" w14:textId="60ABB954" w:rsidR="00170A50" w:rsidRPr="00D3140C" w:rsidRDefault="63ED0331" w:rsidP="3318D283">
            <w:pPr>
              <w:tabs>
                <w:tab w:val="num" w:pos="284"/>
              </w:tabs>
              <w:spacing w:beforeAutospacing="1" w:afterAutospacing="1"/>
              <w:rPr>
                <w:sz w:val="18"/>
                <w:szCs w:val="18"/>
                <w:lang w:val="en-GB"/>
              </w:rPr>
            </w:pPr>
            <w:r w:rsidRPr="3318D283">
              <w:rPr>
                <w:sz w:val="18"/>
                <w:szCs w:val="18"/>
                <w:lang w:val="en-GB"/>
              </w:rPr>
              <w:t>10%</w:t>
            </w:r>
          </w:p>
        </w:tc>
      </w:tr>
    </w:tbl>
    <w:p w14:paraId="734AC181" w14:textId="4A6E9E56" w:rsidR="00A025C3" w:rsidRDefault="00A025C3" w:rsidP="0067768C">
      <w:pPr>
        <w:pStyle w:val="ListParagraph"/>
        <w:numPr>
          <w:ilvl w:val="0"/>
          <w:numId w:val="23"/>
        </w:numPr>
      </w:pPr>
      <w:r>
        <w:t>To what extent was the SCALA programme demand-driven, meaning activities were based on requests by the countries?</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A025C3" w:rsidRPr="00D3140C" w14:paraId="165FAB60" w14:textId="77777777" w:rsidTr="3318D283">
        <w:trPr>
          <w:trHeight w:val="300"/>
        </w:trPr>
        <w:tc>
          <w:tcPr>
            <w:tcW w:w="296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5EE591E" w14:textId="77777777" w:rsidR="00A025C3" w:rsidRPr="00D3140C" w:rsidRDefault="00A025C3" w:rsidP="3318D283">
            <w:pPr>
              <w:tabs>
                <w:tab w:val="num" w:pos="284"/>
              </w:tabs>
              <w:spacing w:beforeAutospacing="1" w:afterAutospacing="1"/>
              <w:rPr>
                <w:b/>
                <w:bCs/>
                <w:sz w:val="18"/>
                <w:szCs w:val="18"/>
                <w:u w:val="single"/>
                <w:lang w:val="en-GB"/>
              </w:rPr>
            </w:pPr>
            <w:r w:rsidRPr="3318D283">
              <w:rPr>
                <w:b/>
                <w:bCs/>
                <w:sz w:val="18"/>
                <w:szCs w:val="18"/>
                <w:u w:val="single"/>
                <w:lang w:val="en-GB"/>
              </w:rPr>
              <w:t>Very much</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3DD930F" w14:textId="44565E86" w:rsidR="00A025C3" w:rsidRPr="00D3140C" w:rsidRDefault="00A025C3" w:rsidP="3318D283">
            <w:pPr>
              <w:tabs>
                <w:tab w:val="num" w:pos="284"/>
              </w:tabs>
              <w:spacing w:beforeAutospacing="1" w:afterAutospacing="1"/>
              <w:rPr>
                <w:sz w:val="18"/>
                <w:szCs w:val="18"/>
                <w:lang w:val="en-GB"/>
              </w:rPr>
            </w:pPr>
            <w:r w:rsidRPr="3318D283">
              <w:rPr>
                <w:sz w:val="18"/>
                <w:szCs w:val="18"/>
                <w:lang w:val="en-GB"/>
              </w:rPr>
              <w:t>57%</w:t>
            </w:r>
          </w:p>
        </w:tc>
      </w:tr>
      <w:tr w:rsidR="00A025C3" w:rsidRPr="00D3140C" w14:paraId="5C378591"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F3E3E57" w14:textId="77777777" w:rsidR="00A025C3" w:rsidRPr="00D3140C" w:rsidRDefault="00A025C3" w:rsidP="3318D283">
            <w:pPr>
              <w:tabs>
                <w:tab w:val="num" w:pos="284"/>
              </w:tabs>
              <w:spacing w:beforeAutospacing="1" w:afterAutospacing="1"/>
              <w:rPr>
                <w:b/>
                <w:bCs/>
                <w:sz w:val="18"/>
                <w:szCs w:val="18"/>
                <w:u w:val="single"/>
                <w:lang w:val="en-GB"/>
              </w:rPr>
            </w:pPr>
            <w:r w:rsidRPr="3318D283">
              <w:rPr>
                <w:b/>
                <w:bCs/>
                <w:sz w:val="18"/>
                <w:szCs w:val="18"/>
                <w:u w:val="single"/>
                <w:lang w:val="en-GB"/>
              </w:rPr>
              <w:t>Somewhat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41EA7FD9" w14:textId="703ABE07" w:rsidR="00A025C3" w:rsidRPr="00D3140C" w:rsidRDefault="00A025C3" w:rsidP="3318D283">
            <w:pPr>
              <w:tabs>
                <w:tab w:val="num" w:pos="284"/>
              </w:tabs>
              <w:spacing w:beforeAutospacing="1" w:afterAutospacing="1"/>
              <w:rPr>
                <w:sz w:val="18"/>
                <w:szCs w:val="18"/>
                <w:lang w:val="en-GB"/>
              </w:rPr>
            </w:pPr>
            <w:r w:rsidRPr="3318D283">
              <w:rPr>
                <w:sz w:val="18"/>
                <w:szCs w:val="18"/>
                <w:lang w:val="en-GB"/>
              </w:rPr>
              <w:t>29%</w:t>
            </w:r>
          </w:p>
        </w:tc>
      </w:tr>
      <w:tr w:rsidR="00A025C3" w:rsidRPr="00D3140C" w14:paraId="1CD56E81"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590BEE6E" w14:textId="77777777" w:rsidR="00A025C3" w:rsidRPr="00D3140C" w:rsidRDefault="00A025C3" w:rsidP="3318D283">
            <w:pPr>
              <w:tabs>
                <w:tab w:val="num" w:pos="284"/>
              </w:tabs>
              <w:spacing w:beforeAutospacing="1" w:afterAutospacing="1"/>
              <w:rPr>
                <w:b/>
                <w:bCs/>
                <w:sz w:val="18"/>
                <w:szCs w:val="18"/>
                <w:u w:val="single"/>
                <w:lang w:val="en-GB"/>
              </w:rPr>
            </w:pPr>
            <w:r w:rsidRPr="3318D283">
              <w:rPr>
                <w:b/>
                <w:bCs/>
                <w:sz w:val="18"/>
                <w:szCs w:val="18"/>
                <w:u w:val="single"/>
                <w:lang w:val="en-GB"/>
              </w:rPr>
              <w:t>Neutral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39C6DB3C" w14:textId="77777777" w:rsidR="00A025C3" w:rsidRPr="00D3140C" w:rsidRDefault="00A025C3" w:rsidP="3318D283">
            <w:pPr>
              <w:tabs>
                <w:tab w:val="num" w:pos="284"/>
              </w:tabs>
              <w:spacing w:beforeAutospacing="1" w:afterAutospacing="1"/>
              <w:rPr>
                <w:sz w:val="18"/>
                <w:szCs w:val="18"/>
                <w:lang w:val="en-GB"/>
              </w:rPr>
            </w:pPr>
            <w:r w:rsidRPr="3318D283">
              <w:rPr>
                <w:sz w:val="18"/>
                <w:szCs w:val="18"/>
                <w:lang w:val="en-GB"/>
              </w:rPr>
              <w:t>10%</w:t>
            </w:r>
          </w:p>
        </w:tc>
      </w:tr>
      <w:tr w:rsidR="00A025C3" w:rsidRPr="00D3140C" w14:paraId="4BC05867"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642CEFD6" w14:textId="6E3C4379" w:rsidR="00A025C3" w:rsidRPr="00D3140C" w:rsidRDefault="00A025C3" w:rsidP="3318D283">
            <w:pPr>
              <w:tabs>
                <w:tab w:val="num" w:pos="284"/>
              </w:tabs>
              <w:spacing w:beforeAutospacing="1" w:afterAutospacing="1"/>
              <w:rPr>
                <w:b/>
                <w:bCs/>
                <w:sz w:val="18"/>
                <w:szCs w:val="18"/>
                <w:u w:val="single"/>
                <w:lang w:val="en-GB"/>
              </w:rPr>
            </w:pPr>
            <w:r w:rsidRPr="3318D283">
              <w:rPr>
                <w:b/>
                <w:bCs/>
                <w:sz w:val="18"/>
                <w:szCs w:val="18"/>
                <w:u w:val="single"/>
                <w:lang w:val="en-GB"/>
              </w:rPr>
              <w:t>Rather not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2AF9C9D2" w14:textId="1B83B3A9" w:rsidR="00A025C3" w:rsidRPr="00D3140C" w:rsidRDefault="00A025C3" w:rsidP="3318D283">
            <w:pPr>
              <w:tabs>
                <w:tab w:val="num" w:pos="284"/>
              </w:tabs>
              <w:spacing w:beforeAutospacing="1" w:afterAutospacing="1"/>
              <w:rPr>
                <w:sz w:val="18"/>
                <w:szCs w:val="18"/>
                <w:lang w:val="en-GB"/>
              </w:rPr>
            </w:pPr>
            <w:r w:rsidRPr="3318D283">
              <w:rPr>
                <w:sz w:val="18"/>
                <w:szCs w:val="18"/>
                <w:lang w:val="en-GB"/>
              </w:rPr>
              <w:t>5%</w:t>
            </w:r>
          </w:p>
        </w:tc>
      </w:tr>
    </w:tbl>
    <w:p w14:paraId="4567274C" w14:textId="7CB74DD1" w:rsidR="003F7892" w:rsidRDefault="003F7892" w:rsidP="0067768C">
      <w:pPr>
        <w:pStyle w:val="ListParagraph"/>
        <w:numPr>
          <w:ilvl w:val="0"/>
          <w:numId w:val="23"/>
        </w:numPr>
      </w:pPr>
      <w:r>
        <w:t>Has the SCALA been able to enhance country ownership on the agricultural and climate agenda?</w:t>
      </w:r>
    </w:p>
    <w:p w14:paraId="2C6A7458" w14:textId="77777777" w:rsidR="00BC6797" w:rsidRDefault="00BC6797" w:rsidP="00BC6797"/>
    <w:p w14:paraId="03813062" w14:textId="77777777" w:rsidR="00BC6797" w:rsidRDefault="00BC6797" w:rsidP="00BC6797"/>
    <w:p w14:paraId="7656EF24" w14:textId="77777777" w:rsidR="00BC6797" w:rsidRDefault="00BC6797" w:rsidP="00BC6797"/>
    <w:p w14:paraId="13A748DB" w14:textId="77777777" w:rsidR="00BC6797" w:rsidRDefault="00BC6797" w:rsidP="00BC6797"/>
    <w:p w14:paraId="661F4C6A" w14:textId="77777777" w:rsidR="00BC6797" w:rsidRDefault="00BC6797" w:rsidP="00BC6797"/>
    <w:p w14:paraId="398A40BE" w14:textId="77777777" w:rsidR="00BC6797" w:rsidRDefault="00BC6797" w:rsidP="00BC6797"/>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3F7892" w:rsidRPr="00D3140C" w14:paraId="266E71CB" w14:textId="77777777" w:rsidTr="3318D283">
        <w:trPr>
          <w:trHeight w:val="23"/>
        </w:trPr>
        <w:tc>
          <w:tcPr>
            <w:tcW w:w="296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1DCA0C7" w14:textId="77777777" w:rsidR="003F7892" w:rsidRPr="00D3140C" w:rsidRDefault="003F7892" w:rsidP="3318D283">
            <w:pPr>
              <w:tabs>
                <w:tab w:val="num" w:pos="284"/>
              </w:tabs>
              <w:spacing w:beforeAutospacing="1" w:afterAutospacing="1"/>
              <w:rPr>
                <w:b/>
                <w:bCs/>
                <w:sz w:val="18"/>
                <w:szCs w:val="18"/>
                <w:u w:val="single"/>
                <w:lang w:val="en-GB"/>
              </w:rPr>
            </w:pPr>
            <w:r w:rsidRPr="3318D283">
              <w:rPr>
                <w:b/>
                <w:bCs/>
                <w:sz w:val="18"/>
                <w:szCs w:val="18"/>
                <w:u w:val="single"/>
                <w:lang w:val="en-GB"/>
              </w:rPr>
              <w:lastRenderedPageBreak/>
              <w:t>Very much</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810C551" w14:textId="77777777" w:rsidR="003F7892" w:rsidRPr="00D3140C" w:rsidRDefault="003F7892" w:rsidP="3318D283">
            <w:pPr>
              <w:tabs>
                <w:tab w:val="num" w:pos="284"/>
              </w:tabs>
              <w:spacing w:beforeAutospacing="1" w:afterAutospacing="1"/>
              <w:rPr>
                <w:sz w:val="18"/>
                <w:szCs w:val="18"/>
                <w:lang w:val="en-GB"/>
              </w:rPr>
            </w:pPr>
            <w:r w:rsidRPr="3318D283">
              <w:rPr>
                <w:sz w:val="18"/>
                <w:szCs w:val="18"/>
                <w:lang w:val="en-GB"/>
              </w:rPr>
              <w:t>57%</w:t>
            </w:r>
          </w:p>
        </w:tc>
      </w:tr>
      <w:tr w:rsidR="003F7892" w:rsidRPr="00D3140C" w14:paraId="024015F5" w14:textId="77777777" w:rsidTr="3318D283">
        <w:trPr>
          <w:trHeight w:val="116"/>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76104984" w14:textId="77777777" w:rsidR="003F7892" w:rsidRPr="00D3140C" w:rsidRDefault="003F7892" w:rsidP="3318D283">
            <w:pPr>
              <w:tabs>
                <w:tab w:val="num" w:pos="284"/>
              </w:tabs>
              <w:spacing w:beforeAutospacing="1" w:afterAutospacing="1"/>
              <w:rPr>
                <w:b/>
                <w:bCs/>
                <w:sz w:val="18"/>
                <w:szCs w:val="18"/>
                <w:u w:val="single"/>
                <w:lang w:val="en-GB"/>
              </w:rPr>
            </w:pPr>
            <w:r w:rsidRPr="3318D283">
              <w:rPr>
                <w:b/>
                <w:bCs/>
                <w:sz w:val="18"/>
                <w:szCs w:val="18"/>
                <w:u w:val="single"/>
                <w:lang w:val="en-GB"/>
              </w:rPr>
              <w:t>Somewhat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9E145CF" w14:textId="26FFA4D0" w:rsidR="003F7892" w:rsidRPr="00D3140C" w:rsidRDefault="003F7892" w:rsidP="3318D283">
            <w:pPr>
              <w:tabs>
                <w:tab w:val="num" w:pos="284"/>
              </w:tabs>
              <w:spacing w:beforeAutospacing="1" w:afterAutospacing="1"/>
              <w:rPr>
                <w:sz w:val="18"/>
                <w:szCs w:val="18"/>
                <w:lang w:val="en-GB"/>
              </w:rPr>
            </w:pPr>
            <w:r w:rsidRPr="3318D283">
              <w:rPr>
                <w:sz w:val="18"/>
                <w:szCs w:val="18"/>
                <w:lang w:val="en-GB"/>
              </w:rPr>
              <w:t>38%</w:t>
            </w:r>
          </w:p>
        </w:tc>
      </w:tr>
      <w:tr w:rsidR="003F7892" w:rsidRPr="00D3140C" w14:paraId="2A095966" w14:textId="77777777" w:rsidTr="3318D283">
        <w:trPr>
          <w:trHeight w:val="69"/>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6F96FFDD" w14:textId="77777777" w:rsidR="003F7892" w:rsidRPr="00D3140C" w:rsidRDefault="003F7892" w:rsidP="3318D283">
            <w:pPr>
              <w:tabs>
                <w:tab w:val="num" w:pos="284"/>
              </w:tabs>
              <w:spacing w:beforeAutospacing="1" w:afterAutospacing="1"/>
              <w:rPr>
                <w:b/>
                <w:bCs/>
                <w:sz w:val="18"/>
                <w:szCs w:val="18"/>
                <w:u w:val="single"/>
                <w:lang w:val="en-GB"/>
              </w:rPr>
            </w:pPr>
            <w:r w:rsidRPr="3318D283">
              <w:rPr>
                <w:b/>
                <w:bCs/>
                <w:sz w:val="18"/>
                <w:szCs w:val="18"/>
                <w:u w:val="single"/>
                <w:lang w:val="en-GB"/>
              </w:rPr>
              <w:t>Neutral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EE2B368" w14:textId="34313156" w:rsidR="003F7892" w:rsidRPr="00D3140C" w:rsidRDefault="003F7892" w:rsidP="3318D283">
            <w:pPr>
              <w:tabs>
                <w:tab w:val="num" w:pos="284"/>
              </w:tabs>
              <w:spacing w:beforeAutospacing="1" w:afterAutospacing="1"/>
              <w:rPr>
                <w:sz w:val="18"/>
                <w:szCs w:val="18"/>
                <w:lang w:val="en-GB"/>
              </w:rPr>
            </w:pPr>
            <w:r w:rsidRPr="3318D283">
              <w:rPr>
                <w:sz w:val="18"/>
                <w:szCs w:val="18"/>
                <w:lang w:val="en-GB"/>
              </w:rPr>
              <w:t>5%</w:t>
            </w:r>
          </w:p>
        </w:tc>
      </w:tr>
    </w:tbl>
    <w:p w14:paraId="40AF29C5" w14:textId="77777777" w:rsidR="00BC6797" w:rsidRDefault="00BC6797" w:rsidP="00BC6797">
      <w:pPr>
        <w:tabs>
          <w:tab w:val="num" w:pos="284"/>
        </w:tabs>
        <w:rPr>
          <w:b/>
          <w:bCs/>
          <w:u w:val="single"/>
        </w:rPr>
      </w:pPr>
    </w:p>
    <w:p w14:paraId="75C31750" w14:textId="77777777" w:rsidR="00BC6797" w:rsidRDefault="00BC6797" w:rsidP="00BC6797">
      <w:pPr>
        <w:tabs>
          <w:tab w:val="num" w:pos="284"/>
        </w:tabs>
        <w:rPr>
          <w:b/>
          <w:bCs/>
          <w:u w:val="single"/>
        </w:rPr>
      </w:pPr>
    </w:p>
    <w:p w14:paraId="4D4BD832" w14:textId="77777777" w:rsidR="00BC6797" w:rsidRDefault="00BC6797" w:rsidP="00BC6797">
      <w:pPr>
        <w:tabs>
          <w:tab w:val="num" w:pos="284"/>
        </w:tabs>
        <w:rPr>
          <w:b/>
          <w:bCs/>
          <w:u w:val="single"/>
        </w:rPr>
      </w:pPr>
    </w:p>
    <w:p w14:paraId="4CD0702F" w14:textId="77777777" w:rsidR="00BC6797" w:rsidRDefault="00BC6797" w:rsidP="00BC6797">
      <w:pPr>
        <w:tabs>
          <w:tab w:val="num" w:pos="284"/>
        </w:tabs>
        <w:rPr>
          <w:b/>
          <w:bCs/>
          <w:u w:val="single"/>
        </w:rPr>
      </w:pPr>
    </w:p>
    <w:p w14:paraId="3771126F" w14:textId="21B3E448" w:rsidR="00BC6797" w:rsidRPr="006230B7" w:rsidRDefault="00B26893" w:rsidP="00BC6797">
      <w:pPr>
        <w:pStyle w:val="ListParagraph"/>
        <w:numPr>
          <w:ilvl w:val="0"/>
          <w:numId w:val="14"/>
        </w:numPr>
        <w:tabs>
          <w:tab w:val="num" w:pos="284"/>
        </w:tabs>
        <w:rPr>
          <w:b/>
          <w:bCs/>
          <w:u w:val="single"/>
        </w:rPr>
      </w:pPr>
      <w:r w:rsidRPr="006230B7">
        <w:rPr>
          <w:b/>
          <w:bCs/>
          <w:u w:val="single"/>
        </w:rPr>
        <w:t>Challenges and barriers:</w:t>
      </w:r>
    </w:p>
    <w:p w14:paraId="03D8054D" w14:textId="77777777" w:rsidR="00AF00B9" w:rsidRPr="00AF00B9" w:rsidRDefault="00AF00B9" w:rsidP="00AF00B9">
      <w:pPr>
        <w:pStyle w:val="ListParagraph"/>
        <w:numPr>
          <w:ilvl w:val="0"/>
          <w:numId w:val="0"/>
        </w:numPr>
        <w:ind w:left="720"/>
        <w:rPr>
          <w:b/>
          <w:bCs/>
          <w:u w:val="single"/>
        </w:rPr>
      </w:pPr>
    </w:p>
    <w:p w14:paraId="1FFF36C2" w14:textId="3EA7EC24" w:rsidR="00AF00B9" w:rsidRDefault="00AF00B9" w:rsidP="0067768C">
      <w:pPr>
        <w:pStyle w:val="ListParagraph"/>
        <w:numPr>
          <w:ilvl w:val="0"/>
          <w:numId w:val="23"/>
        </w:numPr>
        <w:tabs>
          <w:tab w:val="left" w:pos="868"/>
        </w:tabs>
      </w:pPr>
      <w:r>
        <w:t>Have there been any key challenges which you have encountered during the implementation of the SCALA programme? List up to three [summary of answers]</w:t>
      </w:r>
    </w:p>
    <w:p w14:paraId="64AB9FF5" w14:textId="77777777" w:rsidR="005A3E66" w:rsidRDefault="005A3E66" w:rsidP="005A3E66">
      <w:pPr>
        <w:pStyle w:val="ListParagraph"/>
        <w:numPr>
          <w:ilvl w:val="0"/>
          <w:numId w:val="0"/>
        </w:numPr>
        <w:tabs>
          <w:tab w:val="left" w:pos="868"/>
        </w:tabs>
        <w:ind w:left="720"/>
      </w:pPr>
    </w:p>
    <w:p w14:paraId="5F304E3A" w14:textId="77777777" w:rsidR="00AF00B9" w:rsidRDefault="00AF00B9" w:rsidP="0067768C">
      <w:pPr>
        <w:pStyle w:val="ListParagraph"/>
        <w:numPr>
          <w:ilvl w:val="0"/>
          <w:numId w:val="41"/>
        </w:numPr>
        <w:tabs>
          <w:tab w:val="left" w:pos="868"/>
        </w:tabs>
      </w:pPr>
      <w:r>
        <w:t>Participation of priva</w:t>
      </w:r>
      <w:r w:rsidR="005A091C">
        <w:t>te sector</w:t>
      </w:r>
    </w:p>
    <w:p w14:paraId="65DC26A1" w14:textId="77777777" w:rsidR="005A091C" w:rsidRDefault="005A091C" w:rsidP="0067768C">
      <w:pPr>
        <w:pStyle w:val="ListParagraph"/>
        <w:numPr>
          <w:ilvl w:val="0"/>
          <w:numId w:val="41"/>
        </w:numPr>
        <w:tabs>
          <w:tab w:val="left" w:pos="868"/>
        </w:tabs>
      </w:pPr>
      <w:r>
        <w:t>Stakeholder engagement</w:t>
      </w:r>
    </w:p>
    <w:p w14:paraId="756783E2" w14:textId="77777777" w:rsidR="00832A98" w:rsidRDefault="00832A98" w:rsidP="0067768C">
      <w:pPr>
        <w:pStyle w:val="ListParagraph"/>
        <w:numPr>
          <w:ilvl w:val="0"/>
          <w:numId w:val="41"/>
        </w:numPr>
        <w:tabs>
          <w:tab w:val="left" w:pos="868"/>
        </w:tabs>
      </w:pPr>
      <w:r>
        <w:t xml:space="preserve">Delays due to government processes and </w:t>
      </w:r>
      <w:proofErr w:type="gramStart"/>
      <w:r>
        <w:t>turnover</w:t>
      </w:r>
      <w:proofErr w:type="gramEnd"/>
    </w:p>
    <w:p w14:paraId="69C5EF57" w14:textId="77777777" w:rsidR="00935DC8" w:rsidRDefault="00832A98" w:rsidP="0067768C">
      <w:pPr>
        <w:pStyle w:val="ListParagraph"/>
        <w:numPr>
          <w:ilvl w:val="0"/>
          <w:numId w:val="41"/>
        </w:numPr>
        <w:tabs>
          <w:tab w:val="left" w:pos="868"/>
        </w:tabs>
      </w:pPr>
      <w:r>
        <w:t>Limited government capacities</w:t>
      </w:r>
    </w:p>
    <w:p w14:paraId="371E3269" w14:textId="4854713C" w:rsidR="00935DC8" w:rsidRDefault="00935DC8" w:rsidP="0067768C">
      <w:pPr>
        <w:pStyle w:val="ListParagraph"/>
        <w:numPr>
          <w:ilvl w:val="0"/>
          <w:numId w:val="41"/>
        </w:numPr>
        <w:tabs>
          <w:tab w:val="left" w:pos="868"/>
        </w:tabs>
      </w:pPr>
      <w:r>
        <w:t xml:space="preserve">Make the </w:t>
      </w:r>
      <w:r w:rsidR="4F043E4E">
        <w:t>two-line</w:t>
      </w:r>
      <w:r>
        <w:t xml:space="preserve"> ministries work </w:t>
      </w:r>
      <w:proofErr w:type="gramStart"/>
      <w:r>
        <w:t>together</w:t>
      </w:r>
      <w:proofErr w:type="gramEnd"/>
    </w:p>
    <w:p w14:paraId="4D6DB39B" w14:textId="77777777" w:rsidR="001B2EFD" w:rsidRDefault="001B2EFD" w:rsidP="0067768C">
      <w:pPr>
        <w:pStyle w:val="ListParagraph"/>
        <w:numPr>
          <w:ilvl w:val="0"/>
          <w:numId w:val="41"/>
        </w:numPr>
        <w:tabs>
          <w:tab w:val="left" w:pos="868"/>
        </w:tabs>
      </w:pPr>
      <w:r>
        <w:t>Limited funds/resources</w:t>
      </w:r>
    </w:p>
    <w:p w14:paraId="29031CA0" w14:textId="1A2D0042" w:rsidR="00CA77C0" w:rsidRDefault="00CA77C0" w:rsidP="0067768C">
      <w:pPr>
        <w:pStyle w:val="ListParagraph"/>
        <w:numPr>
          <w:ilvl w:val="0"/>
          <w:numId w:val="41"/>
        </w:numPr>
        <w:tabs>
          <w:tab w:val="left" w:pos="868"/>
        </w:tabs>
      </w:pPr>
      <w:r>
        <w:t>COVID-19</w:t>
      </w:r>
    </w:p>
    <w:p w14:paraId="122C1929" w14:textId="495FBDB1" w:rsidR="00CA77C0" w:rsidRDefault="00100244" w:rsidP="0067768C">
      <w:pPr>
        <w:pStyle w:val="ListParagraph"/>
        <w:numPr>
          <w:ilvl w:val="0"/>
          <w:numId w:val="41"/>
        </w:numPr>
        <w:tabs>
          <w:tab w:val="left" w:pos="868"/>
        </w:tabs>
      </w:pPr>
      <w:r>
        <w:t>Lack of clear government guidance/leadership</w:t>
      </w:r>
    </w:p>
    <w:p w14:paraId="1EDE758B" w14:textId="65953866" w:rsidR="00100244" w:rsidRDefault="00DE04BD" w:rsidP="0067768C">
      <w:pPr>
        <w:pStyle w:val="ListParagraph"/>
        <w:numPr>
          <w:ilvl w:val="0"/>
          <w:numId w:val="41"/>
        </w:numPr>
        <w:tabs>
          <w:tab w:val="left" w:pos="868"/>
        </w:tabs>
      </w:pPr>
      <w:r>
        <w:t>Budgetary constraints</w:t>
      </w:r>
    </w:p>
    <w:p w14:paraId="5B2D18BA" w14:textId="1507E855" w:rsidR="00DE04BD" w:rsidRDefault="00DE04BD" w:rsidP="0067768C">
      <w:pPr>
        <w:pStyle w:val="ListParagraph"/>
        <w:numPr>
          <w:ilvl w:val="0"/>
          <w:numId w:val="41"/>
        </w:numPr>
        <w:tabs>
          <w:tab w:val="left" w:pos="868"/>
        </w:tabs>
      </w:pPr>
      <w:r>
        <w:t xml:space="preserve">No </w:t>
      </w:r>
      <w:r w:rsidR="5474BF40">
        <w:t>groundwork</w:t>
      </w:r>
    </w:p>
    <w:p w14:paraId="1C2D2BFD" w14:textId="09A324B2" w:rsidR="00DE04BD" w:rsidRDefault="0084639A" w:rsidP="0067768C">
      <w:pPr>
        <w:pStyle w:val="ListParagraph"/>
        <w:numPr>
          <w:ilvl w:val="0"/>
          <w:numId w:val="41"/>
        </w:numPr>
        <w:tabs>
          <w:tab w:val="left" w:pos="868"/>
        </w:tabs>
      </w:pPr>
      <w:r>
        <w:t xml:space="preserve">Internal administrative and procedures with UNDP and FAO can be </w:t>
      </w:r>
      <w:proofErr w:type="gramStart"/>
      <w:r>
        <w:t>tedious</w:t>
      </w:r>
      <w:proofErr w:type="gramEnd"/>
    </w:p>
    <w:p w14:paraId="101D859A" w14:textId="3F7B259B" w:rsidR="001B2EFD" w:rsidRDefault="005A3E66" w:rsidP="0067768C">
      <w:pPr>
        <w:pStyle w:val="ListParagraph"/>
        <w:numPr>
          <w:ilvl w:val="0"/>
          <w:numId w:val="41"/>
        </w:numPr>
        <w:tabs>
          <w:tab w:val="left" w:pos="868"/>
        </w:tabs>
      </w:pPr>
      <w:r>
        <w:t>Shift in country priorities</w:t>
      </w:r>
    </w:p>
    <w:p w14:paraId="2FA54ECA" w14:textId="77777777" w:rsidR="00AE1752" w:rsidRDefault="00AE1752" w:rsidP="00AE1752">
      <w:pPr>
        <w:pStyle w:val="ListParagraph"/>
        <w:numPr>
          <w:ilvl w:val="0"/>
          <w:numId w:val="0"/>
        </w:numPr>
        <w:tabs>
          <w:tab w:val="left" w:pos="868"/>
        </w:tabs>
        <w:ind w:left="720"/>
      </w:pPr>
    </w:p>
    <w:p w14:paraId="3818D27C" w14:textId="663B7E28" w:rsidR="005A3E66" w:rsidRDefault="005A3E66" w:rsidP="0067768C">
      <w:pPr>
        <w:pStyle w:val="ListParagraph"/>
        <w:numPr>
          <w:ilvl w:val="0"/>
          <w:numId w:val="14"/>
        </w:numPr>
        <w:tabs>
          <w:tab w:val="clear" w:pos="720"/>
          <w:tab w:val="num" w:pos="284"/>
        </w:tabs>
        <w:rPr>
          <w:b/>
          <w:bCs/>
          <w:u w:val="single"/>
        </w:rPr>
      </w:pPr>
      <w:r>
        <w:rPr>
          <w:b/>
          <w:bCs/>
          <w:u w:val="single"/>
        </w:rPr>
        <w:t>Effectiveness</w:t>
      </w:r>
    </w:p>
    <w:p w14:paraId="242BDC41" w14:textId="77777777" w:rsidR="00FE685B" w:rsidRDefault="00FE685B" w:rsidP="00FE685B">
      <w:pPr>
        <w:pStyle w:val="ListParagraph"/>
        <w:numPr>
          <w:ilvl w:val="0"/>
          <w:numId w:val="0"/>
        </w:numPr>
        <w:ind w:left="720"/>
        <w:rPr>
          <w:b/>
          <w:bCs/>
          <w:u w:val="single"/>
        </w:rPr>
      </w:pPr>
    </w:p>
    <w:p w14:paraId="31ED2A1B" w14:textId="16A5884D" w:rsidR="00FE685B" w:rsidRDefault="00FE685B" w:rsidP="0067768C">
      <w:pPr>
        <w:pStyle w:val="ListParagraph"/>
        <w:numPr>
          <w:ilvl w:val="0"/>
          <w:numId w:val="23"/>
        </w:numPr>
        <w:tabs>
          <w:tab w:val="num" w:pos="284"/>
        </w:tabs>
      </w:pPr>
      <w:r>
        <w:t>To what extent has the programme been useful in unpacking climate priorities in land use and agriculture (from NDCs, NAPs, and other climate policies) and understand their transformative potential?</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FE685B" w:rsidRPr="00D3140C" w14:paraId="31851BE3" w14:textId="77777777" w:rsidTr="3318D283">
        <w:trPr>
          <w:trHeight w:val="300"/>
        </w:trPr>
        <w:tc>
          <w:tcPr>
            <w:tcW w:w="296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217F5C4" w14:textId="77777777" w:rsidR="00FE685B" w:rsidRPr="00D3140C" w:rsidRDefault="00FE685B" w:rsidP="3318D283">
            <w:pPr>
              <w:tabs>
                <w:tab w:val="num" w:pos="284"/>
              </w:tabs>
              <w:spacing w:beforeAutospacing="1" w:afterAutospacing="1"/>
              <w:rPr>
                <w:b/>
                <w:bCs/>
                <w:sz w:val="18"/>
                <w:szCs w:val="18"/>
                <w:u w:val="single"/>
                <w:lang w:val="en-GB"/>
              </w:rPr>
            </w:pPr>
            <w:r w:rsidRPr="3318D283">
              <w:rPr>
                <w:b/>
                <w:bCs/>
                <w:sz w:val="18"/>
                <w:szCs w:val="18"/>
                <w:u w:val="single"/>
                <w:lang w:val="en-GB"/>
              </w:rPr>
              <w:t>Very much</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C3C5490" w14:textId="2FCD5666" w:rsidR="00FE685B" w:rsidRPr="00D3140C" w:rsidRDefault="00FE685B" w:rsidP="3318D283">
            <w:pPr>
              <w:tabs>
                <w:tab w:val="num" w:pos="284"/>
              </w:tabs>
              <w:spacing w:beforeAutospacing="1" w:afterAutospacing="1"/>
              <w:rPr>
                <w:sz w:val="18"/>
                <w:szCs w:val="18"/>
                <w:lang w:val="en-GB"/>
              </w:rPr>
            </w:pPr>
            <w:r w:rsidRPr="3318D283">
              <w:rPr>
                <w:sz w:val="18"/>
                <w:szCs w:val="18"/>
                <w:lang w:val="en-GB"/>
              </w:rPr>
              <w:t>62%</w:t>
            </w:r>
          </w:p>
        </w:tc>
      </w:tr>
      <w:tr w:rsidR="00FE685B" w:rsidRPr="00D3140C" w14:paraId="4223EF4E"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A8BABCE" w14:textId="77777777" w:rsidR="00FE685B" w:rsidRPr="00D3140C" w:rsidRDefault="00FE685B" w:rsidP="3318D283">
            <w:pPr>
              <w:tabs>
                <w:tab w:val="num" w:pos="284"/>
              </w:tabs>
              <w:spacing w:beforeAutospacing="1" w:afterAutospacing="1"/>
              <w:rPr>
                <w:b/>
                <w:bCs/>
                <w:sz w:val="18"/>
                <w:szCs w:val="18"/>
                <w:u w:val="single"/>
                <w:lang w:val="en-GB"/>
              </w:rPr>
            </w:pPr>
            <w:r w:rsidRPr="3318D283">
              <w:rPr>
                <w:b/>
                <w:bCs/>
                <w:sz w:val="18"/>
                <w:szCs w:val="18"/>
                <w:u w:val="single"/>
                <w:lang w:val="en-GB"/>
              </w:rPr>
              <w:t>Somewhat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B4ADD98" w14:textId="687B2D48" w:rsidR="00FE685B" w:rsidRPr="00D3140C" w:rsidRDefault="00FE685B" w:rsidP="3318D283">
            <w:pPr>
              <w:tabs>
                <w:tab w:val="num" w:pos="284"/>
              </w:tabs>
              <w:spacing w:beforeAutospacing="1" w:afterAutospacing="1"/>
              <w:rPr>
                <w:sz w:val="18"/>
                <w:szCs w:val="18"/>
                <w:lang w:val="en-GB"/>
              </w:rPr>
            </w:pPr>
            <w:r w:rsidRPr="3318D283">
              <w:rPr>
                <w:sz w:val="18"/>
                <w:szCs w:val="18"/>
                <w:lang w:val="en-GB"/>
              </w:rPr>
              <w:t>33%</w:t>
            </w:r>
          </w:p>
        </w:tc>
      </w:tr>
      <w:tr w:rsidR="00FE685B" w:rsidRPr="00D3140C" w14:paraId="34F7742A"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77A04A11" w14:textId="77777777" w:rsidR="00FE685B" w:rsidRPr="00D3140C" w:rsidRDefault="00FE685B" w:rsidP="3318D283">
            <w:pPr>
              <w:tabs>
                <w:tab w:val="num" w:pos="284"/>
              </w:tabs>
              <w:spacing w:beforeAutospacing="1" w:afterAutospacing="1"/>
              <w:rPr>
                <w:b/>
                <w:bCs/>
                <w:sz w:val="18"/>
                <w:szCs w:val="18"/>
                <w:u w:val="single"/>
                <w:lang w:val="en-GB"/>
              </w:rPr>
            </w:pPr>
            <w:r w:rsidRPr="3318D283">
              <w:rPr>
                <w:b/>
                <w:bCs/>
                <w:sz w:val="18"/>
                <w:szCs w:val="18"/>
                <w:u w:val="single"/>
                <w:lang w:val="en-GB"/>
              </w:rPr>
              <w:t>Neutral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5B4659FF" w14:textId="77777777" w:rsidR="00FE685B" w:rsidRPr="00D3140C" w:rsidRDefault="00FE685B" w:rsidP="3318D283">
            <w:pPr>
              <w:tabs>
                <w:tab w:val="num" w:pos="284"/>
              </w:tabs>
              <w:spacing w:beforeAutospacing="1" w:afterAutospacing="1"/>
              <w:rPr>
                <w:sz w:val="18"/>
                <w:szCs w:val="18"/>
                <w:lang w:val="en-GB"/>
              </w:rPr>
            </w:pPr>
            <w:r w:rsidRPr="3318D283">
              <w:rPr>
                <w:sz w:val="18"/>
                <w:szCs w:val="18"/>
                <w:lang w:val="en-GB"/>
              </w:rPr>
              <w:t>5%</w:t>
            </w:r>
          </w:p>
        </w:tc>
      </w:tr>
    </w:tbl>
    <w:p w14:paraId="767A2FEF" w14:textId="00EE1311" w:rsidR="004E379B" w:rsidRPr="00215627" w:rsidRDefault="00B17883" w:rsidP="0067768C">
      <w:pPr>
        <w:pStyle w:val="ListParagraph"/>
        <w:numPr>
          <w:ilvl w:val="0"/>
          <w:numId w:val="23"/>
        </w:numPr>
        <w:tabs>
          <w:tab w:val="num" w:pos="284"/>
        </w:tabs>
      </w:pPr>
      <w:r>
        <w:t>Which of the tools made available by the SCALA programme were most useful for the country workplan?</w:t>
      </w:r>
    </w:p>
    <w:p w14:paraId="5F27824C" w14:textId="515BBEBF" w:rsidR="008420D2" w:rsidRPr="00215627" w:rsidRDefault="008420D2" w:rsidP="008420D2">
      <w:pPr>
        <w:pStyle w:val="ListParagraph"/>
      </w:pPr>
      <w:r w:rsidRPr="00215627">
        <w:t>Mapping of private actors and MRV tools</w:t>
      </w:r>
    </w:p>
    <w:p w14:paraId="1B5B917B" w14:textId="0A581E27" w:rsidR="008420D2" w:rsidRPr="00215627" w:rsidRDefault="008420D2" w:rsidP="008420D2">
      <w:pPr>
        <w:pStyle w:val="ListParagraph"/>
      </w:pPr>
      <w:r w:rsidRPr="00215627">
        <w:t>CARM</w:t>
      </w:r>
    </w:p>
    <w:p w14:paraId="67F7FD47" w14:textId="7F858507" w:rsidR="008420D2" w:rsidRPr="00215627" w:rsidRDefault="008420D2" w:rsidP="008420D2">
      <w:pPr>
        <w:pStyle w:val="ListParagraph"/>
      </w:pPr>
      <w:r w:rsidRPr="00215627">
        <w:t>RECSOIL</w:t>
      </w:r>
    </w:p>
    <w:p w14:paraId="1FEC057D" w14:textId="797BB20A" w:rsidR="008420D2" w:rsidRPr="00215627" w:rsidRDefault="008420D2" w:rsidP="008420D2">
      <w:pPr>
        <w:pStyle w:val="ListParagraph"/>
      </w:pPr>
      <w:r w:rsidRPr="00215627">
        <w:t>GLEAM</w:t>
      </w:r>
    </w:p>
    <w:p w14:paraId="2AB92870" w14:textId="6E5D59A7" w:rsidR="008420D2" w:rsidRPr="00215627" w:rsidRDefault="008420D2" w:rsidP="008420D2">
      <w:pPr>
        <w:pStyle w:val="ListParagraph"/>
      </w:pPr>
      <w:r w:rsidRPr="00215627">
        <w:t>Sharp</w:t>
      </w:r>
    </w:p>
    <w:p w14:paraId="1C083F1B" w14:textId="5EB8F5D6" w:rsidR="008420D2" w:rsidRPr="00215627" w:rsidRDefault="008420D2" w:rsidP="008420D2">
      <w:pPr>
        <w:pStyle w:val="ListParagraph"/>
      </w:pPr>
      <w:r w:rsidRPr="00215627">
        <w:t>PSE guidebook</w:t>
      </w:r>
    </w:p>
    <w:p w14:paraId="771802C8" w14:textId="5D4E35ED" w:rsidR="008420D2" w:rsidRPr="00215627" w:rsidRDefault="008420D2" w:rsidP="008420D2">
      <w:pPr>
        <w:pStyle w:val="ListParagraph"/>
        <w:rPr>
          <w:lang w:val="en-GB"/>
        </w:rPr>
      </w:pPr>
      <w:r w:rsidRPr="00215627">
        <w:rPr>
          <w:lang w:val="en-GB"/>
        </w:rPr>
        <w:t>Internal strategies: gender and social inclusion strategy, PS, communication</w:t>
      </w:r>
    </w:p>
    <w:p w14:paraId="4B16D8FC" w14:textId="636D828B" w:rsidR="008420D2" w:rsidRDefault="00215627" w:rsidP="00215627">
      <w:pPr>
        <w:pStyle w:val="ListParagraph"/>
        <w:rPr>
          <w:lang w:val="en-GB"/>
        </w:rPr>
      </w:pPr>
      <w:r w:rsidRPr="00215627">
        <w:rPr>
          <w:lang w:val="en-GB"/>
        </w:rPr>
        <w:lastRenderedPageBreak/>
        <w:t>Baseline survey</w:t>
      </w:r>
    </w:p>
    <w:p w14:paraId="0D3ACF61" w14:textId="0C9A280F" w:rsidR="009C6440" w:rsidRPr="00215627" w:rsidRDefault="009C6440" w:rsidP="00215627">
      <w:pPr>
        <w:pStyle w:val="ListParagraph"/>
        <w:rPr>
          <w:lang w:val="en-GB"/>
        </w:rPr>
      </w:pPr>
      <w:r>
        <w:rPr>
          <w:lang w:val="en-GB"/>
        </w:rPr>
        <w:t>Value chain analysis</w:t>
      </w:r>
    </w:p>
    <w:p w14:paraId="4F2149BE" w14:textId="7D201740" w:rsidR="008420D2" w:rsidRPr="008420D2" w:rsidRDefault="008420D2" w:rsidP="008420D2">
      <w:pPr>
        <w:pStyle w:val="ListParagraph"/>
        <w:numPr>
          <w:ilvl w:val="0"/>
          <w:numId w:val="0"/>
        </w:numPr>
        <w:ind w:left="1440"/>
        <w:rPr>
          <w:highlight w:val="yellow"/>
          <w:lang w:val="en-GB"/>
        </w:rPr>
      </w:pPr>
    </w:p>
    <w:p w14:paraId="3AC60544" w14:textId="435E2DD7" w:rsidR="00A04E28" w:rsidRPr="00215627" w:rsidRDefault="00A04E28" w:rsidP="0067768C">
      <w:pPr>
        <w:pStyle w:val="ListParagraph"/>
        <w:numPr>
          <w:ilvl w:val="0"/>
          <w:numId w:val="23"/>
        </w:numPr>
        <w:tabs>
          <w:tab w:val="num" w:pos="284"/>
        </w:tabs>
      </w:pPr>
      <w:r>
        <w:t>Which of the tools made available by the SCALA programme were most useful for testing or applying it in a context of prioritizing climate transformative actions?</w:t>
      </w:r>
    </w:p>
    <w:p w14:paraId="3F48182C" w14:textId="5B6CFD27" w:rsidR="00215627" w:rsidRDefault="009C6440" w:rsidP="0067768C">
      <w:pPr>
        <w:pStyle w:val="ListParagraph"/>
        <w:numPr>
          <w:ilvl w:val="0"/>
          <w:numId w:val="56"/>
        </w:numPr>
        <w:tabs>
          <w:tab w:val="num" w:pos="284"/>
        </w:tabs>
      </w:pPr>
      <w:r>
        <w:t>CARM</w:t>
      </w:r>
    </w:p>
    <w:p w14:paraId="5DEF45FF" w14:textId="78D55DD3" w:rsidR="009C6440" w:rsidRDefault="009C6440" w:rsidP="0067768C">
      <w:pPr>
        <w:pStyle w:val="ListParagraph"/>
        <w:numPr>
          <w:ilvl w:val="0"/>
          <w:numId w:val="56"/>
        </w:numPr>
        <w:tabs>
          <w:tab w:val="num" w:pos="284"/>
        </w:tabs>
      </w:pPr>
      <w:r>
        <w:t>Crop Mapping Module [Cambodia]</w:t>
      </w:r>
    </w:p>
    <w:p w14:paraId="19083856" w14:textId="5A132E46" w:rsidR="009C6440" w:rsidRDefault="009C6440" w:rsidP="0067768C">
      <w:pPr>
        <w:pStyle w:val="ListParagraph"/>
        <w:numPr>
          <w:ilvl w:val="0"/>
          <w:numId w:val="56"/>
        </w:numPr>
        <w:tabs>
          <w:tab w:val="num" w:pos="284"/>
        </w:tabs>
      </w:pPr>
      <w:r>
        <w:t>MRV tools</w:t>
      </w:r>
    </w:p>
    <w:p w14:paraId="2BFCD2CB" w14:textId="4C3C30DE" w:rsidR="009C6440" w:rsidRDefault="009C6440" w:rsidP="0067768C">
      <w:pPr>
        <w:pStyle w:val="ListParagraph"/>
        <w:numPr>
          <w:ilvl w:val="0"/>
          <w:numId w:val="56"/>
        </w:numPr>
        <w:tabs>
          <w:tab w:val="num" w:pos="284"/>
        </w:tabs>
      </w:pPr>
      <w:r>
        <w:t>Stakeholders mapping</w:t>
      </w:r>
    </w:p>
    <w:p w14:paraId="12BBF743" w14:textId="08D0533E" w:rsidR="009C6440" w:rsidRDefault="009C6440" w:rsidP="0067768C">
      <w:pPr>
        <w:pStyle w:val="ListParagraph"/>
        <w:numPr>
          <w:ilvl w:val="0"/>
          <w:numId w:val="56"/>
        </w:numPr>
        <w:tabs>
          <w:tab w:val="num" w:pos="284"/>
        </w:tabs>
      </w:pPr>
      <w:r>
        <w:t xml:space="preserve">Sharp tool </w:t>
      </w:r>
    </w:p>
    <w:p w14:paraId="4B3C06A6" w14:textId="71343A6B" w:rsidR="009C6440" w:rsidRPr="009C6440" w:rsidRDefault="009C6440" w:rsidP="0067768C">
      <w:pPr>
        <w:pStyle w:val="ListParagraph"/>
        <w:numPr>
          <w:ilvl w:val="0"/>
          <w:numId w:val="56"/>
        </w:numPr>
        <w:tabs>
          <w:tab w:val="num" w:pos="284"/>
        </w:tabs>
      </w:pPr>
      <w:r w:rsidRPr="00215627">
        <w:rPr>
          <w:lang w:val="en-GB"/>
        </w:rPr>
        <w:t>Internal strategies: gender and social inclusion strategy, PS,</w:t>
      </w:r>
    </w:p>
    <w:p w14:paraId="54353327" w14:textId="28DA81A3" w:rsidR="009C6440" w:rsidRPr="009C6440" w:rsidRDefault="009C6440" w:rsidP="0067768C">
      <w:pPr>
        <w:pStyle w:val="ListParagraph"/>
        <w:numPr>
          <w:ilvl w:val="0"/>
          <w:numId w:val="56"/>
        </w:numPr>
        <w:tabs>
          <w:tab w:val="num" w:pos="284"/>
        </w:tabs>
      </w:pPr>
      <w:r>
        <w:rPr>
          <w:lang w:val="en-GB"/>
        </w:rPr>
        <w:t xml:space="preserve">RECSOIL </w:t>
      </w:r>
    </w:p>
    <w:p w14:paraId="545FADC2" w14:textId="3D60C5C9" w:rsidR="009C6440" w:rsidRPr="009C6440" w:rsidRDefault="009C6440" w:rsidP="0067768C">
      <w:pPr>
        <w:pStyle w:val="ListParagraph"/>
        <w:numPr>
          <w:ilvl w:val="0"/>
          <w:numId w:val="56"/>
        </w:numPr>
        <w:tabs>
          <w:tab w:val="num" w:pos="284"/>
        </w:tabs>
      </w:pPr>
      <w:r>
        <w:rPr>
          <w:lang w:val="en-GB"/>
        </w:rPr>
        <w:t>SLA</w:t>
      </w:r>
    </w:p>
    <w:p w14:paraId="479842D1" w14:textId="4594DEA0" w:rsidR="009C6440" w:rsidRPr="00215627" w:rsidRDefault="009C6440" w:rsidP="0067768C">
      <w:pPr>
        <w:pStyle w:val="ListParagraph"/>
        <w:numPr>
          <w:ilvl w:val="0"/>
          <w:numId w:val="56"/>
        </w:numPr>
        <w:tabs>
          <w:tab w:val="num" w:pos="284"/>
        </w:tabs>
      </w:pPr>
      <w:r>
        <w:rPr>
          <w:lang w:val="en-GB"/>
        </w:rPr>
        <w:t>Value chain analysis</w:t>
      </w:r>
    </w:p>
    <w:p w14:paraId="41508894" w14:textId="77777777" w:rsidR="00C17756" w:rsidRDefault="00C17756" w:rsidP="00C17756">
      <w:pPr>
        <w:pStyle w:val="ListParagraph"/>
        <w:numPr>
          <w:ilvl w:val="0"/>
          <w:numId w:val="0"/>
        </w:numPr>
        <w:ind w:left="720"/>
        <w:rPr>
          <w:highlight w:val="yellow"/>
        </w:rPr>
      </w:pPr>
    </w:p>
    <w:p w14:paraId="68CD28EA" w14:textId="1DF6911C" w:rsidR="00C17756" w:rsidRDefault="00EB2AC5" w:rsidP="0067768C">
      <w:pPr>
        <w:pStyle w:val="ListParagraph"/>
        <w:numPr>
          <w:ilvl w:val="0"/>
          <w:numId w:val="23"/>
        </w:numPr>
        <w:tabs>
          <w:tab w:val="num" w:pos="284"/>
        </w:tabs>
      </w:pPr>
      <w:r>
        <w:t xml:space="preserve">To what extent was SCALA catalytic in linking </w:t>
      </w:r>
      <w:r w:rsidR="00C17756">
        <w:t>the climate and agriculture agenda?</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C17756" w:rsidRPr="00D3140C" w14:paraId="1CB5DC8C" w14:textId="77777777" w:rsidTr="3318D283">
        <w:trPr>
          <w:trHeight w:val="300"/>
        </w:trPr>
        <w:tc>
          <w:tcPr>
            <w:tcW w:w="296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F85CD0E" w14:textId="77777777" w:rsidR="00C17756" w:rsidRPr="00D3140C" w:rsidRDefault="00C17756" w:rsidP="3318D283">
            <w:pPr>
              <w:tabs>
                <w:tab w:val="num" w:pos="284"/>
              </w:tabs>
              <w:spacing w:beforeAutospacing="1" w:afterAutospacing="1"/>
              <w:rPr>
                <w:b/>
                <w:bCs/>
                <w:sz w:val="18"/>
                <w:szCs w:val="18"/>
                <w:u w:val="single"/>
                <w:lang w:val="en-GB"/>
              </w:rPr>
            </w:pPr>
            <w:r w:rsidRPr="3318D283">
              <w:rPr>
                <w:b/>
                <w:bCs/>
                <w:sz w:val="18"/>
                <w:szCs w:val="18"/>
                <w:u w:val="single"/>
                <w:lang w:val="en-GB"/>
              </w:rPr>
              <w:t>Very much</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B184256" w14:textId="673AF7D6" w:rsidR="00C17756" w:rsidRPr="00D3140C" w:rsidRDefault="00C17756" w:rsidP="3318D283">
            <w:pPr>
              <w:tabs>
                <w:tab w:val="num" w:pos="284"/>
              </w:tabs>
              <w:spacing w:beforeAutospacing="1" w:afterAutospacing="1"/>
              <w:rPr>
                <w:sz w:val="18"/>
                <w:szCs w:val="18"/>
                <w:lang w:val="en-GB"/>
              </w:rPr>
            </w:pPr>
            <w:r w:rsidRPr="3318D283">
              <w:rPr>
                <w:sz w:val="18"/>
                <w:szCs w:val="18"/>
                <w:lang w:val="en-GB"/>
              </w:rPr>
              <w:t>67%</w:t>
            </w:r>
          </w:p>
        </w:tc>
      </w:tr>
      <w:tr w:rsidR="00C17756" w:rsidRPr="00D3140C" w14:paraId="1E644649"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07DAB1B7" w14:textId="77777777" w:rsidR="00C17756" w:rsidRPr="00D3140C" w:rsidRDefault="00C17756" w:rsidP="3318D283">
            <w:pPr>
              <w:tabs>
                <w:tab w:val="num" w:pos="284"/>
              </w:tabs>
              <w:spacing w:beforeAutospacing="1" w:afterAutospacing="1"/>
              <w:rPr>
                <w:b/>
                <w:bCs/>
                <w:sz w:val="18"/>
                <w:szCs w:val="18"/>
                <w:u w:val="single"/>
                <w:lang w:val="en-GB"/>
              </w:rPr>
            </w:pPr>
            <w:r w:rsidRPr="3318D283">
              <w:rPr>
                <w:b/>
                <w:bCs/>
                <w:sz w:val="18"/>
                <w:szCs w:val="18"/>
                <w:u w:val="single"/>
                <w:lang w:val="en-GB"/>
              </w:rPr>
              <w:t>Somewhat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BE07E90" w14:textId="0C142492" w:rsidR="00C17756" w:rsidRPr="00D3140C" w:rsidRDefault="00C17756" w:rsidP="3318D283">
            <w:pPr>
              <w:tabs>
                <w:tab w:val="num" w:pos="284"/>
              </w:tabs>
              <w:spacing w:beforeAutospacing="1" w:afterAutospacing="1"/>
              <w:rPr>
                <w:sz w:val="18"/>
                <w:szCs w:val="18"/>
                <w:lang w:val="en-GB"/>
              </w:rPr>
            </w:pPr>
            <w:r w:rsidRPr="3318D283">
              <w:rPr>
                <w:sz w:val="18"/>
                <w:szCs w:val="18"/>
                <w:lang w:val="en-GB"/>
              </w:rPr>
              <w:t>29%</w:t>
            </w:r>
          </w:p>
        </w:tc>
      </w:tr>
      <w:tr w:rsidR="00C17756" w:rsidRPr="00D3140C" w14:paraId="136FF353"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7E92E9F" w14:textId="77777777" w:rsidR="00C17756" w:rsidRPr="00D3140C" w:rsidRDefault="00C17756" w:rsidP="3318D283">
            <w:pPr>
              <w:tabs>
                <w:tab w:val="num" w:pos="284"/>
              </w:tabs>
              <w:spacing w:beforeAutospacing="1" w:afterAutospacing="1"/>
              <w:rPr>
                <w:b/>
                <w:bCs/>
                <w:sz w:val="18"/>
                <w:szCs w:val="18"/>
                <w:u w:val="single"/>
                <w:lang w:val="en-GB"/>
              </w:rPr>
            </w:pPr>
            <w:r w:rsidRPr="3318D283">
              <w:rPr>
                <w:b/>
                <w:bCs/>
                <w:sz w:val="18"/>
                <w:szCs w:val="18"/>
                <w:u w:val="single"/>
                <w:lang w:val="en-GB"/>
              </w:rPr>
              <w:t>Neutral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17AE43E9" w14:textId="77777777" w:rsidR="00C17756" w:rsidRPr="00D3140C" w:rsidRDefault="00C17756" w:rsidP="3318D283">
            <w:pPr>
              <w:tabs>
                <w:tab w:val="num" w:pos="284"/>
              </w:tabs>
              <w:spacing w:beforeAutospacing="1" w:afterAutospacing="1"/>
              <w:rPr>
                <w:sz w:val="18"/>
                <w:szCs w:val="18"/>
                <w:lang w:val="en-GB"/>
              </w:rPr>
            </w:pPr>
            <w:r w:rsidRPr="3318D283">
              <w:rPr>
                <w:sz w:val="18"/>
                <w:szCs w:val="18"/>
                <w:lang w:val="en-GB"/>
              </w:rPr>
              <w:t>5%</w:t>
            </w:r>
          </w:p>
        </w:tc>
      </w:tr>
    </w:tbl>
    <w:p w14:paraId="130DD7EF" w14:textId="77777777" w:rsidR="001E72D4" w:rsidRDefault="001E72D4" w:rsidP="009F302F">
      <w:pPr>
        <w:tabs>
          <w:tab w:val="num" w:pos="284"/>
        </w:tabs>
      </w:pPr>
    </w:p>
    <w:p w14:paraId="681416A3" w14:textId="77777777" w:rsidR="00A77A1F" w:rsidRDefault="00A77A1F" w:rsidP="009F302F">
      <w:pPr>
        <w:tabs>
          <w:tab w:val="num" w:pos="284"/>
        </w:tabs>
      </w:pPr>
    </w:p>
    <w:p w14:paraId="7C03783F" w14:textId="77777777" w:rsidR="00A77A1F" w:rsidRDefault="00A77A1F" w:rsidP="009F302F">
      <w:pPr>
        <w:tabs>
          <w:tab w:val="num" w:pos="284"/>
        </w:tabs>
      </w:pPr>
    </w:p>
    <w:p w14:paraId="3CD00ECB" w14:textId="77777777" w:rsidR="00A77A1F" w:rsidRDefault="00A77A1F" w:rsidP="009F302F">
      <w:pPr>
        <w:tabs>
          <w:tab w:val="num" w:pos="284"/>
        </w:tabs>
      </w:pPr>
    </w:p>
    <w:p w14:paraId="7329580D" w14:textId="4CBF90D6" w:rsidR="001E72D4" w:rsidRDefault="001E72D4" w:rsidP="0067768C">
      <w:pPr>
        <w:pStyle w:val="ListParagraph"/>
        <w:numPr>
          <w:ilvl w:val="0"/>
          <w:numId w:val="14"/>
        </w:numPr>
        <w:tabs>
          <w:tab w:val="clear" w:pos="720"/>
          <w:tab w:val="num" w:pos="284"/>
        </w:tabs>
        <w:rPr>
          <w:b/>
          <w:bCs/>
          <w:u w:val="single"/>
        </w:rPr>
      </w:pPr>
      <w:r>
        <w:rPr>
          <w:b/>
          <w:bCs/>
          <w:u w:val="single"/>
        </w:rPr>
        <w:t>Private sector engagement</w:t>
      </w:r>
    </w:p>
    <w:p w14:paraId="46540C10" w14:textId="77777777" w:rsidR="00AC0083" w:rsidRDefault="00AC0083" w:rsidP="00AC0083">
      <w:pPr>
        <w:pStyle w:val="ListParagraph"/>
        <w:numPr>
          <w:ilvl w:val="0"/>
          <w:numId w:val="0"/>
        </w:numPr>
        <w:ind w:left="720"/>
        <w:rPr>
          <w:b/>
          <w:bCs/>
          <w:u w:val="single"/>
        </w:rPr>
      </w:pPr>
    </w:p>
    <w:p w14:paraId="3E0440D3" w14:textId="521EB8F9" w:rsidR="001009DB" w:rsidRPr="001009DB" w:rsidRDefault="00AC0083" w:rsidP="001009DB">
      <w:pPr>
        <w:pStyle w:val="ListParagraph"/>
        <w:numPr>
          <w:ilvl w:val="0"/>
          <w:numId w:val="23"/>
        </w:numPr>
        <w:tabs>
          <w:tab w:val="num" w:pos="284"/>
        </w:tabs>
        <w:rPr>
          <w:u w:val="single"/>
        </w:rPr>
      </w:pPr>
      <w:r>
        <w:t>To what extent is the SCALA programme a good vehicle to improve the ability of countries to engage with the private sector</w:t>
      </w:r>
      <w:r w:rsidR="001009DB">
        <w:t>?</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AC0083" w:rsidRPr="00D3140C" w14:paraId="1E6A006B" w14:textId="77777777" w:rsidTr="3318D283">
        <w:trPr>
          <w:trHeight w:val="300"/>
        </w:trPr>
        <w:tc>
          <w:tcPr>
            <w:tcW w:w="296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51B1851" w14:textId="77777777" w:rsidR="00AC0083" w:rsidRPr="00D3140C" w:rsidRDefault="00AC0083" w:rsidP="3318D283">
            <w:pPr>
              <w:tabs>
                <w:tab w:val="num" w:pos="284"/>
              </w:tabs>
              <w:spacing w:beforeAutospacing="1" w:afterAutospacing="1"/>
              <w:rPr>
                <w:b/>
                <w:bCs/>
                <w:sz w:val="18"/>
                <w:szCs w:val="18"/>
                <w:u w:val="single"/>
                <w:lang w:val="en-GB"/>
              </w:rPr>
            </w:pPr>
            <w:r w:rsidRPr="3318D283">
              <w:rPr>
                <w:b/>
                <w:bCs/>
                <w:sz w:val="18"/>
                <w:szCs w:val="18"/>
                <w:u w:val="single"/>
                <w:lang w:val="en-GB"/>
              </w:rPr>
              <w:t>Very much</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B8091E6" w14:textId="64C56A3D" w:rsidR="00AC0083" w:rsidRPr="00D3140C" w:rsidRDefault="00AC0083" w:rsidP="3318D283">
            <w:pPr>
              <w:tabs>
                <w:tab w:val="num" w:pos="284"/>
              </w:tabs>
              <w:spacing w:beforeAutospacing="1" w:afterAutospacing="1"/>
              <w:rPr>
                <w:sz w:val="18"/>
                <w:szCs w:val="18"/>
                <w:lang w:val="en-GB"/>
              </w:rPr>
            </w:pPr>
            <w:r w:rsidRPr="3318D283">
              <w:rPr>
                <w:sz w:val="18"/>
                <w:szCs w:val="18"/>
                <w:lang w:val="en-GB"/>
              </w:rPr>
              <w:t>48%</w:t>
            </w:r>
          </w:p>
        </w:tc>
      </w:tr>
      <w:tr w:rsidR="00AC0083" w:rsidRPr="00D3140C" w14:paraId="7F49910B"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39ED6DF" w14:textId="77777777" w:rsidR="00AC0083" w:rsidRPr="00D3140C" w:rsidRDefault="00AC0083" w:rsidP="3318D283">
            <w:pPr>
              <w:tabs>
                <w:tab w:val="num" w:pos="284"/>
              </w:tabs>
              <w:spacing w:beforeAutospacing="1" w:afterAutospacing="1"/>
              <w:rPr>
                <w:b/>
                <w:bCs/>
                <w:sz w:val="18"/>
                <w:szCs w:val="18"/>
                <w:u w:val="single"/>
                <w:lang w:val="en-GB"/>
              </w:rPr>
            </w:pPr>
            <w:r w:rsidRPr="3318D283">
              <w:rPr>
                <w:b/>
                <w:bCs/>
                <w:sz w:val="18"/>
                <w:szCs w:val="18"/>
                <w:u w:val="single"/>
                <w:lang w:val="en-GB"/>
              </w:rPr>
              <w:t>Somewhat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FA60639" w14:textId="7594E430" w:rsidR="00AC0083" w:rsidRPr="00D3140C" w:rsidRDefault="00AC0083" w:rsidP="3318D283">
            <w:pPr>
              <w:tabs>
                <w:tab w:val="num" w:pos="284"/>
              </w:tabs>
              <w:spacing w:beforeAutospacing="1" w:afterAutospacing="1"/>
              <w:rPr>
                <w:sz w:val="18"/>
                <w:szCs w:val="18"/>
                <w:lang w:val="en-GB"/>
              </w:rPr>
            </w:pPr>
            <w:r w:rsidRPr="3318D283">
              <w:rPr>
                <w:sz w:val="18"/>
                <w:szCs w:val="18"/>
                <w:lang w:val="en-GB"/>
              </w:rPr>
              <w:t>43%</w:t>
            </w:r>
          </w:p>
        </w:tc>
      </w:tr>
      <w:tr w:rsidR="00AC0083" w:rsidRPr="00D3140C" w14:paraId="648DF405"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444E591E" w14:textId="77777777" w:rsidR="00AC0083" w:rsidRPr="00D3140C" w:rsidRDefault="00AC0083" w:rsidP="3318D283">
            <w:pPr>
              <w:tabs>
                <w:tab w:val="num" w:pos="284"/>
              </w:tabs>
              <w:spacing w:beforeAutospacing="1" w:afterAutospacing="1"/>
              <w:rPr>
                <w:b/>
                <w:bCs/>
                <w:sz w:val="18"/>
                <w:szCs w:val="18"/>
                <w:u w:val="single"/>
                <w:lang w:val="en-GB"/>
              </w:rPr>
            </w:pPr>
            <w:r w:rsidRPr="3318D283">
              <w:rPr>
                <w:b/>
                <w:bCs/>
                <w:sz w:val="18"/>
                <w:szCs w:val="18"/>
                <w:u w:val="single"/>
                <w:lang w:val="en-GB"/>
              </w:rPr>
              <w:t>Neutral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CBDB323" w14:textId="77777777" w:rsidR="00AC0083" w:rsidRPr="00D3140C" w:rsidRDefault="00AC0083" w:rsidP="3318D283">
            <w:pPr>
              <w:tabs>
                <w:tab w:val="num" w:pos="284"/>
              </w:tabs>
              <w:spacing w:beforeAutospacing="1" w:afterAutospacing="1"/>
              <w:rPr>
                <w:sz w:val="18"/>
                <w:szCs w:val="18"/>
                <w:lang w:val="en-GB"/>
              </w:rPr>
            </w:pPr>
            <w:r w:rsidRPr="3318D283">
              <w:rPr>
                <w:sz w:val="18"/>
                <w:szCs w:val="18"/>
                <w:lang w:val="en-GB"/>
              </w:rPr>
              <w:t>5%</w:t>
            </w:r>
          </w:p>
        </w:tc>
      </w:tr>
      <w:tr w:rsidR="00AC0083" w:rsidRPr="00D3140C" w14:paraId="50005A24"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74481F7C" w14:textId="68F923BB" w:rsidR="00AC0083" w:rsidRPr="00D3140C" w:rsidRDefault="00AC0083" w:rsidP="3318D283">
            <w:pPr>
              <w:tabs>
                <w:tab w:val="num" w:pos="284"/>
              </w:tabs>
              <w:spacing w:beforeAutospacing="1" w:afterAutospacing="1"/>
              <w:rPr>
                <w:b/>
                <w:bCs/>
                <w:sz w:val="18"/>
                <w:szCs w:val="18"/>
                <w:u w:val="single"/>
                <w:lang w:val="en-GB"/>
              </w:rPr>
            </w:pPr>
            <w:r w:rsidRPr="3318D283">
              <w:rPr>
                <w:b/>
                <w:bCs/>
                <w:sz w:val="18"/>
                <w:szCs w:val="18"/>
                <w:u w:val="single"/>
                <w:lang w:val="en-GB"/>
              </w:rPr>
              <w:t>Rather not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DECC9A4" w14:textId="05CCAAD9" w:rsidR="00AC0083" w:rsidRPr="00D3140C" w:rsidRDefault="00AC0083" w:rsidP="3318D283">
            <w:pPr>
              <w:tabs>
                <w:tab w:val="num" w:pos="284"/>
              </w:tabs>
              <w:spacing w:beforeAutospacing="1" w:afterAutospacing="1"/>
              <w:rPr>
                <w:sz w:val="18"/>
                <w:szCs w:val="18"/>
                <w:lang w:val="en-GB"/>
              </w:rPr>
            </w:pPr>
            <w:r w:rsidRPr="3318D283">
              <w:rPr>
                <w:sz w:val="18"/>
                <w:szCs w:val="18"/>
                <w:lang w:val="en-GB"/>
              </w:rPr>
              <w:t>5%</w:t>
            </w:r>
          </w:p>
        </w:tc>
      </w:tr>
      <w:tr w:rsidR="001009DB" w:rsidRPr="00D3140C" w14:paraId="42BC3325"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F46431A" w14:textId="53E99AC0" w:rsidR="001009DB" w:rsidRPr="3318D283" w:rsidRDefault="001009DB" w:rsidP="3318D283">
            <w:pPr>
              <w:tabs>
                <w:tab w:val="num" w:pos="284"/>
              </w:tabs>
              <w:spacing w:beforeAutospacing="1" w:afterAutospacing="1"/>
              <w:rPr>
                <w:b/>
                <w:bCs/>
                <w:sz w:val="18"/>
                <w:szCs w:val="18"/>
                <w:u w:val="single"/>
                <w:lang w:val="en-GB"/>
              </w:rPr>
            </w:pP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1588F8C4" w14:textId="77777777" w:rsidR="001009DB" w:rsidRPr="3318D283" w:rsidRDefault="001009DB" w:rsidP="3318D283">
            <w:pPr>
              <w:tabs>
                <w:tab w:val="num" w:pos="284"/>
              </w:tabs>
              <w:spacing w:beforeAutospacing="1" w:afterAutospacing="1"/>
              <w:rPr>
                <w:sz w:val="18"/>
                <w:szCs w:val="18"/>
                <w:lang w:val="en-GB"/>
              </w:rPr>
            </w:pPr>
          </w:p>
        </w:tc>
      </w:tr>
    </w:tbl>
    <w:p w14:paraId="12BBAD72" w14:textId="3C8B0E32" w:rsidR="00AC0083" w:rsidRDefault="00AC0083" w:rsidP="0067768C">
      <w:pPr>
        <w:pStyle w:val="ListParagraph"/>
        <w:numPr>
          <w:ilvl w:val="0"/>
          <w:numId w:val="23"/>
        </w:numPr>
        <w:tabs>
          <w:tab w:val="num" w:pos="284"/>
        </w:tabs>
      </w:pPr>
      <w:r>
        <w:t>To what extent has the SCALA programme triggered any partnerships?</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AC0083" w:rsidRPr="00D3140C" w14:paraId="335EC663" w14:textId="77777777" w:rsidTr="3318D283">
        <w:trPr>
          <w:trHeight w:val="300"/>
        </w:trPr>
        <w:tc>
          <w:tcPr>
            <w:tcW w:w="296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3EF747E" w14:textId="77777777" w:rsidR="00AC0083" w:rsidRPr="00D3140C" w:rsidRDefault="00AC0083" w:rsidP="3318D283">
            <w:pPr>
              <w:tabs>
                <w:tab w:val="num" w:pos="284"/>
              </w:tabs>
              <w:spacing w:beforeAutospacing="1" w:afterAutospacing="1"/>
              <w:rPr>
                <w:b/>
                <w:bCs/>
                <w:sz w:val="18"/>
                <w:szCs w:val="18"/>
                <w:u w:val="single"/>
                <w:lang w:val="en-GB"/>
              </w:rPr>
            </w:pPr>
            <w:r w:rsidRPr="3318D283">
              <w:rPr>
                <w:b/>
                <w:bCs/>
                <w:sz w:val="18"/>
                <w:szCs w:val="18"/>
                <w:u w:val="single"/>
                <w:lang w:val="en-GB"/>
              </w:rPr>
              <w:t>Very much</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3454C6E3" w14:textId="58DBEDE8" w:rsidR="00AC0083" w:rsidRPr="00D3140C" w:rsidRDefault="00AC0083" w:rsidP="3318D283">
            <w:pPr>
              <w:tabs>
                <w:tab w:val="num" w:pos="284"/>
              </w:tabs>
              <w:spacing w:beforeAutospacing="1" w:afterAutospacing="1"/>
              <w:rPr>
                <w:sz w:val="18"/>
                <w:szCs w:val="18"/>
                <w:lang w:val="en-GB"/>
              </w:rPr>
            </w:pPr>
            <w:r w:rsidRPr="3318D283">
              <w:rPr>
                <w:sz w:val="18"/>
                <w:szCs w:val="18"/>
                <w:lang w:val="en-GB"/>
              </w:rPr>
              <w:t>38%</w:t>
            </w:r>
          </w:p>
        </w:tc>
      </w:tr>
      <w:tr w:rsidR="00AC0083" w:rsidRPr="00D3140C" w14:paraId="6E61691A"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5ED8839" w14:textId="77777777" w:rsidR="00AC0083" w:rsidRPr="00D3140C" w:rsidRDefault="00AC0083" w:rsidP="3318D283">
            <w:pPr>
              <w:tabs>
                <w:tab w:val="num" w:pos="284"/>
              </w:tabs>
              <w:spacing w:beforeAutospacing="1" w:afterAutospacing="1"/>
              <w:rPr>
                <w:b/>
                <w:bCs/>
                <w:sz w:val="18"/>
                <w:szCs w:val="18"/>
                <w:u w:val="single"/>
                <w:lang w:val="en-GB"/>
              </w:rPr>
            </w:pPr>
            <w:r w:rsidRPr="3318D283">
              <w:rPr>
                <w:b/>
                <w:bCs/>
                <w:sz w:val="18"/>
                <w:szCs w:val="18"/>
                <w:u w:val="single"/>
                <w:lang w:val="en-GB"/>
              </w:rPr>
              <w:t>Somewhat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48FDEC2" w14:textId="3ECB51D3" w:rsidR="00AC0083" w:rsidRPr="00D3140C" w:rsidRDefault="00AC0083" w:rsidP="3318D283">
            <w:pPr>
              <w:tabs>
                <w:tab w:val="num" w:pos="284"/>
              </w:tabs>
              <w:spacing w:beforeAutospacing="1" w:afterAutospacing="1"/>
              <w:rPr>
                <w:sz w:val="18"/>
                <w:szCs w:val="18"/>
                <w:lang w:val="en-GB"/>
              </w:rPr>
            </w:pPr>
            <w:r w:rsidRPr="3318D283">
              <w:rPr>
                <w:sz w:val="18"/>
                <w:szCs w:val="18"/>
                <w:lang w:val="en-GB"/>
              </w:rPr>
              <w:t>52%</w:t>
            </w:r>
          </w:p>
        </w:tc>
      </w:tr>
      <w:tr w:rsidR="00AC0083" w:rsidRPr="00D3140C" w14:paraId="07330FAA"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2A0A063A" w14:textId="77777777" w:rsidR="00AC0083" w:rsidRPr="00D3140C" w:rsidRDefault="00AC0083" w:rsidP="3318D283">
            <w:pPr>
              <w:tabs>
                <w:tab w:val="num" w:pos="284"/>
              </w:tabs>
              <w:spacing w:beforeAutospacing="1" w:afterAutospacing="1"/>
              <w:rPr>
                <w:b/>
                <w:bCs/>
                <w:sz w:val="18"/>
                <w:szCs w:val="18"/>
                <w:u w:val="single"/>
                <w:lang w:val="en-GB"/>
              </w:rPr>
            </w:pPr>
            <w:r w:rsidRPr="3318D283">
              <w:rPr>
                <w:b/>
                <w:bCs/>
                <w:sz w:val="18"/>
                <w:szCs w:val="18"/>
                <w:u w:val="single"/>
                <w:lang w:val="en-GB"/>
              </w:rPr>
              <w:t>Neutral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5D9DBB9B" w14:textId="77777777" w:rsidR="00AC0083" w:rsidRPr="00D3140C" w:rsidRDefault="00AC0083" w:rsidP="3318D283">
            <w:pPr>
              <w:tabs>
                <w:tab w:val="num" w:pos="284"/>
              </w:tabs>
              <w:spacing w:beforeAutospacing="1" w:afterAutospacing="1"/>
              <w:rPr>
                <w:sz w:val="18"/>
                <w:szCs w:val="18"/>
                <w:lang w:val="en-GB"/>
              </w:rPr>
            </w:pPr>
            <w:r w:rsidRPr="3318D283">
              <w:rPr>
                <w:sz w:val="18"/>
                <w:szCs w:val="18"/>
                <w:lang w:val="en-GB"/>
              </w:rPr>
              <w:t>5%</w:t>
            </w:r>
          </w:p>
        </w:tc>
      </w:tr>
      <w:tr w:rsidR="00AC0083" w:rsidRPr="00D3140C" w14:paraId="5BBC4D34"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4CECA4E1" w14:textId="77777777" w:rsidR="00AC0083" w:rsidRPr="00D3140C" w:rsidRDefault="00AC0083" w:rsidP="3318D283">
            <w:pPr>
              <w:tabs>
                <w:tab w:val="num" w:pos="284"/>
              </w:tabs>
              <w:spacing w:beforeAutospacing="1" w:afterAutospacing="1"/>
              <w:rPr>
                <w:b/>
                <w:bCs/>
                <w:sz w:val="18"/>
                <w:szCs w:val="18"/>
                <w:u w:val="single"/>
                <w:lang w:val="en-GB"/>
              </w:rPr>
            </w:pPr>
            <w:r w:rsidRPr="3318D283">
              <w:rPr>
                <w:b/>
                <w:bCs/>
                <w:sz w:val="18"/>
                <w:szCs w:val="18"/>
                <w:u w:val="single"/>
                <w:lang w:val="en-GB"/>
              </w:rPr>
              <w:t>Rather not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2D7E2774" w14:textId="77777777" w:rsidR="00AC0083" w:rsidRPr="00D3140C" w:rsidRDefault="00AC0083" w:rsidP="3318D283">
            <w:pPr>
              <w:tabs>
                <w:tab w:val="num" w:pos="284"/>
              </w:tabs>
              <w:spacing w:beforeAutospacing="1" w:afterAutospacing="1"/>
              <w:rPr>
                <w:sz w:val="18"/>
                <w:szCs w:val="18"/>
                <w:lang w:val="en-GB"/>
              </w:rPr>
            </w:pPr>
            <w:r w:rsidRPr="3318D283">
              <w:rPr>
                <w:sz w:val="18"/>
                <w:szCs w:val="18"/>
                <w:lang w:val="en-GB"/>
              </w:rPr>
              <w:t>5%</w:t>
            </w:r>
          </w:p>
        </w:tc>
      </w:tr>
    </w:tbl>
    <w:p w14:paraId="3C499195" w14:textId="77777777" w:rsidR="00AC0083" w:rsidRDefault="00AC0083" w:rsidP="00AC0083">
      <w:pPr>
        <w:tabs>
          <w:tab w:val="num" w:pos="284"/>
        </w:tabs>
      </w:pPr>
    </w:p>
    <w:p w14:paraId="7ADAE837" w14:textId="77777777" w:rsidR="00A77A1F" w:rsidRDefault="00A77A1F" w:rsidP="00AC0083">
      <w:pPr>
        <w:tabs>
          <w:tab w:val="num" w:pos="284"/>
        </w:tabs>
      </w:pPr>
    </w:p>
    <w:p w14:paraId="432D75FF" w14:textId="77777777" w:rsidR="00A77A1F" w:rsidRDefault="00A77A1F" w:rsidP="00AC0083">
      <w:pPr>
        <w:tabs>
          <w:tab w:val="num" w:pos="284"/>
        </w:tabs>
      </w:pPr>
    </w:p>
    <w:p w14:paraId="2C0950E1" w14:textId="77777777" w:rsidR="00A77A1F" w:rsidRDefault="00A77A1F" w:rsidP="00AC0083">
      <w:pPr>
        <w:tabs>
          <w:tab w:val="num" w:pos="284"/>
        </w:tabs>
      </w:pPr>
    </w:p>
    <w:p w14:paraId="4A3053AA" w14:textId="55ADC74A" w:rsidR="00AE2089" w:rsidRDefault="00AE2089" w:rsidP="0067768C">
      <w:pPr>
        <w:pStyle w:val="ListParagraph"/>
        <w:numPr>
          <w:ilvl w:val="0"/>
          <w:numId w:val="23"/>
        </w:numPr>
        <w:tabs>
          <w:tab w:val="num" w:pos="284"/>
        </w:tabs>
      </w:pPr>
      <w:r>
        <w:t>To what extent has the SCALA programme catalyzed financing opportunities?</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AE2089" w:rsidRPr="00D3140C" w14:paraId="0ACB3F85" w14:textId="77777777" w:rsidTr="3318D283">
        <w:trPr>
          <w:trHeight w:val="300"/>
        </w:trPr>
        <w:tc>
          <w:tcPr>
            <w:tcW w:w="296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0AA7DC0" w14:textId="77777777" w:rsidR="00AE2089" w:rsidRPr="00D3140C" w:rsidRDefault="00AE2089" w:rsidP="3318D283">
            <w:pPr>
              <w:tabs>
                <w:tab w:val="num" w:pos="284"/>
              </w:tabs>
              <w:spacing w:beforeAutospacing="1" w:afterAutospacing="1"/>
              <w:rPr>
                <w:b/>
                <w:bCs/>
                <w:sz w:val="18"/>
                <w:szCs w:val="18"/>
                <w:u w:val="single"/>
                <w:lang w:val="en-GB"/>
              </w:rPr>
            </w:pPr>
            <w:r w:rsidRPr="3318D283">
              <w:rPr>
                <w:b/>
                <w:bCs/>
                <w:sz w:val="18"/>
                <w:szCs w:val="18"/>
                <w:u w:val="single"/>
                <w:lang w:val="en-GB"/>
              </w:rPr>
              <w:t>Very much</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7A6F328" w14:textId="326AA455" w:rsidR="00AE2089" w:rsidRPr="00D3140C" w:rsidRDefault="00AE2089" w:rsidP="3318D283">
            <w:pPr>
              <w:tabs>
                <w:tab w:val="num" w:pos="284"/>
              </w:tabs>
              <w:spacing w:beforeAutospacing="1" w:afterAutospacing="1"/>
              <w:rPr>
                <w:sz w:val="18"/>
                <w:szCs w:val="18"/>
                <w:lang w:val="en-GB"/>
              </w:rPr>
            </w:pPr>
            <w:r w:rsidRPr="3318D283">
              <w:rPr>
                <w:sz w:val="18"/>
                <w:szCs w:val="18"/>
                <w:lang w:val="en-GB"/>
              </w:rPr>
              <w:t>19%</w:t>
            </w:r>
          </w:p>
        </w:tc>
      </w:tr>
      <w:tr w:rsidR="00AE2089" w:rsidRPr="00D3140C" w14:paraId="12D67772"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25079B4" w14:textId="77777777" w:rsidR="00AE2089" w:rsidRPr="00D3140C" w:rsidRDefault="00AE2089" w:rsidP="3318D283">
            <w:pPr>
              <w:tabs>
                <w:tab w:val="num" w:pos="284"/>
              </w:tabs>
              <w:spacing w:beforeAutospacing="1" w:afterAutospacing="1"/>
              <w:rPr>
                <w:b/>
                <w:bCs/>
                <w:sz w:val="18"/>
                <w:szCs w:val="18"/>
                <w:u w:val="single"/>
                <w:lang w:val="en-GB"/>
              </w:rPr>
            </w:pPr>
            <w:r w:rsidRPr="3318D283">
              <w:rPr>
                <w:b/>
                <w:bCs/>
                <w:sz w:val="18"/>
                <w:szCs w:val="18"/>
                <w:u w:val="single"/>
                <w:lang w:val="en-GB"/>
              </w:rPr>
              <w:lastRenderedPageBreak/>
              <w:t>Somewhat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459C48F" w14:textId="00DE3CF1" w:rsidR="00AE2089" w:rsidRPr="00D3140C" w:rsidRDefault="00AE2089" w:rsidP="3318D283">
            <w:pPr>
              <w:tabs>
                <w:tab w:val="num" w:pos="284"/>
              </w:tabs>
              <w:spacing w:beforeAutospacing="1" w:afterAutospacing="1"/>
              <w:rPr>
                <w:sz w:val="18"/>
                <w:szCs w:val="18"/>
                <w:lang w:val="en-GB"/>
              </w:rPr>
            </w:pPr>
            <w:r w:rsidRPr="3318D283">
              <w:rPr>
                <w:sz w:val="18"/>
                <w:szCs w:val="18"/>
                <w:lang w:val="en-GB"/>
              </w:rPr>
              <w:t>48%</w:t>
            </w:r>
          </w:p>
        </w:tc>
      </w:tr>
      <w:tr w:rsidR="00AE2089" w:rsidRPr="00D3140C" w14:paraId="05474ACA"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48B10D8E" w14:textId="77777777" w:rsidR="00AE2089" w:rsidRPr="00D3140C" w:rsidRDefault="00AE2089" w:rsidP="3318D283">
            <w:pPr>
              <w:tabs>
                <w:tab w:val="num" w:pos="284"/>
              </w:tabs>
              <w:spacing w:beforeAutospacing="1" w:afterAutospacing="1"/>
              <w:rPr>
                <w:b/>
                <w:bCs/>
                <w:sz w:val="18"/>
                <w:szCs w:val="18"/>
                <w:u w:val="single"/>
                <w:lang w:val="en-GB"/>
              </w:rPr>
            </w:pPr>
            <w:r w:rsidRPr="3318D283">
              <w:rPr>
                <w:b/>
                <w:bCs/>
                <w:sz w:val="18"/>
                <w:szCs w:val="18"/>
                <w:u w:val="single"/>
                <w:lang w:val="en-GB"/>
              </w:rPr>
              <w:t>Neutral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4B61E2D1" w14:textId="6A4E6653" w:rsidR="00AE2089" w:rsidRPr="00D3140C" w:rsidRDefault="00AE2089" w:rsidP="3318D283">
            <w:pPr>
              <w:tabs>
                <w:tab w:val="num" w:pos="284"/>
              </w:tabs>
              <w:spacing w:beforeAutospacing="1" w:afterAutospacing="1"/>
              <w:rPr>
                <w:sz w:val="18"/>
                <w:szCs w:val="18"/>
                <w:lang w:val="en-GB"/>
              </w:rPr>
            </w:pPr>
            <w:r w:rsidRPr="3318D283">
              <w:rPr>
                <w:sz w:val="18"/>
                <w:szCs w:val="18"/>
                <w:lang w:val="en-GB"/>
              </w:rPr>
              <w:t>24%</w:t>
            </w:r>
          </w:p>
        </w:tc>
      </w:tr>
      <w:tr w:rsidR="00AE2089" w:rsidRPr="00D3140C" w14:paraId="2C97B604"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1B0CD936" w14:textId="77777777" w:rsidR="00AE2089" w:rsidRPr="00D3140C" w:rsidRDefault="00AE2089" w:rsidP="3318D283">
            <w:pPr>
              <w:tabs>
                <w:tab w:val="num" w:pos="284"/>
              </w:tabs>
              <w:spacing w:beforeAutospacing="1" w:afterAutospacing="1"/>
              <w:rPr>
                <w:b/>
                <w:bCs/>
                <w:sz w:val="18"/>
                <w:szCs w:val="18"/>
                <w:u w:val="single"/>
                <w:lang w:val="en-GB"/>
              </w:rPr>
            </w:pPr>
            <w:r w:rsidRPr="3318D283">
              <w:rPr>
                <w:b/>
                <w:bCs/>
                <w:sz w:val="18"/>
                <w:szCs w:val="18"/>
                <w:u w:val="single"/>
                <w:lang w:val="en-GB"/>
              </w:rPr>
              <w:t>Rather not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56F5BE70" w14:textId="2E65DC78" w:rsidR="00AE2089" w:rsidRPr="00D3140C" w:rsidRDefault="00AE2089" w:rsidP="3318D283">
            <w:pPr>
              <w:tabs>
                <w:tab w:val="num" w:pos="284"/>
              </w:tabs>
              <w:spacing w:beforeAutospacing="1" w:afterAutospacing="1"/>
              <w:rPr>
                <w:sz w:val="18"/>
                <w:szCs w:val="18"/>
                <w:lang w:val="en-GB"/>
              </w:rPr>
            </w:pPr>
            <w:r w:rsidRPr="3318D283">
              <w:rPr>
                <w:sz w:val="18"/>
                <w:szCs w:val="18"/>
                <w:lang w:val="en-GB"/>
              </w:rPr>
              <w:t>10%</w:t>
            </w:r>
          </w:p>
        </w:tc>
      </w:tr>
    </w:tbl>
    <w:p w14:paraId="69B6CDDE" w14:textId="77777777" w:rsidR="00AE2089" w:rsidRDefault="00AE2089" w:rsidP="00AE2089">
      <w:pPr>
        <w:tabs>
          <w:tab w:val="num" w:pos="284"/>
        </w:tabs>
      </w:pPr>
    </w:p>
    <w:p w14:paraId="54A2B90C" w14:textId="77777777" w:rsidR="00A77A1F" w:rsidRDefault="00A77A1F" w:rsidP="00AE2089">
      <w:pPr>
        <w:tabs>
          <w:tab w:val="num" w:pos="284"/>
        </w:tabs>
      </w:pPr>
    </w:p>
    <w:p w14:paraId="3C1AA5E7" w14:textId="77777777" w:rsidR="00A77A1F" w:rsidRDefault="00A77A1F" w:rsidP="00AE2089">
      <w:pPr>
        <w:tabs>
          <w:tab w:val="num" w:pos="284"/>
        </w:tabs>
      </w:pPr>
    </w:p>
    <w:p w14:paraId="7EC33820" w14:textId="77777777" w:rsidR="00A77A1F" w:rsidRDefault="00A77A1F" w:rsidP="00AE2089">
      <w:pPr>
        <w:tabs>
          <w:tab w:val="num" w:pos="284"/>
        </w:tabs>
      </w:pPr>
    </w:p>
    <w:p w14:paraId="0597E001" w14:textId="77777777" w:rsidR="00A77A1F" w:rsidRDefault="00A77A1F" w:rsidP="00AE2089">
      <w:pPr>
        <w:tabs>
          <w:tab w:val="num" w:pos="284"/>
        </w:tabs>
      </w:pPr>
    </w:p>
    <w:p w14:paraId="385ECE68" w14:textId="34DDCB13" w:rsidR="00C64822" w:rsidRPr="007F4001" w:rsidRDefault="00C64822" w:rsidP="0067768C">
      <w:pPr>
        <w:pStyle w:val="ListParagraph"/>
        <w:numPr>
          <w:ilvl w:val="0"/>
          <w:numId w:val="23"/>
        </w:numPr>
        <w:tabs>
          <w:tab w:val="num" w:pos="284"/>
        </w:tabs>
      </w:pPr>
      <w:r>
        <w:t>What has worked well and not so well in private sector engagement?</w:t>
      </w:r>
    </w:p>
    <w:p w14:paraId="7330EC29" w14:textId="77777777" w:rsidR="00753F18" w:rsidRDefault="00753F18" w:rsidP="00753F18">
      <w:pPr>
        <w:pStyle w:val="ListParagraph"/>
        <w:numPr>
          <w:ilvl w:val="0"/>
          <w:numId w:val="0"/>
        </w:numPr>
        <w:tabs>
          <w:tab w:val="num" w:pos="284"/>
        </w:tabs>
        <w:ind w:left="720"/>
        <w:rPr>
          <w:highlight w:val="yellow"/>
        </w:rPr>
      </w:pPr>
    </w:p>
    <w:p w14:paraId="7A6FD402" w14:textId="24E6BD4C" w:rsidR="007F4001" w:rsidRPr="007F4001" w:rsidRDefault="007F4001" w:rsidP="0067768C">
      <w:pPr>
        <w:pStyle w:val="ListParagraph"/>
        <w:numPr>
          <w:ilvl w:val="0"/>
          <w:numId w:val="57"/>
        </w:numPr>
      </w:pPr>
      <w:r w:rsidRPr="007F4001">
        <w:t xml:space="preserve">Worked well: </w:t>
      </w:r>
    </w:p>
    <w:p w14:paraId="353D83DF" w14:textId="783D9F17" w:rsidR="007F4001" w:rsidRDefault="007F4001" w:rsidP="0067768C">
      <w:pPr>
        <w:pStyle w:val="ListParagraph"/>
        <w:numPr>
          <w:ilvl w:val="1"/>
          <w:numId w:val="57"/>
        </w:numPr>
      </w:pPr>
      <w:r>
        <w:t>Good collaboration</w:t>
      </w:r>
    </w:p>
    <w:p w14:paraId="248A6AB1" w14:textId="77777777" w:rsidR="00C24407" w:rsidRDefault="00C24407" w:rsidP="0067768C">
      <w:pPr>
        <w:pStyle w:val="ListParagraph"/>
        <w:numPr>
          <w:ilvl w:val="1"/>
          <w:numId w:val="57"/>
        </w:numPr>
      </w:pPr>
      <w:r w:rsidRPr="00C24407">
        <w:t xml:space="preserve">Fostering interest in PSE among government counterparts has helped the process. </w:t>
      </w:r>
    </w:p>
    <w:p w14:paraId="467E3D09" w14:textId="77777777" w:rsidR="00C24407" w:rsidRDefault="00C24407" w:rsidP="0067768C">
      <w:pPr>
        <w:pStyle w:val="ListParagraph"/>
        <w:numPr>
          <w:ilvl w:val="1"/>
          <w:numId w:val="57"/>
        </w:numPr>
      </w:pPr>
      <w:r w:rsidRPr="00C24407">
        <w:t xml:space="preserve">Potential partnerships have been assessed at the national level. </w:t>
      </w:r>
    </w:p>
    <w:p w14:paraId="67E3AB3F" w14:textId="23808DFA" w:rsidR="007F4001" w:rsidRDefault="00C24407" w:rsidP="0067768C">
      <w:pPr>
        <w:pStyle w:val="ListParagraph"/>
        <w:numPr>
          <w:ilvl w:val="1"/>
          <w:numId w:val="57"/>
        </w:numPr>
      </w:pPr>
      <w:r w:rsidRPr="00C24407">
        <w:t>Potential</w:t>
      </w:r>
      <w:r>
        <w:t xml:space="preserve"> </w:t>
      </w:r>
      <w:r w:rsidRPr="00C24407">
        <w:t>have been assessed, with concrete follow-up activities scheduled to follow.</w:t>
      </w:r>
    </w:p>
    <w:p w14:paraId="01138802" w14:textId="30F6C55E" w:rsidR="00606174" w:rsidRDefault="00606174" w:rsidP="0067768C">
      <w:pPr>
        <w:pStyle w:val="ListParagraph"/>
        <w:numPr>
          <w:ilvl w:val="1"/>
          <w:numId w:val="57"/>
        </w:numPr>
      </w:pPr>
      <w:r w:rsidRPr="00606174">
        <w:t xml:space="preserve">New areas of cooperation with private sector on climate change are </w:t>
      </w:r>
      <w:proofErr w:type="gramStart"/>
      <w:r w:rsidRPr="00606174">
        <w:t>identified</w:t>
      </w:r>
      <w:proofErr w:type="gramEnd"/>
    </w:p>
    <w:p w14:paraId="69ACD035" w14:textId="1067AC13" w:rsidR="00606174" w:rsidRDefault="00606174" w:rsidP="0067768C">
      <w:pPr>
        <w:pStyle w:val="ListParagraph"/>
        <w:numPr>
          <w:ilvl w:val="1"/>
          <w:numId w:val="57"/>
        </w:numPr>
      </w:pPr>
      <w:r w:rsidRPr="00606174">
        <w:t>Increased understanding of drivers of vulnerability has been helpful in guiding private sector investments.</w:t>
      </w:r>
    </w:p>
    <w:p w14:paraId="4B4D9096" w14:textId="7635E0BB" w:rsidR="0042460B" w:rsidRDefault="0042460B" w:rsidP="0067768C">
      <w:pPr>
        <w:pStyle w:val="ListParagraph"/>
        <w:numPr>
          <w:ilvl w:val="1"/>
          <w:numId w:val="57"/>
        </w:numPr>
      </w:pPr>
      <w:r w:rsidRPr="0042460B">
        <w:t xml:space="preserve">Integration of private sector mapping in the system-level assessment was found good experience - findings on barriers and potential opportunities will serve as basis to design enabling </w:t>
      </w:r>
      <w:proofErr w:type="gramStart"/>
      <w:r w:rsidRPr="0042460B">
        <w:t>environment</w:t>
      </w:r>
      <w:proofErr w:type="gramEnd"/>
    </w:p>
    <w:p w14:paraId="6EA871D3" w14:textId="62E3381D" w:rsidR="00C24407" w:rsidRDefault="00C24407" w:rsidP="0067768C">
      <w:pPr>
        <w:pStyle w:val="ListParagraph"/>
        <w:numPr>
          <w:ilvl w:val="0"/>
          <w:numId w:val="57"/>
        </w:numPr>
      </w:pPr>
      <w:r>
        <w:t>Worked not so well/barriers:</w:t>
      </w:r>
    </w:p>
    <w:p w14:paraId="2FEED837" w14:textId="3A735052" w:rsidR="00C24407" w:rsidRDefault="00C24407" w:rsidP="0067768C">
      <w:pPr>
        <w:pStyle w:val="ListParagraph"/>
        <w:numPr>
          <w:ilvl w:val="1"/>
          <w:numId w:val="57"/>
        </w:numPr>
      </w:pPr>
      <w:r w:rsidRPr="00C24407">
        <w:t xml:space="preserve">the lack of risk management in the </w:t>
      </w:r>
      <w:proofErr w:type="spellStart"/>
      <w:r w:rsidRPr="00C24407">
        <w:t>agro</w:t>
      </w:r>
      <w:proofErr w:type="spellEnd"/>
      <w:r w:rsidRPr="00C24407">
        <w:t xml:space="preserve">-ecology sector is holding back the commitment of the financial </w:t>
      </w:r>
      <w:proofErr w:type="gramStart"/>
      <w:r w:rsidRPr="00C24407">
        <w:t>sector</w:t>
      </w:r>
      <w:proofErr w:type="gramEnd"/>
    </w:p>
    <w:p w14:paraId="1A1D21AA" w14:textId="7C9F9FA1" w:rsidR="00606174" w:rsidRDefault="00606174" w:rsidP="0067768C">
      <w:pPr>
        <w:pStyle w:val="ListParagraph"/>
        <w:numPr>
          <w:ilvl w:val="1"/>
          <w:numId w:val="57"/>
        </w:numPr>
      </w:pPr>
      <w:r w:rsidRPr="00606174">
        <w:t xml:space="preserve">low levels of investment </w:t>
      </w:r>
      <w:proofErr w:type="gramStart"/>
      <w:r w:rsidRPr="00606174">
        <w:t>tends</w:t>
      </w:r>
      <w:proofErr w:type="gramEnd"/>
      <w:r w:rsidRPr="00606174">
        <w:t xml:space="preserve"> to lower private sector ambition</w:t>
      </w:r>
    </w:p>
    <w:p w14:paraId="56086444" w14:textId="2AEEC7B3" w:rsidR="00C97C7F" w:rsidRDefault="00C97C7F" w:rsidP="0067768C">
      <w:pPr>
        <w:pStyle w:val="ListParagraph"/>
        <w:numPr>
          <w:ilvl w:val="1"/>
          <w:numId w:val="57"/>
        </w:numPr>
      </w:pPr>
      <w:r w:rsidRPr="00C97C7F">
        <w:t xml:space="preserve">need </w:t>
      </w:r>
      <w:r>
        <w:t>to re-</w:t>
      </w:r>
      <w:proofErr w:type="spellStart"/>
      <w:r w:rsidRPr="00C97C7F">
        <w:t>enfoce</w:t>
      </w:r>
      <w:proofErr w:type="spellEnd"/>
      <w:r w:rsidRPr="00C97C7F">
        <w:t xml:space="preserve"> the assessment of the PS engagement and develop a proper PS roadmap adopt to countries specific context.</w:t>
      </w:r>
    </w:p>
    <w:p w14:paraId="193574E3" w14:textId="31645232" w:rsidR="0042460B" w:rsidRDefault="0042460B" w:rsidP="0067768C">
      <w:pPr>
        <w:pStyle w:val="ListParagraph"/>
        <w:numPr>
          <w:ilvl w:val="1"/>
          <w:numId w:val="57"/>
        </w:numPr>
      </w:pPr>
      <w:r>
        <w:t xml:space="preserve">Legal framework might be discouraging for </w:t>
      </w:r>
      <w:proofErr w:type="gramStart"/>
      <w:r>
        <w:t>PS</w:t>
      </w:r>
      <w:proofErr w:type="gramEnd"/>
    </w:p>
    <w:p w14:paraId="5B47FA89" w14:textId="14602EC5" w:rsidR="00953340" w:rsidRDefault="00953340" w:rsidP="0067768C">
      <w:pPr>
        <w:pStyle w:val="ListParagraph"/>
        <w:numPr>
          <w:ilvl w:val="1"/>
          <w:numId w:val="57"/>
        </w:numPr>
      </w:pPr>
      <w:r>
        <w:t>Little concern among PS regarding climate change and its impacts and their roles</w:t>
      </w:r>
    </w:p>
    <w:p w14:paraId="25586BAD" w14:textId="77777777" w:rsidR="00EF3E10" w:rsidRPr="00EF3E10" w:rsidRDefault="00EF3E10" w:rsidP="0067768C">
      <w:pPr>
        <w:pStyle w:val="ListParagraph"/>
        <w:numPr>
          <w:ilvl w:val="1"/>
          <w:numId w:val="57"/>
        </w:numPr>
        <w:rPr>
          <w:lang w:val="en-GB"/>
        </w:rPr>
      </w:pPr>
      <w:r w:rsidRPr="00EF3E10">
        <w:rPr>
          <w:lang w:val="en-GB"/>
        </w:rPr>
        <w:t xml:space="preserve">Gender integration has not yet worked well as most of the private sector players for small, </w:t>
      </w:r>
      <w:proofErr w:type="gramStart"/>
      <w:r w:rsidRPr="00EF3E10">
        <w:rPr>
          <w:lang w:val="en-GB"/>
        </w:rPr>
        <w:t>micro</w:t>
      </w:r>
      <w:proofErr w:type="gramEnd"/>
      <w:r w:rsidRPr="00EF3E10">
        <w:rPr>
          <w:lang w:val="en-GB"/>
        </w:rPr>
        <w:t xml:space="preserve"> and medium enterprises/firms are male dominated.</w:t>
      </w:r>
    </w:p>
    <w:p w14:paraId="54321D89" w14:textId="77777777" w:rsidR="00C354B7" w:rsidRPr="00C354B7" w:rsidRDefault="00C354B7" w:rsidP="0067768C">
      <w:pPr>
        <w:pStyle w:val="ListParagraph"/>
        <w:numPr>
          <w:ilvl w:val="1"/>
          <w:numId w:val="57"/>
        </w:numPr>
        <w:rPr>
          <w:lang w:val="en-GB"/>
        </w:rPr>
      </w:pPr>
      <w:r w:rsidRPr="00C354B7">
        <w:rPr>
          <w:lang w:val="en-GB"/>
        </w:rPr>
        <w:t xml:space="preserve">Buy-in from private sectors; need for </w:t>
      </w:r>
      <w:proofErr w:type="gramStart"/>
      <w:r w:rsidRPr="00C354B7">
        <w:rPr>
          <w:lang w:val="en-GB"/>
        </w:rPr>
        <w:t>clear</w:t>
      </w:r>
      <w:proofErr w:type="gramEnd"/>
      <w:r w:rsidRPr="00C354B7">
        <w:rPr>
          <w:lang w:val="en-GB"/>
        </w:rPr>
        <w:t xml:space="preserve"> defined taxonomy; technical support necessary to take the financing forward.</w:t>
      </w:r>
    </w:p>
    <w:p w14:paraId="711BABE2" w14:textId="77777777" w:rsidR="00EF3E10" w:rsidRPr="007F4001" w:rsidRDefault="00EF3E10" w:rsidP="00806A37">
      <w:pPr>
        <w:pStyle w:val="ListParagraph"/>
        <w:numPr>
          <w:ilvl w:val="0"/>
          <w:numId w:val="0"/>
        </w:numPr>
        <w:ind w:left="2160"/>
      </w:pPr>
    </w:p>
    <w:p w14:paraId="4D3CB466" w14:textId="70D37041" w:rsidR="3318D283" w:rsidRDefault="3318D283" w:rsidP="3318D283"/>
    <w:p w14:paraId="02EE2193" w14:textId="77777777" w:rsidR="00996B09" w:rsidRDefault="00996B09" w:rsidP="3318D283"/>
    <w:p w14:paraId="6026AD09" w14:textId="77777777" w:rsidR="007F4001" w:rsidRPr="00753F18" w:rsidRDefault="007F4001" w:rsidP="00753F18">
      <w:pPr>
        <w:pStyle w:val="ListParagraph"/>
        <w:numPr>
          <w:ilvl w:val="0"/>
          <w:numId w:val="0"/>
        </w:numPr>
        <w:tabs>
          <w:tab w:val="num" w:pos="284"/>
        </w:tabs>
        <w:ind w:left="720"/>
        <w:rPr>
          <w:highlight w:val="yellow"/>
        </w:rPr>
      </w:pPr>
    </w:p>
    <w:p w14:paraId="209B0960" w14:textId="6840F94A" w:rsidR="00DE5DB0" w:rsidRDefault="00DE5DB0" w:rsidP="0067768C">
      <w:pPr>
        <w:pStyle w:val="ListParagraph"/>
        <w:numPr>
          <w:ilvl w:val="0"/>
          <w:numId w:val="14"/>
        </w:numPr>
        <w:tabs>
          <w:tab w:val="clear" w:pos="720"/>
          <w:tab w:val="num" w:pos="284"/>
        </w:tabs>
        <w:rPr>
          <w:b/>
          <w:bCs/>
          <w:u w:val="single"/>
        </w:rPr>
      </w:pPr>
      <w:r>
        <w:rPr>
          <w:b/>
          <w:bCs/>
          <w:u w:val="single"/>
        </w:rPr>
        <w:lastRenderedPageBreak/>
        <w:t>Stakeholder engagement</w:t>
      </w:r>
    </w:p>
    <w:p w14:paraId="089A6053" w14:textId="717429A0" w:rsidR="00DE5DB0" w:rsidRPr="00402AF4" w:rsidRDefault="00DE5DB0" w:rsidP="00DE5DB0">
      <w:pPr>
        <w:tabs>
          <w:tab w:val="num" w:pos="284"/>
        </w:tabs>
      </w:pPr>
      <w:r>
        <w:t xml:space="preserve">17.a. How many stakeholders were approximately involved? </w:t>
      </w:r>
    </w:p>
    <w:tbl>
      <w:tblPr>
        <w:tblW w:w="8495" w:type="dxa"/>
        <w:tblCellMar>
          <w:left w:w="0" w:type="dxa"/>
          <w:right w:w="0" w:type="dxa"/>
        </w:tblCellMar>
        <w:tblLook w:val="0420" w:firstRow="1" w:lastRow="0" w:firstColumn="0" w:lastColumn="0" w:noHBand="0" w:noVBand="1"/>
      </w:tblPr>
      <w:tblGrid>
        <w:gridCol w:w="3200"/>
        <w:gridCol w:w="3311"/>
        <w:gridCol w:w="1984"/>
      </w:tblGrid>
      <w:tr w:rsidR="00402AF4" w:rsidRPr="00D3140C" w14:paraId="5A165198" w14:textId="77777777" w:rsidTr="3318D283">
        <w:trPr>
          <w:trHeight w:val="584"/>
        </w:trPr>
        <w:tc>
          <w:tcPr>
            <w:tcW w:w="32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hideMark/>
          </w:tcPr>
          <w:p w14:paraId="3F534F6E" w14:textId="5ECDD9B4" w:rsidR="00402AF4" w:rsidRPr="00D3140C" w:rsidRDefault="58210A4F" w:rsidP="3318D283">
            <w:pPr>
              <w:tabs>
                <w:tab w:val="num" w:pos="284"/>
              </w:tabs>
              <w:spacing w:beforeAutospacing="1" w:afterAutospacing="1"/>
              <w:rPr>
                <w:b/>
                <w:bCs/>
                <w:sz w:val="18"/>
                <w:szCs w:val="18"/>
                <w:u w:val="single"/>
                <w:lang w:val="en-GB"/>
              </w:rPr>
            </w:pPr>
            <w:r w:rsidRPr="3318D283">
              <w:rPr>
                <w:b/>
                <w:bCs/>
                <w:sz w:val="18"/>
                <w:szCs w:val="18"/>
                <w:u w:val="single"/>
                <w:lang w:val="en-GB"/>
              </w:rPr>
              <w:t>Regions</w:t>
            </w:r>
          </w:p>
        </w:tc>
        <w:tc>
          <w:tcPr>
            <w:tcW w:w="331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hideMark/>
          </w:tcPr>
          <w:p w14:paraId="7A1B0F77" w14:textId="1822EFB0" w:rsidR="00402AF4" w:rsidRPr="00D3140C" w:rsidRDefault="58210A4F" w:rsidP="3318D283">
            <w:pPr>
              <w:tabs>
                <w:tab w:val="num" w:pos="284"/>
              </w:tabs>
              <w:spacing w:beforeAutospacing="1" w:afterAutospacing="1"/>
              <w:rPr>
                <w:b/>
                <w:bCs/>
                <w:sz w:val="18"/>
                <w:szCs w:val="18"/>
                <w:lang w:val="en-GB"/>
              </w:rPr>
            </w:pPr>
            <w:r w:rsidRPr="3318D283">
              <w:rPr>
                <w:b/>
                <w:bCs/>
                <w:sz w:val="18"/>
                <w:szCs w:val="18"/>
                <w:lang w:val="en-GB"/>
              </w:rPr>
              <w:t>Answers</w:t>
            </w:r>
          </w:p>
        </w:tc>
        <w:tc>
          <w:tcPr>
            <w:tcW w:w="198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hideMark/>
          </w:tcPr>
          <w:p w14:paraId="7B2D46A2" w14:textId="2967F856" w:rsidR="00402AF4" w:rsidRPr="00D3140C" w:rsidRDefault="58210A4F" w:rsidP="3318D283">
            <w:pPr>
              <w:tabs>
                <w:tab w:val="num" w:pos="284"/>
              </w:tabs>
              <w:spacing w:beforeAutospacing="1" w:afterAutospacing="1"/>
              <w:rPr>
                <w:b/>
                <w:bCs/>
                <w:sz w:val="18"/>
                <w:szCs w:val="18"/>
                <w:lang w:val="en-GB"/>
              </w:rPr>
            </w:pPr>
            <w:r w:rsidRPr="3318D283">
              <w:rPr>
                <w:b/>
                <w:bCs/>
                <w:sz w:val="18"/>
                <w:szCs w:val="18"/>
                <w:lang w:val="en-GB"/>
              </w:rPr>
              <w:t>Average</w:t>
            </w:r>
          </w:p>
        </w:tc>
      </w:tr>
      <w:tr w:rsidR="00402AF4" w:rsidRPr="00D3140C" w14:paraId="26842C6B" w14:textId="77777777" w:rsidTr="3318D283">
        <w:trPr>
          <w:trHeight w:val="300"/>
        </w:trPr>
        <w:tc>
          <w:tcPr>
            <w:tcW w:w="32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54522AA" w14:textId="424C39EF" w:rsidR="00402AF4" w:rsidRPr="00D3140C" w:rsidRDefault="58210A4F" w:rsidP="3318D283">
            <w:pPr>
              <w:tabs>
                <w:tab w:val="num" w:pos="284"/>
              </w:tabs>
              <w:spacing w:beforeAutospacing="1" w:afterAutospacing="1"/>
              <w:rPr>
                <w:b/>
                <w:bCs/>
                <w:sz w:val="18"/>
                <w:szCs w:val="18"/>
                <w:lang w:val="en-GB"/>
              </w:rPr>
            </w:pPr>
            <w:r w:rsidRPr="3318D283">
              <w:rPr>
                <w:b/>
                <w:bCs/>
                <w:sz w:val="18"/>
                <w:szCs w:val="18"/>
                <w:lang w:val="en-GB"/>
              </w:rPr>
              <w:t>Africa</w:t>
            </w:r>
          </w:p>
        </w:tc>
        <w:tc>
          <w:tcPr>
            <w:tcW w:w="331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84FA38E" w14:textId="6115F4DC" w:rsidR="00402AF4" w:rsidRPr="00D3140C" w:rsidRDefault="7565185E" w:rsidP="3318D283">
            <w:pPr>
              <w:tabs>
                <w:tab w:val="num" w:pos="284"/>
              </w:tabs>
              <w:spacing w:beforeAutospacing="1" w:afterAutospacing="1"/>
              <w:rPr>
                <w:sz w:val="18"/>
                <w:szCs w:val="18"/>
                <w:lang w:val="en-GB"/>
              </w:rPr>
            </w:pPr>
            <w:r w:rsidRPr="3318D283">
              <w:rPr>
                <w:sz w:val="18"/>
                <w:szCs w:val="18"/>
                <w:lang w:val="en-GB"/>
              </w:rPr>
              <w:t xml:space="preserve">4; 5; 7; 12; 22; 25; 52; </w:t>
            </w:r>
            <w:r w:rsidR="2A378776" w:rsidRPr="3318D283">
              <w:rPr>
                <w:sz w:val="18"/>
                <w:szCs w:val="18"/>
                <w:lang w:val="en-GB"/>
              </w:rPr>
              <w:t>(</w:t>
            </w:r>
            <w:r w:rsidRPr="3318D283">
              <w:rPr>
                <w:sz w:val="18"/>
                <w:szCs w:val="18"/>
                <w:lang w:val="en-GB"/>
              </w:rPr>
              <w:t>1000</w:t>
            </w:r>
            <w:r w:rsidR="156557E8" w:rsidRPr="3318D283">
              <w:rPr>
                <w:sz w:val="18"/>
                <w:szCs w:val="18"/>
                <w:lang w:val="en-GB"/>
              </w:rPr>
              <w:t>)</w:t>
            </w:r>
          </w:p>
        </w:tc>
        <w:tc>
          <w:tcPr>
            <w:tcW w:w="198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2426995" w14:textId="7144A8B5" w:rsidR="00402AF4" w:rsidRPr="00D3140C" w:rsidRDefault="2B20C616" w:rsidP="3318D283">
            <w:pPr>
              <w:tabs>
                <w:tab w:val="num" w:pos="284"/>
              </w:tabs>
              <w:spacing w:beforeAutospacing="1" w:afterAutospacing="1"/>
              <w:rPr>
                <w:sz w:val="18"/>
                <w:szCs w:val="18"/>
                <w:lang w:val="en-GB"/>
              </w:rPr>
            </w:pPr>
            <w:r w:rsidRPr="3318D283">
              <w:rPr>
                <w:sz w:val="18"/>
                <w:szCs w:val="18"/>
                <w:lang w:val="en-GB"/>
              </w:rPr>
              <w:t>18 (excl. The outlier)</w:t>
            </w:r>
          </w:p>
        </w:tc>
      </w:tr>
      <w:tr w:rsidR="00402AF4" w:rsidRPr="00D3140C" w14:paraId="6330C0BC" w14:textId="77777777" w:rsidTr="3318D283">
        <w:trPr>
          <w:trHeight w:val="300"/>
        </w:trPr>
        <w:tc>
          <w:tcPr>
            <w:tcW w:w="32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7A8DC2A" w14:textId="6AE18104" w:rsidR="00402AF4" w:rsidRPr="00D3140C" w:rsidRDefault="58210A4F" w:rsidP="3318D283">
            <w:pPr>
              <w:tabs>
                <w:tab w:val="num" w:pos="284"/>
              </w:tabs>
              <w:spacing w:beforeAutospacing="1" w:afterAutospacing="1"/>
              <w:rPr>
                <w:b/>
                <w:bCs/>
                <w:sz w:val="18"/>
                <w:szCs w:val="18"/>
                <w:lang w:val="en-GB"/>
              </w:rPr>
            </w:pPr>
            <w:r w:rsidRPr="3318D283">
              <w:rPr>
                <w:b/>
                <w:bCs/>
                <w:sz w:val="18"/>
                <w:szCs w:val="18"/>
                <w:lang w:val="en-GB"/>
              </w:rPr>
              <w:t>Asia</w:t>
            </w:r>
          </w:p>
        </w:tc>
        <w:tc>
          <w:tcPr>
            <w:tcW w:w="3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413022F" w14:textId="5C0023DE" w:rsidR="00402AF4" w:rsidRPr="00D3140C" w:rsidRDefault="7565185E" w:rsidP="3318D283">
            <w:pPr>
              <w:tabs>
                <w:tab w:val="num" w:pos="284"/>
              </w:tabs>
              <w:spacing w:beforeAutospacing="1" w:afterAutospacing="1"/>
              <w:rPr>
                <w:sz w:val="18"/>
                <w:szCs w:val="18"/>
                <w:lang w:val="en-GB"/>
              </w:rPr>
            </w:pPr>
            <w:r w:rsidRPr="3318D283">
              <w:rPr>
                <w:sz w:val="18"/>
                <w:szCs w:val="18"/>
                <w:lang w:val="en-GB"/>
              </w:rPr>
              <w:t>2; 4; 5; 15; 20; 60</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4847B77D" w14:textId="5104A458" w:rsidR="00402AF4" w:rsidRPr="00D3140C" w:rsidRDefault="7565185E" w:rsidP="3318D283">
            <w:pPr>
              <w:tabs>
                <w:tab w:val="num" w:pos="284"/>
              </w:tabs>
              <w:spacing w:beforeAutospacing="1" w:afterAutospacing="1"/>
              <w:rPr>
                <w:sz w:val="18"/>
                <w:szCs w:val="18"/>
                <w:lang w:val="en-GB"/>
              </w:rPr>
            </w:pPr>
            <w:r w:rsidRPr="3318D283">
              <w:rPr>
                <w:sz w:val="18"/>
                <w:szCs w:val="18"/>
                <w:lang w:val="en-GB"/>
              </w:rPr>
              <w:t>18</w:t>
            </w:r>
          </w:p>
        </w:tc>
      </w:tr>
      <w:tr w:rsidR="00402AF4" w:rsidRPr="00D3140C" w14:paraId="6F713010" w14:textId="77777777" w:rsidTr="3318D283">
        <w:trPr>
          <w:trHeight w:val="300"/>
        </w:trPr>
        <w:tc>
          <w:tcPr>
            <w:tcW w:w="32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681C1005" w14:textId="239602B6" w:rsidR="00402AF4" w:rsidRPr="00D3140C" w:rsidRDefault="58210A4F" w:rsidP="3318D283">
            <w:pPr>
              <w:tabs>
                <w:tab w:val="num" w:pos="284"/>
              </w:tabs>
              <w:spacing w:beforeAutospacing="1" w:afterAutospacing="1"/>
              <w:rPr>
                <w:b/>
                <w:bCs/>
                <w:sz w:val="18"/>
                <w:szCs w:val="18"/>
                <w:lang w:val="en-GB"/>
              </w:rPr>
            </w:pPr>
            <w:r w:rsidRPr="3318D283">
              <w:rPr>
                <w:b/>
                <w:bCs/>
                <w:sz w:val="18"/>
                <w:szCs w:val="18"/>
                <w:lang w:val="en-GB"/>
              </w:rPr>
              <w:t>North America</w:t>
            </w:r>
          </w:p>
        </w:tc>
        <w:tc>
          <w:tcPr>
            <w:tcW w:w="3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179F8D19" w14:textId="0AC270E4" w:rsidR="00402AF4" w:rsidRPr="00D3140C" w:rsidRDefault="7565185E" w:rsidP="3318D283">
            <w:pPr>
              <w:tabs>
                <w:tab w:val="num" w:pos="284"/>
              </w:tabs>
              <w:spacing w:beforeAutospacing="1" w:afterAutospacing="1"/>
              <w:rPr>
                <w:sz w:val="18"/>
                <w:szCs w:val="18"/>
                <w:lang w:val="en-GB"/>
              </w:rPr>
            </w:pPr>
            <w:r w:rsidRPr="3318D283">
              <w:rPr>
                <w:sz w:val="18"/>
                <w:szCs w:val="18"/>
                <w:lang w:val="en-GB"/>
              </w:rPr>
              <w:t>14; 15</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5EF4C688" w14:textId="13A54224" w:rsidR="00402AF4" w:rsidRPr="00D3140C" w:rsidRDefault="7565185E" w:rsidP="3318D283">
            <w:pPr>
              <w:tabs>
                <w:tab w:val="num" w:pos="284"/>
              </w:tabs>
              <w:spacing w:beforeAutospacing="1" w:afterAutospacing="1"/>
              <w:rPr>
                <w:sz w:val="18"/>
                <w:szCs w:val="18"/>
                <w:lang w:val="en-GB"/>
              </w:rPr>
            </w:pPr>
            <w:r w:rsidRPr="3318D283">
              <w:rPr>
                <w:sz w:val="18"/>
                <w:szCs w:val="18"/>
                <w:lang w:val="en-GB"/>
              </w:rPr>
              <w:t>14,5</w:t>
            </w:r>
          </w:p>
        </w:tc>
      </w:tr>
      <w:tr w:rsidR="00402AF4" w:rsidRPr="00D3140C" w14:paraId="7C5A2888" w14:textId="77777777" w:rsidTr="3318D283">
        <w:trPr>
          <w:trHeight w:val="300"/>
        </w:trPr>
        <w:tc>
          <w:tcPr>
            <w:tcW w:w="32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7E538B5F" w14:textId="0EAF9C5D" w:rsidR="00402AF4" w:rsidRPr="00D3140C" w:rsidRDefault="58210A4F" w:rsidP="3318D283">
            <w:pPr>
              <w:tabs>
                <w:tab w:val="num" w:pos="284"/>
              </w:tabs>
              <w:spacing w:beforeAutospacing="1" w:afterAutospacing="1"/>
              <w:rPr>
                <w:b/>
                <w:bCs/>
                <w:sz w:val="18"/>
                <w:szCs w:val="18"/>
                <w:lang w:val="en-GB"/>
              </w:rPr>
            </w:pPr>
            <w:r w:rsidRPr="3318D283">
              <w:rPr>
                <w:b/>
                <w:bCs/>
                <w:sz w:val="18"/>
                <w:szCs w:val="18"/>
                <w:lang w:val="en-GB"/>
              </w:rPr>
              <w:t>South America</w:t>
            </w:r>
          </w:p>
        </w:tc>
        <w:tc>
          <w:tcPr>
            <w:tcW w:w="3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6616C108" w14:textId="7141F714" w:rsidR="00402AF4" w:rsidRPr="00D3140C" w:rsidRDefault="7565185E" w:rsidP="3318D283">
            <w:pPr>
              <w:tabs>
                <w:tab w:val="num" w:pos="284"/>
              </w:tabs>
              <w:spacing w:beforeAutospacing="1" w:afterAutospacing="1"/>
              <w:rPr>
                <w:sz w:val="18"/>
                <w:szCs w:val="18"/>
                <w:lang w:val="en-GB"/>
              </w:rPr>
            </w:pPr>
            <w:r w:rsidRPr="3318D283">
              <w:rPr>
                <w:sz w:val="18"/>
                <w:szCs w:val="18"/>
                <w:lang w:val="en-GB"/>
              </w:rPr>
              <w:t>15; 9</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11F84420" w14:textId="4BBA0F07" w:rsidR="00402AF4" w:rsidRPr="00D3140C" w:rsidRDefault="7565185E" w:rsidP="3318D283">
            <w:pPr>
              <w:tabs>
                <w:tab w:val="num" w:pos="284"/>
              </w:tabs>
              <w:spacing w:beforeAutospacing="1" w:afterAutospacing="1"/>
              <w:rPr>
                <w:sz w:val="18"/>
                <w:szCs w:val="18"/>
                <w:lang w:val="en-GB"/>
              </w:rPr>
            </w:pPr>
            <w:r w:rsidRPr="3318D283">
              <w:rPr>
                <w:sz w:val="18"/>
                <w:szCs w:val="18"/>
                <w:lang w:val="en-GB"/>
              </w:rPr>
              <w:t>12</w:t>
            </w:r>
          </w:p>
        </w:tc>
      </w:tr>
    </w:tbl>
    <w:p w14:paraId="1CDB6638" w14:textId="290388B8" w:rsidR="00BD355C" w:rsidRDefault="006F3D01" w:rsidP="006F3D01">
      <w:r>
        <w:t>17.b. What type of stakeholders were involved? [multiple answers question]</w:t>
      </w:r>
    </w:p>
    <w:tbl>
      <w:tblPr>
        <w:tblW w:w="9062" w:type="dxa"/>
        <w:tblCellMar>
          <w:left w:w="0" w:type="dxa"/>
          <w:right w:w="0" w:type="dxa"/>
        </w:tblCellMar>
        <w:tblLook w:val="0420" w:firstRow="1" w:lastRow="0" w:firstColumn="0" w:lastColumn="0" w:noHBand="0" w:noVBand="1"/>
      </w:tblPr>
      <w:tblGrid>
        <w:gridCol w:w="3818"/>
        <w:gridCol w:w="3685"/>
        <w:gridCol w:w="1559"/>
      </w:tblGrid>
      <w:tr w:rsidR="006F3D01" w:rsidRPr="00D3140C" w14:paraId="13901817" w14:textId="77777777" w:rsidTr="3318D283">
        <w:trPr>
          <w:trHeight w:val="584"/>
        </w:trPr>
        <w:tc>
          <w:tcPr>
            <w:tcW w:w="381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hideMark/>
          </w:tcPr>
          <w:p w14:paraId="4807DBB5" w14:textId="14D0231E" w:rsidR="006F3D01" w:rsidRPr="00D3140C" w:rsidRDefault="006F3D01" w:rsidP="3318D283">
            <w:pPr>
              <w:tabs>
                <w:tab w:val="num" w:pos="284"/>
              </w:tabs>
              <w:spacing w:beforeAutospacing="1" w:afterAutospacing="1"/>
              <w:rPr>
                <w:b/>
                <w:bCs/>
                <w:sz w:val="18"/>
                <w:szCs w:val="18"/>
                <w:u w:val="single"/>
                <w:lang w:val="en-GB"/>
              </w:rPr>
            </w:pPr>
          </w:p>
        </w:tc>
        <w:tc>
          <w:tcPr>
            <w:tcW w:w="368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hideMark/>
          </w:tcPr>
          <w:p w14:paraId="7084849E" w14:textId="086862D0" w:rsidR="006F3D01" w:rsidRPr="00D3140C" w:rsidRDefault="7E8C80D9" w:rsidP="3318D283">
            <w:pPr>
              <w:tabs>
                <w:tab w:val="num" w:pos="284"/>
              </w:tabs>
              <w:spacing w:beforeAutospacing="1" w:afterAutospacing="1"/>
              <w:rPr>
                <w:b/>
                <w:bCs/>
                <w:sz w:val="18"/>
                <w:szCs w:val="18"/>
                <w:lang w:val="en-GB"/>
              </w:rPr>
            </w:pPr>
            <w:r w:rsidRPr="3318D283">
              <w:rPr>
                <w:b/>
                <w:bCs/>
                <w:sz w:val="18"/>
                <w:szCs w:val="18"/>
                <w:lang w:val="en-GB"/>
              </w:rPr>
              <w:t>Number of respondents out of 21</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hideMark/>
          </w:tcPr>
          <w:p w14:paraId="26E0A7BF" w14:textId="47B76BAA" w:rsidR="006F3D01" w:rsidRPr="00D3140C" w:rsidRDefault="7E8C80D9" w:rsidP="3318D283">
            <w:pPr>
              <w:tabs>
                <w:tab w:val="num" w:pos="284"/>
              </w:tabs>
              <w:spacing w:beforeAutospacing="1" w:afterAutospacing="1"/>
              <w:rPr>
                <w:b/>
                <w:bCs/>
                <w:sz w:val="18"/>
                <w:szCs w:val="18"/>
                <w:lang w:val="en-GB"/>
              </w:rPr>
            </w:pPr>
            <w:r w:rsidRPr="3318D283">
              <w:rPr>
                <w:b/>
                <w:bCs/>
                <w:sz w:val="18"/>
                <w:szCs w:val="18"/>
                <w:lang w:val="en-GB"/>
              </w:rPr>
              <w:t>%</w:t>
            </w:r>
          </w:p>
        </w:tc>
      </w:tr>
      <w:tr w:rsidR="006F3D01" w:rsidRPr="00D3140C" w14:paraId="7A0CEE6B" w14:textId="77777777" w:rsidTr="3318D283">
        <w:trPr>
          <w:trHeight w:val="300"/>
        </w:trPr>
        <w:tc>
          <w:tcPr>
            <w:tcW w:w="381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9F8EBB2" w14:textId="7A940EBF" w:rsidR="006F3D01" w:rsidRPr="00D3140C" w:rsidRDefault="577316B0" w:rsidP="3318D283">
            <w:pPr>
              <w:tabs>
                <w:tab w:val="num" w:pos="284"/>
              </w:tabs>
              <w:spacing w:beforeAutospacing="1" w:afterAutospacing="1"/>
              <w:rPr>
                <w:b/>
                <w:bCs/>
                <w:sz w:val="18"/>
                <w:szCs w:val="18"/>
                <w:lang w:val="en-GB"/>
              </w:rPr>
            </w:pPr>
            <w:r w:rsidRPr="3318D283">
              <w:rPr>
                <w:b/>
                <w:bCs/>
                <w:sz w:val="18"/>
                <w:szCs w:val="18"/>
                <w:lang w:val="en-GB"/>
              </w:rPr>
              <w:t>Multilateral agency</w:t>
            </w:r>
          </w:p>
        </w:tc>
        <w:tc>
          <w:tcPr>
            <w:tcW w:w="368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D76CE1F" w14:textId="227A55BF" w:rsidR="006F3D01" w:rsidRPr="00D3140C" w:rsidRDefault="577316B0" w:rsidP="3318D283">
            <w:pPr>
              <w:tabs>
                <w:tab w:val="num" w:pos="284"/>
              </w:tabs>
              <w:spacing w:beforeAutospacing="1" w:afterAutospacing="1"/>
              <w:rPr>
                <w:sz w:val="18"/>
                <w:szCs w:val="18"/>
                <w:lang w:val="en-GB"/>
              </w:rPr>
            </w:pPr>
            <w:r w:rsidRPr="3318D283">
              <w:rPr>
                <w:sz w:val="18"/>
                <w:szCs w:val="18"/>
                <w:lang w:val="en-GB"/>
              </w:rPr>
              <w:t>8</w:t>
            </w: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1CE7FE2" w14:textId="4ABACDDE" w:rsidR="006F3D01" w:rsidRPr="00D3140C" w:rsidRDefault="577316B0" w:rsidP="3318D283">
            <w:pPr>
              <w:tabs>
                <w:tab w:val="num" w:pos="284"/>
              </w:tabs>
              <w:spacing w:beforeAutospacing="1" w:afterAutospacing="1"/>
              <w:rPr>
                <w:sz w:val="18"/>
                <w:szCs w:val="18"/>
                <w:lang w:val="en-GB"/>
              </w:rPr>
            </w:pPr>
            <w:r w:rsidRPr="3318D283">
              <w:rPr>
                <w:sz w:val="18"/>
                <w:szCs w:val="18"/>
                <w:lang w:val="en-GB"/>
              </w:rPr>
              <w:t>38%</w:t>
            </w:r>
          </w:p>
        </w:tc>
      </w:tr>
      <w:tr w:rsidR="006F3D01" w:rsidRPr="00D3140C" w14:paraId="7771942B" w14:textId="77777777" w:rsidTr="3318D283">
        <w:trPr>
          <w:trHeight w:val="300"/>
        </w:trPr>
        <w:tc>
          <w:tcPr>
            <w:tcW w:w="38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D237F99" w14:textId="59A9BE15" w:rsidR="006F3D01" w:rsidRPr="00D3140C" w:rsidRDefault="577316B0" w:rsidP="3318D283">
            <w:pPr>
              <w:tabs>
                <w:tab w:val="num" w:pos="284"/>
              </w:tabs>
              <w:spacing w:beforeAutospacing="1" w:afterAutospacing="1"/>
              <w:rPr>
                <w:b/>
                <w:bCs/>
                <w:sz w:val="18"/>
                <w:szCs w:val="18"/>
                <w:lang w:val="en-GB"/>
              </w:rPr>
            </w:pPr>
            <w:r w:rsidRPr="3318D283">
              <w:rPr>
                <w:b/>
                <w:bCs/>
                <w:sz w:val="18"/>
                <w:szCs w:val="18"/>
                <w:lang w:val="en-GB"/>
              </w:rPr>
              <w:t>Bilateral agency</w:t>
            </w:r>
          </w:p>
        </w:tc>
        <w:tc>
          <w:tcPr>
            <w:tcW w:w="36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5E2ECD2" w14:textId="4AF28BA4" w:rsidR="006F3D01" w:rsidRPr="00D3140C" w:rsidRDefault="577316B0" w:rsidP="3318D283">
            <w:pPr>
              <w:tabs>
                <w:tab w:val="num" w:pos="284"/>
              </w:tabs>
              <w:spacing w:beforeAutospacing="1" w:afterAutospacing="1"/>
              <w:rPr>
                <w:sz w:val="18"/>
                <w:szCs w:val="18"/>
                <w:lang w:val="en-GB"/>
              </w:rPr>
            </w:pPr>
            <w:r w:rsidRPr="3318D283">
              <w:rPr>
                <w:sz w:val="18"/>
                <w:szCs w:val="18"/>
                <w:lang w:val="en-GB"/>
              </w:rPr>
              <w:t>6</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DA3FEC4" w14:textId="61D0C7A0" w:rsidR="006F3D01" w:rsidRPr="00D3140C" w:rsidRDefault="577316B0" w:rsidP="3318D283">
            <w:pPr>
              <w:tabs>
                <w:tab w:val="num" w:pos="284"/>
              </w:tabs>
              <w:spacing w:beforeAutospacing="1" w:afterAutospacing="1"/>
              <w:rPr>
                <w:sz w:val="18"/>
                <w:szCs w:val="18"/>
                <w:lang w:val="en-GB"/>
              </w:rPr>
            </w:pPr>
            <w:r w:rsidRPr="3318D283">
              <w:rPr>
                <w:sz w:val="18"/>
                <w:szCs w:val="18"/>
                <w:lang w:val="en-GB"/>
              </w:rPr>
              <w:t>29%</w:t>
            </w:r>
          </w:p>
        </w:tc>
      </w:tr>
      <w:tr w:rsidR="006F3D01" w:rsidRPr="00D3140C" w14:paraId="0A27B1BD" w14:textId="77777777" w:rsidTr="3318D283">
        <w:trPr>
          <w:trHeight w:val="300"/>
        </w:trPr>
        <w:tc>
          <w:tcPr>
            <w:tcW w:w="38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5B4E3632" w14:textId="4F2D4DC3" w:rsidR="006F3D01" w:rsidRPr="00D3140C" w:rsidRDefault="2D84CF6B" w:rsidP="3318D283">
            <w:pPr>
              <w:tabs>
                <w:tab w:val="num" w:pos="284"/>
              </w:tabs>
              <w:spacing w:beforeAutospacing="1" w:afterAutospacing="1"/>
              <w:rPr>
                <w:b/>
                <w:bCs/>
                <w:sz w:val="18"/>
                <w:szCs w:val="18"/>
                <w:lang w:val="en-GB"/>
              </w:rPr>
            </w:pPr>
            <w:r w:rsidRPr="3318D283">
              <w:rPr>
                <w:b/>
                <w:bCs/>
                <w:sz w:val="18"/>
                <w:szCs w:val="18"/>
                <w:lang w:val="en-GB"/>
              </w:rPr>
              <w:t>Government agency</w:t>
            </w:r>
          </w:p>
        </w:tc>
        <w:tc>
          <w:tcPr>
            <w:tcW w:w="36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628210AD" w14:textId="7E3EDBDA" w:rsidR="006F3D01" w:rsidRPr="00D3140C" w:rsidRDefault="2D84CF6B" w:rsidP="3318D283">
            <w:pPr>
              <w:tabs>
                <w:tab w:val="num" w:pos="284"/>
              </w:tabs>
              <w:spacing w:beforeAutospacing="1" w:afterAutospacing="1"/>
              <w:rPr>
                <w:sz w:val="18"/>
                <w:szCs w:val="18"/>
                <w:lang w:val="en-GB"/>
              </w:rPr>
            </w:pPr>
            <w:r w:rsidRPr="3318D283">
              <w:rPr>
                <w:sz w:val="18"/>
                <w:szCs w:val="18"/>
                <w:lang w:val="en-GB"/>
              </w:rPr>
              <w:t>20</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32C6A7FF" w14:textId="41AA4255" w:rsidR="006F3D01" w:rsidRPr="00D3140C" w:rsidRDefault="2D84CF6B" w:rsidP="3318D283">
            <w:pPr>
              <w:tabs>
                <w:tab w:val="num" w:pos="284"/>
              </w:tabs>
              <w:spacing w:beforeAutospacing="1" w:afterAutospacing="1"/>
              <w:rPr>
                <w:sz w:val="18"/>
                <w:szCs w:val="18"/>
                <w:lang w:val="en-GB"/>
              </w:rPr>
            </w:pPr>
            <w:r w:rsidRPr="3318D283">
              <w:rPr>
                <w:sz w:val="18"/>
                <w:szCs w:val="18"/>
                <w:lang w:val="en-GB"/>
              </w:rPr>
              <w:t>95%</w:t>
            </w:r>
          </w:p>
        </w:tc>
      </w:tr>
      <w:tr w:rsidR="006F3D01" w:rsidRPr="00D3140C" w14:paraId="25C51555" w14:textId="77777777" w:rsidTr="3318D283">
        <w:trPr>
          <w:trHeight w:val="300"/>
        </w:trPr>
        <w:tc>
          <w:tcPr>
            <w:tcW w:w="38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2FDA59CE" w14:textId="4598B627" w:rsidR="006F3D01" w:rsidRPr="00D3140C" w:rsidRDefault="2D84CF6B" w:rsidP="3318D283">
            <w:pPr>
              <w:tabs>
                <w:tab w:val="num" w:pos="284"/>
              </w:tabs>
              <w:spacing w:beforeAutospacing="1" w:afterAutospacing="1"/>
              <w:rPr>
                <w:b/>
                <w:bCs/>
                <w:sz w:val="18"/>
                <w:szCs w:val="18"/>
                <w:lang w:val="en-GB"/>
              </w:rPr>
            </w:pPr>
            <w:r w:rsidRPr="3318D283">
              <w:rPr>
                <w:b/>
                <w:bCs/>
                <w:sz w:val="18"/>
                <w:szCs w:val="18"/>
                <w:lang w:val="en-GB"/>
              </w:rPr>
              <w:t>Civil society</w:t>
            </w:r>
          </w:p>
        </w:tc>
        <w:tc>
          <w:tcPr>
            <w:tcW w:w="36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66B40BE0" w14:textId="702CE787" w:rsidR="006F3D01" w:rsidRPr="00D3140C" w:rsidRDefault="2D84CF6B" w:rsidP="3318D283">
            <w:pPr>
              <w:tabs>
                <w:tab w:val="num" w:pos="284"/>
              </w:tabs>
              <w:spacing w:beforeAutospacing="1" w:afterAutospacing="1"/>
              <w:rPr>
                <w:sz w:val="18"/>
                <w:szCs w:val="18"/>
                <w:lang w:val="en-GB"/>
              </w:rPr>
            </w:pPr>
            <w:r w:rsidRPr="3318D283">
              <w:rPr>
                <w:sz w:val="18"/>
                <w:szCs w:val="18"/>
                <w:lang w:val="en-GB"/>
              </w:rPr>
              <w:t>16</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24387AA0" w14:textId="054F3D0E" w:rsidR="006F3D01" w:rsidRPr="00D3140C" w:rsidRDefault="2D84CF6B" w:rsidP="3318D283">
            <w:pPr>
              <w:tabs>
                <w:tab w:val="num" w:pos="284"/>
              </w:tabs>
              <w:spacing w:beforeAutospacing="1" w:afterAutospacing="1"/>
              <w:rPr>
                <w:sz w:val="18"/>
                <w:szCs w:val="18"/>
                <w:lang w:val="en-GB"/>
              </w:rPr>
            </w:pPr>
            <w:r w:rsidRPr="3318D283">
              <w:rPr>
                <w:sz w:val="18"/>
                <w:szCs w:val="18"/>
                <w:lang w:val="en-GB"/>
              </w:rPr>
              <w:t>76%</w:t>
            </w:r>
          </w:p>
        </w:tc>
      </w:tr>
      <w:tr w:rsidR="00BD355C" w:rsidRPr="00D3140C" w14:paraId="30158B60" w14:textId="77777777" w:rsidTr="3318D283">
        <w:trPr>
          <w:trHeight w:val="300"/>
        </w:trPr>
        <w:tc>
          <w:tcPr>
            <w:tcW w:w="38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6419831E" w14:textId="6BC036B3" w:rsidR="00BD355C" w:rsidRPr="00D3140C" w:rsidRDefault="2D84CF6B" w:rsidP="3318D283">
            <w:pPr>
              <w:tabs>
                <w:tab w:val="num" w:pos="284"/>
              </w:tabs>
              <w:spacing w:beforeAutospacing="1" w:afterAutospacing="1"/>
              <w:rPr>
                <w:b/>
                <w:bCs/>
                <w:sz w:val="18"/>
                <w:szCs w:val="18"/>
                <w:lang w:val="en-GB"/>
              </w:rPr>
            </w:pPr>
            <w:r w:rsidRPr="3318D283">
              <w:rPr>
                <w:b/>
                <w:bCs/>
                <w:sz w:val="18"/>
                <w:szCs w:val="18"/>
                <w:lang w:val="en-GB"/>
              </w:rPr>
              <w:t>Private sector</w:t>
            </w:r>
          </w:p>
        </w:tc>
        <w:tc>
          <w:tcPr>
            <w:tcW w:w="36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41C806F7" w14:textId="2929E9EA" w:rsidR="00BD355C" w:rsidRPr="00D3140C" w:rsidRDefault="2D84CF6B" w:rsidP="3318D283">
            <w:pPr>
              <w:tabs>
                <w:tab w:val="num" w:pos="284"/>
              </w:tabs>
              <w:spacing w:beforeAutospacing="1" w:afterAutospacing="1"/>
              <w:rPr>
                <w:sz w:val="18"/>
                <w:szCs w:val="18"/>
                <w:lang w:val="en-GB"/>
              </w:rPr>
            </w:pPr>
            <w:r w:rsidRPr="3318D283">
              <w:rPr>
                <w:sz w:val="18"/>
                <w:szCs w:val="18"/>
                <w:lang w:val="en-GB"/>
              </w:rPr>
              <w:t>17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31C00F3E" w14:textId="234A4979" w:rsidR="00BD355C" w:rsidRPr="00D3140C" w:rsidRDefault="2D84CF6B" w:rsidP="3318D283">
            <w:pPr>
              <w:tabs>
                <w:tab w:val="num" w:pos="284"/>
              </w:tabs>
              <w:spacing w:beforeAutospacing="1" w:afterAutospacing="1"/>
              <w:rPr>
                <w:sz w:val="18"/>
                <w:szCs w:val="18"/>
                <w:lang w:val="en-GB"/>
              </w:rPr>
            </w:pPr>
            <w:r w:rsidRPr="3318D283">
              <w:rPr>
                <w:sz w:val="18"/>
                <w:szCs w:val="18"/>
                <w:lang w:val="en-GB"/>
              </w:rPr>
              <w:t>81%</w:t>
            </w:r>
          </w:p>
        </w:tc>
      </w:tr>
      <w:tr w:rsidR="00BD355C" w:rsidRPr="00D3140C" w14:paraId="3D04BA96" w14:textId="77777777" w:rsidTr="3318D283">
        <w:trPr>
          <w:trHeight w:val="300"/>
        </w:trPr>
        <w:tc>
          <w:tcPr>
            <w:tcW w:w="38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79AC200F" w14:textId="7090E1C8" w:rsidR="00BD355C" w:rsidRPr="00D3140C" w:rsidRDefault="2D84CF6B" w:rsidP="3318D283">
            <w:pPr>
              <w:tabs>
                <w:tab w:val="num" w:pos="284"/>
              </w:tabs>
              <w:spacing w:beforeAutospacing="1" w:afterAutospacing="1"/>
              <w:rPr>
                <w:b/>
                <w:bCs/>
                <w:sz w:val="18"/>
                <w:szCs w:val="18"/>
                <w:lang w:val="en-GB"/>
              </w:rPr>
            </w:pPr>
            <w:r w:rsidRPr="3318D283">
              <w:rPr>
                <w:b/>
                <w:bCs/>
                <w:sz w:val="18"/>
                <w:szCs w:val="18"/>
                <w:lang w:val="en-GB"/>
              </w:rPr>
              <w:t>Gender entity</w:t>
            </w:r>
          </w:p>
        </w:tc>
        <w:tc>
          <w:tcPr>
            <w:tcW w:w="36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5B56E1E6" w14:textId="0F5D5362" w:rsidR="00BD355C" w:rsidRPr="00D3140C" w:rsidRDefault="2D84CF6B" w:rsidP="3318D283">
            <w:pPr>
              <w:tabs>
                <w:tab w:val="num" w:pos="284"/>
              </w:tabs>
              <w:spacing w:beforeAutospacing="1" w:afterAutospacing="1"/>
              <w:rPr>
                <w:sz w:val="18"/>
                <w:szCs w:val="18"/>
                <w:lang w:val="en-GB"/>
              </w:rPr>
            </w:pPr>
            <w:r w:rsidRPr="3318D283">
              <w:rPr>
                <w:sz w:val="18"/>
                <w:szCs w:val="18"/>
                <w:lang w:val="en-GB"/>
              </w:rPr>
              <w:t>10</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2F251789" w14:textId="31905D83" w:rsidR="00BD355C" w:rsidRPr="00D3140C" w:rsidRDefault="2D84CF6B" w:rsidP="3318D283">
            <w:pPr>
              <w:tabs>
                <w:tab w:val="num" w:pos="284"/>
              </w:tabs>
              <w:spacing w:beforeAutospacing="1" w:afterAutospacing="1"/>
              <w:rPr>
                <w:sz w:val="18"/>
                <w:szCs w:val="18"/>
                <w:lang w:val="en-GB"/>
              </w:rPr>
            </w:pPr>
            <w:r w:rsidRPr="3318D283">
              <w:rPr>
                <w:sz w:val="18"/>
                <w:szCs w:val="18"/>
                <w:lang w:val="en-GB"/>
              </w:rPr>
              <w:t>48%</w:t>
            </w:r>
          </w:p>
        </w:tc>
      </w:tr>
      <w:tr w:rsidR="00BD355C" w:rsidRPr="00D3140C" w14:paraId="5B61C0E6" w14:textId="77777777" w:rsidTr="3318D283">
        <w:trPr>
          <w:trHeight w:val="300"/>
        </w:trPr>
        <w:tc>
          <w:tcPr>
            <w:tcW w:w="38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768DB4C0" w14:textId="26FBB49C" w:rsidR="00BD355C" w:rsidRPr="00D3140C" w:rsidRDefault="2D84CF6B" w:rsidP="3318D283">
            <w:pPr>
              <w:tabs>
                <w:tab w:val="num" w:pos="284"/>
              </w:tabs>
              <w:spacing w:beforeAutospacing="1" w:afterAutospacing="1"/>
              <w:rPr>
                <w:b/>
                <w:bCs/>
                <w:sz w:val="18"/>
                <w:szCs w:val="18"/>
                <w:lang w:val="en-GB"/>
              </w:rPr>
            </w:pPr>
            <w:r w:rsidRPr="3318D283">
              <w:rPr>
                <w:b/>
                <w:bCs/>
                <w:sz w:val="18"/>
                <w:szCs w:val="18"/>
                <w:lang w:val="en-GB"/>
              </w:rPr>
              <w:t>Youth entity</w:t>
            </w:r>
          </w:p>
        </w:tc>
        <w:tc>
          <w:tcPr>
            <w:tcW w:w="36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355C20BD" w14:textId="214C9F0A" w:rsidR="00BD355C" w:rsidRPr="00D3140C" w:rsidRDefault="2D84CF6B" w:rsidP="3318D283">
            <w:pPr>
              <w:tabs>
                <w:tab w:val="num" w:pos="284"/>
              </w:tabs>
              <w:spacing w:beforeAutospacing="1" w:afterAutospacing="1"/>
              <w:rPr>
                <w:sz w:val="18"/>
                <w:szCs w:val="18"/>
                <w:lang w:val="en-GB"/>
              </w:rPr>
            </w:pPr>
            <w:r w:rsidRPr="3318D283">
              <w:rPr>
                <w:sz w:val="18"/>
                <w:szCs w:val="18"/>
                <w:lang w:val="en-GB"/>
              </w:rPr>
              <w:t>6</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2A60B739" w14:textId="3991DD94" w:rsidR="00BD355C" w:rsidRPr="00D3140C" w:rsidRDefault="2D84CF6B" w:rsidP="3318D283">
            <w:pPr>
              <w:tabs>
                <w:tab w:val="num" w:pos="284"/>
              </w:tabs>
              <w:spacing w:beforeAutospacing="1" w:afterAutospacing="1"/>
              <w:rPr>
                <w:sz w:val="18"/>
                <w:szCs w:val="18"/>
                <w:lang w:val="en-GB"/>
              </w:rPr>
            </w:pPr>
            <w:r w:rsidRPr="3318D283">
              <w:rPr>
                <w:sz w:val="18"/>
                <w:szCs w:val="18"/>
                <w:lang w:val="en-GB"/>
              </w:rPr>
              <w:t>29%</w:t>
            </w:r>
          </w:p>
        </w:tc>
      </w:tr>
      <w:tr w:rsidR="00BD355C" w:rsidRPr="00D3140C" w14:paraId="14B6169D" w14:textId="77777777" w:rsidTr="3318D283">
        <w:trPr>
          <w:trHeight w:val="584"/>
        </w:trPr>
        <w:tc>
          <w:tcPr>
            <w:tcW w:w="38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411559E" w14:textId="770C037A" w:rsidR="00BD355C" w:rsidRPr="00D3140C" w:rsidRDefault="2D84CF6B" w:rsidP="3318D283">
            <w:pPr>
              <w:tabs>
                <w:tab w:val="num" w:pos="284"/>
              </w:tabs>
              <w:spacing w:beforeAutospacing="1" w:afterAutospacing="1"/>
              <w:jc w:val="left"/>
              <w:rPr>
                <w:b/>
                <w:bCs/>
                <w:sz w:val="18"/>
                <w:szCs w:val="18"/>
                <w:lang w:val="en-GB"/>
              </w:rPr>
            </w:pPr>
            <w:r w:rsidRPr="3318D283">
              <w:rPr>
                <w:b/>
                <w:bCs/>
                <w:sz w:val="18"/>
                <w:szCs w:val="18"/>
                <w:lang w:val="en-GB"/>
              </w:rPr>
              <w:t xml:space="preserve">Other: </w:t>
            </w:r>
            <w:r w:rsidRPr="3318D283">
              <w:rPr>
                <w:sz w:val="18"/>
                <w:szCs w:val="18"/>
                <w:lang w:val="en-GB"/>
              </w:rPr>
              <w:t>research organisations/academia, local communities, other projects in the country, district farmers, NGOs</w:t>
            </w:r>
          </w:p>
        </w:tc>
        <w:tc>
          <w:tcPr>
            <w:tcW w:w="36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280E4566" w14:textId="14CBCCB1" w:rsidR="00BD355C" w:rsidRPr="00D3140C" w:rsidRDefault="2D84CF6B" w:rsidP="3318D283">
            <w:pPr>
              <w:tabs>
                <w:tab w:val="num" w:pos="284"/>
              </w:tabs>
              <w:spacing w:beforeAutospacing="1" w:afterAutospacing="1"/>
              <w:rPr>
                <w:sz w:val="18"/>
                <w:szCs w:val="18"/>
                <w:lang w:val="en-GB"/>
              </w:rPr>
            </w:pPr>
            <w:r w:rsidRPr="3318D283">
              <w:rPr>
                <w:sz w:val="18"/>
                <w:szCs w:val="18"/>
                <w:lang w:val="en-GB"/>
              </w:rPr>
              <w:t>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468919F8" w14:textId="5723E98B" w:rsidR="00BD355C" w:rsidRPr="00D3140C" w:rsidRDefault="2D84CF6B" w:rsidP="3318D283">
            <w:pPr>
              <w:tabs>
                <w:tab w:val="num" w:pos="284"/>
              </w:tabs>
              <w:spacing w:beforeAutospacing="1" w:afterAutospacing="1"/>
              <w:rPr>
                <w:sz w:val="18"/>
                <w:szCs w:val="18"/>
                <w:lang w:val="en-GB"/>
              </w:rPr>
            </w:pPr>
            <w:r w:rsidRPr="3318D283">
              <w:rPr>
                <w:sz w:val="18"/>
                <w:szCs w:val="18"/>
                <w:lang w:val="en-GB"/>
              </w:rPr>
              <w:t>33%</w:t>
            </w:r>
          </w:p>
        </w:tc>
      </w:tr>
    </w:tbl>
    <w:p w14:paraId="38FF3EF7" w14:textId="453B098F" w:rsidR="00746971" w:rsidRPr="00D3140C" w:rsidRDefault="00753F18" w:rsidP="0067768C">
      <w:pPr>
        <w:pStyle w:val="ListParagraph"/>
        <w:numPr>
          <w:ilvl w:val="0"/>
          <w:numId w:val="14"/>
        </w:numPr>
        <w:tabs>
          <w:tab w:val="clear" w:pos="720"/>
          <w:tab w:val="num" w:pos="284"/>
        </w:tabs>
        <w:rPr>
          <w:b/>
          <w:bCs/>
          <w:u w:val="single"/>
        </w:rPr>
      </w:pPr>
      <w:r>
        <w:rPr>
          <w:b/>
          <w:bCs/>
          <w:u w:val="single"/>
        </w:rPr>
        <w:t>Inclusiveness</w:t>
      </w:r>
    </w:p>
    <w:p w14:paraId="41207247" w14:textId="04B56E2F" w:rsidR="00746971" w:rsidRDefault="00FC6E16" w:rsidP="0067768C">
      <w:pPr>
        <w:pStyle w:val="ListParagraph"/>
        <w:numPr>
          <w:ilvl w:val="0"/>
          <w:numId w:val="42"/>
        </w:numPr>
        <w:tabs>
          <w:tab w:val="num" w:pos="284"/>
        </w:tabs>
      </w:pPr>
      <w:r>
        <w:t>Has the SCALA engagement in your country advanced women empowerment and/or enhance gender inclusive action?</w:t>
      </w:r>
    </w:p>
    <w:p w14:paraId="5E41D241" w14:textId="77777777" w:rsidR="001009DB" w:rsidRDefault="001009DB" w:rsidP="001009DB">
      <w:pPr>
        <w:pStyle w:val="ListParagraph"/>
        <w:numPr>
          <w:ilvl w:val="0"/>
          <w:numId w:val="0"/>
        </w:numPr>
        <w:ind w:left="720"/>
      </w:pP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FC6E16" w:rsidRPr="00D3140C" w14:paraId="54BB532C" w14:textId="77777777" w:rsidTr="3318D283">
        <w:trPr>
          <w:trHeight w:val="300"/>
        </w:trPr>
        <w:tc>
          <w:tcPr>
            <w:tcW w:w="296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6FCC0D4" w14:textId="6E153741" w:rsidR="00FC6E16" w:rsidRPr="00D3140C" w:rsidRDefault="00FC6E16" w:rsidP="3318D283">
            <w:pPr>
              <w:tabs>
                <w:tab w:val="num" w:pos="284"/>
              </w:tabs>
              <w:spacing w:beforeAutospacing="1" w:afterAutospacing="1"/>
              <w:rPr>
                <w:b/>
                <w:bCs/>
                <w:sz w:val="18"/>
                <w:szCs w:val="18"/>
                <w:u w:val="single"/>
                <w:lang w:val="en-GB"/>
              </w:rPr>
            </w:pPr>
            <w:r w:rsidRPr="3318D283">
              <w:rPr>
                <w:b/>
                <w:bCs/>
                <w:sz w:val="18"/>
                <w:szCs w:val="18"/>
                <w:u w:val="single"/>
                <w:lang w:val="en-GB"/>
              </w:rPr>
              <w:t>Yes</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097E7E2E" w14:textId="6DD65260" w:rsidR="00FC6E16" w:rsidRPr="00D3140C" w:rsidRDefault="00FC6E16" w:rsidP="3318D283">
            <w:pPr>
              <w:tabs>
                <w:tab w:val="num" w:pos="284"/>
              </w:tabs>
              <w:spacing w:beforeAutospacing="1" w:afterAutospacing="1"/>
              <w:rPr>
                <w:sz w:val="18"/>
                <w:szCs w:val="18"/>
                <w:lang w:val="en-GB"/>
              </w:rPr>
            </w:pPr>
            <w:r w:rsidRPr="3318D283">
              <w:rPr>
                <w:sz w:val="18"/>
                <w:szCs w:val="18"/>
                <w:lang w:val="en-GB"/>
              </w:rPr>
              <w:t>71%</w:t>
            </w:r>
          </w:p>
        </w:tc>
      </w:tr>
      <w:tr w:rsidR="00FC6E16" w:rsidRPr="00D3140C" w14:paraId="5C2984BB"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1729C1F" w14:textId="4217FD7D" w:rsidR="00FC6E16" w:rsidRPr="00D3140C" w:rsidRDefault="00FC6E16" w:rsidP="3318D283">
            <w:pPr>
              <w:tabs>
                <w:tab w:val="num" w:pos="284"/>
              </w:tabs>
              <w:spacing w:beforeAutospacing="1" w:afterAutospacing="1"/>
              <w:rPr>
                <w:b/>
                <w:bCs/>
                <w:sz w:val="18"/>
                <w:szCs w:val="18"/>
                <w:u w:val="single"/>
                <w:lang w:val="en-GB"/>
              </w:rPr>
            </w:pPr>
            <w:r w:rsidRPr="3318D283">
              <w:rPr>
                <w:b/>
                <w:bCs/>
                <w:sz w:val="18"/>
                <w:szCs w:val="18"/>
                <w:u w:val="single"/>
                <w:lang w:val="en-GB"/>
              </w:rPr>
              <w:t>No</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4DC22A3" w14:textId="7B8966A5" w:rsidR="00FC6E16" w:rsidRPr="00D3140C" w:rsidRDefault="00FC6E16" w:rsidP="3318D283">
            <w:pPr>
              <w:tabs>
                <w:tab w:val="num" w:pos="284"/>
              </w:tabs>
              <w:spacing w:beforeAutospacing="1" w:afterAutospacing="1"/>
              <w:rPr>
                <w:sz w:val="18"/>
                <w:szCs w:val="18"/>
                <w:lang w:val="en-GB"/>
              </w:rPr>
            </w:pPr>
            <w:r w:rsidRPr="3318D283">
              <w:rPr>
                <w:sz w:val="18"/>
                <w:szCs w:val="18"/>
                <w:lang w:val="en-GB"/>
              </w:rPr>
              <w:t>29%</w:t>
            </w:r>
          </w:p>
        </w:tc>
      </w:tr>
    </w:tbl>
    <w:p w14:paraId="171B524B" w14:textId="77777777" w:rsidR="001009DB" w:rsidRDefault="001009DB" w:rsidP="00080E1B">
      <w:pPr>
        <w:ind w:firstLine="708"/>
      </w:pPr>
    </w:p>
    <w:p w14:paraId="022132B9" w14:textId="77777777" w:rsidR="001009DB" w:rsidRDefault="001009DB" w:rsidP="00080E1B">
      <w:pPr>
        <w:ind w:firstLine="708"/>
      </w:pPr>
    </w:p>
    <w:p w14:paraId="74AA8B51" w14:textId="77777777" w:rsidR="001009DB" w:rsidRDefault="001009DB" w:rsidP="00080E1B">
      <w:pPr>
        <w:ind w:firstLine="708"/>
      </w:pPr>
    </w:p>
    <w:p w14:paraId="2EA6D275" w14:textId="16572E3D" w:rsidR="00AA7832" w:rsidRDefault="00AA7832" w:rsidP="00080E1B">
      <w:pPr>
        <w:ind w:firstLine="708"/>
      </w:pPr>
      <w:r w:rsidRPr="00DE2C31">
        <w:t>18.a. How was women empowerment and/or gender inclusive climate action enhanced?</w:t>
      </w:r>
      <w:r>
        <w:t xml:space="preserve">  </w:t>
      </w:r>
    </w:p>
    <w:p w14:paraId="1B345C0B" w14:textId="02181B92" w:rsidR="002432BE" w:rsidRDefault="002432BE" w:rsidP="0067768C">
      <w:pPr>
        <w:pStyle w:val="ListParagraph"/>
        <w:numPr>
          <w:ilvl w:val="0"/>
          <w:numId w:val="58"/>
        </w:numPr>
      </w:pPr>
      <w:r>
        <w:lastRenderedPageBreak/>
        <w:t>Encouraging participation of women in training</w:t>
      </w:r>
    </w:p>
    <w:p w14:paraId="71EB7A34" w14:textId="74325A2E" w:rsidR="002432BE" w:rsidRDefault="002432BE" w:rsidP="0067768C">
      <w:pPr>
        <w:pStyle w:val="ListParagraph"/>
        <w:numPr>
          <w:ilvl w:val="0"/>
          <w:numId w:val="58"/>
        </w:numPr>
      </w:pPr>
      <w:r>
        <w:t xml:space="preserve">Gender markers introduced in all activities under </w:t>
      </w:r>
      <w:proofErr w:type="gramStart"/>
      <w:r>
        <w:t>SCALA</w:t>
      </w:r>
      <w:proofErr w:type="gramEnd"/>
    </w:p>
    <w:p w14:paraId="0BBA9BD6" w14:textId="3729C5FD" w:rsidR="002432BE" w:rsidRDefault="00C84E8B" w:rsidP="0067768C">
      <w:pPr>
        <w:pStyle w:val="ListParagraph"/>
        <w:numPr>
          <w:ilvl w:val="0"/>
          <w:numId w:val="58"/>
        </w:numPr>
      </w:pPr>
      <w:r>
        <w:t xml:space="preserve">Gender component including in </w:t>
      </w:r>
      <w:proofErr w:type="gramStart"/>
      <w:r>
        <w:t>SLA</w:t>
      </w:r>
      <w:proofErr w:type="gramEnd"/>
    </w:p>
    <w:p w14:paraId="4CFE9269" w14:textId="0E098D6D" w:rsidR="00C84E8B" w:rsidRDefault="00C6308B" w:rsidP="0067768C">
      <w:pPr>
        <w:pStyle w:val="ListParagraph"/>
        <w:numPr>
          <w:ilvl w:val="0"/>
          <w:numId w:val="58"/>
        </w:numPr>
      </w:pPr>
      <w:r>
        <w:t xml:space="preserve">Participatory sessions with women to identify barriers and limitations as well as positive </w:t>
      </w:r>
      <w:proofErr w:type="gramStart"/>
      <w:r>
        <w:t>actions</w:t>
      </w:r>
      <w:proofErr w:type="gramEnd"/>
    </w:p>
    <w:p w14:paraId="37C4D865" w14:textId="3292EADE" w:rsidR="00CF0E51" w:rsidRDefault="00CF0E51" w:rsidP="0067768C">
      <w:pPr>
        <w:pStyle w:val="ListParagraph"/>
        <w:numPr>
          <w:ilvl w:val="0"/>
          <w:numId w:val="58"/>
        </w:numPr>
      </w:pPr>
      <w:r>
        <w:t xml:space="preserve">Value chain selections must include </w:t>
      </w:r>
      <w:proofErr w:type="gramStart"/>
      <w:r>
        <w:t>women</w:t>
      </w:r>
      <w:proofErr w:type="gramEnd"/>
    </w:p>
    <w:p w14:paraId="11769ADE" w14:textId="1F137B56" w:rsidR="00CF0E51" w:rsidRDefault="00CF0E51" w:rsidP="0067768C">
      <w:pPr>
        <w:pStyle w:val="ListParagraph"/>
        <w:numPr>
          <w:ilvl w:val="0"/>
          <w:numId w:val="58"/>
        </w:numPr>
      </w:pPr>
      <w:r>
        <w:t xml:space="preserve">Data collection and analysis gender </w:t>
      </w:r>
      <w:proofErr w:type="gramStart"/>
      <w:r>
        <w:t>disaggregated</w:t>
      </w:r>
      <w:proofErr w:type="gramEnd"/>
      <w:r>
        <w:t xml:space="preserve"> </w:t>
      </w:r>
    </w:p>
    <w:p w14:paraId="16BB31CD" w14:textId="4AC6D021" w:rsidR="002A0185" w:rsidRDefault="002A0185" w:rsidP="0067768C">
      <w:pPr>
        <w:pStyle w:val="ListParagraph"/>
        <w:numPr>
          <w:ilvl w:val="0"/>
          <w:numId w:val="58"/>
        </w:numPr>
      </w:pPr>
      <w:r>
        <w:t>Still work to be done</w:t>
      </w:r>
    </w:p>
    <w:p w14:paraId="43DBB543" w14:textId="77777777" w:rsidR="002A0185" w:rsidRDefault="002A0185" w:rsidP="002A0185">
      <w:pPr>
        <w:pStyle w:val="ListParagraph"/>
        <w:numPr>
          <w:ilvl w:val="0"/>
          <w:numId w:val="0"/>
        </w:numPr>
        <w:ind w:left="1428"/>
      </w:pPr>
    </w:p>
    <w:p w14:paraId="78C4A7C5" w14:textId="03FA424F" w:rsidR="00080E1B" w:rsidRDefault="00080E1B" w:rsidP="0067768C">
      <w:pPr>
        <w:pStyle w:val="ListParagraph"/>
        <w:numPr>
          <w:ilvl w:val="0"/>
          <w:numId w:val="14"/>
        </w:numPr>
        <w:tabs>
          <w:tab w:val="clear" w:pos="720"/>
          <w:tab w:val="num" w:pos="284"/>
        </w:tabs>
        <w:rPr>
          <w:b/>
          <w:bCs/>
          <w:u w:val="single"/>
        </w:rPr>
      </w:pPr>
      <w:r>
        <w:rPr>
          <w:b/>
          <w:bCs/>
          <w:u w:val="single"/>
        </w:rPr>
        <w:t>Adaptive management</w:t>
      </w:r>
    </w:p>
    <w:p w14:paraId="2A51E933" w14:textId="77777777" w:rsidR="001018F5" w:rsidRDefault="001018F5" w:rsidP="001018F5">
      <w:pPr>
        <w:pStyle w:val="ListParagraph"/>
        <w:numPr>
          <w:ilvl w:val="0"/>
          <w:numId w:val="0"/>
        </w:numPr>
        <w:ind w:left="720"/>
        <w:rPr>
          <w:b/>
          <w:bCs/>
          <w:u w:val="single"/>
        </w:rPr>
      </w:pPr>
    </w:p>
    <w:p w14:paraId="0A4DB41E" w14:textId="45563407" w:rsidR="00AA7832" w:rsidRDefault="001018F5" w:rsidP="0067768C">
      <w:pPr>
        <w:pStyle w:val="ListParagraph"/>
        <w:numPr>
          <w:ilvl w:val="0"/>
          <w:numId w:val="42"/>
        </w:numPr>
        <w:tabs>
          <w:tab w:val="num" w:pos="284"/>
        </w:tabs>
      </w:pPr>
      <w:r>
        <w:t>How flexible is the programme design to ensure adaptive management in changing political and global contexts?</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1018F5" w:rsidRPr="00D3140C" w14:paraId="48F29C79" w14:textId="77777777" w:rsidTr="3318D283">
        <w:trPr>
          <w:trHeight w:val="300"/>
        </w:trPr>
        <w:tc>
          <w:tcPr>
            <w:tcW w:w="296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2039FD0" w14:textId="77777777" w:rsidR="001018F5" w:rsidRPr="00D3140C" w:rsidRDefault="001018F5" w:rsidP="3318D283">
            <w:pPr>
              <w:tabs>
                <w:tab w:val="num" w:pos="284"/>
              </w:tabs>
              <w:spacing w:beforeAutospacing="1" w:afterAutospacing="1"/>
              <w:rPr>
                <w:b/>
                <w:bCs/>
                <w:sz w:val="18"/>
                <w:szCs w:val="18"/>
                <w:u w:val="single"/>
                <w:lang w:val="en-GB"/>
              </w:rPr>
            </w:pPr>
            <w:r w:rsidRPr="3318D283">
              <w:rPr>
                <w:b/>
                <w:bCs/>
                <w:sz w:val="18"/>
                <w:szCs w:val="18"/>
                <w:u w:val="single"/>
                <w:lang w:val="en-GB"/>
              </w:rPr>
              <w:t>Very much</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016E241" w14:textId="1A226C7C" w:rsidR="001018F5" w:rsidRPr="00D3140C" w:rsidRDefault="001018F5" w:rsidP="3318D283">
            <w:pPr>
              <w:tabs>
                <w:tab w:val="num" w:pos="284"/>
              </w:tabs>
              <w:spacing w:beforeAutospacing="1" w:afterAutospacing="1"/>
              <w:rPr>
                <w:sz w:val="18"/>
                <w:szCs w:val="18"/>
                <w:lang w:val="en-GB"/>
              </w:rPr>
            </w:pPr>
            <w:r w:rsidRPr="3318D283">
              <w:rPr>
                <w:sz w:val="18"/>
                <w:szCs w:val="18"/>
                <w:lang w:val="en-GB"/>
              </w:rPr>
              <w:t>57%</w:t>
            </w:r>
          </w:p>
        </w:tc>
      </w:tr>
      <w:tr w:rsidR="001018F5" w:rsidRPr="00D3140C" w14:paraId="74B19A17"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E69A507" w14:textId="77777777" w:rsidR="001018F5" w:rsidRPr="00D3140C" w:rsidRDefault="001018F5" w:rsidP="3318D283">
            <w:pPr>
              <w:tabs>
                <w:tab w:val="num" w:pos="284"/>
              </w:tabs>
              <w:spacing w:beforeAutospacing="1" w:afterAutospacing="1"/>
              <w:rPr>
                <w:b/>
                <w:bCs/>
                <w:sz w:val="18"/>
                <w:szCs w:val="18"/>
                <w:u w:val="single"/>
                <w:lang w:val="en-GB"/>
              </w:rPr>
            </w:pPr>
            <w:r w:rsidRPr="3318D283">
              <w:rPr>
                <w:b/>
                <w:bCs/>
                <w:sz w:val="18"/>
                <w:szCs w:val="18"/>
                <w:u w:val="single"/>
                <w:lang w:val="en-GB"/>
              </w:rPr>
              <w:t>Somewhat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5ECB391" w14:textId="0EC82930" w:rsidR="001018F5" w:rsidRPr="00D3140C" w:rsidRDefault="001018F5" w:rsidP="3318D283">
            <w:pPr>
              <w:tabs>
                <w:tab w:val="num" w:pos="284"/>
              </w:tabs>
              <w:spacing w:beforeAutospacing="1" w:afterAutospacing="1"/>
              <w:rPr>
                <w:sz w:val="18"/>
                <w:szCs w:val="18"/>
                <w:lang w:val="en-GB"/>
              </w:rPr>
            </w:pPr>
            <w:r w:rsidRPr="3318D283">
              <w:rPr>
                <w:sz w:val="18"/>
                <w:szCs w:val="18"/>
                <w:lang w:val="en-GB"/>
              </w:rPr>
              <w:t>33%</w:t>
            </w:r>
          </w:p>
        </w:tc>
      </w:tr>
      <w:tr w:rsidR="001018F5" w:rsidRPr="00D3140C" w14:paraId="7E495131" w14:textId="77777777" w:rsidTr="3318D283">
        <w:trPr>
          <w:trHeight w:val="300"/>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5C714B15" w14:textId="77777777" w:rsidR="001018F5" w:rsidRPr="00D3140C" w:rsidRDefault="001018F5" w:rsidP="3318D283">
            <w:pPr>
              <w:tabs>
                <w:tab w:val="num" w:pos="284"/>
              </w:tabs>
              <w:spacing w:beforeAutospacing="1" w:afterAutospacing="1"/>
              <w:rPr>
                <w:b/>
                <w:bCs/>
                <w:sz w:val="18"/>
                <w:szCs w:val="18"/>
                <w:u w:val="single"/>
                <w:lang w:val="en-GB"/>
              </w:rPr>
            </w:pPr>
            <w:r w:rsidRPr="3318D283">
              <w:rPr>
                <w:b/>
                <w:bCs/>
                <w:sz w:val="18"/>
                <w:szCs w:val="18"/>
                <w:u w:val="single"/>
                <w:lang w:val="en-GB"/>
              </w:rPr>
              <w:t>Neutral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15A3FAC" w14:textId="3CF18F64" w:rsidR="001018F5" w:rsidRPr="00D3140C" w:rsidRDefault="001018F5" w:rsidP="3318D283">
            <w:pPr>
              <w:tabs>
                <w:tab w:val="num" w:pos="284"/>
              </w:tabs>
              <w:spacing w:beforeAutospacing="1" w:afterAutospacing="1"/>
              <w:rPr>
                <w:sz w:val="18"/>
                <w:szCs w:val="18"/>
                <w:lang w:val="en-GB"/>
              </w:rPr>
            </w:pPr>
            <w:r w:rsidRPr="3318D283">
              <w:rPr>
                <w:sz w:val="18"/>
                <w:szCs w:val="18"/>
                <w:lang w:val="en-GB"/>
              </w:rPr>
              <w:t>10%</w:t>
            </w:r>
          </w:p>
        </w:tc>
      </w:tr>
    </w:tbl>
    <w:p w14:paraId="158EDF4A" w14:textId="322E9BC4" w:rsidR="001018F5" w:rsidRDefault="00FF4AFF" w:rsidP="0067768C">
      <w:pPr>
        <w:pStyle w:val="ListParagraph"/>
        <w:numPr>
          <w:ilvl w:val="0"/>
          <w:numId w:val="14"/>
        </w:numPr>
        <w:tabs>
          <w:tab w:val="clear" w:pos="720"/>
          <w:tab w:val="num" w:pos="284"/>
        </w:tabs>
        <w:rPr>
          <w:b/>
          <w:bCs/>
          <w:u w:val="single"/>
        </w:rPr>
      </w:pPr>
      <w:r>
        <w:rPr>
          <w:b/>
          <w:bCs/>
          <w:u w:val="single"/>
        </w:rPr>
        <w:t xml:space="preserve">Strengths, weaknesses, </w:t>
      </w:r>
      <w:proofErr w:type="gramStart"/>
      <w:r>
        <w:rPr>
          <w:b/>
          <w:bCs/>
          <w:u w:val="single"/>
        </w:rPr>
        <w:t>opportunities</w:t>
      </w:r>
      <w:proofErr w:type="gramEnd"/>
      <w:r>
        <w:rPr>
          <w:b/>
          <w:bCs/>
          <w:u w:val="single"/>
        </w:rPr>
        <w:t xml:space="preserve"> and threats (SWOT)</w:t>
      </w:r>
    </w:p>
    <w:p w14:paraId="5365FDB3" w14:textId="7B27808F" w:rsidR="001C7301" w:rsidRDefault="001C7301" w:rsidP="001C7301">
      <w:pPr>
        <w:pStyle w:val="ListParagraph"/>
        <w:numPr>
          <w:ilvl w:val="0"/>
          <w:numId w:val="0"/>
        </w:numPr>
        <w:ind w:left="720"/>
        <w:rPr>
          <w:b/>
          <w:bCs/>
          <w:u w:val="single"/>
        </w:rPr>
      </w:pPr>
    </w:p>
    <w:p w14:paraId="54B9297C" w14:textId="5A8AF8C9" w:rsidR="00FF4AFF" w:rsidRPr="003107C0" w:rsidRDefault="001C7301" w:rsidP="0067768C">
      <w:pPr>
        <w:pStyle w:val="ListParagraph"/>
        <w:numPr>
          <w:ilvl w:val="0"/>
          <w:numId w:val="42"/>
        </w:numPr>
        <w:tabs>
          <w:tab w:val="num" w:pos="284"/>
        </w:tabs>
      </w:pPr>
      <w:r w:rsidRPr="003107C0">
        <w:t xml:space="preserve">Identify each of the following for the SCALA </w:t>
      </w:r>
      <w:proofErr w:type="gramStart"/>
      <w:r w:rsidRPr="003107C0">
        <w:t>programme</w:t>
      </w:r>
      <w:proofErr w:type="gramEnd"/>
    </w:p>
    <w:tbl>
      <w:tblPr>
        <w:tblW w:w="10418" w:type="dxa"/>
        <w:tblCellMar>
          <w:left w:w="0" w:type="dxa"/>
          <w:right w:w="0" w:type="dxa"/>
        </w:tblCellMar>
        <w:tblLook w:val="0420" w:firstRow="1" w:lastRow="0" w:firstColumn="0" w:lastColumn="0" w:noHBand="0" w:noVBand="1"/>
      </w:tblPr>
      <w:tblGrid>
        <w:gridCol w:w="2715"/>
        <w:gridCol w:w="2499"/>
        <w:gridCol w:w="2835"/>
        <w:gridCol w:w="2369"/>
      </w:tblGrid>
      <w:tr w:rsidR="00CB4EF9" w:rsidRPr="00D3140C" w14:paraId="24355816" w14:textId="38D1A300" w:rsidTr="3318D283">
        <w:trPr>
          <w:trHeight w:val="300"/>
        </w:trPr>
        <w:tc>
          <w:tcPr>
            <w:tcW w:w="271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hideMark/>
          </w:tcPr>
          <w:p w14:paraId="36733883" w14:textId="79988CB5" w:rsidR="001C7301" w:rsidRPr="00D3140C" w:rsidRDefault="001C7301" w:rsidP="3318D283">
            <w:pPr>
              <w:tabs>
                <w:tab w:val="num" w:pos="284"/>
              </w:tabs>
              <w:spacing w:beforeAutospacing="1" w:afterAutospacing="1"/>
              <w:jc w:val="left"/>
              <w:rPr>
                <w:b/>
                <w:bCs/>
                <w:sz w:val="18"/>
                <w:szCs w:val="18"/>
                <w:lang w:val="en-GB"/>
              </w:rPr>
            </w:pPr>
            <w:r w:rsidRPr="3318D283">
              <w:rPr>
                <w:b/>
                <w:bCs/>
                <w:sz w:val="18"/>
                <w:szCs w:val="18"/>
                <w:lang w:val="en-GB"/>
              </w:rPr>
              <w:t>Strengths</w:t>
            </w:r>
          </w:p>
        </w:tc>
        <w:tc>
          <w:tcPr>
            <w:tcW w:w="249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hideMark/>
          </w:tcPr>
          <w:p w14:paraId="7D4BD7B2" w14:textId="3E6D7BCA" w:rsidR="001C7301" w:rsidRPr="00D3140C" w:rsidRDefault="001C7301" w:rsidP="3318D283">
            <w:pPr>
              <w:tabs>
                <w:tab w:val="num" w:pos="284"/>
              </w:tabs>
              <w:spacing w:beforeAutospacing="1" w:afterAutospacing="1"/>
              <w:rPr>
                <w:b/>
                <w:bCs/>
                <w:sz w:val="18"/>
                <w:szCs w:val="18"/>
                <w:lang w:val="en-GB"/>
              </w:rPr>
            </w:pPr>
            <w:r w:rsidRPr="3318D283">
              <w:rPr>
                <w:b/>
                <w:bCs/>
                <w:sz w:val="18"/>
                <w:szCs w:val="18"/>
                <w:lang w:val="en-GB"/>
              </w:rPr>
              <w:t>Weaknesses</w:t>
            </w:r>
          </w:p>
        </w:tc>
        <w:tc>
          <w:tcPr>
            <w:tcW w:w="283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hideMark/>
          </w:tcPr>
          <w:p w14:paraId="619ECD42" w14:textId="2DF92934" w:rsidR="001C7301" w:rsidRPr="00D3140C" w:rsidRDefault="001C7301" w:rsidP="3318D283">
            <w:pPr>
              <w:tabs>
                <w:tab w:val="num" w:pos="284"/>
              </w:tabs>
              <w:spacing w:beforeAutospacing="1" w:afterAutospacing="1"/>
              <w:rPr>
                <w:b/>
                <w:bCs/>
                <w:sz w:val="18"/>
                <w:szCs w:val="18"/>
                <w:lang w:val="en-GB"/>
              </w:rPr>
            </w:pPr>
            <w:r w:rsidRPr="3318D283">
              <w:rPr>
                <w:b/>
                <w:bCs/>
                <w:sz w:val="18"/>
                <w:szCs w:val="18"/>
                <w:lang w:val="en-GB"/>
              </w:rPr>
              <w:t>Opportunities</w:t>
            </w:r>
          </w:p>
        </w:tc>
        <w:tc>
          <w:tcPr>
            <w:tcW w:w="236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Pr>
          <w:p w14:paraId="5D670779" w14:textId="366328A6" w:rsidR="001C7301" w:rsidRPr="00D3140C" w:rsidRDefault="001C7301" w:rsidP="3318D283">
            <w:pPr>
              <w:tabs>
                <w:tab w:val="num" w:pos="284"/>
              </w:tabs>
              <w:spacing w:beforeAutospacing="1" w:afterAutospacing="1"/>
              <w:rPr>
                <w:b/>
                <w:bCs/>
                <w:sz w:val="18"/>
                <w:szCs w:val="18"/>
                <w:lang w:val="en-GB"/>
              </w:rPr>
            </w:pPr>
            <w:r w:rsidRPr="3318D283">
              <w:rPr>
                <w:b/>
                <w:bCs/>
                <w:sz w:val="18"/>
                <w:szCs w:val="18"/>
                <w:lang w:val="en-GB"/>
              </w:rPr>
              <w:t>Threats</w:t>
            </w:r>
          </w:p>
        </w:tc>
      </w:tr>
      <w:tr w:rsidR="00CB4EF9" w:rsidRPr="00A273CB" w14:paraId="7269AE28" w14:textId="074A5E75" w:rsidTr="3318D283">
        <w:trPr>
          <w:trHeight w:val="8265"/>
        </w:trPr>
        <w:tc>
          <w:tcPr>
            <w:tcW w:w="271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0585631" w14:textId="77777777" w:rsidR="001C7301" w:rsidRDefault="400C16C7"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lastRenderedPageBreak/>
              <w:t xml:space="preserve">Flexibility and ability to adapt to the context of each country and changes that arise during the implementation </w:t>
            </w:r>
            <w:proofErr w:type="gramStart"/>
            <w:r w:rsidRPr="3318D283">
              <w:rPr>
                <w:sz w:val="18"/>
                <w:szCs w:val="18"/>
                <w:lang w:val="en-GB"/>
              </w:rPr>
              <w:t>phase</w:t>
            </w:r>
            <w:proofErr w:type="gramEnd"/>
          </w:p>
          <w:p w14:paraId="3F98F1C8" w14:textId="77777777" w:rsidR="00A273CB" w:rsidRDefault="58763032"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Co-execution between UNDP and FAO</w:t>
            </w:r>
          </w:p>
          <w:p w14:paraId="4D17B590" w14:textId="77777777" w:rsidR="001F3876" w:rsidRDefault="3FFB7836"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Theoretical ground</w:t>
            </w:r>
          </w:p>
          <w:p w14:paraId="39FEF297" w14:textId="77777777" w:rsidR="00275CD7" w:rsidRDefault="3C601001"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Scientific value</w:t>
            </w:r>
          </w:p>
          <w:p w14:paraId="70DC8A68" w14:textId="2A75BF36" w:rsidR="004E37AB" w:rsidRDefault="02F728CA"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Global and in-country team e</w:t>
            </w:r>
            <w:r w:rsidR="3C601001" w:rsidRPr="3318D283">
              <w:rPr>
                <w:sz w:val="18"/>
                <w:szCs w:val="18"/>
                <w:lang w:val="en-GB"/>
              </w:rPr>
              <w:t>xpertise</w:t>
            </w:r>
            <w:r w:rsidRPr="3318D283">
              <w:rPr>
                <w:sz w:val="18"/>
                <w:szCs w:val="18"/>
                <w:lang w:val="en-GB"/>
              </w:rPr>
              <w:t xml:space="preserve"> and capacity</w:t>
            </w:r>
          </w:p>
          <w:p w14:paraId="09C3F5D8" w14:textId="21373ABF" w:rsidR="004E37AB" w:rsidRDefault="7810D6B5"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Diversity, integrity</w:t>
            </w:r>
            <w:r w:rsidR="3FB9421B" w:rsidRPr="3318D283">
              <w:rPr>
                <w:sz w:val="18"/>
                <w:szCs w:val="18"/>
                <w:lang w:val="en-GB"/>
              </w:rPr>
              <w:t>, inclusivity</w:t>
            </w:r>
          </w:p>
          <w:p w14:paraId="024267E9" w14:textId="77777777" w:rsidR="00B10B4D" w:rsidRDefault="7810D6B5"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Link to NAPs and NDCs</w:t>
            </w:r>
          </w:p>
          <w:p w14:paraId="3D4769B9" w14:textId="77777777" w:rsidR="00B10B4D" w:rsidRDefault="79B07BFC"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Capacity building</w:t>
            </w:r>
          </w:p>
          <w:p w14:paraId="4E0C7465" w14:textId="77777777" w:rsidR="008D7530" w:rsidRDefault="79B07BFC"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Multi stakeholder engagement and inclusiveness</w:t>
            </w:r>
          </w:p>
          <w:p w14:paraId="6E5AF21E" w14:textId="77777777" w:rsidR="00D52D25" w:rsidRDefault="79B07BFC"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Multilevel</w:t>
            </w:r>
          </w:p>
          <w:p w14:paraId="354F126F" w14:textId="5D8CED1C" w:rsidR="004E49D3" w:rsidRDefault="44CEEAC6"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 xml:space="preserve">Innovative solution, promote digital platform which could support country to define the specific needs and transformative </w:t>
            </w:r>
            <w:proofErr w:type="gramStart"/>
            <w:r w:rsidRPr="3318D283">
              <w:rPr>
                <w:sz w:val="18"/>
                <w:szCs w:val="18"/>
                <w:lang w:val="en-GB"/>
              </w:rPr>
              <w:t>actions</w:t>
            </w:r>
            <w:proofErr w:type="gramEnd"/>
          </w:p>
          <w:p w14:paraId="49F07266" w14:textId="4EEC3E33" w:rsidR="00D52D25" w:rsidRDefault="3B50580B"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Important consideration of project by the Ministry of Environment</w:t>
            </w:r>
          </w:p>
          <w:p w14:paraId="4B4082F8" w14:textId="77777777" w:rsidR="00E263B8" w:rsidRPr="00E263B8" w:rsidRDefault="0FA7936A"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enhancing</w:t>
            </w:r>
          </w:p>
          <w:p w14:paraId="6CC1D4F0" w14:textId="7FF6C32D" w:rsidR="00E263B8" w:rsidRPr="00E263B8" w:rsidRDefault="0FA7936A"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collaboration of different ministries and sectors within ministries and districts.</w:t>
            </w:r>
          </w:p>
          <w:p w14:paraId="2D81082E" w14:textId="179A6953" w:rsidR="008D7530" w:rsidRPr="004E49D3" w:rsidRDefault="6BBB326F" w:rsidP="3318D283">
            <w:pPr>
              <w:pStyle w:val="ListParagraph"/>
              <w:numPr>
                <w:ilvl w:val="0"/>
                <w:numId w:val="59"/>
              </w:numPr>
              <w:tabs>
                <w:tab w:val="num" w:pos="274"/>
              </w:tabs>
              <w:spacing w:beforeAutospacing="1" w:afterAutospacing="1"/>
              <w:ind w:left="274"/>
              <w:jc w:val="left"/>
              <w:rPr>
                <w:sz w:val="18"/>
                <w:szCs w:val="18"/>
                <w:lang w:val="en-GB"/>
              </w:rPr>
            </w:pPr>
            <w:r w:rsidRPr="3318D283">
              <w:rPr>
                <w:sz w:val="18"/>
                <w:szCs w:val="18"/>
                <w:lang w:val="en-GB"/>
              </w:rPr>
              <w:t>Technical support FAO/ UNDP</w:t>
            </w:r>
          </w:p>
        </w:tc>
        <w:tc>
          <w:tcPr>
            <w:tcW w:w="249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77A14CE" w14:textId="78725991" w:rsidR="00CB4EF9" w:rsidRDefault="6E971A2A" w:rsidP="3318D283">
            <w:pPr>
              <w:pStyle w:val="ListParagraph"/>
              <w:numPr>
                <w:ilvl w:val="0"/>
                <w:numId w:val="59"/>
              </w:numPr>
              <w:tabs>
                <w:tab w:val="num" w:pos="284"/>
              </w:tabs>
              <w:spacing w:beforeAutospacing="1" w:afterAutospacing="1"/>
              <w:ind w:left="567" w:hanging="567"/>
              <w:jc w:val="left"/>
              <w:rPr>
                <w:sz w:val="18"/>
                <w:szCs w:val="18"/>
                <w:lang w:val="en-GB"/>
              </w:rPr>
            </w:pPr>
            <w:r w:rsidRPr="3318D283">
              <w:rPr>
                <w:sz w:val="18"/>
                <w:szCs w:val="18"/>
                <w:lang w:val="en-GB"/>
              </w:rPr>
              <w:t>Limited resources</w:t>
            </w:r>
            <w:r w:rsidR="115715C8" w:rsidRPr="3318D283">
              <w:rPr>
                <w:sz w:val="18"/>
                <w:szCs w:val="18"/>
                <w:lang w:val="en-GB"/>
              </w:rPr>
              <w:t xml:space="preserve"> (low budget)</w:t>
            </w:r>
          </w:p>
          <w:p w14:paraId="2C3A93A7" w14:textId="09028E5E" w:rsidR="00CB4EF9" w:rsidRDefault="6E971A2A" w:rsidP="3318D283">
            <w:pPr>
              <w:pStyle w:val="ListParagraph"/>
              <w:numPr>
                <w:ilvl w:val="0"/>
                <w:numId w:val="59"/>
              </w:numPr>
              <w:tabs>
                <w:tab w:val="num" w:pos="284"/>
              </w:tabs>
              <w:spacing w:beforeAutospacing="1" w:afterAutospacing="1"/>
              <w:ind w:left="283" w:hanging="283"/>
              <w:jc w:val="left"/>
              <w:rPr>
                <w:sz w:val="18"/>
                <w:szCs w:val="18"/>
                <w:lang w:val="en-GB"/>
              </w:rPr>
            </w:pPr>
            <w:r w:rsidRPr="3318D283">
              <w:rPr>
                <w:sz w:val="18"/>
                <w:szCs w:val="18"/>
                <w:lang w:val="en-GB"/>
              </w:rPr>
              <w:t>High expectations from the government counterparts and key stakeholders</w:t>
            </w:r>
          </w:p>
          <w:p w14:paraId="37DCE233" w14:textId="07EDA2A3" w:rsidR="00CB4EF9" w:rsidRDefault="6E971A2A" w:rsidP="3318D283">
            <w:pPr>
              <w:pStyle w:val="ListParagraph"/>
              <w:numPr>
                <w:ilvl w:val="0"/>
                <w:numId w:val="59"/>
              </w:numPr>
              <w:tabs>
                <w:tab w:val="num" w:pos="284"/>
              </w:tabs>
              <w:spacing w:beforeAutospacing="1" w:afterAutospacing="1"/>
              <w:ind w:left="283" w:hanging="283"/>
              <w:jc w:val="left"/>
              <w:rPr>
                <w:sz w:val="18"/>
                <w:szCs w:val="18"/>
                <w:lang w:val="en-GB"/>
              </w:rPr>
            </w:pPr>
            <w:r w:rsidRPr="3318D283">
              <w:rPr>
                <w:sz w:val="18"/>
                <w:szCs w:val="18"/>
                <w:lang w:val="en-GB"/>
              </w:rPr>
              <w:t>Country team capacity</w:t>
            </w:r>
          </w:p>
          <w:p w14:paraId="25B4DFFF" w14:textId="3B69B36B" w:rsidR="00ED0DC5" w:rsidRDefault="115715C8" w:rsidP="3318D283">
            <w:pPr>
              <w:pStyle w:val="ListParagraph"/>
              <w:numPr>
                <w:ilvl w:val="0"/>
                <w:numId w:val="59"/>
              </w:numPr>
              <w:tabs>
                <w:tab w:val="num" w:pos="284"/>
              </w:tabs>
              <w:spacing w:beforeAutospacing="1" w:afterAutospacing="1"/>
              <w:ind w:left="283" w:hanging="283"/>
              <w:jc w:val="left"/>
              <w:rPr>
                <w:sz w:val="18"/>
                <w:szCs w:val="18"/>
                <w:lang w:val="en-GB"/>
              </w:rPr>
            </w:pPr>
            <w:r w:rsidRPr="3318D283">
              <w:rPr>
                <w:sz w:val="18"/>
                <w:szCs w:val="18"/>
                <w:lang w:val="en-GB"/>
              </w:rPr>
              <w:t>Coordination</w:t>
            </w:r>
          </w:p>
          <w:p w14:paraId="70EAE6F3" w14:textId="4E378750" w:rsidR="00ED0DC5" w:rsidRDefault="115715C8" w:rsidP="3318D283">
            <w:pPr>
              <w:pStyle w:val="ListParagraph"/>
              <w:numPr>
                <w:ilvl w:val="0"/>
                <w:numId w:val="59"/>
              </w:numPr>
              <w:tabs>
                <w:tab w:val="num" w:pos="284"/>
              </w:tabs>
              <w:spacing w:beforeAutospacing="1" w:afterAutospacing="1"/>
              <w:ind w:left="283" w:hanging="283"/>
              <w:jc w:val="left"/>
              <w:rPr>
                <w:sz w:val="18"/>
                <w:szCs w:val="18"/>
                <w:lang w:val="en-GB"/>
              </w:rPr>
            </w:pPr>
            <w:r w:rsidRPr="3318D283">
              <w:rPr>
                <w:sz w:val="18"/>
                <w:szCs w:val="18"/>
                <w:lang w:val="en-GB"/>
              </w:rPr>
              <w:t>Complex and ambitious</w:t>
            </w:r>
          </w:p>
          <w:p w14:paraId="38F9C47B" w14:textId="5A8291CD" w:rsidR="00ED0DC5" w:rsidRDefault="741C59E4" w:rsidP="3318D283">
            <w:pPr>
              <w:pStyle w:val="ListParagraph"/>
              <w:numPr>
                <w:ilvl w:val="0"/>
                <w:numId w:val="59"/>
              </w:numPr>
              <w:tabs>
                <w:tab w:val="num" w:pos="284"/>
              </w:tabs>
              <w:spacing w:beforeAutospacing="1" w:afterAutospacing="1"/>
              <w:ind w:left="283" w:hanging="283"/>
              <w:jc w:val="left"/>
              <w:rPr>
                <w:sz w:val="18"/>
                <w:szCs w:val="18"/>
                <w:lang w:val="en-GB"/>
              </w:rPr>
            </w:pPr>
            <w:r w:rsidRPr="3318D283">
              <w:rPr>
                <w:sz w:val="18"/>
                <w:szCs w:val="18"/>
                <w:lang w:val="en-GB"/>
              </w:rPr>
              <w:t>Theoretical and intensive process</w:t>
            </w:r>
          </w:p>
          <w:p w14:paraId="545154C1" w14:textId="75F08773" w:rsidR="00005A4D" w:rsidRDefault="32F539AA" w:rsidP="3318D283">
            <w:pPr>
              <w:pStyle w:val="ListParagraph"/>
              <w:numPr>
                <w:ilvl w:val="0"/>
                <w:numId w:val="59"/>
              </w:numPr>
              <w:tabs>
                <w:tab w:val="num" w:pos="284"/>
              </w:tabs>
              <w:spacing w:beforeAutospacing="1" w:afterAutospacing="1"/>
              <w:ind w:left="283" w:hanging="283"/>
              <w:jc w:val="left"/>
              <w:rPr>
                <w:sz w:val="18"/>
                <w:szCs w:val="18"/>
                <w:lang w:val="en-GB"/>
              </w:rPr>
            </w:pPr>
            <w:r w:rsidRPr="3318D283">
              <w:rPr>
                <w:sz w:val="18"/>
                <w:szCs w:val="18"/>
                <w:lang w:val="en-GB"/>
              </w:rPr>
              <w:t xml:space="preserve">Need more time to enhance project </w:t>
            </w:r>
            <w:proofErr w:type="gramStart"/>
            <w:r w:rsidRPr="3318D283">
              <w:rPr>
                <w:sz w:val="18"/>
                <w:szCs w:val="18"/>
                <w:lang w:val="en-GB"/>
              </w:rPr>
              <w:t>implementation</w:t>
            </w:r>
            <w:proofErr w:type="gramEnd"/>
          </w:p>
          <w:p w14:paraId="54830DB9" w14:textId="494972CC" w:rsidR="00005A4D" w:rsidRDefault="32F539AA" w:rsidP="3318D283">
            <w:pPr>
              <w:pStyle w:val="ListParagraph"/>
              <w:numPr>
                <w:ilvl w:val="0"/>
                <w:numId w:val="59"/>
              </w:numPr>
              <w:tabs>
                <w:tab w:val="num" w:pos="284"/>
              </w:tabs>
              <w:spacing w:beforeAutospacing="1" w:afterAutospacing="1"/>
              <w:ind w:left="283" w:hanging="283"/>
              <w:jc w:val="left"/>
              <w:rPr>
                <w:sz w:val="18"/>
                <w:szCs w:val="18"/>
                <w:lang w:val="en-GB"/>
              </w:rPr>
            </w:pPr>
            <w:r w:rsidRPr="3318D283">
              <w:rPr>
                <w:sz w:val="18"/>
                <w:szCs w:val="18"/>
                <w:lang w:val="en-GB"/>
              </w:rPr>
              <w:t>Strengthening collaboration between two agencies</w:t>
            </w:r>
          </w:p>
          <w:p w14:paraId="638B9A56" w14:textId="77777777" w:rsidR="00B90423" w:rsidRDefault="3887E6CD" w:rsidP="3318D283">
            <w:pPr>
              <w:pStyle w:val="ListParagraph"/>
              <w:numPr>
                <w:ilvl w:val="0"/>
                <w:numId w:val="59"/>
              </w:numPr>
              <w:tabs>
                <w:tab w:val="num" w:pos="284"/>
              </w:tabs>
              <w:spacing w:beforeAutospacing="1" w:afterAutospacing="1"/>
              <w:ind w:left="283" w:hanging="283"/>
              <w:rPr>
                <w:sz w:val="18"/>
                <w:szCs w:val="18"/>
                <w:lang w:val="en-GB"/>
              </w:rPr>
            </w:pPr>
            <w:r w:rsidRPr="3318D283">
              <w:rPr>
                <w:sz w:val="18"/>
                <w:szCs w:val="18"/>
                <w:lang w:val="en-GB"/>
              </w:rPr>
              <w:t>Limited capacities of government institutions and institutional instability</w:t>
            </w:r>
          </w:p>
          <w:p w14:paraId="4A238B6D" w14:textId="3E766029" w:rsidR="00F02035" w:rsidRPr="00B90423" w:rsidRDefault="00F02035" w:rsidP="3318D283">
            <w:pPr>
              <w:pStyle w:val="ListParagraph"/>
              <w:numPr>
                <w:ilvl w:val="0"/>
                <w:numId w:val="0"/>
              </w:numPr>
              <w:tabs>
                <w:tab w:val="num" w:pos="284"/>
              </w:tabs>
              <w:spacing w:beforeAutospacing="1" w:afterAutospacing="1"/>
              <w:ind w:left="283"/>
              <w:rPr>
                <w:sz w:val="18"/>
                <w:szCs w:val="18"/>
                <w:lang w:val="en-GB"/>
              </w:rPr>
            </w:pPr>
          </w:p>
        </w:tc>
        <w:tc>
          <w:tcPr>
            <w:tcW w:w="283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7DA4DAE4" w14:textId="59BD2D87" w:rsidR="001C7301" w:rsidRDefault="2BFEE719"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Existing multistakeholder approach, catalytic resources</w:t>
            </w:r>
          </w:p>
          <w:p w14:paraId="0F3FC9A1" w14:textId="77777777" w:rsidR="00990D9F" w:rsidRDefault="2BFEE719"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 xml:space="preserve">Project used as a platform to connect the </w:t>
            </w:r>
            <w:proofErr w:type="gramStart"/>
            <w:r w:rsidRPr="3318D283">
              <w:rPr>
                <w:sz w:val="18"/>
                <w:szCs w:val="18"/>
                <w:lang w:val="en-GB"/>
              </w:rPr>
              <w:t>dots</w:t>
            </w:r>
            <w:proofErr w:type="gramEnd"/>
          </w:p>
          <w:p w14:paraId="25F4D625" w14:textId="77777777" w:rsidR="004E0D21" w:rsidRDefault="606402CE"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Possibilities of collaboration with other projects in office</w:t>
            </w:r>
          </w:p>
          <w:p w14:paraId="22648B49" w14:textId="77777777" w:rsidR="004E0D21" w:rsidRDefault="606402CE"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Gaining government interest and momentum for SCALA topics</w:t>
            </w:r>
          </w:p>
          <w:p w14:paraId="7D074C71" w14:textId="286542A8" w:rsidR="004E0D21" w:rsidRDefault="606402CE"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Potential collaboration with complementary upcoming activities in the sector</w:t>
            </w:r>
          </w:p>
          <w:p w14:paraId="34D97C6A" w14:textId="4EE1BA57" w:rsidR="004E0D21" w:rsidRPr="00F364F2" w:rsidRDefault="606402CE"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Scaling up cooperation at multiple level</w:t>
            </w:r>
          </w:p>
          <w:p w14:paraId="2F15EE90" w14:textId="2AD394E6" w:rsidR="004E0D21" w:rsidRDefault="270917E2"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Alignment/collaboration with other projects with resources</w:t>
            </w:r>
          </w:p>
          <w:p w14:paraId="4ACD0534" w14:textId="3E2A3960" w:rsidR="004E0D21" w:rsidRDefault="270917E2"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Resource mobilizations</w:t>
            </w:r>
          </w:p>
          <w:p w14:paraId="49B04D45" w14:textId="12396CBE" w:rsidR="004E0D21" w:rsidRDefault="0408CB8D"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 xml:space="preserve">Build a framework for future investment </w:t>
            </w:r>
            <w:proofErr w:type="gramStart"/>
            <w:r w:rsidRPr="3318D283">
              <w:rPr>
                <w:sz w:val="18"/>
                <w:szCs w:val="18"/>
                <w:lang w:val="en-GB"/>
              </w:rPr>
              <w:t>projects</w:t>
            </w:r>
            <w:proofErr w:type="gramEnd"/>
          </w:p>
          <w:p w14:paraId="1DCAC6D5" w14:textId="1F87CC91" w:rsidR="004E0D21" w:rsidRDefault="0408CB8D"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 xml:space="preserve">Private and public sector partnerships </w:t>
            </w:r>
          </w:p>
          <w:p w14:paraId="0BE708BE" w14:textId="0EB65055" w:rsidR="004E0D21" w:rsidRDefault="0408CB8D"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Deepen SLAs</w:t>
            </w:r>
          </w:p>
          <w:p w14:paraId="63C2C7DC" w14:textId="77777777" w:rsidR="004E0D21" w:rsidRDefault="590E96B8"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 xml:space="preserve">Encourage private sector actors to be involved in investment of transformative climate adaptation and mitigation options, supportive policy instruments, market </w:t>
            </w:r>
            <w:proofErr w:type="gramStart"/>
            <w:r w:rsidRPr="3318D283">
              <w:rPr>
                <w:sz w:val="18"/>
                <w:szCs w:val="18"/>
                <w:lang w:val="en-GB"/>
              </w:rPr>
              <w:t>opportunities</w:t>
            </w:r>
            <w:proofErr w:type="gramEnd"/>
          </w:p>
          <w:p w14:paraId="50A8AFB6" w14:textId="4D1435EA" w:rsidR="004E0D21" w:rsidRPr="00F02035" w:rsidRDefault="1209AFE9" w:rsidP="3318D283">
            <w:pPr>
              <w:pStyle w:val="ListParagraph"/>
              <w:numPr>
                <w:ilvl w:val="0"/>
                <w:numId w:val="59"/>
              </w:numPr>
              <w:tabs>
                <w:tab w:val="num" w:pos="285"/>
              </w:tabs>
              <w:spacing w:beforeAutospacing="1" w:afterAutospacing="1"/>
              <w:ind w:left="284" w:hanging="282"/>
              <w:jc w:val="left"/>
              <w:rPr>
                <w:sz w:val="18"/>
                <w:szCs w:val="18"/>
                <w:lang w:val="en-GB"/>
              </w:rPr>
            </w:pPr>
            <w:r w:rsidRPr="3318D283">
              <w:rPr>
                <w:sz w:val="18"/>
                <w:szCs w:val="18"/>
                <w:lang w:val="en-GB"/>
              </w:rPr>
              <w:t xml:space="preserve">Ministries, </w:t>
            </w:r>
            <w:proofErr w:type="gramStart"/>
            <w:r w:rsidRPr="3318D283">
              <w:rPr>
                <w:sz w:val="18"/>
                <w:szCs w:val="18"/>
                <w:lang w:val="en-GB"/>
              </w:rPr>
              <w:t>agencies</w:t>
            </w:r>
            <w:proofErr w:type="gramEnd"/>
            <w:r w:rsidRPr="3318D283">
              <w:rPr>
                <w:sz w:val="18"/>
                <w:szCs w:val="18"/>
                <w:lang w:val="en-GB"/>
              </w:rPr>
              <w:t xml:space="preserve"> and departments to work together beyond silos but also cutting across sectors</w:t>
            </w:r>
          </w:p>
        </w:tc>
        <w:tc>
          <w:tcPr>
            <w:tcW w:w="236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006BD913" w14:textId="77777777" w:rsidR="001C7301" w:rsidRDefault="6BEFE519" w:rsidP="3318D283">
            <w:pPr>
              <w:pStyle w:val="ListParagraph"/>
              <w:numPr>
                <w:ilvl w:val="0"/>
                <w:numId w:val="59"/>
              </w:numPr>
              <w:spacing w:beforeAutospacing="1" w:afterAutospacing="1"/>
              <w:ind w:left="269" w:hanging="142"/>
              <w:jc w:val="left"/>
              <w:rPr>
                <w:sz w:val="18"/>
                <w:szCs w:val="18"/>
                <w:lang w:val="en-GB"/>
              </w:rPr>
            </w:pPr>
            <w:r w:rsidRPr="3318D283">
              <w:rPr>
                <w:sz w:val="18"/>
                <w:szCs w:val="18"/>
                <w:lang w:val="en-GB"/>
              </w:rPr>
              <w:t xml:space="preserve"> Delays in delivery of planned activities and outputs</w:t>
            </w:r>
          </w:p>
          <w:p w14:paraId="3B1D28E3" w14:textId="77777777" w:rsidR="003107C0" w:rsidRDefault="3263AE19" w:rsidP="3318D283">
            <w:pPr>
              <w:pStyle w:val="ListParagraph"/>
              <w:numPr>
                <w:ilvl w:val="0"/>
                <w:numId w:val="59"/>
              </w:numPr>
              <w:spacing w:beforeAutospacing="1" w:afterAutospacing="1"/>
              <w:ind w:left="269" w:hanging="142"/>
              <w:jc w:val="left"/>
              <w:rPr>
                <w:sz w:val="18"/>
                <w:szCs w:val="18"/>
                <w:lang w:val="en-GB"/>
              </w:rPr>
            </w:pPr>
            <w:r w:rsidRPr="3318D283">
              <w:rPr>
                <w:sz w:val="18"/>
                <w:szCs w:val="18"/>
                <w:lang w:val="en-GB"/>
              </w:rPr>
              <w:t>Lack of collaboration between UNDP and FAO, resulting in delays and wrong message to government entities</w:t>
            </w:r>
          </w:p>
          <w:p w14:paraId="6D82E1C0" w14:textId="77777777" w:rsidR="00BF6A71" w:rsidRDefault="3263AE19" w:rsidP="3318D283">
            <w:pPr>
              <w:pStyle w:val="ListParagraph"/>
              <w:numPr>
                <w:ilvl w:val="0"/>
                <w:numId w:val="59"/>
              </w:numPr>
              <w:spacing w:beforeAutospacing="1" w:afterAutospacing="1"/>
              <w:ind w:left="269" w:hanging="142"/>
              <w:jc w:val="left"/>
              <w:rPr>
                <w:sz w:val="18"/>
                <w:szCs w:val="18"/>
                <w:lang w:val="en-GB"/>
              </w:rPr>
            </w:pPr>
            <w:r w:rsidRPr="3318D283">
              <w:rPr>
                <w:sz w:val="18"/>
                <w:szCs w:val="18"/>
                <w:lang w:val="en-GB"/>
              </w:rPr>
              <w:t>Time constraint</w:t>
            </w:r>
          </w:p>
          <w:p w14:paraId="2F4DD7D5" w14:textId="77777777" w:rsidR="00BF6A71" w:rsidRDefault="3263AE19" w:rsidP="3318D283">
            <w:pPr>
              <w:pStyle w:val="ListParagraph"/>
              <w:numPr>
                <w:ilvl w:val="0"/>
                <w:numId w:val="59"/>
              </w:numPr>
              <w:spacing w:beforeAutospacing="1" w:afterAutospacing="1"/>
              <w:ind w:left="269" w:hanging="142"/>
              <w:jc w:val="left"/>
              <w:rPr>
                <w:sz w:val="18"/>
                <w:szCs w:val="18"/>
                <w:lang w:val="en-GB"/>
              </w:rPr>
            </w:pPr>
            <w:r w:rsidRPr="3318D283">
              <w:rPr>
                <w:sz w:val="18"/>
                <w:szCs w:val="18"/>
                <w:lang w:val="en-GB"/>
              </w:rPr>
              <w:t>Governmental changes</w:t>
            </w:r>
          </w:p>
          <w:p w14:paraId="415ABC6A" w14:textId="77777777" w:rsidR="00BF6A71" w:rsidRDefault="5CD40CB2" w:rsidP="3318D283">
            <w:pPr>
              <w:pStyle w:val="ListParagraph"/>
              <w:numPr>
                <w:ilvl w:val="0"/>
                <w:numId w:val="59"/>
              </w:numPr>
              <w:spacing w:beforeAutospacing="1" w:afterAutospacing="1"/>
              <w:ind w:left="269" w:hanging="142"/>
              <w:jc w:val="left"/>
              <w:rPr>
                <w:sz w:val="18"/>
                <w:szCs w:val="18"/>
                <w:lang w:val="en-GB"/>
              </w:rPr>
            </w:pPr>
            <w:r w:rsidRPr="3318D283">
              <w:rPr>
                <w:sz w:val="18"/>
                <w:szCs w:val="18"/>
                <w:lang w:val="en-GB"/>
              </w:rPr>
              <w:t xml:space="preserve">Coordination developed under SCALA stop at the end of the </w:t>
            </w:r>
            <w:proofErr w:type="gramStart"/>
            <w:r w:rsidRPr="3318D283">
              <w:rPr>
                <w:sz w:val="18"/>
                <w:szCs w:val="18"/>
                <w:lang w:val="en-GB"/>
              </w:rPr>
              <w:t>project</w:t>
            </w:r>
            <w:proofErr w:type="gramEnd"/>
          </w:p>
          <w:p w14:paraId="16F949D1" w14:textId="79D77F78" w:rsidR="00B10C7A" w:rsidRDefault="5CD40CB2" w:rsidP="3318D283">
            <w:pPr>
              <w:pStyle w:val="ListParagraph"/>
              <w:numPr>
                <w:ilvl w:val="0"/>
                <w:numId w:val="59"/>
              </w:numPr>
              <w:spacing w:beforeAutospacing="1" w:afterAutospacing="1"/>
              <w:ind w:left="269" w:hanging="142"/>
              <w:jc w:val="left"/>
              <w:rPr>
                <w:sz w:val="18"/>
                <w:szCs w:val="18"/>
                <w:lang w:val="en-GB"/>
              </w:rPr>
            </w:pPr>
            <w:r w:rsidRPr="3318D283">
              <w:rPr>
                <w:sz w:val="18"/>
                <w:szCs w:val="18"/>
                <w:lang w:val="en-GB"/>
              </w:rPr>
              <w:t>Institutional instability</w:t>
            </w:r>
            <w:r w:rsidR="6EC21950" w:rsidRPr="3318D283">
              <w:rPr>
                <w:sz w:val="18"/>
                <w:szCs w:val="18"/>
                <w:lang w:val="en-GB"/>
              </w:rPr>
              <w:t xml:space="preserve">, change in priorities, change in government </w:t>
            </w:r>
            <w:proofErr w:type="gramStart"/>
            <w:r w:rsidR="6EC21950" w:rsidRPr="3318D283">
              <w:rPr>
                <w:sz w:val="18"/>
                <w:szCs w:val="18"/>
                <w:lang w:val="en-GB"/>
              </w:rPr>
              <w:t>structures</w:t>
            </w:r>
            <w:proofErr w:type="gramEnd"/>
          </w:p>
          <w:p w14:paraId="3C676D3F" w14:textId="77777777" w:rsidR="00B10C7A" w:rsidRDefault="5CD40CB2" w:rsidP="3318D283">
            <w:pPr>
              <w:pStyle w:val="ListParagraph"/>
              <w:numPr>
                <w:ilvl w:val="0"/>
                <w:numId w:val="59"/>
              </w:numPr>
              <w:spacing w:beforeAutospacing="1" w:afterAutospacing="1"/>
              <w:ind w:left="269" w:hanging="142"/>
              <w:jc w:val="left"/>
              <w:rPr>
                <w:sz w:val="18"/>
                <w:szCs w:val="18"/>
                <w:lang w:val="en-GB"/>
              </w:rPr>
            </w:pPr>
            <w:r w:rsidRPr="3318D283">
              <w:rPr>
                <w:sz w:val="18"/>
                <w:szCs w:val="18"/>
                <w:lang w:val="en-GB"/>
              </w:rPr>
              <w:t>Sustainability</w:t>
            </w:r>
          </w:p>
          <w:p w14:paraId="4ACFD353" w14:textId="4D1D7654" w:rsidR="00B10C7A" w:rsidRDefault="3340C58E" w:rsidP="3318D283">
            <w:pPr>
              <w:pStyle w:val="ListParagraph"/>
              <w:numPr>
                <w:ilvl w:val="0"/>
                <w:numId w:val="59"/>
              </w:numPr>
              <w:spacing w:beforeAutospacing="1" w:afterAutospacing="1"/>
              <w:ind w:left="269" w:hanging="142"/>
              <w:rPr>
                <w:sz w:val="18"/>
                <w:szCs w:val="18"/>
                <w:lang w:val="en-GB"/>
              </w:rPr>
            </w:pPr>
            <w:r w:rsidRPr="3318D283">
              <w:rPr>
                <w:sz w:val="18"/>
                <w:szCs w:val="18"/>
                <w:lang w:val="en-GB"/>
              </w:rPr>
              <w:t>Conflicts</w:t>
            </w:r>
            <w:r w:rsidR="76D0708D" w:rsidRPr="3318D283">
              <w:rPr>
                <w:sz w:val="18"/>
                <w:szCs w:val="18"/>
                <w:lang w:val="en-GB"/>
              </w:rPr>
              <w:t>, security issues</w:t>
            </w:r>
          </w:p>
          <w:p w14:paraId="1379653B" w14:textId="24FCC052" w:rsidR="00DB3339" w:rsidRDefault="4F99D573" w:rsidP="3318D283">
            <w:pPr>
              <w:pStyle w:val="ListParagraph"/>
              <w:numPr>
                <w:ilvl w:val="0"/>
                <w:numId w:val="59"/>
              </w:numPr>
              <w:spacing w:beforeAutospacing="1" w:afterAutospacing="1"/>
              <w:ind w:left="269" w:hanging="142"/>
              <w:jc w:val="left"/>
              <w:rPr>
                <w:sz w:val="18"/>
                <w:szCs w:val="18"/>
                <w:lang w:val="en-GB"/>
              </w:rPr>
            </w:pPr>
            <w:r w:rsidRPr="3318D283">
              <w:rPr>
                <w:sz w:val="18"/>
                <w:szCs w:val="18"/>
                <w:lang w:val="en-GB"/>
              </w:rPr>
              <w:t xml:space="preserve">Failure by government to provide enabling environment for the private </w:t>
            </w:r>
            <w:proofErr w:type="gramStart"/>
            <w:r w:rsidRPr="3318D283">
              <w:rPr>
                <w:sz w:val="18"/>
                <w:szCs w:val="18"/>
                <w:lang w:val="en-GB"/>
              </w:rPr>
              <w:t>sector</w:t>
            </w:r>
            <w:proofErr w:type="gramEnd"/>
          </w:p>
          <w:p w14:paraId="382E36E7" w14:textId="3BD8527E" w:rsidR="00D5419C" w:rsidRDefault="663AB415" w:rsidP="3318D283">
            <w:pPr>
              <w:pStyle w:val="ListParagraph"/>
              <w:numPr>
                <w:ilvl w:val="0"/>
                <w:numId w:val="59"/>
              </w:numPr>
              <w:spacing w:beforeAutospacing="1" w:afterAutospacing="1"/>
              <w:ind w:left="269" w:hanging="142"/>
              <w:jc w:val="left"/>
              <w:rPr>
                <w:sz w:val="18"/>
                <w:szCs w:val="18"/>
                <w:lang w:val="en-GB"/>
              </w:rPr>
            </w:pPr>
            <w:r w:rsidRPr="3318D283">
              <w:rPr>
                <w:sz w:val="18"/>
                <w:szCs w:val="18"/>
                <w:lang w:val="en-GB"/>
              </w:rPr>
              <w:t xml:space="preserve">Other donors with limited and/or no interest of working across </w:t>
            </w:r>
            <w:proofErr w:type="gramStart"/>
            <w:r w:rsidRPr="3318D283">
              <w:rPr>
                <w:sz w:val="18"/>
                <w:szCs w:val="18"/>
                <w:lang w:val="en-GB"/>
              </w:rPr>
              <w:t>sectors</w:t>
            </w:r>
            <w:proofErr w:type="gramEnd"/>
          </w:p>
          <w:p w14:paraId="0CA9F45F" w14:textId="6A23371F" w:rsidR="00D5419C" w:rsidRDefault="6D29FC9A" w:rsidP="3318D283">
            <w:pPr>
              <w:pStyle w:val="ListParagraph"/>
              <w:numPr>
                <w:ilvl w:val="0"/>
                <w:numId w:val="59"/>
              </w:numPr>
              <w:spacing w:beforeAutospacing="1" w:afterAutospacing="1"/>
              <w:ind w:left="269" w:hanging="142"/>
              <w:jc w:val="left"/>
              <w:rPr>
                <w:sz w:val="18"/>
                <w:szCs w:val="18"/>
                <w:lang w:val="en-GB"/>
              </w:rPr>
            </w:pPr>
            <w:r w:rsidRPr="3318D283">
              <w:rPr>
                <w:sz w:val="18"/>
                <w:szCs w:val="18"/>
                <w:lang w:val="en-GB"/>
              </w:rPr>
              <w:t>Low national capacities</w:t>
            </w:r>
          </w:p>
          <w:p w14:paraId="4B16661A" w14:textId="4B729ABB" w:rsidR="004C3F42" w:rsidRPr="003107C0" w:rsidRDefault="004C3F42" w:rsidP="3318D283">
            <w:pPr>
              <w:pStyle w:val="ListParagraph"/>
              <w:numPr>
                <w:ilvl w:val="0"/>
                <w:numId w:val="59"/>
              </w:numPr>
              <w:spacing w:beforeAutospacing="1" w:afterAutospacing="1"/>
              <w:ind w:left="269" w:hanging="142"/>
              <w:rPr>
                <w:sz w:val="18"/>
                <w:szCs w:val="18"/>
                <w:lang w:val="en-GB"/>
              </w:rPr>
            </w:pPr>
          </w:p>
        </w:tc>
      </w:tr>
    </w:tbl>
    <w:p w14:paraId="3303FCCF" w14:textId="3C204BD6" w:rsidR="3318D283" w:rsidRDefault="3318D283" w:rsidP="3318D283">
      <w:pPr>
        <w:pStyle w:val="Heading2"/>
        <w:numPr>
          <w:ilvl w:val="1"/>
          <w:numId w:val="0"/>
        </w:numPr>
        <w:ind w:left="792" w:hanging="432"/>
        <w:rPr>
          <w:rFonts w:hint="eastAsia"/>
        </w:rPr>
      </w:pPr>
    </w:p>
    <w:p w14:paraId="295FBD78" w14:textId="77777777" w:rsidR="00996B09" w:rsidRDefault="00996B09" w:rsidP="00996B09"/>
    <w:p w14:paraId="118BEC23" w14:textId="77777777" w:rsidR="00996B09" w:rsidRDefault="00996B09" w:rsidP="00996B09"/>
    <w:p w14:paraId="2D8C6183" w14:textId="77777777" w:rsidR="00996B09" w:rsidRDefault="00996B09" w:rsidP="00996B09"/>
    <w:p w14:paraId="161F9E7C" w14:textId="77777777" w:rsidR="00996B09" w:rsidRPr="00996B09" w:rsidRDefault="00996B09" w:rsidP="00996B09"/>
    <w:p w14:paraId="2ADA8C7F" w14:textId="62418FD8" w:rsidR="008B0C8F" w:rsidRPr="008B0C8F" w:rsidRDefault="008B0C8F" w:rsidP="0003000F">
      <w:pPr>
        <w:pStyle w:val="Heading2"/>
        <w:numPr>
          <w:ilvl w:val="0"/>
          <w:numId w:val="0"/>
        </w:numPr>
        <w:ind w:left="792" w:hanging="432"/>
        <w:rPr>
          <w:rFonts w:hint="eastAsia"/>
        </w:rPr>
      </w:pPr>
      <w:bookmarkStart w:id="101" w:name="_Toc162352669"/>
      <w:r>
        <w:lastRenderedPageBreak/>
        <w:t>External stakeholders survey</w:t>
      </w:r>
      <w:bookmarkEnd w:id="101"/>
    </w:p>
    <w:p w14:paraId="6E32C3BF" w14:textId="5DD111F9" w:rsidR="001C7301" w:rsidRPr="0003000F" w:rsidRDefault="0003000F" w:rsidP="0067768C">
      <w:pPr>
        <w:pStyle w:val="ListParagraph"/>
        <w:numPr>
          <w:ilvl w:val="4"/>
          <w:numId w:val="14"/>
        </w:numPr>
        <w:tabs>
          <w:tab w:val="num" w:pos="3119"/>
        </w:tabs>
        <w:ind w:left="426" w:hanging="284"/>
        <w:rPr>
          <w:b/>
          <w:bCs/>
          <w:u w:val="single"/>
        </w:rPr>
      </w:pPr>
      <w:r w:rsidRPr="00542681">
        <w:rPr>
          <w:b/>
          <w:bCs/>
          <w:u w:val="single"/>
        </w:rPr>
        <w:t xml:space="preserve">Identification: </w:t>
      </w:r>
    </w:p>
    <w:p w14:paraId="12B6720B" w14:textId="70A12665" w:rsidR="0003000F" w:rsidRPr="00146931" w:rsidRDefault="0003000F" w:rsidP="0067768C">
      <w:pPr>
        <w:pStyle w:val="ListParagraph"/>
        <w:numPr>
          <w:ilvl w:val="0"/>
          <w:numId w:val="43"/>
        </w:numPr>
      </w:pPr>
      <w:r>
        <w:t xml:space="preserve">33 respondents (out of 123 contacted), completion rates between </w:t>
      </w:r>
      <w:r w:rsidR="0005195B">
        <w:t>24% and 100% (majority i.e. 26% 100% completion rate)</w:t>
      </w:r>
    </w:p>
    <w:p w14:paraId="7C41CFFB" w14:textId="7AE2444D" w:rsidR="0003000F" w:rsidRDefault="0003000F" w:rsidP="0067768C">
      <w:pPr>
        <w:pStyle w:val="ListParagraph"/>
        <w:numPr>
          <w:ilvl w:val="0"/>
          <w:numId w:val="43"/>
        </w:numPr>
      </w:pPr>
      <w:r w:rsidRPr="00146931">
        <w:rPr>
          <w:u w:val="single"/>
        </w:rPr>
        <w:t>Gender</w:t>
      </w:r>
      <w:r>
        <w:t xml:space="preserve">: 24% </w:t>
      </w:r>
      <w:proofErr w:type="gramStart"/>
      <w:r>
        <w:t>Female ,</w:t>
      </w:r>
      <w:proofErr w:type="gramEnd"/>
      <w:r>
        <w:t xml:space="preserve"> 7</w:t>
      </w:r>
      <w:r w:rsidR="006E2D1E">
        <w:t>3</w:t>
      </w:r>
      <w:r>
        <w:t>% Male</w:t>
      </w:r>
      <w:r w:rsidR="006E2D1E">
        <w:t>, 3% prefer not to say</w:t>
      </w:r>
      <w:r w:rsidR="00AF36FF">
        <w:t xml:space="preserve"> (n=33)</w:t>
      </w:r>
    </w:p>
    <w:p w14:paraId="696E8305" w14:textId="5ADC5B86" w:rsidR="006E2D1E" w:rsidRDefault="006E2D1E" w:rsidP="0067768C">
      <w:pPr>
        <w:pStyle w:val="ListParagraph"/>
        <w:numPr>
          <w:ilvl w:val="0"/>
          <w:numId w:val="43"/>
        </w:numPr>
      </w:pPr>
      <w:r>
        <w:rPr>
          <w:u w:val="single"/>
        </w:rPr>
        <w:t>Organizations</w:t>
      </w:r>
      <w:r w:rsidRPr="006E2D1E">
        <w:t>:</w:t>
      </w:r>
      <w:r>
        <w:t xml:space="preserve"> 48,5% Government, 21% Academic institution, 9% NGO/CSO, </w:t>
      </w:r>
      <w:r w:rsidR="00951C0A">
        <w:t>6% Development partner, 6% Private sector, 6% other, 3% other UNDP FAO</w:t>
      </w:r>
      <w:r w:rsidR="00AF36FF">
        <w:t xml:space="preserve"> (n=33)</w:t>
      </w:r>
    </w:p>
    <w:p w14:paraId="03D4D509" w14:textId="45672724" w:rsidR="0003000F" w:rsidRDefault="0003000F" w:rsidP="0067768C">
      <w:pPr>
        <w:pStyle w:val="ListParagraph"/>
        <w:numPr>
          <w:ilvl w:val="0"/>
          <w:numId w:val="43"/>
        </w:numPr>
      </w:pPr>
      <w:r>
        <w:rPr>
          <w:u w:val="single"/>
        </w:rPr>
        <w:t>Regions</w:t>
      </w:r>
      <w:r w:rsidRPr="00146931">
        <w:t>:</w:t>
      </w:r>
      <w:r>
        <w:t xml:space="preserve"> </w:t>
      </w:r>
      <w:r w:rsidR="00632F7D">
        <w:t>4</w:t>
      </w:r>
      <w:r w:rsidR="0014481C">
        <w:t>4</w:t>
      </w:r>
      <w:r w:rsidR="00632F7D">
        <w:t>% Asia, 3</w:t>
      </w:r>
      <w:r w:rsidR="0014481C">
        <w:t>1</w:t>
      </w:r>
      <w:r w:rsidR="00632F7D">
        <w:t xml:space="preserve">% Africa, 12% South America, 9% North America, 3% Caribbean </w:t>
      </w:r>
      <w:r w:rsidR="00AF36FF">
        <w:t>(n=32)</w:t>
      </w:r>
    </w:p>
    <w:p w14:paraId="16FD6FB2" w14:textId="3A61D024" w:rsidR="0003000F" w:rsidRDefault="0003000F" w:rsidP="0067768C">
      <w:pPr>
        <w:pStyle w:val="ListParagraph"/>
        <w:numPr>
          <w:ilvl w:val="0"/>
          <w:numId w:val="43"/>
        </w:numPr>
      </w:pPr>
      <w:r>
        <w:rPr>
          <w:u w:val="single"/>
        </w:rPr>
        <w:t>Types of countrie</w:t>
      </w:r>
      <w:r>
        <w:t xml:space="preserve">s: LDC: </w:t>
      </w:r>
      <w:r w:rsidR="0014481C">
        <w:t>38</w:t>
      </w:r>
      <w:r>
        <w:t xml:space="preserve">%, </w:t>
      </w:r>
      <w:r w:rsidR="0014481C">
        <w:t xml:space="preserve">Middle-income country: 31%, </w:t>
      </w:r>
      <w:r>
        <w:t xml:space="preserve">Low-income country: </w:t>
      </w:r>
      <w:r w:rsidR="0014481C">
        <w:t>28</w:t>
      </w:r>
      <w:r>
        <w:t xml:space="preserve">%, </w:t>
      </w:r>
      <w:r w:rsidR="0014481C">
        <w:t>High</w:t>
      </w:r>
      <w:r>
        <w:t xml:space="preserve">-income country: </w:t>
      </w:r>
      <w:r w:rsidR="0014481C">
        <w:t>3</w:t>
      </w:r>
      <w:r>
        <w:t>%</w:t>
      </w:r>
      <w:r w:rsidR="00AF36FF">
        <w:t xml:space="preserve"> (n=32)</w:t>
      </w:r>
    </w:p>
    <w:p w14:paraId="24BD7176" w14:textId="50B04E05" w:rsidR="0003000F" w:rsidRPr="0003000F" w:rsidRDefault="0003000F" w:rsidP="0014481C">
      <w:pPr>
        <w:pStyle w:val="ListParagraph"/>
        <w:numPr>
          <w:ilvl w:val="0"/>
          <w:numId w:val="0"/>
        </w:numPr>
        <w:ind w:left="720"/>
      </w:pPr>
    </w:p>
    <w:p w14:paraId="72C0D6D6" w14:textId="0721E28D" w:rsidR="00916A66" w:rsidRDefault="00916A66" w:rsidP="0067768C">
      <w:pPr>
        <w:pStyle w:val="ListParagraph"/>
        <w:numPr>
          <w:ilvl w:val="4"/>
          <w:numId w:val="14"/>
        </w:numPr>
        <w:tabs>
          <w:tab w:val="num" w:pos="3119"/>
        </w:tabs>
        <w:ind w:left="426" w:hanging="284"/>
        <w:rPr>
          <w:b/>
          <w:bCs/>
          <w:u w:val="single"/>
        </w:rPr>
      </w:pPr>
      <w:r>
        <w:rPr>
          <w:b/>
          <w:bCs/>
          <w:u w:val="single"/>
        </w:rPr>
        <w:t>Strategic Relevance</w:t>
      </w:r>
      <w:r w:rsidRPr="00542681">
        <w:rPr>
          <w:b/>
          <w:bCs/>
          <w:u w:val="single"/>
        </w:rPr>
        <w:t xml:space="preserve">: </w:t>
      </w:r>
    </w:p>
    <w:p w14:paraId="0D71816D" w14:textId="0FB28C2F" w:rsidR="00916A66" w:rsidRPr="00916A66" w:rsidRDefault="00916A66" w:rsidP="0067768C">
      <w:pPr>
        <w:pStyle w:val="ListParagraph"/>
        <w:numPr>
          <w:ilvl w:val="5"/>
          <w:numId w:val="14"/>
        </w:numPr>
        <w:ind w:left="567" w:hanging="283"/>
      </w:pPr>
      <w:r>
        <w:t>To what extent is SCALA responding to the needs and priorities of the beneficiary countries?</w:t>
      </w:r>
      <w:r w:rsidR="00AF36FF">
        <w:t xml:space="preserve"> (n=33)</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916A66" w:rsidRPr="00D3140C" w14:paraId="76462650" w14:textId="77777777" w:rsidTr="001130CE">
        <w:trPr>
          <w:trHeight w:val="291"/>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A58C763" w14:textId="77777777" w:rsidR="00916A66" w:rsidRPr="00D3140C" w:rsidRDefault="00916A66" w:rsidP="001130CE">
            <w:pPr>
              <w:tabs>
                <w:tab w:val="num" w:pos="284"/>
              </w:tabs>
              <w:spacing w:before="0" w:after="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AE60B23" w14:textId="762279EE" w:rsidR="00916A66" w:rsidRPr="00D3140C" w:rsidRDefault="001774FC" w:rsidP="001130CE">
            <w:pPr>
              <w:tabs>
                <w:tab w:val="num" w:pos="284"/>
              </w:tabs>
              <w:spacing w:before="0" w:after="0"/>
              <w:rPr>
                <w:sz w:val="18"/>
                <w:szCs w:val="20"/>
                <w:lang w:val="en-GB"/>
              </w:rPr>
            </w:pPr>
            <w:r w:rsidRPr="00D3140C">
              <w:rPr>
                <w:sz w:val="18"/>
                <w:szCs w:val="20"/>
                <w:lang w:val="en-GB"/>
              </w:rPr>
              <w:t>39%</w:t>
            </w:r>
          </w:p>
        </w:tc>
      </w:tr>
      <w:tr w:rsidR="00916A66" w:rsidRPr="00D3140C" w14:paraId="03B93945" w14:textId="77777777" w:rsidTr="001130CE">
        <w:trPr>
          <w:trHeight w:val="242"/>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C38BAC7" w14:textId="77777777" w:rsidR="00916A66" w:rsidRPr="00D3140C" w:rsidRDefault="00916A66" w:rsidP="001130CE">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7625DE7" w14:textId="18F2B20E" w:rsidR="00916A66" w:rsidRPr="00D3140C" w:rsidRDefault="001774FC" w:rsidP="001130CE">
            <w:pPr>
              <w:tabs>
                <w:tab w:val="num" w:pos="284"/>
              </w:tabs>
              <w:spacing w:before="0" w:after="0"/>
              <w:rPr>
                <w:sz w:val="18"/>
                <w:szCs w:val="20"/>
                <w:lang w:val="en-GB"/>
              </w:rPr>
            </w:pPr>
            <w:r w:rsidRPr="00D3140C">
              <w:rPr>
                <w:sz w:val="18"/>
                <w:szCs w:val="20"/>
                <w:lang w:val="en-GB"/>
              </w:rPr>
              <w:t>39%</w:t>
            </w:r>
          </w:p>
        </w:tc>
      </w:tr>
      <w:tr w:rsidR="00916A66" w:rsidRPr="00D3140C" w14:paraId="5179BB30" w14:textId="77777777" w:rsidTr="001130CE">
        <w:trPr>
          <w:trHeight w:val="225"/>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3D6B114" w14:textId="77777777" w:rsidR="00916A66" w:rsidRPr="00D3140C" w:rsidRDefault="00916A66" w:rsidP="001130CE">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E544222" w14:textId="4A722EEB" w:rsidR="00916A66" w:rsidRPr="00D3140C" w:rsidRDefault="001774FC" w:rsidP="001130CE">
            <w:pPr>
              <w:tabs>
                <w:tab w:val="num" w:pos="284"/>
              </w:tabs>
              <w:spacing w:before="0" w:after="0"/>
              <w:rPr>
                <w:sz w:val="18"/>
                <w:szCs w:val="20"/>
                <w:lang w:val="en-GB"/>
              </w:rPr>
            </w:pPr>
            <w:r w:rsidRPr="00D3140C">
              <w:rPr>
                <w:sz w:val="18"/>
                <w:szCs w:val="20"/>
                <w:lang w:val="en-GB"/>
              </w:rPr>
              <w:t>15%</w:t>
            </w:r>
          </w:p>
        </w:tc>
      </w:tr>
      <w:tr w:rsidR="00916A66" w:rsidRPr="00D3140C" w14:paraId="39833BF3" w14:textId="77777777" w:rsidTr="001130CE">
        <w:trPr>
          <w:trHeight w:val="321"/>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60EFA0D" w14:textId="28467EF2" w:rsidR="00916A66" w:rsidRPr="00D3140C" w:rsidRDefault="001774FC" w:rsidP="001130CE">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79BA7DA" w14:textId="5FB4DECE" w:rsidR="00916A66" w:rsidRPr="00D3140C" w:rsidRDefault="001774FC" w:rsidP="001130CE">
            <w:pPr>
              <w:tabs>
                <w:tab w:val="num" w:pos="284"/>
              </w:tabs>
              <w:spacing w:before="0" w:after="0"/>
              <w:rPr>
                <w:sz w:val="18"/>
                <w:szCs w:val="20"/>
                <w:lang w:val="en-GB"/>
              </w:rPr>
            </w:pPr>
            <w:r w:rsidRPr="00D3140C">
              <w:rPr>
                <w:sz w:val="18"/>
                <w:szCs w:val="20"/>
                <w:lang w:val="en-GB"/>
              </w:rPr>
              <w:t>3%</w:t>
            </w:r>
          </w:p>
        </w:tc>
      </w:tr>
      <w:tr w:rsidR="001774FC" w:rsidRPr="00D3140C" w14:paraId="26E679FC" w14:textId="77777777" w:rsidTr="001130CE">
        <w:trPr>
          <w:trHeight w:val="18"/>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0584C94" w14:textId="78B7D5E7" w:rsidR="001774FC" w:rsidRPr="00D3140C" w:rsidRDefault="001774FC" w:rsidP="001130CE">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67EBB5B" w14:textId="75BCF8C9" w:rsidR="001774FC" w:rsidRPr="00D3140C" w:rsidRDefault="001774FC" w:rsidP="001130CE">
            <w:pPr>
              <w:tabs>
                <w:tab w:val="num" w:pos="284"/>
              </w:tabs>
              <w:spacing w:before="0" w:after="0"/>
              <w:rPr>
                <w:sz w:val="18"/>
                <w:szCs w:val="20"/>
                <w:lang w:val="en-GB"/>
              </w:rPr>
            </w:pPr>
            <w:r w:rsidRPr="00D3140C">
              <w:rPr>
                <w:sz w:val="18"/>
                <w:szCs w:val="20"/>
                <w:lang w:val="en-GB"/>
              </w:rPr>
              <w:t>3%</w:t>
            </w:r>
          </w:p>
        </w:tc>
      </w:tr>
    </w:tbl>
    <w:p w14:paraId="36BB99C6" w14:textId="77777777" w:rsidR="0003000F" w:rsidRDefault="0003000F" w:rsidP="0003000F"/>
    <w:p w14:paraId="1EC10905" w14:textId="77777777" w:rsidR="0003000F" w:rsidRDefault="0003000F" w:rsidP="0003000F"/>
    <w:p w14:paraId="51E53D04" w14:textId="459B204A" w:rsidR="0003000F" w:rsidRDefault="0003000F" w:rsidP="0003000F"/>
    <w:p w14:paraId="7C5E7434" w14:textId="5CD735D6" w:rsidR="00D3140C" w:rsidRDefault="00D3140C" w:rsidP="00D3140C"/>
    <w:p w14:paraId="62F76C43" w14:textId="5D2E1089" w:rsidR="00D3140C" w:rsidRDefault="00D3140C" w:rsidP="00D3140C">
      <w:pPr>
        <w:ind w:left="720"/>
      </w:pPr>
    </w:p>
    <w:p w14:paraId="14EA3ACC" w14:textId="53A7297A" w:rsidR="00970BBE" w:rsidRDefault="00970BBE" w:rsidP="00D3140C">
      <w:pPr>
        <w:ind w:left="720"/>
      </w:pPr>
    </w:p>
    <w:p w14:paraId="7D26AE80" w14:textId="384F5BA4" w:rsidR="00D3140C" w:rsidRDefault="00D3140C" w:rsidP="0067768C">
      <w:pPr>
        <w:pStyle w:val="ListParagraph"/>
        <w:numPr>
          <w:ilvl w:val="1"/>
          <w:numId w:val="14"/>
        </w:numPr>
      </w:pPr>
      <w:r>
        <w:t>In your opinion, to what extent does the programme complement other interventions with similar goals? (n=33)</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1774FC" w:rsidRPr="00D3140C" w14:paraId="78F7BBA4" w14:textId="77777777" w:rsidTr="001009DB">
        <w:trPr>
          <w:trHeight w:val="439"/>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9075003" w14:textId="77777777" w:rsidR="001774FC" w:rsidRPr="00D3140C" w:rsidRDefault="001774FC" w:rsidP="001009DB">
            <w:pPr>
              <w:tabs>
                <w:tab w:val="num" w:pos="284"/>
              </w:tabs>
              <w:spacing w:before="0" w:after="0" w:line="240" w:lineRule="auto"/>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89576B4" w14:textId="753E24B5" w:rsidR="001774FC" w:rsidRPr="00D3140C" w:rsidRDefault="001774FC" w:rsidP="001009DB">
            <w:pPr>
              <w:tabs>
                <w:tab w:val="num" w:pos="284"/>
              </w:tabs>
              <w:spacing w:before="0" w:after="0" w:line="240" w:lineRule="auto"/>
              <w:rPr>
                <w:sz w:val="18"/>
                <w:szCs w:val="20"/>
                <w:lang w:val="en-GB"/>
              </w:rPr>
            </w:pPr>
            <w:r w:rsidRPr="00D3140C">
              <w:rPr>
                <w:sz w:val="18"/>
                <w:szCs w:val="20"/>
                <w:lang w:val="en-GB"/>
              </w:rPr>
              <w:t>51%</w:t>
            </w:r>
          </w:p>
        </w:tc>
      </w:tr>
      <w:tr w:rsidR="001774FC" w:rsidRPr="00D3140C" w14:paraId="578D35CE" w14:textId="77777777" w:rsidTr="001009DB">
        <w:trPr>
          <w:trHeight w:val="403"/>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2E68421" w14:textId="77777777" w:rsidR="001774FC" w:rsidRPr="00D3140C" w:rsidRDefault="001774FC" w:rsidP="001009DB">
            <w:pPr>
              <w:tabs>
                <w:tab w:val="num" w:pos="284"/>
              </w:tabs>
              <w:spacing w:before="0" w:after="0" w:line="240" w:lineRule="auto"/>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067C213" w14:textId="44520B07" w:rsidR="001774FC" w:rsidRPr="00D3140C" w:rsidRDefault="001774FC" w:rsidP="001009DB">
            <w:pPr>
              <w:tabs>
                <w:tab w:val="num" w:pos="284"/>
              </w:tabs>
              <w:spacing w:before="0" w:after="0" w:line="240" w:lineRule="auto"/>
              <w:rPr>
                <w:sz w:val="18"/>
                <w:szCs w:val="20"/>
                <w:lang w:val="en-GB"/>
              </w:rPr>
            </w:pPr>
            <w:r w:rsidRPr="00D3140C">
              <w:rPr>
                <w:sz w:val="18"/>
                <w:szCs w:val="20"/>
                <w:lang w:val="en-GB"/>
              </w:rPr>
              <w:t>39%</w:t>
            </w:r>
          </w:p>
        </w:tc>
      </w:tr>
      <w:tr w:rsidR="001774FC" w:rsidRPr="00D3140C" w14:paraId="2E8F73D9" w14:textId="77777777" w:rsidTr="001009DB">
        <w:trPr>
          <w:trHeight w:val="35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F56170C" w14:textId="77777777" w:rsidR="001774FC" w:rsidRPr="00D3140C" w:rsidRDefault="001774FC" w:rsidP="001009DB">
            <w:pPr>
              <w:tabs>
                <w:tab w:val="num" w:pos="284"/>
              </w:tabs>
              <w:spacing w:before="0" w:after="0" w:line="240" w:lineRule="auto"/>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4BF00D4" w14:textId="01A5B4BD" w:rsidR="001774FC" w:rsidRPr="00D3140C" w:rsidRDefault="00FE0B8E" w:rsidP="001009DB">
            <w:pPr>
              <w:tabs>
                <w:tab w:val="num" w:pos="284"/>
              </w:tabs>
              <w:spacing w:before="0" w:after="0" w:line="240" w:lineRule="auto"/>
              <w:rPr>
                <w:sz w:val="18"/>
                <w:szCs w:val="20"/>
                <w:lang w:val="en-GB"/>
              </w:rPr>
            </w:pPr>
            <w:r w:rsidRPr="00D3140C">
              <w:rPr>
                <w:sz w:val="18"/>
                <w:szCs w:val="20"/>
                <w:lang w:val="en-GB"/>
              </w:rPr>
              <w:t>3%</w:t>
            </w:r>
          </w:p>
        </w:tc>
      </w:tr>
      <w:tr w:rsidR="001774FC" w:rsidRPr="00D3140C" w14:paraId="407B997D" w14:textId="77777777" w:rsidTr="001009DB">
        <w:trPr>
          <w:trHeight w:val="326"/>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05C1376" w14:textId="77777777" w:rsidR="001774FC" w:rsidRPr="00D3140C" w:rsidRDefault="001774FC" w:rsidP="001009DB">
            <w:pPr>
              <w:tabs>
                <w:tab w:val="num" w:pos="284"/>
              </w:tabs>
              <w:spacing w:before="0" w:after="0" w:line="240" w:lineRule="auto"/>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7638894" w14:textId="77777777" w:rsidR="001774FC" w:rsidRPr="00D3140C" w:rsidRDefault="001774FC" w:rsidP="001009DB">
            <w:pPr>
              <w:tabs>
                <w:tab w:val="num" w:pos="284"/>
              </w:tabs>
              <w:spacing w:before="0" w:after="0" w:line="240" w:lineRule="auto"/>
              <w:rPr>
                <w:sz w:val="18"/>
                <w:szCs w:val="20"/>
                <w:lang w:val="en-GB"/>
              </w:rPr>
            </w:pPr>
            <w:r w:rsidRPr="00D3140C">
              <w:rPr>
                <w:sz w:val="18"/>
                <w:szCs w:val="20"/>
                <w:lang w:val="en-GB"/>
              </w:rPr>
              <w:t>3%</w:t>
            </w:r>
          </w:p>
        </w:tc>
      </w:tr>
      <w:tr w:rsidR="001774FC" w:rsidRPr="00D3140C" w14:paraId="58B876C1" w14:textId="77777777" w:rsidTr="001009DB">
        <w:trPr>
          <w:trHeight w:val="122"/>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0BC36D6" w14:textId="77777777" w:rsidR="001774FC" w:rsidRPr="00D3140C" w:rsidRDefault="001774FC" w:rsidP="001009DB">
            <w:pPr>
              <w:tabs>
                <w:tab w:val="num" w:pos="284"/>
              </w:tabs>
              <w:spacing w:before="0" w:after="0" w:line="240" w:lineRule="auto"/>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F909532" w14:textId="77777777" w:rsidR="001774FC" w:rsidRPr="00D3140C" w:rsidRDefault="001774FC" w:rsidP="001009DB">
            <w:pPr>
              <w:tabs>
                <w:tab w:val="num" w:pos="284"/>
              </w:tabs>
              <w:spacing w:before="0" w:after="0" w:line="240" w:lineRule="auto"/>
              <w:rPr>
                <w:sz w:val="18"/>
                <w:szCs w:val="20"/>
                <w:lang w:val="en-GB"/>
              </w:rPr>
            </w:pPr>
            <w:r w:rsidRPr="00D3140C">
              <w:rPr>
                <w:sz w:val="18"/>
                <w:szCs w:val="20"/>
                <w:lang w:val="en-GB"/>
              </w:rPr>
              <w:t>3%</w:t>
            </w:r>
          </w:p>
        </w:tc>
      </w:tr>
    </w:tbl>
    <w:p w14:paraId="38157016" w14:textId="3D07C249" w:rsidR="001774FC" w:rsidRDefault="001774FC" w:rsidP="001774FC"/>
    <w:p w14:paraId="5EA3F49B" w14:textId="77777777" w:rsidR="0003000F" w:rsidRDefault="0003000F" w:rsidP="0003000F"/>
    <w:p w14:paraId="38073B59" w14:textId="77777777" w:rsidR="0003000F" w:rsidRDefault="0003000F" w:rsidP="0003000F"/>
    <w:p w14:paraId="2F43D48C" w14:textId="77777777" w:rsidR="0003000F" w:rsidRDefault="0003000F" w:rsidP="0003000F"/>
    <w:p w14:paraId="550B9B17" w14:textId="77777777" w:rsidR="0003000F" w:rsidRDefault="0003000F" w:rsidP="0003000F"/>
    <w:p w14:paraId="5929AF72" w14:textId="77777777" w:rsidR="0003000F" w:rsidRDefault="0003000F" w:rsidP="0003000F"/>
    <w:p w14:paraId="408B9BB5" w14:textId="77777777" w:rsidR="0003000F" w:rsidRDefault="0003000F" w:rsidP="0003000F"/>
    <w:p w14:paraId="49FE7429" w14:textId="77777777" w:rsidR="0003000F" w:rsidRDefault="0003000F" w:rsidP="0003000F"/>
    <w:p w14:paraId="4327B85B" w14:textId="77777777" w:rsidR="0003000F" w:rsidRDefault="0003000F" w:rsidP="0003000F"/>
    <w:p w14:paraId="67E88ABB" w14:textId="61C6F19E" w:rsidR="00FE0B8E" w:rsidRDefault="00FE0B8E" w:rsidP="0067768C">
      <w:pPr>
        <w:pStyle w:val="ListParagraph"/>
        <w:numPr>
          <w:ilvl w:val="4"/>
          <w:numId w:val="44"/>
        </w:numPr>
        <w:ind w:left="709" w:hanging="426"/>
        <w:rPr>
          <w:b/>
          <w:bCs/>
          <w:u w:val="single"/>
        </w:rPr>
      </w:pPr>
      <w:r>
        <w:rPr>
          <w:b/>
          <w:bCs/>
          <w:u w:val="single"/>
        </w:rPr>
        <w:t>Quality of programme design</w:t>
      </w:r>
      <w:r w:rsidRPr="00542681">
        <w:rPr>
          <w:b/>
          <w:bCs/>
          <w:u w:val="single"/>
        </w:rPr>
        <w:t xml:space="preserve">: </w:t>
      </w:r>
    </w:p>
    <w:p w14:paraId="006DFC4F" w14:textId="5FBD7C20" w:rsidR="00FE0B8E" w:rsidRDefault="00FE0B8E" w:rsidP="00FE0B8E">
      <w:pPr>
        <w:pStyle w:val="ListParagraph"/>
        <w:numPr>
          <w:ilvl w:val="0"/>
          <w:numId w:val="0"/>
        </w:numPr>
        <w:tabs>
          <w:tab w:val="num" w:pos="3600"/>
        </w:tabs>
        <w:ind w:left="709"/>
        <w:rPr>
          <w:b/>
          <w:bCs/>
          <w:u w:val="single"/>
        </w:rPr>
      </w:pPr>
    </w:p>
    <w:p w14:paraId="6511B390" w14:textId="076FB895" w:rsidR="00FE0B8E" w:rsidRDefault="00FE0B8E" w:rsidP="0067768C">
      <w:pPr>
        <w:pStyle w:val="ListParagraph"/>
        <w:numPr>
          <w:ilvl w:val="1"/>
          <w:numId w:val="44"/>
        </w:numPr>
      </w:pPr>
      <w:r>
        <w:t>In your opinion, to what extent is SCALA designed to engage with relevant stakeholders to ensure mainstreaming of NDC and NAP in the following:</w:t>
      </w:r>
    </w:p>
    <w:tbl>
      <w:tblPr>
        <w:tblW w:w="9340" w:type="dxa"/>
        <w:tblCellMar>
          <w:left w:w="0" w:type="dxa"/>
          <w:right w:w="0" w:type="dxa"/>
        </w:tblCellMar>
        <w:tblLook w:val="0420" w:firstRow="1" w:lastRow="0" w:firstColumn="0" w:lastColumn="0" w:noHBand="0" w:noVBand="1"/>
      </w:tblPr>
      <w:tblGrid>
        <w:gridCol w:w="1659"/>
        <w:gridCol w:w="1793"/>
        <w:gridCol w:w="2161"/>
        <w:gridCol w:w="2037"/>
        <w:gridCol w:w="1690"/>
      </w:tblGrid>
      <w:tr w:rsidR="003A1DD7" w:rsidRPr="00D3140C" w14:paraId="2F743720" w14:textId="29999869" w:rsidTr="003A1DD7">
        <w:trPr>
          <w:trHeight w:val="584"/>
        </w:trPr>
        <w:tc>
          <w:tcPr>
            <w:tcW w:w="165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875960F" w14:textId="53F3EF54" w:rsidR="003A1DD7" w:rsidRPr="00D3140C" w:rsidRDefault="003A1DD7" w:rsidP="003A1DD7">
            <w:pPr>
              <w:tabs>
                <w:tab w:val="num" w:pos="284"/>
                <w:tab w:val="right" w:pos="1729"/>
              </w:tabs>
              <w:rPr>
                <w:b/>
                <w:bCs/>
                <w:sz w:val="18"/>
                <w:szCs w:val="20"/>
                <w:lang w:val="en-GB"/>
              </w:rPr>
            </w:pPr>
          </w:p>
        </w:tc>
        <w:tc>
          <w:tcPr>
            <w:tcW w:w="179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20A93FE" w14:textId="2E30FA09" w:rsidR="003A1DD7" w:rsidRPr="00D3140C" w:rsidRDefault="003A1DD7" w:rsidP="00A20250">
            <w:pPr>
              <w:tabs>
                <w:tab w:val="num" w:pos="284"/>
              </w:tabs>
              <w:rPr>
                <w:b/>
                <w:bCs/>
                <w:sz w:val="18"/>
                <w:szCs w:val="20"/>
                <w:lang w:val="en-GB"/>
              </w:rPr>
            </w:pPr>
            <w:r w:rsidRPr="00D3140C">
              <w:rPr>
                <w:b/>
                <w:bCs/>
                <w:sz w:val="18"/>
                <w:szCs w:val="20"/>
                <w:lang w:val="en-GB"/>
              </w:rPr>
              <w:t>Average</w:t>
            </w:r>
          </w:p>
        </w:tc>
        <w:tc>
          <w:tcPr>
            <w:tcW w:w="216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ADC493E" w14:textId="1AFAC03F" w:rsidR="003A1DD7" w:rsidRPr="00D3140C" w:rsidRDefault="003A1DD7" w:rsidP="00A20250">
            <w:pPr>
              <w:tabs>
                <w:tab w:val="num" w:pos="284"/>
              </w:tabs>
              <w:rPr>
                <w:b/>
                <w:bCs/>
                <w:sz w:val="18"/>
                <w:szCs w:val="20"/>
                <w:lang w:val="en-GB"/>
              </w:rPr>
            </w:pPr>
            <w:r w:rsidRPr="00D3140C">
              <w:rPr>
                <w:b/>
                <w:bCs/>
                <w:sz w:val="18"/>
                <w:szCs w:val="20"/>
                <w:lang w:val="en-GB"/>
              </w:rPr>
              <w:t>Minimum</w:t>
            </w:r>
          </w:p>
        </w:tc>
        <w:tc>
          <w:tcPr>
            <w:tcW w:w="2037" w:type="dxa"/>
            <w:tcBorders>
              <w:top w:val="single" w:sz="8" w:space="0" w:color="FFFFFF"/>
              <w:left w:val="single" w:sz="8" w:space="0" w:color="FFFFFF"/>
              <w:bottom w:val="single" w:sz="24" w:space="0" w:color="FFFFFF"/>
              <w:right w:val="single" w:sz="8" w:space="0" w:color="FFFFFF"/>
            </w:tcBorders>
            <w:shd w:val="clear" w:color="auto" w:fill="4472C4"/>
          </w:tcPr>
          <w:p w14:paraId="4FF2C4C9" w14:textId="1C24A5DA" w:rsidR="003A1DD7" w:rsidRPr="00D3140C" w:rsidRDefault="003A1DD7" w:rsidP="00A20250">
            <w:pPr>
              <w:tabs>
                <w:tab w:val="num" w:pos="284"/>
              </w:tabs>
              <w:rPr>
                <w:b/>
                <w:bCs/>
                <w:sz w:val="18"/>
                <w:szCs w:val="20"/>
                <w:lang w:val="en-GB"/>
              </w:rPr>
            </w:pPr>
            <w:r w:rsidRPr="00D3140C">
              <w:rPr>
                <w:b/>
                <w:bCs/>
                <w:sz w:val="18"/>
                <w:szCs w:val="20"/>
                <w:lang w:val="en-GB"/>
              </w:rPr>
              <w:t>Maximum</w:t>
            </w:r>
          </w:p>
        </w:tc>
        <w:tc>
          <w:tcPr>
            <w:tcW w:w="1690" w:type="dxa"/>
            <w:tcBorders>
              <w:top w:val="single" w:sz="8" w:space="0" w:color="FFFFFF"/>
              <w:left w:val="single" w:sz="8" w:space="0" w:color="FFFFFF"/>
              <w:bottom w:val="single" w:sz="24" w:space="0" w:color="FFFFFF"/>
              <w:right w:val="single" w:sz="8" w:space="0" w:color="FFFFFF"/>
            </w:tcBorders>
            <w:shd w:val="clear" w:color="auto" w:fill="4472C4"/>
          </w:tcPr>
          <w:p w14:paraId="0478C1A0" w14:textId="287F2472" w:rsidR="003A1DD7" w:rsidRPr="00D3140C" w:rsidRDefault="003A1DD7" w:rsidP="00A20250">
            <w:pPr>
              <w:tabs>
                <w:tab w:val="num" w:pos="284"/>
              </w:tabs>
              <w:rPr>
                <w:b/>
                <w:bCs/>
                <w:sz w:val="18"/>
                <w:szCs w:val="20"/>
                <w:lang w:val="en-GB"/>
              </w:rPr>
            </w:pPr>
            <w:r w:rsidRPr="00D3140C">
              <w:rPr>
                <w:b/>
                <w:bCs/>
                <w:sz w:val="18"/>
                <w:szCs w:val="20"/>
                <w:lang w:val="en-GB"/>
              </w:rPr>
              <w:t>Count</w:t>
            </w:r>
          </w:p>
        </w:tc>
      </w:tr>
      <w:tr w:rsidR="003A1DD7" w:rsidRPr="00D3140C" w14:paraId="351CDADC" w14:textId="43FA7011" w:rsidTr="003A1DD7">
        <w:trPr>
          <w:trHeight w:val="584"/>
        </w:trPr>
        <w:tc>
          <w:tcPr>
            <w:tcW w:w="165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87393E1" w14:textId="347C2AE2" w:rsidR="003A1DD7" w:rsidRPr="00D3140C" w:rsidRDefault="003A1DD7" w:rsidP="00A20250">
            <w:pPr>
              <w:tabs>
                <w:tab w:val="num" w:pos="284"/>
              </w:tabs>
              <w:rPr>
                <w:b/>
                <w:bCs/>
                <w:sz w:val="18"/>
                <w:szCs w:val="20"/>
                <w:lang w:val="en-GB"/>
              </w:rPr>
            </w:pPr>
            <w:r w:rsidRPr="00D3140C">
              <w:rPr>
                <w:b/>
                <w:bCs/>
                <w:sz w:val="18"/>
                <w:szCs w:val="20"/>
                <w:lang w:val="en-GB"/>
              </w:rPr>
              <w:t>Global level</w:t>
            </w:r>
          </w:p>
        </w:tc>
        <w:tc>
          <w:tcPr>
            <w:tcW w:w="179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4FCDCA2" w14:textId="1D8EDC76" w:rsidR="003A1DD7" w:rsidRPr="00D3140C" w:rsidRDefault="003A1DD7" w:rsidP="00A20250">
            <w:pPr>
              <w:tabs>
                <w:tab w:val="num" w:pos="284"/>
              </w:tabs>
              <w:rPr>
                <w:sz w:val="18"/>
                <w:szCs w:val="20"/>
                <w:lang w:val="en-GB"/>
              </w:rPr>
            </w:pPr>
            <w:r w:rsidRPr="00D3140C">
              <w:rPr>
                <w:sz w:val="18"/>
                <w:szCs w:val="20"/>
                <w:lang w:val="en-GB"/>
              </w:rPr>
              <w:t>2.23</w:t>
            </w:r>
          </w:p>
        </w:tc>
        <w:tc>
          <w:tcPr>
            <w:tcW w:w="216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3A8E7AE" w14:textId="0CAC6653" w:rsidR="003A1DD7" w:rsidRPr="00D3140C" w:rsidRDefault="003A1DD7" w:rsidP="00A20250">
            <w:pPr>
              <w:tabs>
                <w:tab w:val="num" w:pos="284"/>
              </w:tabs>
              <w:rPr>
                <w:sz w:val="18"/>
                <w:szCs w:val="20"/>
                <w:lang w:val="en-GB"/>
              </w:rPr>
            </w:pPr>
            <w:r w:rsidRPr="00D3140C">
              <w:rPr>
                <w:sz w:val="18"/>
                <w:szCs w:val="20"/>
                <w:lang w:val="en-GB"/>
              </w:rPr>
              <w:t>0</w:t>
            </w:r>
          </w:p>
        </w:tc>
        <w:tc>
          <w:tcPr>
            <w:tcW w:w="2037" w:type="dxa"/>
            <w:tcBorders>
              <w:top w:val="single" w:sz="24" w:space="0" w:color="FFFFFF"/>
              <w:left w:val="single" w:sz="8" w:space="0" w:color="FFFFFF"/>
              <w:bottom w:val="single" w:sz="8" w:space="0" w:color="FFFFFF"/>
              <w:right w:val="single" w:sz="8" w:space="0" w:color="FFFFFF"/>
            </w:tcBorders>
            <w:shd w:val="clear" w:color="auto" w:fill="CFD5EA"/>
          </w:tcPr>
          <w:p w14:paraId="51CCB3DC" w14:textId="4CDE2E41" w:rsidR="003A1DD7" w:rsidRPr="00D3140C" w:rsidRDefault="003A1DD7" w:rsidP="00A20250">
            <w:pPr>
              <w:tabs>
                <w:tab w:val="num" w:pos="284"/>
              </w:tabs>
              <w:rPr>
                <w:sz w:val="18"/>
                <w:szCs w:val="20"/>
                <w:lang w:val="en-GB"/>
              </w:rPr>
            </w:pPr>
            <w:r w:rsidRPr="00D3140C">
              <w:rPr>
                <w:sz w:val="18"/>
                <w:szCs w:val="20"/>
                <w:lang w:val="en-GB"/>
              </w:rPr>
              <w:t>4</w:t>
            </w:r>
          </w:p>
        </w:tc>
        <w:tc>
          <w:tcPr>
            <w:tcW w:w="1690" w:type="dxa"/>
            <w:tcBorders>
              <w:top w:val="single" w:sz="24" w:space="0" w:color="FFFFFF"/>
              <w:left w:val="single" w:sz="8" w:space="0" w:color="FFFFFF"/>
              <w:bottom w:val="single" w:sz="8" w:space="0" w:color="FFFFFF"/>
              <w:right w:val="single" w:sz="8" w:space="0" w:color="FFFFFF"/>
            </w:tcBorders>
            <w:shd w:val="clear" w:color="auto" w:fill="CFD5EA"/>
          </w:tcPr>
          <w:p w14:paraId="79AA0D8B" w14:textId="04ABC435" w:rsidR="003A1DD7" w:rsidRPr="00D3140C" w:rsidRDefault="003A1DD7" w:rsidP="00A20250">
            <w:pPr>
              <w:tabs>
                <w:tab w:val="num" w:pos="284"/>
              </w:tabs>
              <w:rPr>
                <w:sz w:val="18"/>
                <w:szCs w:val="20"/>
                <w:lang w:val="en-GB"/>
              </w:rPr>
            </w:pPr>
            <w:r w:rsidRPr="00D3140C">
              <w:rPr>
                <w:sz w:val="18"/>
                <w:szCs w:val="20"/>
                <w:lang w:val="en-GB"/>
              </w:rPr>
              <w:t>30</w:t>
            </w:r>
          </w:p>
        </w:tc>
      </w:tr>
      <w:tr w:rsidR="003A1DD7" w:rsidRPr="00D3140C" w14:paraId="7AF926E9" w14:textId="785242A2" w:rsidTr="003A1DD7">
        <w:trPr>
          <w:trHeight w:val="584"/>
        </w:trPr>
        <w:tc>
          <w:tcPr>
            <w:tcW w:w="165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F04FEE4" w14:textId="5BCBF241" w:rsidR="003A1DD7" w:rsidRPr="00D3140C" w:rsidRDefault="003A1DD7" w:rsidP="00A20250">
            <w:pPr>
              <w:tabs>
                <w:tab w:val="num" w:pos="284"/>
              </w:tabs>
              <w:rPr>
                <w:b/>
                <w:bCs/>
                <w:sz w:val="18"/>
                <w:szCs w:val="20"/>
                <w:lang w:val="en-GB"/>
              </w:rPr>
            </w:pPr>
            <w:r w:rsidRPr="00D3140C">
              <w:rPr>
                <w:b/>
                <w:bCs/>
                <w:sz w:val="18"/>
                <w:szCs w:val="20"/>
                <w:lang w:val="en-GB"/>
              </w:rPr>
              <w:t>Regional level</w:t>
            </w:r>
          </w:p>
        </w:tc>
        <w:tc>
          <w:tcPr>
            <w:tcW w:w="179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DB349EA" w14:textId="587F0543" w:rsidR="003A1DD7" w:rsidRPr="00D3140C" w:rsidRDefault="003A1DD7" w:rsidP="00A20250">
            <w:pPr>
              <w:tabs>
                <w:tab w:val="num" w:pos="284"/>
              </w:tabs>
              <w:rPr>
                <w:sz w:val="18"/>
                <w:szCs w:val="20"/>
                <w:lang w:val="en-GB"/>
              </w:rPr>
            </w:pPr>
            <w:r w:rsidRPr="00D3140C">
              <w:rPr>
                <w:sz w:val="18"/>
                <w:szCs w:val="20"/>
                <w:lang w:val="en-GB"/>
              </w:rPr>
              <w:t>2.48</w:t>
            </w:r>
          </w:p>
        </w:tc>
        <w:tc>
          <w:tcPr>
            <w:tcW w:w="216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2279517" w14:textId="1BF9C597" w:rsidR="003A1DD7" w:rsidRPr="00D3140C" w:rsidRDefault="003A1DD7" w:rsidP="00A20250">
            <w:pPr>
              <w:tabs>
                <w:tab w:val="num" w:pos="284"/>
              </w:tabs>
              <w:rPr>
                <w:sz w:val="18"/>
                <w:szCs w:val="20"/>
                <w:lang w:val="en-GB"/>
              </w:rPr>
            </w:pPr>
            <w:r w:rsidRPr="00D3140C">
              <w:rPr>
                <w:sz w:val="18"/>
                <w:szCs w:val="20"/>
                <w:lang w:val="en-GB"/>
              </w:rPr>
              <w:t>1</w:t>
            </w:r>
          </w:p>
        </w:tc>
        <w:tc>
          <w:tcPr>
            <w:tcW w:w="2037" w:type="dxa"/>
            <w:tcBorders>
              <w:top w:val="single" w:sz="8" w:space="0" w:color="FFFFFF"/>
              <w:left w:val="single" w:sz="8" w:space="0" w:color="FFFFFF"/>
              <w:bottom w:val="single" w:sz="8" w:space="0" w:color="FFFFFF"/>
              <w:right w:val="single" w:sz="8" w:space="0" w:color="FFFFFF"/>
            </w:tcBorders>
            <w:shd w:val="clear" w:color="auto" w:fill="E9EBF5"/>
          </w:tcPr>
          <w:p w14:paraId="138F493B" w14:textId="581DFB0F" w:rsidR="003A1DD7" w:rsidRPr="00D3140C" w:rsidRDefault="003A1DD7" w:rsidP="00A20250">
            <w:pPr>
              <w:tabs>
                <w:tab w:val="num" w:pos="284"/>
              </w:tabs>
              <w:rPr>
                <w:sz w:val="18"/>
                <w:szCs w:val="20"/>
                <w:lang w:val="en-GB"/>
              </w:rPr>
            </w:pPr>
            <w:r w:rsidRPr="00D3140C">
              <w:rPr>
                <w:sz w:val="18"/>
                <w:szCs w:val="20"/>
                <w:lang w:val="en-GB"/>
              </w:rPr>
              <w:t>4</w:t>
            </w:r>
          </w:p>
        </w:tc>
        <w:tc>
          <w:tcPr>
            <w:tcW w:w="1690" w:type="dxa"/>
            <w:tcBorders>
              <w:top w:val="single" w:sz="8" w:space="0" w:color="FFFFFF"/>
              <w:left w:val="single" w:sz="8" w:space="0" w:color="FFFFFF"/>
              <w:bottom w:val="single" w:sz="8" w:space="0" w:color="FFFFFF"/>
              <w:right w:val="single" w:sz="8" w:space="0" w:color="FFFFFF"/>
            </w:tcBorders>
            <w:shd w:val="clear" w:color="auto" w:fill="E9EBF5"/>
          </w:tcPr>
          <w:p w14:paraId="06D33D29" w14:textId="46CC51E8" w:rsidR="003A1DD7" w:rsidRPr="00D3140C" w:rsidRDefault="003A1DD7" w:rsidP="00A20250">
            <w:pPr>
              <w:tabs>
                <w:tab w:val="num" w:pos="284"/>
              </w:tabs>
              <w:rPr>
                <w:sz w:val="18"/>
                <w:szCs w:val="20"/>
                <w:lang w:val="en-GB"/>
              </w:rPr>
            </w:pPr>
            <w:r w:rsidRPr="00D3140C">
              <w:rPr>
                <w:sz w:val="18"/>
                <w:szCs w:val="20"/>
                <w:lang w:val="en-GB"/>
              </w:rPr>
              <w:t>29</w:t>
            </w:r>
          </w:p>
        </w:tc>
      </w:tr>
      <w:tr w:rsidR="003A1DD7" w:rsidRPr="00D3140C" w14:paraId="2B7126F7" w14:textId="77777777" w:rsidTr="003A1DD7">
        <w:trPr>
          <w:trHeight w:val="584"/>
        </w:trPr>
        <w:tc>
          <w:tcPr>
            <w:tcW w:w="165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DF3A43D" w14:textId="762615AA" w:rsidR="003A1DD7" w:rsidRPr="00D3140C" w:rsidRDefault="003A1DD7" w:rsidP="00A20250">
            <w:pPr>
              <w:tabs>
                <w:tab w:val="num" w:pos="284"/>
              </w:tabs>
              <w:rPr>
                <w:b/>
                <w:bCs/>
                <w:sz w:val="18"/>
                <w:szCs w:val="20"/>
                <w:lang w:val="en-GB"/>
              </w:rPr>
            </w:pPr>
            <w:r w:rsidRPr="00D3140C">
              <w:rPr>
                <w:b/>
                <w:bCs/>
                <w:sz w:val="18"/>
                <w:szCs w:val="20"/>
                <w:lang w:val="en-GB"/>
              </w:rPr>
              <w:t>Country level</w:t>
            </w:r>
          </w:p>
        </w:tc>
        <w:tc>
          <w:tcPr>
            <w:tcW w:w="179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6F08B8F" w14:textId="5FBE2A56" w:rsidR="003A1DD7" w:rsidRPr="00D3140C" w:rsidRDefault="003A1DD7" w:rsidP="00A20250">
            <w:pPr>
              <w:tabs>
                <w:tab w:val="num" w:pos="284"/>
              </w:tabs>
              <w:rPr>
                <w:sz w:val="18"/>
                <w:szCs w:val="20"/>
                <w:lang w:val="en-GB"/>
              </w:rPr>
            </w:pPr>
            <w:r w:rsidRPr="00D3140C">
              <w:rPr>
                <w:sz w:val="18"/>
                <w:szCs w:val="20"/>
                <w:lang w:val="en-GB"/>
              </w:rPr>
              <w:t>2.57</w:t>
            </w:r>
          </w:p>
        </w:tc>
        <w:tc>
          <w:tcPr>
            <w:tcW w:w="216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526A6CC" w14:textId="1D6B1C15" w:rsidR="003A1DD7" w:rsidRPr="00D3140C" w:rsidRDefault="003A1DD7" w:rsidP="00A20250">
            <w:pPr>
              <w:tabs>
                <w:tab w:val="num" w:pos="284"/>
              </w:tabs>
              <w:rPr>
                <w:sz w:val="18"/>
                <w:szCs w:val="20"/>
                <w:lang w:val="en-GB"/>
              </w:rPr>
            </w:pPr>
            <w:r w:rsidRPr="00D3140C">
              <w:rPr>
                <w:sz w:val="18"/>
                <w:szCs w:val="20"/>
                <w:lang w:val="en-GB"/>
              </w:rPr>
              <w:t>1</w:t>
            </w:r>
          </w:p>
        </w:tc>
        <w:tc>
          <w:tcPr>
            <w:tcW w:w="2037" w:type="dxa"/>
            <w:tcBorders>
              <w:top w:val="single" w:sz="8" w:space="0" w:color="FFFFFF"/>
              <w:left w:val="single" w:sz="8" w:space="0" w:color="FFFFFF"/>
              <w:bottom w:val="single" w:sz="8" w:space="0" w:color="FFFFFF"/>
              <w:right w:val="single" w:sz="8" w:space="0" w:color="FFFFFF"/>
            </w:tcBorders>
            <w:shd w:val="clear" w:color="auto" w:fill="E9EBF5"/>
          </w:tcPr>
          <w:p w14:paraId="56D99C47" w14:textId="31210841" w:rsidR="003A1DD7" w:rsidRPr="00D3140C" w:rsidRDefault="003A1DD7" w:rsidP="00A20250">
            <w:pPr>
              <w:tabs>
                <w:tab w:val="num" w:pos="284"/>
              </w:tabs>
              <w:rPr>
                <w:sz w:val="18"/>
                <w:szCs w:val="20"/>
                <w:lang w:val="en-GB"/>
              </w:rPr>
            </w:pPr>
            <w:r w:rsidRPr="00D3140C">
              <w:rPr>
                <w:sz w:val="18"/>
                <w:szCs w:val="20"/>
                <w:lang w:val="en-GB"/>
              </w:rPr>
              <w:t>4</w:t>
            </w:r>
          </w:p>
        </w:tc>
        <w:tc>
          <w:tcPr>
            <w:tcW w:w="1690" w:type="dxa"/>
            <w:tcBorders>
              <w:top w:val="single" w:sz="8" w:space="0" w:color="FFFFFF"/>
              <w:left w:val="single" w:sz="8" w:space="0" w:color="FFFFFF"/>
              <w:bottom w:val="single" w:sz="8" w:space="0" w:color="FFFFFF"/>
              <w:right w:val="single" w:sz="8" w:space="0" w:color="FFFFFF"/>
            </w:tcBorders>
            <w:shd w:val="clear" w:color="auto" w:fill="E9EBF5"/>
          </w:tcPr>
          <w:p w14:paraId="754D2429" w14:textId="3738DD7B" w:rsidR="003A1DD7" w:rsidRPr="00D3140C" w:rsidRDefault="003A1DD7" w:rsidP="00A20250">
            <w:pPr>
              <w:tabs>
                <w:tab w:val="num" w:pos="284"/>
              </w:tabs>
              <w:rPr>
                <w:sz w:val="18"/>
                <w:szCs w:val="20"/>
                <w:lang w:val="en-GB"/>
              </w:rPr>
            </w:pPr>
            <w:r w:rsidRPr="00D3140C">
              <w:rPr>
                <w:sz w:val="18"/>
                <w:szCs w:val="20"/>
                <w:lang w:val="en-GB"/>
              </w:rPr>
              <w:t>30</w:t>
            </w:r>
          </w:p>
        </w:tc>
      </w:tr>
    </w:tbl>
    <w:p w14:paraId="16D30410" w14:textId="77777777" w:rsidR="0003000F" w:rsidRDefault="0003000F" w:rsidP="0003000F"/>
    <w:p w14:paraId="5E9E850B" w14:textId="5CC4C12F" w:rsidR="0003000F" w:rsidRDefault="009954E9" w:rsidP="0067768C">
      <w:pPr>
        <w:pStyle w:val="ListParagraph"/>
        <w:numPr>
          <w:ilvl w:val="1"/>
          <w:numId w:val="44"/>
        </w:numPr>
      </w:pPr>
      <w:r>
        <w:t>To what extent is the government, in general, interested, and responsive to working with SCALA?</w:t>
      </w:r>
      <w:r w:rsidR="00F43085">
        <w:t xml:space="preserve"> (n=30)</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9954E9" w:rsidRPr="00D3140C" w14:paraId="543DD262" w14:textId="77777777" w:rsidTr="001009DB">
        <w:trPr>
          <w:trHeight w:val="227"/>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F41AED9" w14:textId="77777777" w:rsidR="009954E9" w:rsidRPr="00D3140C" w:rsidRDefault="009954E9" w:rsidP="001130CE">
            <w:pPr>
              <w:tabs>
                <w:tab w:val="num" w:pos="284"/>
              </w:tabs>
              <w:spacing w:before="0" w:after="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5DDACDF" w14:textId="4C530931" w:rsidR="009954E9" w:rsidRPr="00D3140C" w:rsidRDefault="009954E9" w:rsidP="001130CE">
            <w:pPr>
              <w:tabs>
                <w:tab w:val="num" w:pos="284"/>
              </w:tabs>
              <w:spacing w:before="0" w:after="0"/>
              <w:rPr>
                <w:sz w:val="18"/>
                <w:szCs w:val="20"/>
                <w:lang w:val="en-GB"/>
              </w:rPr>
            </w:pPr>
            <w:r w:rsidRPr="00D3140C">
              <w:rPr>
                <w:sz w:val="18"/>
                <w:szCs w:val="20"/>
                <w:lang w:val="en-GB"/>
              </w:rPr>
              <w:t>50%</w:t>
            </w:r>
          </w:p>
        </w:tc>
      </w:tr>
      <w:tr w:rsidR="009954E9" w:rsidRPr="00D3140C" w14:paraId="57C20932" w14:textId="77777777" w:rsidTr="001009DB">
        <w:trPr>
          <w:trHeight w:val="227"/>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2BCDEAE" w14:textId="77777777" w:rsidR="009954E9" w:rsidRPr="00D3140C" w:rsidRDefault="009954E9" w:rsidP="001130CE">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2B79454" w14:textId="004E7AA2" w:rsidR="009954E9" w:rsidRPr="00D3140C" w:rsidRDefault="009954E9" w:rsidP="001130CE">
            <w:pPr>
              <w:tabs>
                <w:tab w:val="num" w:pos="284"/>
              </w:tabs>
              <w:spacing w:before="0" w:after="0"/>
              <w:rPr>
                <w:sz w:val="18"/>
                <w:szCs w:val="20"/>
                <w:lang w:val="en-GB"/>
              </w:rPr>
            </w:pPr>
            <w:r w:rsidRPr="00D3140C">
              <w:rPr>
                <w:sz w:val="18"/>
                <w:szCs w:val="20"/>
                <w:lang w:val="en-GB"/>
              </w:rPr>
              <w:t>30%</w:t>
            </w:r>
          </w:p>
        </w:tc>
      </w:tr>
      <w:tr w:rsidR="009954E9" w:rsidRPr="00D3140C" w14:paraId="489E5CE1" w14:textId="77777777" w:rsidTr="001009DB">
        <w:trPr>
          <w:trHeight w:val="227"/>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9E7A339" w14:textId="77777777" w:rsidR="009954E9" w:rsidRPr="00D3140C" w:rsidRDefault="009954E9" w:rsidP="001130CE">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66DAD4E" w14:textId="77777777" w:rsidR="009954E9" w:rsidRPr="00D3140C" w:rsidRDefault="009954E9" w:rsidP="001130CE">
            <w:pPr>
              <w:tabs>
                <w:tab w:val="num" w:pos="284"/>
              </w:tabs>
              <w:spacing w:before="0" w:after="0"/>
              <w:rPr>
                <w:sz w:val="18"/>
                <w:szCs w:val="20"/>
                <w:lang w:val="en-GB"/>
              </w:rPr>
            </w:pPr>
            <w:r w:rsidRPr="00D3140C">
              <w:rPr>
                <w:sz w:val="18"/>
                <w:szCs w:val="20"/>
                <w:lang w:val="en-GB"/>
              </w:rPr>
              <w:t>3%</w:t>
            </w:r>
          </w:p>
        </w:tc>
      </w:tr>
      <w:tr w:rsidR="00F43085" w:rsidRPr="00D3140C" w14:paraId="22686C85" w14:textId="77777777" w:rsidTr="001009DB">
        <w:trPr>
          <w:trHeight w:val="227"/>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E44B684" w14:textId="0BC552F5" w:rsidR="00F43085" w:rsidRPr="00D3140C" w:rsidRDefault="00F43085" w:rsidP="001130CE">
            <w:pPr>
              <w:tabs>
                <w:tab w:val="num" w:pos="284"/>
              </w:tabs>
              <w:spacing w:before="0" w:after="0"/>
              <w:rPr>
                <w:b/>
                <w:bCs/>
                <w:sz w:val="18"/>
                <w:szCs w:val="20"/>
                <w:u w:val="single"/>
                <w:lang w:val="en-GB"/>
              </w:rPr>
            </w:pPr>
            <w:r w:rsidRPr="00D3140C">
              <w:rPr>
                <w:b/>
                <w:bCs/>
                <w:sz w:val="18"/>
                <w:szCs w:val="20"/>
                <w:u w:val="single"/>
                <w:lang w:val="en-GB"/>
              </w:rPr>
              <w:t>Very little</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D1AA63E" w14:textId="72A4F300" w:rsidR="00F43085" w:rsidRPr="00D3140C" w:rsidRDefault="00F43085" w:rsidP="001130CE">
            <w:pPr>
              <w:tabs>
                <w:tab w:val="num" w:pos="284"/>
              </w:tabs>
              <w:spacing w:before="0" w:after="0"/>
              <w:rPr>
                <w:sz w:val="18"/>
                <w:szCs w:val="20"/>
                <w:lang w:val="en-GB"/>
              </w:rPr>
            </w:pPr>
            <w:r w:rsidRPr="00D3140C">
              <w:rPr>
                <w:sz w:val="18"/>
                <w:szCs w:val="20"/>
                <w:lang w:val="en-GB"/>
              </w:rPr>
              <w:t>3%</w:t>
            </w:r>
          </w:p>
        </w:tc>
      </w:tr>
      <w:tr w:rsidR="009954E9" w:rsidRPr="00D3140C" w14:paraId="43CD0286" w14:textId="77777777" w:rsidTr="001009DB">
        <w:trPr>
          <w:trHeight w:val="227"/>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E5E11E1" w14:textId="77777777" w:rsidR="009954E9" w:rsidRPr="00D3140C" w:rsidRDefault="009954E9" w:rsidP="001130CE">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9E0E563" w14:textId="77777777" w:rsidR="009954E9" w:rsidRPr="00D3140C" w:rsidRDefault="009954E9" w:rsidP="001130CE">
            <w:pPr>
              <w:tabs>
                <w:tab w:val="num" w:pos="284"/>
              </w:tabs>
              <w:spacing w:before="0" w:after="0"/>
              <w:rPr>
                <w:sz w:val="18"/>
                <w:szCs w:val="20"/>
                <w:lang w:val="en-GB"/>
              </w:rPr>
            </w:pPr>
            <w:r w:rsidRPr="00D3140C">
              <w:rPr>
                <w:sz w:val="18"/>
                <w:szCs w:val="20"/>
                <w:lang w:val="en-GB"/>
              </w:rPr>
              <w:t>3%</w:t>
            </w:r>
          </w:p>
        </w:tc>
      </w:tr>
      <w:tr w:rsidR="009954E9" w:rsidRPr="00D3140C" w14:paraId="6503F4C2" w14:textId="77777777" w:rsidTr="001009DB">
        <w:trPr>
          <w:trHeight w:val="227"/>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AE69663" w14:textId="77777777" w:rsidR="009954E9" w:rsidRPr="00D3140C" w:rsidRDefault="009954E9" w:rsidP="001130CE">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B242748" w14:textId="0C7B5628" w:rsidR="009954E9" w:rsidRPr="00D3140C" w:rsidRDefault="00F43085" w:rsidP="001130CE">
            <w:pPr>
              <w:tabs>
                <w:tab w:val="num" w:pos="284"/>
              </w:tabs>
              <w:spacing w:before="0" w:after="0"/>
              <w:rPr>
                <w:sz w:val="18"/>
                <w:szCs w:val="20"/>
                <w:lang w:val="en-GB"/>
              </w:rPr>
            </w:pPr>
            <w:r w:rsidRPr="00D3140C">
              <w:rPr>
                <w:sz w:val="18"/>
                <w:szCs w:val="20"/>
                <w:lang w:val="en-GB"/>
              </w:rPr>
              <w:t>10</w:t>
            </w:r>
            <w:r w:rsidR="009954E9" w:rsidRPr="00D3140C">
              <w:rPr>
                <w:sz w:val="18"/>
                <w:szCs w:val="20"/>
                <w:lang w:val="en-GB"/>
              </w:rPr>
              <w:t>%</w:t>
            </w:r>
          </w:p>
        </w:tc>
      </w:tr>
    </w:tbl>
    <w:p w14:paraId="290E5893" w14:textId="77777777" w:rsidR="0003000F" w:rsidRDefault="0003000F" w:rsidP="0003000F"/>
    <w:p w14:paraId="1A47230B" w14:textId="77777777" w:rsidR="0003000F" w:rsidRDefault="0003000F" w:rsidP="0003000F"/>
    <w:p w14:paraId="57DA59FC" w14:textId="77777777" w:rsidR="0003000F" w:rsidRDefault="0003000F" w:rsidP="0003000F"/>
    <w:p w14:paraId="173BF742" w14:textId="77777777" w:rsidR="0003000F" w:rsidRDefault="0003000F" w:rsidP="0003000F"/>
    <w:p w14:paraId="0A9983ED" w14:textId="74A9E7FD" w:rsidR="0003000F" w:rsidRDefault="0003000F" w:rsidP="0003000F"/>
    <w:p w14:paraId="06E65523" w14:textId="4FE386EF" w:rsidR="0003000F" w:rsidRDefault="0003000F" w:rsidP="0003000F"/>
    <w:p w14:paraId="75050438" w14:textId="29FEAFAD" w:rsidR="00F43085" w:rsidRDefault="00F43085" w:rsidP="0067768C">
      <w:pPr>
        <w:pStyle w:val="ListParagraph"/>
        <w:numPr>
          <w:ilvl w:val="1"/>
          <w:numId w:val="44"/>
        </w:numPr>
      </w:pPr>
      <w:r>
        <w:t>Can you explain why the government, in your opinion, is not interested and responsive to working with SCALA? (n=</w:t>
      </w:r>
      <w:r w:rsidR="00300C32">
        <w:t>3</w:t>
      </w:r>
      <w:r>
        <w:t>)</w:t>
      </w:r>
    </w:p>
    <w:p w14:paraId="6956D7D6" w14:textId="3BBF98BB" w:rsidR="00F43085" w:rsidRDefault="00F43085" w:rsidP="00F43085">
      <w:pPr>
        <w:pStyle w:val="ListParagraph"/>
        <w:numPr>
          <w:ilvl w:val="0"/>
          <w:numId w:val="0"/>
        </w:numPr>
        <w:ind w:left="1440"/>
      </w:pPr>
    </w:p>
    <w:p w14:paraId="52E87E17" w14:textId="737E8AC2" w:rsidR="00F43085" w:rsidRDefault="00F43085" w:rsidP="0067768C">
      <w:pPr>
        <w:pStyle w:val="ListParagraph"/>
        <w:numPr>
          <w:ilvl w:val="0"/>
          <w:numId w:val="45"/>
        </w:numPr>
      </w:pPr>
      <w:r>
        <w:t>Different objectives</w:t>
      </w:r>
    </w:p>
    <w:p w14:paraId="6353F05D" w14:textId="04502FE2" w:rsidR="00F43085" w:rsidRDefault="00300C32" w:rsidP="0067768C">
      <w:pPr>
        <w:pStyle w:val="ListParagraph"/>
        <w:numPr>
          <w:ilvl w:val="0"/>
          <w:numId w:val="45"/>
        </w:numPr>
      </w:pPr>
      <w:r>
        <w:t>Lack of knowledge within government staff regarding climate change</w:t>
      </w:r>
    </w:p>
    <w:p w14:paraId="2793BDA6" w14:textId="1F2497DF" w:rsidR="00300C32" w:rsidRDefault="00300C32" w:rsidP="0067768C">
      <w:pPr>
        <w:pStyle w:val="ListParagraph"/>
        <w:numPr>
          <w:ilvl w:val="0"/>
          <w:numId w:val="45"/>
        </w:numPr>
      </w:pPr>
      <w:r>
        <w:t xml:space="preserve">Lack of </w:t>
      </w:r>
      <w:r w:rsidR="001C1684">
        <w:t>alignment with the government’s agenda</w:t>
      </w:r>
    </w:p>
    <w:p w14:paraId="7FA8733E" w14:textId="77777777" w:rsidR="0003000F" w:rsidRDefault="0003000F" w:rsidP="0003000F"/>
    <w:p w14:paraId="33C988CB" w14:textId="0DC7FF64" w:rsidR="001C1684" w:rsidRDefault="001C1684" w:rsidP="0067768C">
      <w:pPr>
        <w:pStyle w:val="ListParagraph"/>
        <w:numPr>
          <w:ilvl w:val="1"/>
          <w:numId w:val="44"/>
        </w:numPr>
      </w:pPr>
      <w:r>
        <w:t>To what extent was the SCALA programme demand-driven, meaning activities were based on requests by the countries?</w:t>
      </w:r>
      <w:r w:rsidR="00902ADC">
        <w:t xml:space="preserve"> (n=30)</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1C1684" w:rsidRPr="00D3140C" w14:paraId="5BF2501A" w14:textId="77777777" w:rsidTr="001130CE">
        <w:trPr>
          <w:trHeight w:val="439"/>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88AEC85" w14:textId="77777777" w:rsidR="001C1684" w:rsidRPr="00D3140C" w:rsidRDefault="001C1684" w:rsidP="001130CE">
            <w:pPr>
              <w:tabs>
                <w:tab w:val="num" w:pos="284"/>
              </w:tabs>
              <w:spacing w:before="0" w:after="0"/>
              <w:rPr>
                <w:b/>
                <w:bCs/>
                <w:sz w:val="18"/>
                <w:szCs w:val="20"/>
                <w:u w:val="single"/>
                <w:lang w:val="en-GB"/>
              </w:rPr>
            </w:pPr>
            <w:r w:rsidRPr="00D3140C">
              <w:rPr>
                <w:b/>
                <w:bCs/>
                <w:sz w:val="18"/>
                <w:szCs w:val="20"/>
                <w:u w:val="single"/>
                <w:lang w:val="en-GB"/>
              </w:rPr>
              <w:lastRenderedPageBreak/>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4A07D43" w14:textId="4290A56D" w:rsidR="001C1684" w:rsidRPr="00D3140C" w:rsidRDefault="001C1684" w:rsidP="001130CE">
            <w:pPr>
              <w:tabs>
                <w:tab w:val="num" w:pos="284"/>
              </w:tabs>
              <w:spacing w:before="0" w:after="0"/>
              <w:rPr>
                <w:sz w:val="18"/>
                <w:szCs w:val="20"/>
                <w:lang w:val="en-GB"/>
              </w:rPr>
            </w:pPr>
            <w:r w:rsidRPr="00D3140C">
              <w:rPr>
                <w:sz w:val="18"/>
                <w:szCs w:val="20"/>
                <w:lang w:val="en-GB"/>
              </w:rPr>
              <w:t>53%</w:t>
            </w:r>
          </w:p>
        </w:tc>
      </w:tr>
      <w:tr w:rsidR="001C1684" w:rsidRPr="00D3140C" w14:paraId="33BEE568" w14:textId="77777777" w:rsidTr="001130CE">
        <w:trPr>
          <w:trHeight w:val="403"/>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9F7CA56" w14:textId="77777777" w:rsidR="001C1684" w:rsidRPr="00D3140C" w:rsidRDefault="001C1684" w:rsidP="001130CE">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21A3DBA" w14:textId="4EC80F65" w:rsidR="001C1684" w:rsidRPr="00D3140C" w:rsidRDefault="001C1684" w:rsidP="001130CE">
            <w:pPr>
              <w:tabs>
                <w:tab w:val="num" w:pos="284"/>
              </w:tabs>
              <w:spacing w:before="0" w:after="0"/>
              <w:rPr>
                <w:sz w:val="18"/>
                <w:szCs w:val="20"/>
                <w:lang w:val="en-GB"/>
              </w:rPr>
            </w:pPr>
            <w:r w:rsidRPr="00D3140C">
              <w:rPr>
                <w:sz w:val="18"/>
                <w:szCs w:val="20"/>
                <w:lang w:val="en-GB"/>
              </w:rPr>
              <w:t>17%</w:t>
            </w:r>
          </w:p>
        </w:tc>
      </w:tr>
      <w:tr w:rsidR="001C1684" w:rsidRPr="00D3140C" w14:paraId="064137C4" w14:textId="77777777" w:rsidTr="001130CE">
        <w:trPr>
          <w:trHeight w:val="397"/>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D73A2A5" w14:textId="77777777" w:rsidR="001C1684" w:rsidRPr="00D3140C" w:rsidRDefault="001C1684" w:rsidP="001130CE">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83361F2" w14:textId="3CDE2F99" w:rsidR="001C1684" w:rsidRPr="00D3140C" w:rsidRDefault="00902ADC" w:rsidP="001130CE">
            <w:pPr>
              <w:tabs>
                <w:tab w:val="num" w:pos="284"/>
              </w:tabs>
              <w:spacing w:before="0" w:after="0"/>
              <w:rPr>
                <w:sz w:val="18"/>
                <w:szCs w:val="20"/>
                <w:lang w:val="en-GB"/>
              </w:rPr>
            </w:pPr>
            <w:r w:rsidRPr="00D3140C">
              <w:rPr>
                <w:sz w:val="18"/>
                <w:szCs w:val="20"/>
                <w:lang w:val="en-GB"/>
              </w:rPr>
              <w:t>10</w:t>
            </w:r>
            <w:r w:rsidR="001C1684" w:rsidRPr="00D3140C">
              <w:rPr>
                <w:sz w:val="18"/>
                <w:szCs w:val="20"/>
                <w:lang w:val="en-GB"/>
              </w:rPr>
              <w:t>%</w:t>
            </w:r>
          </w:p>
        </w:tc>
      </w:tr>
      <w:tr w:rsidR="001C1684" w:rsidRPr="00D3140C" w14:paraId="4D5C2CF6" w14:textId="77777777" w:rsidTr="001130CE">
        <w:trPr>
          <w:trHeight w:val="405"/>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06A2BF2" w14:textId="77777777" w:rsidR="001C1684" w:rsidRPr="00D3140C" w:rsidRDefault="001C1684" w:rsidP="001130CE">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424A85F" w14:textId="77777777" w:rsidR="001C1684" w:rsidRPr="00D3140C" w:rsidRDefault="001C1684" w:rsidP="001130CE">
            <w:pPr>
              <w:tabs>
                <w:tab w:val="num" w:pos="284"/>
              </w:tabs>
              <w:spacing w:before="0" w:after="0"/>
              <w:rPr>
                <w:sz w:val="18"/>
                <w:szCs w:val="20"/>
                <w:lang w:val="en-GB"/>
              </w:rPr>
            </w:pPr>
            <w:r w:rsidRPr="00D3140C">
              <w:rPr>
                <w:sz w:val="18"/>
                <w:szCs w:val="20"/>
                <w:lang w:val="en-GB"/>
              </w:rPr>
              <w:t>3%</w:t>
            </w:r>
          </w:p>
        </w:tc>
      </w:tr>
      <w:tr w:rsidR="001C1684" w:rsidRPr="00D3140C" w14:paraId="0FFF3AE7" w14:textId="77777777" w:rsidTr="001130CE">
        <w:trPr>
          <w:trHeight w:val="39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435BB26" w14:textId="77777777" w:rsidR="001C1684" w:rsidRPr="00D3140C" w:rsidRDefault="001C1684" w:rsidP="001130CE">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C597C37" w14:textId="403E4D2E" w:rsidR="001C1684" w:rsidRPr="00D3140C" w:rsidRDefault="001C1684" w:rsidP="001130CE">
            <w:pPr>
              <w:tabs>
                <w:tab w:val="num" w:pos="284"/>
              </w:tabs>
              <w:spacing w:before="0" w:after="0"/>
              <w:rPr>
                <w:sz w:val="18"/>
                <w:szCs w:val="20"/>
                <w:lang w:val="en-GB"/>
              </w:rPr>
            </w:pPr>
            <w:r w:rsidRPr="00D3140C">
              <w:rPr>
                <w:sz w:val="18"/>
                <w:szCs w:val="20"/>
                <w:lang w:val="en-GB"/>
              </w:rPr>
              <w:t>1</w:t>
            </w:r>
            <w:r w:rsidR="00902ADC" w:rsidRPr="00D3140C">
              <w:rPr>
                <w:sz w:val="18"/>
                <w:szCs w:val="20"/>
                <w:lang w:val="en-GB"/>
              </w:rPr>
              <w:t>7</w:t>
            </w:r>
            <w:r w:rsidRPr="00D3140C">
              <w:rPr>
                <w:sz w:val="18"/>
                <w:szCs w:val="20"/>
                <w:lang w:val="en-GB"/>
              </w:rPr>
              <w:t>%</w:t>
            </w:r>
          </w:p>
        </w:tc>
      </w:tr>
    </w:tbl>
    <w:p w14:paraId="21122218" w14:textId="7B32B067" w:rsidR="001C1684" w:rsidRDefault="001C1684" w:rsidP="001C1684"/>
    <w:p w14:paraId="171C959E" w14:textId="3D47D8B0" w:rsidR="00902ADC" w:rsidRDefault="00902ADC" w:rsidP="00902ADC"/>
    <w:p w14:paraId="46AEAEA3" w14:textId="5EB1E46F" w:rsidR="00D3140C" w:rsidRDefault="00D3140C" w:rsidP="00902ADC"/>
    <w:p w14:paraId="4A69951B" w14:textId="3C2E2CC0" w:rsidR="00D3140C" w:rsidRDefault="00D3140C" w:rsidP="00902ADC"/>
    <w:p w14:paraId="0038DCEF" w14:textId="0B2825D4" w:rsidR="00D3140C" w:rsidRDefault="00D3140C" w:rsidP="00902ADC"/>
    <w:p w14:paraId="79ABF3CA" w14:textId="575050C0" w:rsidR="00D3140C" w:rsidRDefault="00D3140C" w:rsidP="00902ADC"/>
    <w:p w14:paraId="4B6CF9A3" w14:textId="2B81F2C5" w:rsidR="00902ADC" w:rsidRDefault="00902ADC" w:rsidP="00902ADC">
      <w:pPr>
        <w:ind w:firstLine="708"/>
      </w:pPr>
    </w:p>
    <w:p w14:paraId="7403D132" w14:textId="76CB5574" w:rsidR="00902ADC" w:rsidRDefault="00902ADC" w:rsidP="0067768C">
      <w:pPr>
        <w:pStyle w:val="ListParagraph"/>
        <w:numPr>
          <w:ilvl w:val="1"/>
          <w:numId w:val="44"/>
        </w:numPr>
      </w:pPr>
      <w:r>
        <w:t>How flexible is the programme design to ensure adaptive management in changing political and global contexts? (n=30)</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902ADC" w:rsidRPr="00D3140C" w14:paraId="73A4D590" w14:textId="77777777" w:rsidTr="001130CE">
        <w:trPr>
          <w:trHeight w:val="443"/>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1D3673D" w14:textId="77777777" w:rsidR="00902ADC" w:rsidRPr="00D3140C" w:rsidRDefault="00902ADC" w:rsidP="001130CE">
            <w:pPr>
              <w:tabs>
                <w:tab w:val="num" w:pos="284"/>
              </w:tabs>
              <w:spacing w:before="0" w:after="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62C7C2F" w14:textId="1F1A1863" w:rsidR="00902ADC" w:rsidRPr="00D3140C" w:rsidRDefault="00902ADC" w:rsidP="001130CE">
            <w:pPr>
              <w:tabs>
                <w:tab w:val="num" w:pos="284"/>
              </w:tabs>
              <w:spacing w:before="0" w:after="0"/>
              <w:rPr>
                <w:sz w:val="18"/>
                <w:szCs w:val="20"/>
                <w:lang w:val="en-GB"/>
              </w:rPr>
            </w:pPr>
            <w:r w:rsidRPr="00D3140C">
              <w:rPr>
                <w:sz w:val="18"/>
                <w:szCs w:val="20"/>
                <w:lang w:val="en-GB"/>
              </w:rPr>
              <w:t>27%</w:t>
            </w:r>
          </w:p>
        </w:tc>
      </w:tr>
      <w:tr w:rsidR="00902ADC" w:rsidRPr="00D3140C" w14:paraId="49AF4608" w14:textId="77777777" w:rsidTr="001130CE">
        <w:trPr>
          <w:trHeight w:val="393"/>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5A1E1E3" w14:textId="77777777" w:rsidR="00902ADC" w:rsidRPr="00D3140C" w:rsidRDefault="00902ADC" w:rsidP="001130CE">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E637C94" w14:textId="232653BF" w:rsidR="00902ADC" w:rsidRPr="00D3140C" w:rsidRDefault="00BF068C" w:rsidP="001130CE">
            <w:pPr>
              <w:tabs>
                <w:tab w:val="num" w:pos="284"/>
              </w:tabs>
              <w:spacing w:before="0" w:after="0"/>
              <w:rPr>
                <w:sz w:val="18"/>
                <w:szCs w:val="20"/>
                <w:lang w:val="en-GB"/>
              </w:rPr>
            </w:pPr>
            <w:r w:rsidRPr="00D3140C">
              <w:rPr>
                <w:sz w:val="18"/>
                <w:szCs w:val="20"/>
                <w:lang w:val="en-GB"/>
              </w:rPr>
              <w:t>43%</w:t>
            </w:r>
          </w:p>
        </w:tc>
      </w:tr>
      <w:tr w:rsidR="00902ADC" w:rsidRPr="00D3140C" w14:paraId="26498E17" w14:textId="77777777" w:rsidTr="001130CE">
        <w:trPr>
          <w:trHeight w:val="273"/>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41E7BF1" w14:textId="77777777" w:rsidR="00902ADC" w:rsidRPr="00D3140C" w:rsidRDefault="00902ADC" w:rsidP="001130CE">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085C0FE" w14:textId="77777777" w:rsidR="00902ADC" w:rsidRPr="00D3140C" w:rsidRDefault="00902ADC" w:rsidP="001130CE">
            <w:pPr>
              <w:tabs>
                <w:tab w:val="num" w:pos="284"/>
              </w:tabs>
              <w:spacing w:before="0" w:after="0"/>
              <w:rPr>
                <w:sz w:val="18"/>
                <w:szCs w:val="20"/>
                <w:lang w:val="en-GB"/>
              </w:rPr>
            </w:pPr>
            <w:r w:rsidRPr="00D3140C">
              <w:rPr>
                <w:sz w:val="18"/>
                <w:szCs w:val="20"/>
                <w:lang w:val="en-GB"/>
              </w:rPr>
              <w:t>10%</w:t>
            </w:r>
          </w:p>
        </w:tc>
      </w:tr>
      <w:tr w:rsidR="00BF068C" w:rsidRPr="00D3140C" w14:paraId="76FAE3A6" w14:textId="77777777" w:rsidTr="001130CE">
        <w:trPr>
          <w:trHeight w:val="265"/>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E0DB619" w14:textId="6716A3C3" w:rsidR="00BF068C" w:rsidRPr="00D3140C" w:rsidRDefault="00BF068C" w:rsidP="001130CE">
            <w:pPr>
              <w:tabs>
                <w:tab w:val="num" w:pos="284"/>
              </w:tabs>
              <w:spacing w:before="0" w:after="0"/>
              <w:rPr>
                <w:b/>
                <w:bCs/>
                <w:sz w:val="18"/>
                <w:szCs w:val="20"/>
                <w:u w:val="single"/>
                <w:lang w:val="en-GB"/>
              </w:rPr>
            </w:pPr>
            <w:r w:rsidRPr="00D3140C">
              <w:rPr>
                <w:b/>
                <w:bCs/>
                <w:sz w:val="18"/>
                <w:szCs w:val="20"/>
                <w:u w:val="single"/>
                <w:lang w:val="en-GB"/>
              </w:rPr>
              <w:t>Very little</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F0FAA08" w14:textId="34B71FF7" w:rsidR="00BF068C" w:rsidRPr="00D3140C" w:rsidRDefault="00BF068C" w:rsidP="001130CE">
            <w:pPr>
              <w:tabs>
                <w:tab w:val="num" w:pos="284"/>
              </w:tabs>
              <w:spacing w:before="0" w:after="0"/>
              <w:rPr>
                <w:sz w:val="18"/>
                <w:szCs w:val="20"/>
                <w:lang w:val="en-GB"/>
              </w:rPr>
            </w:pPr>
            <w:r w:rsidRPr="00D3140C">
              <w:rPr>
                <w:sz w:val="18"/>
                <w:szCs w:val="20"/>
                <w:lang w:val="en-GB"/>
              </w:rPr>
              <w:t>3%</w:t>
            </w:r>
          </w:p>
        </w:tc>
      </w:tr>
      <w:tr w:rsidR="00902ADC" w:rsidRPr="00D3140C" w14:paraId="64A74697" w14:textId="77777777" w:rsidTr="001130CE">
        <w:trPr>
          <w:trHeight w:val="243"/>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EDCDC93" w14:textId="77777777" w:rsidR="00902ADC" w:rsidRPr="00D3140C" w:rsidRDefault="00902ADC" w:rsidP="001130CE">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A06DF0A" w14:textId="77777777" w:rsidR="00902ADC" w:rsidRPr="00D3140C" w:rsidRDefault="00902ADC" w:rsidP="001130CE">
            <w:pPr>
              <w:tabs>
                <w:tab w:val="num" w:pos="284"/>
              </w:tabs>
              <w:spacing w:before="0" w:after="0"/>
              <w:rPr>
                <w:sz w:val="18"/>
                <w:szCs w:val="20"/>
                <w:lang w:val="en-GB"/>
              </w:rPr>
            </w:pPr>
            <w:r w:rsidRPr="00D3140C">
              <w:rPr>
                <w:sz w:val="18"/>
                <w:szCs w:val="20"/>
                <w:lang w:val="en-GB"/>
              </w:rPr>
              <w:t>3%</w:t>
            </w:r>
          </w:p>
        </w:tc>
      </w:tr>
      <w:tr w:rsidR="00902ADC" w:rsidRPr="00D3140C" w14:paraId="2E6016C2" w14:textId="77777777" w:rsidTr="001130CE">
        <w:trPr>
          <w:trHeight w:val="404"/>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04C0565" w14:textId="77777777" w:rsidR="00902ADC" w:rsidRPr="00D3140C" w:rsidRDefault="00902ADC" w:rsidP="001130CE">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F77B4CD" w14:textId="44B68394" w:rsidR="00902ADC" w:rsidRPr="00D3140C" w:rsidRDefault="00902ADC" w:rsidP="001130CE">
            <w:pPr>
              <w:tabs>
                <w:tab w:val="num" w:pos="284"/>
              </w:tabs>
              <w:spacing w:before="0" w:after="0"/>
              <w:rPr>
                <w:sz w:val="18"/>
                <w:szCs w:val="20"/>
                <w:lang w:val="en-GB"/>
              </w:rPr>
            </w:pPr>
            <w:r w:rsidRPr="00D3140C">
              <w:rPr>
                <w:sz w:val="18"/>
                <w:szCs w:val="20"/>
                <w:lang w:val="en-GB"/>
              </w:rPr>
              <w:t>1</w:t>
            </w:r>
            <w:r w:rsidR="00BF068C" w:rsidRPr="00D3140C">
              <w:rPr>
                <w:sz w:val="18"/>
                <w:szCs w:val="20"/>
                <w:lang w:val="en-GB"/>
              </w:rPr>
              <w:t>3</w:t>
            </w:r>
            <w:r w:rsidRPr="00D3140C">
              <w:rPr>
                <w:sz w:val="18"/>
                <w:szCs w:val="20"/>
                <w:lang w:val="en-GB"/>
              </w:rPr>
              <w:t>%</w:t>
            </w:r>
          </w:p>
        </w:tc>
      </w:tr>
    </w:tbl>
    <w:p w14:paraId="0CF86EE6" w14:textId="58A09630" w:rsidR="00902ADC" w:rsidRDefault="00902ADC" w:rsidP="00902ADC"/>
    <w:p w14:paraId="27A8ACA1" w14:textId="40E364E7" w:rsidR="001448B3" w:rsidRPr="001448B3" w:rsidRDefault="001448B3" w:rsidP="001448B3"/>
    <w:p w14:paraId="70ADE19A" w14:textId="221AEB75" w:rsidR="001448B3" w:rsidRPr="001448B3" w:rsidRDefault="001448B3" w:rsidP="001448B3"/>
    <w:p w14:paraId="0769C055" w14:textId="5B4FF973" w:rsidR="001448B3" w:rsidRPr="001448B3" w:rsidRDefault="001448B3" w:rsidP="001448B3"/>
    <w:p w14:paraId="70BCBAEF" w14:textId="40410574" w:rsidR="001448B3" w:rsidRPr="001448B3" w:rsidRDefault="001448B3" w:rsidP="001448B3"/>
    <w:p w14:paraId="562E04E1" w14:textId="619177C3" w:rsidR="001448B3" w:rsidRPr="001448B3" w:rsidRDefault="001448B3" w:rsidP="001448B3"/>
    <w:p w14:paraId="07B0C203" w14:textId="4372E7C5" w:rsidR="001448B3" w:rsidRDefault="001448B3" w:rsidP="001448B3"/>
    <w:p w14:paraId="1AA74B27" w14:textId="29F01016" w:rsidR="001448B3" w:rsidRDefault="001448B3" w:rsidP="0067768C">
      <w:pPr>
        <w:pStyle w:val="ListParagraph"/>
        <w:numPr>
          <w:ilvl w:val="4"/>
          <w:numId w:val="46"/>
        </w:numPr>
        <w:ind w:left="851" w:hanging="425"/>
        <w:rPr>
          <w:b/>
          <w:bCs/>
          <w:u w:val="single"/>
        </w:rPr>
      </w:pPr>
      <w:r>
        <w:rPr>
          <w:b/>
          <w:bCs/>
          <w:u w:val="single"/>
        </w:rPr>
        <w:t>Effectiveness</w:t>
      </w:r>
      <w:r w:rsidRPr="00542681">
        <w:rPr>
          <w:b/>
          <w:bCs/>
          <w:u w:val="single"/>
        </w:rPr>
        <w:t xml:space="preserve">: </w:t>
      </w:r>
    </w:p>
    <w:p w14:paraId="55AFDDB3" w14:textId="51845276" w:rsidR="001448B3" w:rsidRDefault="001448B3" w:rsidP="001448B3">
      <w:pPr>
        <w:pStyle w:val="ListParagraph"/>
        <w:numPr>
          <w:ilvl w:val="0"/>
          <w:numId w:val="0"/>
        </w:numPr>
        <w:ind w:left="851"/>
        <w:rPr>
          <w:b/>
          <w:bCs/>
          <w:u w:val="single"/>
        </w:rPr>
      </w:pPr>
    </w:p>
    <w:p w14:paraId="2BFF7049" w14:textId="4325A402" w:rsidR="001448B3" w:rsidRDefault="00696013" w:rsidP="0067768C">
      <w:pPr>
        <w:pStyle w:val="ListParagraph"/>
        <w:numPr>
          <w:ilvl w:val="1"/>
          <w:numId w:val="46"/>
        </w:numPr>
      </w:pPr>
      <w:r w:rsidRPr="00696013">
        <w:t>To what extent has the programme (so far) been useful in unpacking climate priorities in land use and agriculture (from NDCs, NAPs, and other climate policies) and understanding their transformative potential?</w:t>
      </w:r>
      <w:r>
        <w:t xml:space="preserve"> (n=30)</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696013" w:rsidRPr="00D3140C" w14:paraId="6D554BBE" w14:textId="77777777" w:rsidTr="001130CE">
        <w:trPr>
          <w:trHeight w:val="293"/>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C4B07A5" w14:textId="77777777" w:rsidR="00696013" w:rsidRPr="00D3140C" w:rsidRDefault="00696013" w:rsidP="001130CE">
            <w:pPr>
              <w:tabs>
                <w:tab w:val="num" w:pos="284"/>
              </w:tabs>
              <w:spacing w:before="0" w:after="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5710EE5" w14:textId="50BC4037" w:rsidR="00696013" w:rsidRPr="00D3140C" w:rsidRDefault="00696013" w:rsidP="001130CE">
            <w:pPr>
              <w:tabs>
                <w:tab w:val="num" w:pos="284"/>
              </w:tabs>
              <w:spacing w:before="0" w:after="0"/>
              <w:rPr>
                <w:sz w:val="18"/>
                <w:szCs w:val="20"/>
                <w:lang w:val="en-GB"/>
              </w:rPr>
            </w:pPr>
            <w:r w:rsidRPr="00D3140C">
              <w:rPr>
                <w:sz w:val="18"/>
                <w:szCs w:val="20"/>
                <w:lang w:val="en-GB"/>
              </w:rPr>
              <w:t>43%</w:t>
            </w:r>
          </w:p>
        </w:tc>
      </w:tr>
      <w:tr w:rsidR="00696013" w:rsidRPr="00D3140C" w14:paraId="64E16DB2" w14:textId="77777777" w:rsidTr="001130CE">
        <w:trPr>
          <w:trHeight w:val="268"/>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C47AF15" w14:textId="77777777" w:rsidR="00696013" w:rsidRPr="00D3140C" w:rsidRDefault="00696013" w:rsidP="001130CE">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514AA98" w14:textId="0BA23C33" w:rsidR="00696013" w:rsidRPr="00D3140C" w:rsidRDefault="00696013" w:rsidP="001130CE">
            <w:pPr>
              <w:tabs>
                <w:tab w:val="num" w:pos="284"/>
              </w:tabs>
              <w:spacing w:before="0" w:after="0"/>
              <w:rPr>
                <w:sz w:val="18"/>
                <w:szCs w:val="20"/>
                <w:lang w:val="en-GB"/>
              </w:rPr>
            </w:pPr>
            <w:r w:rsidRPr="00D3140C">
              <w:rPr>
                <w:sz w:val="18"/>
                <w:szCs w:val="20"/>
                <w:lang w:val="en-GB"/>
              </w:rPr>
              <w:t>40%</w:t>
            </w:r>
          </w:p>
        </w:tc>
      </w:tr>
      <w:tr w:rsidR="00696013" w:rsidRPr="00D3140C" w14:paraId="11A95FB0" w14:textId="77777777" w:rsidTr="001130CE">
        <w:trPr>
          <w:trHeight w:val="260"/>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73A35C2" w14:textId="77777777" w:rsidR="00696013" w:rsidRPr="00D3140C" w:rsidRDefault="00696013" w:rsidP="001130CE">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F2D2320" w14:textId="77777777" w:rsidR="00696013" w:rsidRPr="00D3140C" w:rsidRDefault="00696013" w:rsidP="001130CE">
            <w:pPr>
              <w:tabs>
                <w:tab w:val="num" w:pos="284"/>
              </w:tabs>
              <w:spacing w:before="0" w:after="0"/>
              <w:rPr>
                <w:sz w:val="18"/>
                <w:szCs w:val="20"/>
                <w:lang w:val="en-GB"/>
              </w:rPr>
            </w:pPr>
            <w:r w:rsidRPr="00D3140C">
              <w:rPr>
                <w:sz w:val="18"/>
                <w:szCs w:val="20"/>
                <w:lang w:val="en-GB"/>
              </w:rPr>
              <w:t>10%</w:t>
            </w:r>
          </w:p>
        </w:tc>
      </w:tr>
      <w:tr w:rsidR="00696013" w:rsidRPr="00D3140C" w14:paraId="569F7AA4" w14:textId="77777777" w:rsidTr="001130CE">
        <w:trPr>
          <w:trHeight w:val="266"/>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9C8AD58" w14:textId="77777777" w:rsidR="00696013" w:rsidRPr="00D3140C" w:rsidRDefault="00696013" w:rsidP="001130CE">
            <w:pPr>
              <w:tabs>
                <w:tab w:val="num" w:pos="284"/>
              </w:tabs>
              <w:spacing w:before="0" w:after="0"/>
              <w:rPr>
                <w:b/>
                <w:bCs/>
                <w:sz w:val="18"/>
                <w:szCs w:val="20"/>
                <w:u w:val="single"/>
                <w:lang w:val="en-GB"/>
              </w:rPr>
            </w:pPr>
            <w:r w:rsidRPr="00D3140C">
              <w:rPr>
                <w:b/>
                <w:bCs/>
                <w:sz w:val="18"/>
                <w:szCs w:val="20"/>
                <w:u w:val="single"/>
                <w:lang w:val="en-GB"/>
              </w:rPr>
              <w:t>Very little</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2AECA9C" w14:textId="77777777" w:rsidR="00696013" w:rsidRPr="00D3140C" w:rsidRDefault="00696013" w:rsidP="001130CE">
            <w:pPr>
              <w:tabs>
                <w:tab w:val="num" w:pos="284"/>
              </w:tabs>
              <w:spacing w:before="0" w:after="0"/>
              <w:rPr>
                <w:sz w:val="18"/>
                <w:szCs w:val="20"/>
                <w:lang w:val="en-GB"/>
              </w:rPr>
            </w:pPr>
            <w:r w:rsidRPr="00D3140C">
              <w:rPr>
                <w:sz w:val="18"/>
                <w:szCs w:val="20"/>
                <w:lang w:val="en-GB"/>
              </w:rPr>
              <w:t>3%</w:t>
            </w:r>
          </w:p>
        </w:tc>
      </w:tr>
      <w:tr w:rsidR="00696013" w:rsidRPr="00D3140C" w14:paraId="0ACD0683" w14:textId="77777777" w:rsidTr="001130CE">
        <w:trPr>
          <w:trHeight w:val="245"/>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F30D9B8" w14:textId="77777777" w:rsidR="00696013" w:rsidRPr="00D3140C" w:rsidRDefault="00696013" w:rsidP="001130CE">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01D3026" w14:textId="77777777" w:rsidR="00696013" w:rsidRPr="00D3140C" w:rsidRDefault="00696013" w:rsidP="001130CE">
            <w:pPr>
              <w:tabs>
                <w:tab w:val="num" w:pos="284"/>
              </w:tabs>
              <w:spacing w:before="0" w:after="0"/>
              <w:rPr>
                <w:sz w:val="18"/>
                <w:szCs w:val="20"/>
                <w:lang w:val="en-GB"/>
              </w:rPr>
            </w:pPr>
            <w:r w:rsidRPr="00D3140C">
              <w:rPr>
                <w:sz w:val="18"/>
                <w:szCs w:val="20"/>
                <w:lang w:val="en-GB"/>
              </w:rPr>
              <w:t>3%</w:t>
            </w:r>
          </w:p>
        </w:tc>
      </w:tr>
      <w:tr w:rsidR="00696013" w:rsidRPr="00D3140C" w14:paraId="33FF7B60" w14:textId="77777777" w:rsidTr="001130CE">
        <w:trPr>
          <w:trHeight w:val="122"/>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67F87DC" w14:textId="77777777" w:rsidR="00696013" w:rsidRPr="00D3140C" w:rsidRDefault="00696013" w:rsidP="001130CE">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58BEC93" w14:textId="0588EA9D" w:rsidR="00696013" w:rsidRPr="00D3140C" w:rsidRDefault="00696013" w:rsidP="001130CE">
            <w:pPr>
              <w:tabs>
                <w:tab w:val="num" w:pos="284"/>
              </w:tabs>
              <w:spacing w:before="0" w:after="0"/>
              <w:rPr>
                <w:sz w:val="18"/>
                <w:szCs w:val="20"/>
                <w:lang w:val="en-GB"/>
              </w:rPr>
            </w:pPr>
            <w:r w:rsidRPr="00D3140C">
              <w:rPr>
                <w:sz w:val="18"/>
                <w:szCs w:val="20"/>
                <w:lang w:val="en-GB"/>
              </w:rPr>
              <w:t>7%</w:t>
            </w:r>
          </w:p>
        </w:tc>
      </w:tr>
    </w:tbl>
    <w:p w14:paraId="11272D63" w14:textId="4E74B956" w:rsidR="00696013" w:rsidRDefault="00696013" w:rsidP="00696013"/>
    <w:p w14:paraId="2E90E8C1" w14:textId="585651E6" w:rsidR="00696013" w:rsidRDefault="00696013" w:rsidP="001448B3"/>
    <w:p w14:paraId="2E42BFA7" w14:textId="0D5AACE3" w:rsidR="00D3140C" w:rsidRDefault="00D3140C" w:rsidP="001448B3"/>
    <w:p w14:paraId="2CB0FBE6" w14:textId="77516E44" w:rsidR="00D3140C" w:rsidRDefault="00D3140C" w:rsidP="001448B3"/>
    <w:p w14:paraId="03B97558" w14:textId="6F9B4669" w:rsidR="00D3140C" w:rsidRDefault="00D3140C" w:rsidP="001448B3"/>
    <w:p w14:paraId="7065C1DD" w14:textId="5BB4212B" w:rsidR="00D3140C" w:rsidRDefault="00D3140C" w:rsidP="001448B3"/>
    <w:p w14:paraId="31F53950" w14:textId="53EE1FCF" w:rsidR="00D3140C" w:rsidRDefault="00D3140C" w:rsidP="001448B3"/>
    <w:p w14:paraId="24F4F0C1" w14:textId="396DEED2" w:rsidR="00250200" w:rsidRDefault="00250200" w:rsidP="0067768C">
      <w:pPr>
        <w:pStyle w:val="ListParagraph"/>
        <w:numPr>
          <w:ilvl w:val="1"/>
          <w:numId w:val="46"/>
        </w:numPr>
      </w:pPr>
      <w:r w:rsidRPr="00250200">
        <w:lastRenderedPageBreak/>
        <w:t>To what extent was SCALA catalytic in linking the climate and agriculture agendas?</w:t>
      </w:r>
      <w:r>
        <w:t xml:space="preserve"> (n=30)</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250200" w:rsidRPr="00D3140C" w14:paraId="3274E413" w14:textId="77777777" w:rsidTr="001130CE">
        <w:trPr>
          <w:trHeight w:val="301"/>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BEA31F9" w14:textId="77777777" w:rsidR="00250200" w:rsidRPr="00D3140C" w:rsidRDefault="00250200" w:rsidP="001130CE">
            <w:pPr>
              <w:tabs>
                <w:tab w:val="num" w:pos="284"/>
              </w:tabs>
              <w:spacing w:before="0" w:after="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28C10FF" w14:textId="39AB09D2" w:rsidR="00250200" w:rsidRPr="00D3140C" w:rsidRDefault="00250200" w:rsidP="001130CE">
            <w:pPr>
              <w:tabs>
                <w:tab w:val="num" w:pos="284"/>
              </w:tabs>
              <w:spacing w:before="0" w:after="0"/>
              <w:rPr>
                <w:sz w:val="18"/>
                <w:szCs w:val="20"/>
                <w:lang w:val="en-GB"/>
              </w:rPr>
            </w:pPr>
            <w:r w:rsidRPr="00D3140C">
              <w:rPr>
                <w:sz w:val="18"/>
                <w:szCs w:val="20"/>
                <w:lang w:val="en-GB"/>
              </w:rPr>
              <w:t>40%</w:t>
            </w:r>
          </w:p>
        </w:tc>
      </w:tr>
      <w:tr w:rsidR="00250200" w:rsidRPr="00D3140C" w14:paraId="7CB1F7B6" w14:textId="77777777" w:rsidTr="001130CE">
        <w:trPr>
          <w:trHeight w:val="24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95E73C9" w14:textId="77777777" w:rsidR="00250200" w:rsidRPr="00D3140C" w:rsidRDefault="00250200" w:rsidP="001130CE">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78CB96A" w14:textId="5DAB19E3" w:rsidR="00250200" w:rsidRPr="00D3140C" w:rsidRDefault="00250200" w:rsidP="001130CE">
            <w:pPr>
              <w:tabs>
                <w:tab w:val="num" w:pos="284"/>
              </w:tabs>
              <w:spacing w:before="0" w:after="0"/>
              <w:rPr>
                <w:sz w:val="18"/>
                <w:szCs w:val="20"/>
                <w:lang w:val="en-GB"/>
              </w:rPr>
            </w:pPr>
            <w:r w:rsidRPr="00D3140C">
              <w:rPr>
                <w:sz w:val="18"/>
                <w:szCs w:val="20"/>
                <w:lang w:val="en-GB"/>
              </w:rPr>
              <w:t>47%</w:t>
            </w:r>
          </w:p>
        </w:tc>
      </w:tr>
      <w:tr w:rsidR="00250200" w:rsidRPr="00D3140C" w14:paraId="7AE8FB71" w14:textId="77777777" w:rsidTr="001130CE">
        <w:trPr>
          <w:trHeight w:val="26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2790A03" w14:textId="77777777" w:rsidR="00250200" w:rsidRPr="00D3140C" w:rsidRDefault="00250200" w:rsidP="001130CE">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881E98A" w14:textId="4015174C" w:rsidR="00250200" w:rsidRPr="00D3140C" w:rsidRDefault="00250200" w:rsidP="001130CE">
            <w:pPr>
              <w:tabs>
                <w:tab w:val="num" w:pos="284"/>
              </w:tabs>
              <w:spacing w:before="0" w:after="0"/>
              <w:rPr>
                <w:sz w:val="18"/>
                <w:szCs w:val="20"/>
                <w:lang w:val="en-GB"/>
              </w:rPr>
            </w:pPr>
            <w:r w:rsidRPr="00D3140C">
              <w:rPr>
                <w:sz w:val="18"/>
                <w:szCs w:val="20"/>
                <w:lang w:val="en-GB"/>
              </w:rPr>
              <w:t>7%</w:t>
            </w:r>
          </w:p>
        </w:tc>
      </w:tr>
      <w:tr w:rsidR="00250200" w:rsidRPr="00D3140C" w14:paraId="248C6DD6" w14:textId="77777777" w:rsidTr="001130CE">
        <w:trPr>
          <w:trHeight w:val="261"/>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E6487F9" w14:textId="77777777" w:rsidR="00250200" w:rsidRPr="00D3140C" w:rsidRDefault="00250200" w:rsidP="001130CE">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1C10292" w14:textId="77777777" w:rsidR="00250200" w:rsidRPr="00D3140C" w:rsidRDefault="00250200" w:rsidP="001130CE">
            <w:pPr>
              <w:tabs>
                <w:tab w:val="num" w:pos="284"/>
              </w:tabs>
              <w:spacing w:before="0" w:after="0"/>
              <w:rPr>
                <w:sz w:val="18"/>
                <w:szCs w:val="20"/>
                <w:lang w:val="en-GB"/>
              </w:rPr>
            </w:pPr>
            <w:r w:rsidRPr="00D3140C">
              <w:rPr>
                <w:sz w:val="18"/>
                <w:szCs w:val="20"/>
                <w:lang w:val="en-GB"/>
              </w:rPr>
              <w:t>3%</w:t>
            </w:r>
          </w:p>
        </w:tc>
      </w:tr>
      <w:tr w:rsidR="00250200" w:rsidRPr="00D3140C" w14:paraId="73A8D8EF" w14:textId="77777777" w:rsidTr="001130CE">
        <w:trPr>
          <w:trHeight w:val="267"/>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A5E7991" w14:textId="77777777" w:rsidR="00250200" w:rsidRPr="00D3140C" w:rsidRDefault="00250200" w:rsidP="001130CE">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56A8CD0" w14:textId="10033ACD" w:rsidR="00250200" w:rsidRPr="00D3140C" w:rsidRDefault="00CA6FA0" w:rsidP="001130CE">
            <w:pPr>
              <w:tabs>
                <w:tab w:val="num" w:pos="284"/>
              </w:tabs>
              <w:spacing w:before="0" w:after="0"/>
              <w:rPr>
                <w:sz w:val="18"/>
                <w:szCs w:val="20"/>
                <w:lang w:val="en-GB"/>
              </w:rPr>
            </w:pPr>
            <w:r w:rsidRPr="00D3140C">
              <w:rPr>
                <w:sz w:val="18"/>
                <w:szCs w:val="20"/>
                <w:lang w:val="en-GB"/>
              </w:rPr>
              <w:t>3</w:t>
            </w:r>
            <w:r w:rsidR="00250200" w:rsidRPr="00D3140C">
              <w:rPr>
                <w:sz w:val="18"/>
                <w:szCs w:val="20"/>
                <w:lang w:val="en-GB"/>
              </w:rPr>
              <w:t>%</w:t>
            </w:r>
          </w:p>
        </w:tc>
      </w:tr>
    </w:tbl>
    <w:p w14:paraId="27D47233" w14:textId="77777777" w:rsidR="00250200" w:rsidRDefault="00250200" w:rsidP="00250200"/>
    <w:p w14:paraId="24D6F6C0" w14:textId="77777777" w:rsidR="00CA6FA0" w:rsidRPr="00CA6FA0" w:rsidRDefault="00CA6FA0" w:rsidP="00CA6FA0"/>
    <w:p w14:paraId="4D5BE867" w14:textId="77777777" w:rsidR="00CA6FA0" w:rsidRPr="00CA6FA0" w:rsidRDefault="00CA6FA0" w:rsidP="00CA6FA0"/>
    <w:p w14:paraId="58287130" w14:textId="77777777" w:rsidR="00CA6FA0" w:rsidRPr="00CA6FA0" w:rsidRDefault="00CA6FA0" w:rsidP="00CA6FA0"/>
    <w:p w14:paraId="3413882D" w14:textId="175ECFA2" w:rsidR="00D3140C" w:rsidRPr="00CA6FA0" w:rsidRDefault="00D3140C" w:rsidP="00CA6FA0"/>
    <w:p w14:paraId="2E4C81A1" w14:textId="02812221" w:rsidR="00CA6FA0" w:rsidRDefault="00CA6FA0" w:rsidP="0067768C">
      <w:pPr>
        <w:pStyle w:val="ListParagraph"/>
        <w:numPr>
          <w:ilvl w:val="1"/>
          <w:numId w:val="46"/>
        </w:numPr>
      </w:pPr>
      <w:r>
        <w:t xml:space="preserve">What are (if any) the key challenges that have impacted the implementation of SCALA? </w:t>
      </w:r>
    </w:p>
    <w:p w14:paraId="05153451" w14:textId="3691BC32" w:rsidR="00887427" w:rsidRDefault="006F0BFC" w:rsidP="002010C9">
      <w:pPr>
        <w:ind w:left="720" w:hanging="360"/>
      </w:pPr>
      <w:r>
        <w:t>Most mentioned ones:</w:t>
      </w:r>
    </w:p>
    <w:p w14:paraId="76892919" w14:textId="567B0278" w:rsidR="006F0BFC" w:rsidRDefault="006F0BFC" w:rsidP="0067768C">
      <w:pPr>
        <w:pStyle w:val="ListParagraph"/>
        <w:numPr>
          <w:ilvl w:val="1"/>
          <w:numId w:val="47"/>
        </w:numPr>
      </w:pPr>
      <w:r>
        <w:t>Budget</w:t>
      </w:r>
    </w:p>
    <w:p w14:paraId="5AD10A14" w14:textId="4AEB4654" w:rsidR="006F0BFC" w:rsidRDefault="006F0BFC" w:rsidP="0067768C">
      <w:pPr>
        <w:pStyle w:val="ListParagraph"/>
        <w:numPr>
          <w:ilvl w:val="1"/>
          <w:numId w:val="47"/>
        </w:numPr>
      </w:pPr>
      <w:r>
        <w:t>No hard implementation</w:t>
      </w:r>
    </w:p>
    <w:p w14:paraId="3AC8714A" w14:textId="5EF3B885" w:rsidR="006F0BFC" w:rsidRDefault="006F0BFC" w:rsidP="0067768C">
      <w:pPr>
        <w:pStyle w:val="ListParagraph"/>
        <w:numPr>
          <w:ilvl w:val="1"/>
          <w:numId w:val="47"/>
        </w:numPr>
      </w:pPr>
      <w:r>
        <w:t>Capacity/knowledge and access to information at country level</w:t>
      </w:r>
    </w:p>
    <w:p w14:paraId="29A2C932" w14:textId="136B4798" w:rsidR="006F0BFC" w:rsidRDefault="006F0BFC" w:rsidP="0067768C">
      <w:pPr>
        <w:pStyle w:val="ListParagraph"/>
        <w:numPr>
          <w:ilvl w:val="1"/>
          <w:numId w:val="47"/>
        </w:numPr>
      </w:pPr>
      <w:r>
        <w:t xml:space="preserve">Government </w:t>
      </w:r>
      <w:r w:rsidR="00CF41F1">
        <w:t>(lack of motivation/interest, weak coordination, no internal capacity in terms of human resources knowledgeable on climate change,</w:t>
      </w:r>
      <w:r w:rsidR="00E04677">
        <w:t xml:space="preserve"> high turn over rate</w:t>
      </w:r>
      <w:r w:rsidR="002010C9">
        <w:t>, limited funds</w:t>
      </w:r>
      <w:r w:rsidR="00E04677">
        <w:t>)</w:t>
      </w:r>
      <w:r w:rsidR="00CF41F1">
        <w:t xml:space="preserve"> </w:t>
      </w:r>
    </w:p>
    <w:p w14:paraId="1E1AF9CB" w14:textId="3EB5CEC6" w:rsidR="00D3140C" w:rsidRDefault="00D3140C" w:rsidP="00D3140C">
      <w:pPr>
        <w:pStyle w:val="ListParagraph"/>
        <w:numPr>
          <w:ilvl w:val="0"/>
          <w:numId w:val="0"/>
        </w:numPr>
        <w:ind w:left="1440"/>
      </w:pPr>
    </w:p>
    <w:p w14:paraId="0779F422" w14:textId="492C651F" w:rsidR="00CA6FA0" w:rsidRDefault="00D3140C" w:rsidP="0067768C">
      <w:pPr>
        <w:pStyle w:val="ListParagraph"/>
        <w:numPr>
          <w:ilvl w:val="1"/>
          <w:numId w:val="46"/>
        </w:numPr>
      </w:pPr>
      <w:r>
        <w:t>In your opinion, to what extent are gender-responsive climate action and gender equality mainstreamed and addressed in the programme implementation? (n=30)</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0673F9" w:rsidRPr="00D3140C" w14:paraId="544176DB" w14:textId="77777777" w:rsidTr="001130CE">
        <w:trPr>
          <w:trHeight w:val="297"/>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A810123" w14:textId="77777777" w:rsidR="000673F9" w:rsidRPr="00D3140C" w:rsidRDefault="000673F9" w:rsidP="001130CE">
            <w:pPr>
              <w:tabs>
                <w:tab w:val="num" w:pos="284"/>
              </w:tabs>
              <w:spacing w:before="0" w:after="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2153FE9" w14:textId="6B3920B1" w:rsidR="000673F9" w:rsidRPr="00D3140C" w:rsidRDefault="000673F9" w:rsidP="001130CE">
            <w:pPr>
              <w:tabs>
                <w:tab w:val="num" w:pos="284"/>
              </w:tabs>
              <w:spacing w:before="0" w:after="0"/>
              <w:rPr>
                <w:sz w:val="18"/>
                <w:szCs w:val="20"/>
                <w:lang w:val="en-GB"/>
              </w:rPr>
            </w:pPr>
            <w:r>
              <w:rPr>
                <w:sz w:val="18"/>
                <w:szCs w:val="20"/>
                <w:lang w:val="en-GB"/>
              </w:rPr>
              <w:t>27%</w:t>
            </w:r>
          </w:p>
        </w:tc>
      </w:tr>
      <w:tr w:rsidR="000673F9" w:rsidRPr="00D3140C" w14:paraId="450B0D6D" w14:textId="77777777" w:rsidTr="001130CE">
        <w:trPr>
          <w:trHeight w:val="25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E7985A6" w14:textId="77777777" w:rsidR="000673F9" w:rsidRPr="00D3140C" w:rsidRDefault="000673F9" w:rsidP="001130CE">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7092631" w14:textId="4091ECDC" w:rsidR="000673F9" w:rsidRPr="00D3140C" w:rsidRDefault="000673F9" w:rsidP="001130CE">
            <w:pPr>
              <w:tabs>
                <w:tab w:val="num" w:pos="284"/>
              </w:tabs>
              <w:spacing w:before="0" w:after="0"/>
              <w:rPr>
                <w:sz w:val="18"/>
                <w:szCs w:val="20"/>
                <w:lang w:val="en-GB"/>
              </w:rPr>
            </w:pPr>
            <w:r>
              <w:rPr>
                <w:sz w:val="18"/>
                <w:szCs w:val="20"/>
                <w:lang w:val="en-GB"/>
              </w:rPr>
              <w:t>37%</w:t>
            </w:r>
          </w:p>
        </w:tc>
      </w:tr>
      <w:tr w:rsidR="000673F9" w:rsidRPr="00D3140C" w14:paraId="0A21FF1E" w14:textId="77777777" w:rsidTr="001130CE">
        <w:trPr>
          <w:trHeight w:val="393"/>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40EF074" w14:textId="77777777" w:rsidR="000673F9" w:rsidRPr="00D3140C" w:rsidRDefault="000673F9" w:rsidP="001130CE">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C2B7485" w14:textId="41C85AD3" w:rsidR="000673F9" w:rsidRPr="00D3140C" w:rsidRDefault="000673F9" w:rsidP="001130CE">
            <w:pPr>
              <w:tabs>
                <w:tab w:val="num" w:pos="284"/>
              </w:tabs>
              <w:spacing w:before="0" w:after="0"/>
              <w:rPr>
                <w:sz w:val="18"/>
                <w:szCs w:val="20"/>
                <w:lang w:val="en-GB"/>
              </w:rPr>
            </w:pPr>
            <w:r>
              <w:rPr>
                <w:sz w:val="18"/>
                <w:szCs w:val="20"/>
                <w:lang w:val="en-GB"/>
              </w:rPr>
              <w:t>20%</w:t>
            </w:r>
          </w:p>
        </w:tc>
      </w:tr>
      <w:tr w:rsidR="000673F9" w:rsidRPr="00D3140C" w14:paraId="50B95BAE" w14:textId="77777777" w:rsidTr="001130CE">
        <w:trPr>
          <w:trHeight w:val="273"/>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544CB7C" w14:textId="77777777" w:rsidR="000673F9" w:rsidRPr="00D3140C" w:rsidRDefault="000673F9" w:rsidP="001130CE">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B3F269E" w14:textId="27B34F9C" w:rsidR="000673F9" w:rsidRPr="00D3140C" w:rsidRDefault="000673F9" w:rsidP="001130CE">
            <w:pPr>
              <w:tabs>
                <w:tab w:val="num" w:pos="284"/>
              </w:tabs>
              <w:spacing w:before="0" w:after="0"/>
              <w:rPr>
                <w:sz w:val="18"/>
                <w:szCs w:val="20"/>
                <w:lang w:val="en-GB"/>
              </w:rPr>
            </w:pPr>
            <w:r>
              <w:rPr>
                <w:sz w:val="18"/>
                <w:szCs w:val="20"/>
                <w:lang w:val="en-GB"/>
              </w:rPr>
              <w:t>3%</w:t>
            </w:r>
          </w:p>
        </w:tc>
      </w:tr>
      <w:tr w:rsidR="000673F9" w:rsidRPr="00D3140C" w14:paraId="6D4D7F4D" w14:textId="77777777" w:rsidTr="001130CE">
        <w:trPr>
          <w:trHeight w:val="251"/>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1FF0BB5" w14:textId="77777777" w:rsidR="000673F9" w:rsidRPr="00D3140C" w:rsidRDefault="000673F9" w:rsidP="001130CE">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071155D" w14:textId="44CFBAD6" w:rsidR="000673F9" w:rsidRPr="00D3140C" w:rsidRDefault="000673F9" w:rsidP="001130CE">
            <w:pPr>
              <w:tabs>
                <w:tab w:val="num" w:pos="284"/>
              </w:tabs>
              <w:spacing w:before="0" w:after="0"/>
              <w:rPr>
                <w:sz w:val="18"/>
                <w:szCs w:val="20"/>
                <w:lang w:val="en-GB"/>
              </w:rPr>
            </w:pPr>
            <w:r>
              <w:rPr>
                <w:sz w:val="18"/>
                <w:szCs w:val="20"/>
                <w:lang w:val="en-GB"/>
              </w:rPr>
              <w:t>13%</w:t>
            </w:r>
          </w:p>
        </w:tc>
      </w:tr>
    </w:tbl>
    <w:p w14:paraId="709138C6" w14:textId="510BBFF5" w:rsidR="00CA6FA0" w:rsidRDefault="00CA6FA0" w:rsidP="00CA6FA0"/>
    <w:p w14:paraId="72077649" w14:textId="77777777" w:rsidR="001130CE" w:rsidRDefault="001130CE" w:rsidP="00CA6FA0"/>
    <w:p w14:paraId="134C4E34" w14:textId="77777777" w:rsidR="001130CE" w:rsidRDefault="001130CE" w:rsidP="00CA6FA0"/>
    <w:p w14:paraId="2B0D8855" w14:textId="77777777" w:rsidR="001130CE" w:rsidRDefault="001130CE" w:rsidP="00CA6FA0"/>
    <w:p w14:paraId="7D8426C7" w14:textId="77777777" w:rsidR="001130CE" w:rsidRDefault="001130CE" w:rsidP="00CA6FA0"/>
    <w:p w14:paraId="4BEEF6C7" w14:textId="77777777" w:rsidR="001130CE" w:rsidRDefault="001130CE" w:rsidP="00CA6FA0"/>
    <w:p w14:paraId="3A1B46E9" w14:textId="449A8B54" w:rsidR="000673F9" w:rsidRDefault="000673F9" w:rsidP="0067768C">
      <w:pPr>
        <w:pStyle w:val="ListParagraph"/>
        <w:numPr>
          <w:ilvl w:val="1"/>
          <w:numId w:val="46"/>
        </w:numPr>
        <w:tabs>
          <w:tab w:val="left" w:pos="1114"/>
        </w:tabs>
      </w:pPr>
      <w:r>
        <w:t>What are the mains challenges/issues with regards to mainstreaming gender-responsive climate action in agriculture and land use?</w:t>
      </w:r>
      <w:r w:rsidR="00376E25">
        <w:t xml:space="preserve"> (n=</w:t>
      </w:r>
      <w:r w:rsidR="00846B45">
        <w:t>4)</w:t>
      </w:r>
    </w:p>
    <w:p w14:paraId="71626625" w14:textId="77777777" w:rsidR="000673F9" w:rsidRDefault="000673F9" w:rsidP="000673F9">
      <w:pPr>
        <w:pStyle w:val="ListParagraph"/>
        <w:numPr>
          <w:ilvl w:val="0"/>
          <w:numId w:val="0"/>
        </w:numPr>
        <w:tabs>
          <w:tab w:val="left" w:pos="1114"/>
        </w:tabs>
        <w:ind w:left="1440"/>
      </w:pPr>
    </w:p>
    <w:p w14:paraId="3804C2D2" w14:textId="16FBDCB1" w:rsidR="000673F9" w:rsidRDefault="000673F9" w:rsidP="0067768C">
      <w:pPr>
        <w:pStyle w:val="ListParagraph"/>
        <w:numPr>
          <w:ilvl w:val="0"/>
          <w:numId w:val="48"/>
        </w:numPr>
        <w:tabs>
          <w:tab w:val="left" w:pos="1114"/>
        </w:tabs>
      </w:pPr>
      <w:r>
        <w:t>Low education levels in communities</w:t>
      </w:r>
    </w:p>
    <w:p w14:paraId="6E1FDD09" w14:textId="6BF5B4D2" w:rsidR="000673F9" w:rsidRDefault="00A107DC" w:rsidP="0067768C">
      <w:pPr>
        <w:pStyle w:val="ListParagraph"/>
        <w:numPr>
          <w:ilvl w:val="0"/>
          <w:numId w:val="48"/>
        </w:numPr>
        <w:tabs>
          <w:tab w:val="left" w:pos="1114"/>
        </w:tabs>
      </w:pPr>
      <w:r>
        <w:t>Cultural norms/barriers</w:t>
      </w:r>
    </w:p>
    <w:p w14:paraId="0A6CB985" w14:textId="74CFA007" w:rsidR="00A107DC" w:rsidRDefault="00A107DC" w:rsidP="0067768C">
      <w:pPr>
        <w:pStyle w:val="ListParagraph"/>
        <w:numPr>
          <w:ilvl w:val="0"/>
          <w:numId w:val="48"/>
        </w:numPr>
        <w:tabs>
          <w:tab w:val="left" w:pos="1114"/>
        </w:tabs>
      </w:pPr>
      <w:r>
        <w:t xml:space="preserve">Inadequate time and resources allocated to gender </w:t>
      </w:r>
      <w:proofErr w:type="gramStart"/>
      <w:r>
        <w:t>sensitization</w:t>
      </w:r>
      <w:proofErr w:type="gramEnd"/>
    </w:p>
    <w:p w14:paraId="6E5237CB" w14:textId="77777777" w:rsidR="00846B45" w:rsidRDefault="00846B45" w:rsidP="00846B45">
      <w:pPr>
        <w:pStyle w:val="ListParagraph"/>
        <w:numPr>
          <w:ilvl w:val="0"/>
          <w:numId w:val="0"/>
        </w:numPr>
        <w:tabs>
          <w:tab w:val="left" w:pos="1114"/>
        </w:tabs>
        <w:ind w:left="720"/>
      </w:pPr>
    </w:p>
    <w:p w14:paraId="66C5B285" w14:textId="04D17FF6" w:rsidR="00846B45" w:rsidRDefault="00846B45" w:rsidP="0067768C">
      <w:pPr>
        <w:pStyle w:val="ListParagraph"/>
        <w:numPr>
          <w:ilvl w:val="1"/>
          <w:numId w:val="46"/>
        </w:numPr>
        <w:tabs>
          <w:tab w:val="left" w:pos="1114"/>
        </w:tabs>
      </w:pPr>
      <w:r>
        <w:lastRenderedPageBreak/>
        <w:t>Has SCALA engagement in your country advanced enhanced gender inclusive climate action? (n=29)</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846B45" w:rsidRPr="00D3140C" w14:paraId="0817C34D" w14:textId="77777777" w:rsidTr="001130CE">
        <w:trPr>
          <w:trHeight w:val="300"/>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1A15E07" w14:textId="1D9E17FE" w:rsidR="00846B45" w:rsidRPr="00D3140C" w:rsidRDefault="00846B45" w:rsidP="001130CE">
            <w:pPr>
              <w:tabs>
                <w:tab w:val="num" w:pos="284"/>
              </w:tabs>
              <w:spacing w:before="0" w:after="0"/>
              <w:rPr>
                <w:b/>
                <w:bCs/>
                <w:sz w:val="18"/>
                <w:szCs w:val="20"/>
                <w:u w:val="single"/>
                <w:lang w:val="en-GB"/>
              </w:rPr>
            </w:pPr>
            <w:r>
              <w:rPr>
                <w:b/>
                <w:bCs/>
                <w:sz w:val="18"/>
                <w:szCs w:val="20"/>
                <w:u w:val="single"/>
                <w:lang w:val="en-GB"/>
              </w:rPr>
              <w:t>Yes</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6A0F65B" w14:textId="271F99E5" w:rsidR="00846B45" w:rsidRPr="00D3140C" w:rsidRDefault="00846B45" w:rsidP="001130CE">
            <w:pPr>
              <w:tabs>
                <w:tab w:val="num" w:pos="284"/>
              </w:tabs>
              <w:spacing w:before="0" w:after="0"/>
              <w:rPr>
                <w:sz w:val="18"/>
                <w:szCs w:val="20"/>
                <w:lang w:val="en-GB"/>
              </w:rPr>
            </w:pPr>
            <w:r>
              <w:rPr>
                <w:sz w:val="18"/>
                <w:szCs w:val="20"/>
                <w:lang w:val="en-GB"/>
              </w:rPr>
              <w:t>48%</w:t>
            </w:r>
          </w:p>
        </w:tc>
      </w:tr>
      <w:tr w:rsidR="00846B45" w:rsidRPr="00D3140C" w14:paraId="658C0070" w14:textId="77777777" w:rsidTr="001130CE">
        <w:trPr>
          <w:trHeight w:val="390"/>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2AC0F78" w14:textId="740731F3" w:rsidR="00846B45" w:rsidRPr="00D3140C" w:rsidRDefault="00846B45" w:rsidP="001130CE">
            <w:pPr>
              <w:tabs>
                <w:tab w:val="num" w:pos="284"/>
              </w:tabs>
              <w:spacing w:before="0" w:after="0"/>
              <w:rPr>
                <w:b/>
                <w:bCs/>
                <w:sz w:val="18"/>
                <w:szCs w:val="20"/>
                <w:u w:val="single"/>
                <w:lang w:val="en-GB"/>
              </w:rPr>
            </w:pPr>
            <w:r>
              <w:rPr>
                <w:b/>
                <w:bCs/>
                <w:sz w:val="18"/>
                <w:szCs w:val="20"/>
                <w:u w:val="single"/>
                <w:lang w:val="en-GB"/>
              </w:rPr>
              <w:t>No</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DDA2A0C" w14:textId="0F042BA2" w:rsidR="00846B45" w:rsidRPr="00D3140C" w:rsidRDefault="00846B45" w:rsidP="001130CE">
            <w:pPr>
              <w:tabs>
                <w:tab w:val="num" w:pos="284"/>
              </w:tabs>
              <w:spacing w:before="0" w:after="0"/>
              <w:rPr>
                <w:sz w:val="18"/>
                <w:szCs w:val="20"/>
                <w:lang w:val="en-GB"/>
              </w:rPr>
            </w:pPr>
            <w:r>
              <w:rPr>
                <w:sz w:val="18"/>
                <w:szCs w:val="20"/>
                <w:lang w:val="en-GB"/>
              </w:rPr>
              <w:t>10%</w:t>
            </w:r>
          </w:p>
        </w:tc>
      </w:tr>
      <w:tr w:rsidR="00846B45" w:rsidRPr="00D3140C" w14:paraId="75B29506" w14:textId="77777777" w:rsidTr="001130CE">
        <w:trPr>
          <w:trHeight w:val="256"/>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6F9A479" w14:textId="6C29F992" w:rsidR="00846B45" w:rsidRPr="00D3140C" w:rsidRDefault="00846B45" w:rsidP="001130CE">
            <w:pPr>
              <w:tabs>
                <w:tab w:val="num" w:pos="284"/>
              </w:tabs>
              <w:spacing w:before="0" w:after="0"/>
              <w:rPr>
                <w:b/>
                <w:bCs/>
                <w:sz w:val="18"/>
                <w:szCs w:val="20"/>
                <w:u w:val="single"/>
                <w:lang w:val="en-GB"/>
              </w:rPr>
            </w:pPr>
            <w:r>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227A359" w14:textId="234418E8" w:rsidR="00846B45" w:rsidRPr="00D3140C" w:rsidRDefault="00846B45" w:rsidP="001130CE">
            <w:pPr>
              <w:tabs>
                <w:tab w:val="num" w:pos="284"/>
              </w:tabs>
              <w:spacing w:before="0" w:after="0"/>
              <w:rPr>
                <w:sz w:val="18"/>
                <w:szCs w:val="20"/>
                <w:lang w:val="en-GB"/>
              </w:rPr>
            </w:pPr>
            <w:r>
              <w:rPr>
                <w:sz w:val="18"/>
                <w:szCs w:val="20"/>
                <w:lang w:val="en-GB"/>
              </w:rPr>
              <w:t>41%</w:t>
            </w:r>
          </w:p>
        </w:tc>
      </w:tr>
    </w:tbl>
    <w:p w14:paraId="0EE872EA" w14:textId="77777777" w:rsidR="00846B45" w:rsidRDefault="00846B45" w:rsidP="00846B45">
      <w:pPr>
        <w:tabs>
          <w:tab w:val="left" w:pos="1114"/>
        </w:tabs>
      </w:pPr>
    </w:p>
    <w:p w14:paraId="61EED2A3" w14:textId="6F4A4617" w:rsidR="00A107DC" w:rsidRDefault="00A107DC" w:rsidP="00376E25">
      <w:pPr>
        <w:pStyle w:val="ListParagraph"/>
        <w:numPr>
          <w:ilvl w:val="0"/>
          <w:numId w:val="0"/>
        </w:numPr>
        <w:tabs>
          <w:tab w:val="left" w:pos="1114"/>
        </w:tabs>
        <w:ind w:left="720"/>
      </w:pPr>
    </w:p>
    <w:p w14:paraId="670994B6" w14:textId="77777777" w:rsidR="000673F9" w:rsidRDefault="000673F9" w:rsidP="000673F9">
      <w:pPr>
        <w:tabs>
          <w:tab w:val="left" w:pos="1114"/>
        </w:tabs>
      </w:pPr>
      <w:r>
        <w:tab/>
      </w:r>
    </w:p>
    <w:p w14:paraId="24523D29" w14:textId="77777777" w:rsidR="00996B09" w:rsidRDefault="00996B09" w:rsidP="00996B09">
      <w:pPr>
        <w:pStyle w:val="ListParagraph"/>
        <w:numPr>
          <w:ilvl w:val="0"/>
          <w:numId w:val="0"/>
        </w:numPr>
        <w:tabs>
          <w:tab w:val="left" w:pos="1103"/>
        </w:tabs>
        <w:ind w:left="1440"/>
      </w:pPr>
    </w:p>
    <w:p w14:paraId="32C1F7D2" w14:textId="791E8E9E" w:rsidR="00864ED0" w:rsidRDefault="00864ED0" w:rsidP="0067768C">
      <w:pPr>
        <w:pStyle w:val="ListParagraph"/>
        <w:numPr>
          <w:ilvl w:val="1"/>
          <w:numId w:val="46"/>
        </w:numPr>
        <w:tabs>
          <w:tab w:val="left" w:pos="1103"/>
        </w:tabs>
      </w:pPr>
      <w:r>
        <w:t>How was gender-responsive and inclusive climate action enhanced?</w:t>
      </w:r>
      <w:r w:rsidR="00102445">
        <w:t xml:space="preserve"> (n=8)</w:t>
      </w:r>
    </w:p>
    <w:p w14:paraId="7F74CD84" w14:textId="77777777" w:rsidR="00B4748D" w:rsidRDefault="00B4748D" w:rsidP="00B4748D">
      <w:pPr>
        <w:pStyle w:val="ListParagraph"/>
        <w:numPr>
          <w:ilvl w:val="0"/>
          <w:numId w:val="0"/>
        </w:numPr>
        <w:tabs>
          <w:tab w:val="left" w:pos="1103"/>
        </w:tabs>
        <w:ind w:left="1440"/>
      </w:pPr>
    </w:p>
    <w:p w14:paraId="1FAA5B30" w14:textId="1C3B9B66" w:rsidR="00864ED0" w:rsidRDefault="00327929" w:rsidP="0067768C">
      <w:pPr>
        <w:pStyle w:val="ListParagraph"/>
        <w:numPr>
          <w:ilvl w:val="0"/>
          <w:numId w:val="49"/>
        </w:numPr>
        <w:tabs>
          <w:tab w:val="left" w:pos="1103"/>
        </w:tabs>
      </w:pPr>
      <w:r>
        <w:t xml:space="preserve">Participation of female and vulnerable groups </w:t>
      </w:r>
    </w:p>
    <w:p w14:paraId="6D17B044" w14:textId="4E2F95FC" w:rsidR="00327929" w:rsidRDefault="00327929" w:rsidP="0067768C">
      <w:pPr>
        <w:pStyle w:val="ListParagraph"/>
        <w:numPr>
          <w:ilvl w:val="0"/>
          <w:numId w:val="49"/>
        </w:numPr>
        <w:tabs>
          <w:tab w:val="left" w:pos="1103"/>
        </w:tabs>
      </w:pPr>
      <w:r>
        <w:t>Beneficiaries: female organizations</w:t>
      </w:r>
    </w:p>
    <w:p w14:paraId="310C97E9" w14:textId="481F31C6" w:rsidR="00327929" w:rsidRDefault="008918F8" w:rsidP="0067768C">
      <w:pPr>
        <w:pStyle w:val="ListParagraph"/>
        <w:numPr>
          <w:ilvl w:val="0"/>
          <w:numId w:val="49"/>
        </w:numPr>
        <w:tabs>
          <w:tab w:val="left" w:pos="1103"/>
        </w:tabs>
      </w:pPr>
      <w:r>
        <w:t xml:space="preserve">Gender responsive assessments and planning under outcome </w:t>
      </w:r>
      <w:proofErr w:type="gramStart"/>
      <w:r>
        <w:t>1</w:t>
      </w:r>
      <w:proofErr w:type="gramEnd"/>
    </w:p>
    <w:p w14:paraId="7DDD3A11" w14:textId="3B1909CB" w:rsidR="008918F8" w:rsidRDefault="00B4748D" w:rsidP="0067768C">
      <w:pPr>
        <w:pStyle w:val="ListParagraph"/>
        <w:numPr>
          <w:ilvl w:val="0"/>
          <w:numId w:val="49"/>
        </w:numPr>
        <w:tabs>
          <w:tab w:val="left" w:pos="1103"/>
        </w:tabs>
      </w:pPr>
      <w:r>
        <w:t>Improving enabling environments</w:t>
      </w:r>
    </w:p>
    <w:p w14:paraId="7B0581F8" w14:textId="77777777" w:rsidR="00B4748D" w:rsidRDefault="00B4748D" w:rsidP="00B4748D">
      <w:pPr>
        <w:pStyle w:val="ListParagraph"/>
        <w:numPr>
          <w:ilvl w:val="0"/>
          <w:numId w:val="0"/>
        </w:numPr>
        <w:tabs>
          <w:tab w:val="left" w:pos="1103"/>
        </w:tabs>
        <w:ind w:left="720"/>
      </w:pPr>
    </w:p>
    <w:p w14:paraId="73EFC9DD" w14:textId="56B05A89" w:rsidR="00FE36CE" w:rsidRPr="00864ED0" w:rsidRDefault="00102445" w:rsidP="0067768C">
      <w:pPr>
        <w:pStyle w:val="ListParagraph"/>
        <w:numPr>
          <w:ilvl w:val="1"/>
          <w:numId w:val="46"/>
        </w:numPr>
        <w:tabs>
          <w:tab w:val="left" w:pos="1103"/>
        </w:tabs>
      </w:pPr>
      <w:r>
        <w:t>To what extent has SCALA</w:t>
      </w:r>
      <w:r w:rsidR="00FE36CE">
        <w:t xml:space="preserve"> engagement in your country strengthened the systems for tracking and reporting on climate action in agriculture and land use?</w:t>
      </w:r>
      <w:r w:rsidR="007C2E94">
        <w:t xml:space="preserve"> (n=28)</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FE36CE" w:rsidRPr="00D3140C" w14:paraId="244558C9" w14:textId="77777777" w:rsidTr="001130CE">
        <w:trPr>
          <w:trHeight w:val="437"/>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1200C42" w14:textId="77777777" w:rsidR="00FE36CE" w:rsidRPr="00D3140C" w:rsidRDefault="00FE36CE" w:rsidP="00E44D3F">
            <w:pPr>
              <w:tabs>
                <w:tab w:val="num" w:pos="284"/>
              </w:tabs>
              <w:spacing w:before="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5832C3F" w14:textId="21AA7D56" w:rsidR="00FE36CE" w:rsidRPr="00D3140C" w:rsidRDefault="00AE7D62" w:rsidP="00E44D3F">
            <w:pPr>
              <w:tabs>
                <w:tab w:val="num" w:pos="284"/>
              </w:tabs>
              <w:spacing w:before="0"/>
              <w:rPr>
                <w:sz w:val="18"/>
                <w:szCs w:val="20"/>
                <w:lang w:val="en-GB"/>
              </w:rPr>
            </w:pPr>
            <w:r>
              <w:rPr>
                <w:sz w:val="18"/>
                <w:szCs w:val="20"/>
                <w:lang w:val="en-GB"/>
              </w:rPr>
              <w:t>36%</w:t>
            </w:r>
          </w:p>
        </w:tc>
      </w:tr>
      <w:tr w:rsidR="00FE36CE" w:rsidRPr="00D3140C" w14:paraId="48EE6E19" w14:textId="77777777" w:rsidTr="001130CE">
        <w:trPr>
          <w:trHeight w:val="400"/>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36BE014" w14:textId="77777777" w:rsidR="00FE36CE" w:rsidRPr="00D3140C" w:rsidRDefault="00FE36CE" w:rsidP="00E44D3F">
            <w:pPr>
              <w:tabs>
                <w:tab w:val="num" w:pos="284"/>
              </w:tabs>
              <w:spacing w:before="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C801690" w14:textId="4451DEBB" w:rsidR="00FE36CE" w:rsidRPr="00D3140C" w:rsidRDefault="00AE7D62" w:rsidP="00E44D3F">
            <w:pPr>
              <w:tabs>
                <w:tab w:val="num" w:pos="284"/>
              </w:tabs>
              <w:spacing w:before="0"/>
              <w:rPr>
                <w:sz w:val="18"/>
                <w:szCs w:val="20"/>
                <w:lang w:val="en-GB"/>
              </w:rPr>
            </w:pPr>
            <w:r>
              <w:rPr>
                <w:sz w:val="18"/>
                <w:szCs w:val="20"/>
                <w:lang w:val="en-GB"/>
              </w:rPr>
              <w:t>29%</w:t>
            </w:r>
          </w:p>
        </w:tc>
      </w:tr>
      <w:tr w:rsidR="00FE36CE" w:rsidRPr="00D3140C" w14:paraId="5538F5B5" w14:textId="77777777" w:rsidTr="00A20250">
        <w:trPr>
          <w:trHeight w:val="584"/>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E02A279" w14:textId="77777777" w:rsidR="00FE36CE" w:rsidRPr="00D3140C" w:rsidRDefault="00FE36CE" w:rsidP="00E44D3F">
            <w:pPr>
              <w:tabs>
                <w:tab w:val="num" w:pos="284"/>
              </w:tabs>
              <w:spacing w:before="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62003A7" w14:textId="4A469D8D" w:rsidR="00FE36CE" w:rsidRPr="00D3140C" w:rsidRDefault="004102B7" w:rsidP="00E44D3F">
            <w:pPr>
              <w:tabs>
                <w:tab w:val="num" w:pos="284"/>
              </w:tabs>
              <w:spacing w:before="0"/>
              <w:rPr>
                <w:sz w:val="18"/>
                <w:szCs w:val="20"/>
                <w:lang w:val="en-GB"/>
              </w:rPr>
            </w:pPr>
            <w:r>
              <w:rPr>
                <w:sz w:val="18"/>
                <w:szCs w:val="20"/>
                <w:lang w:val="en-GB"/>
              </w:rPr>
              <w:t>7%</w:t>
            </w:r>
          </w:p>
        </w:tc>
      </w:tr>
      <w:tr w:rsidR="004102B7" w:rsidRPr="00D3140C" w14:paraId="3AE2B685" w14:textId="77777777" w:rsidTr="00A20250">
        <w:trPr>
          <w:trHeight w:val="584"/>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AD71911" w14:textId="6B682B2A" w:rsidR="004102B7" w:rsidRPr="00D3140C" w:rsidRDefault="004102B7" w:rsidP="00E44D3F">
            <w:pPr>
              <w:tabs>
                <w:tab w:val="num" w:pos="284"/>
              </w:tabs>
              <w:spacing w:before="0"/>
              <w:rPr>
                <w:b/>
                <w:bCs/>
                <w:sz w:val="18"/>
                <w:szCs w:val="20"/>
                <w:u w:val="single"/>
                <w:lang w:val="en-GB"/>
              </w:rPr>
            </w:pPr>
            <w:r>
              <w:rPr>
                <w:b/>
                <w:bCs/>
                <w:sz w:val="18"/>
                <w:szCs w:val="20"/>
                <w:u w:val="single"/>
                <w:lang w:val="en-GB"/>
              </w:rPr>
              <w:t>Very little</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8E95806" w14:textId="1EC8CE41" w:rsidR="004102B7" w:rsidRDefault="004102B7" w:rsidP="00E44D3F">
            <w:pPr>
              <w:tabs>
                <w:tab w:val="num" w:pos="284"/>
              </w:tabs>
              <w:spacing w:before="0"/>
              <w:rPr>
                <w:sz w:val="18"/>
                <w:szCs w:val="20"/>
                <w:lang w:val="en-GB"/>
              </w:rPr>
            </w:pPr>
            <w:r>
              <w:rPr>
                <w:sz w:val="18"/>
                <w:szCs w:val="20"/>
                <w:lang w:val="en-GB"/>
              </w:rPr>
              <w:t>4%</w:t>
            </w:r>
          </w:p>
        </w:tc>
      </w:tr>
      <w:tr w:rsidR="00FE36CE" w:rsidRPr="00D3140C" w14:paraId="4AA61C46" w14:textId="77777777" w:rsidTr="00A20250">
        <w:trPr>
          <w:trHeight w:val="584"/>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5370B02" w14:textId="77777777" w:rsidR="00FE36CE" w:rsidRPr="00D3140C" w:rsidRDefault="00FE36CE" w:rsidP="00E44D3F">
            <w:pPr>
              <w:tabs>
                <w:tab w:val="num" w:pos="284"/>
              </w:tabs>
              <w:spacing w:before="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BADEE92" w14:textId="0FF5CC08" w:rsidR="00FE36CE" w:rsidRPr="00D3140C" w:rsidRDefault="004102B7" w:rsidP="00E44D3F">
            <w:pPr>
              <w:tabs>
                <w:tab w:val="num" w:pos="284"/>
              </w:tabs>
              <w:spacing w:before="0"/>
              <w:rPr>
                <w:sz w:val="18"/>
                <w:szCs w:val="20"/>
                <w:lang w:val="en-GB"/>
              </w:rPr>
            </w:pPr>
            <w:r>
              <w:rPr>
                <w:sz w:val="18"/>
                <w:szCs w:val="20"/>
                <w:lang w:val="en-GB"/>
              </w:rPr>
              <w:t>4%</w:t>
            </w:r>
          </w:p>
        </w:tc>
      </w:tr>
      <w:tr w:rsidR="00FE36CE" w:rsidRPr="00D3140C" w14:paraId="6C14D03B" w14:textId="77777777" w:rsidTr="00A20250">
        <w:trPr>
          <w:trHeight w:val="32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1977CF9" w14:textId="77777777" w:rsidR="00FE36CE" w:rsidRPr="00D3140C" w:rsidRDefault="00FE36CE" w:rsidP="00E44D3F">
            <w:pPr>
              <w:tabs>
                <w:tab w:val="num" w:pos="284"/>
              </w:tabs>
              <w:spacing w:before="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BA24A9B" w14:textId="6CD3E38F" w:rsidR="00FE36CE" w:rsidRPr="00D3140C" w:rsidRDefault="004102B7" w:rsidP="00E44D3F">
            <w:pPr>
              <w:tabs>
                <w:tab w:val="num" w:pos="284"/>
              </w:tabs>
              <w:spacing w:before="0"/>
              <w:rPr>
                <w:sz w:val="18"/>
                <w:szCs w:val="20"/>
                <w:lang w:val="en-GB"/>
              </w:rPr>
            </w:pPr>
            <w:r>
              <w:rPr>
                <w:sz w:val="18"/>
                <w:szCs w:val="20"/>
                <w:lang w:val="en-GB"/>
              </w:rPr>
              <w:t>21%</w:t>
            </w:r>
          </w:p>
        </w:tc>
      </w:tr>
    </w:tbl>
    <w:p w14:paraId="39EEBF96" w14:textId="3E8DBE0B" w:rsidR="00864ED0" w:rsidRDefault="00864ED0" w:rsidP="00864ED0">
      <w:pPr>
        <w:tabs>
          <w:tab w:val="left" w:pos="1103"/>
        </w:tabs>
      </w:pPr>
    </w:p>
    <w:p w14:paraId="74799996" w14:textId="52A0C716" w:rsidR="00EF515B" w:rsidRPr="00EF515B" w:rsidRDefault="00EF515B" w:rsidP="00EF515B"/>
    <w:p w14:paraId="179B5F32" w14:textId="4F042746" w:rsidR="00EF515B" w:rsidRPr="00EF515B" w:rsidRDefault="00EF515B" w:rsidP="00EF515B"/>
    <w:p w14:paraId="1106FC10" w14:textId="4E31B2A4" w:rsidR="00EF515B" w:rsidRDefault="00EF515B" w:rsidP="00EF515B"/>
    <w:p w14:paraId="512AAD91" w14:textId="29952AA0" w:rsidR="00970BBE" w:rsidRPr="00EF515B" w:rsidRDefault="00970BBE" w:rsidP="00EF515B"/>
    <w:p w14:paraId="7721F4E8" w14:textId="3ADC3848" w:rsidR="00EF515B" w:rsidRDefault="00EF515B" w:rsidP="00EF515B"/>
    <w:p w14:paraId="5DE9BDC2" w14:textId="75BBAEC5" w:rsidR="007C2E94" w:rsidRPr="00EF515B" w:rsidRDefault="00EF515B" w:rsidP="0067768C">
      <w:pPr>
        <w:pStyle w:val="ListParagraph"/>
        <w:numPr>
          <w:ilvl w:val="1"/>
          <w:numId w:val="46"/>
        </w:numPr>
      </w:pPr>
      <w:r w:rsidRPr="00EF515B">
        <w:t xml:space="preserve">To what extent is the SCALA Programme a good vehicle to improve the ability of countries to engage with the private </w:t>
      </w:r>
      <w:r>
        <w:t>sector</w:t>
      </w:r>
      <w:r w:rsidRPr="00EF515B">
        <w:t>?</w:t>
      </w:r>
      <w:r w:rsidR="007C2E94">
        <w:t xml:space="preserve"> (n=28)</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7C2E94" w:rsidRPr="00D3140C" w14:paraId="75DF223F" w14:textId="77777777" w:rsidTr="001009DB">
        <w:trPr>
          <w:trHeight w:val="290"/>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B21984F" w14:textId="77777777" w:rsidR="007C2E94" w:rsidRPr="00D3140C" w:rsidRDefault="007C2E94" w:rsidP="001009DB">
            <w:pPr>
              <w:tabs>
                <w:tab w:val="num" w:pos="284"/>
              </w:tabs>
              <w:spacing w:before="0" w:after="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2DD10EE" w14:textId="6329B48A" w:rsidR="007C2E94" w:rsidRPr="00D3140C" w:rsidRDefault="007C2E94" w:rsidP="001009DB">
            <w:pPr>
              <w:tabs>
                <w:tab w:val="num" w:pos="284"/>
              </w:tabs>
              <w:spacing w:before="0" w:after="0"/>
              <w:rPr>
                <w:sz w:val="18"/>
                <w:szCs w:val="20"/>
                <w:lang w:val="en-GB"/>
              </w:rPr>
            </w:pPr>
            <w:r>
              <w:rPr>
                <w:sz w:val="18"/>
                <w:szCs w:val="20"/>
                <w:lang w:val="en-GB"/>
              </w:rPr>
              <w:t>29%</w:t>
            </w:r>
          </w:p>
        </w:tc>
      </w:tr>
      <w:tr w:rsidR="007C2E94" w:rsidRPr="00D3140C" w14:paraId="1D3119D3" w14:textId="77777777" w:rsidTr="001009DB">
        <w:trPr>
          <w:trHeight w:val="266"/>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C31B60A" w14:textId="77777777" w:rsidR="007C2E94" w:rsidRPr="00D3140C" w:rsidRDefault="007C2E94" w:rsidP="001009DB">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A215E72" w14:textId="088B466B" w:rsidR="007C2E94" w:rsidRPr="00D3140C" w:rsidRDefault="007C2E94" w:rsidP="001009DB">
            <w:pPr>
              <w:tabs>
                <w:tab w:val="num" w:pos="284"/>
              </w:tabs>
              <w:spacing w:before="0" w:after="0"/>
              <w:rPr>
                <w:sz w:val="18"/>
                <w:szCs w:val="20"/>
                <w:lang w:val="en-GB"/>
              </w:rPr>
            </w:pPr>
            <w:r>
              <w:rPr>
                <w:sz w:val="18"/>
                <w:szCs w:val="20"/>
                <w:lang w:val="en-GB"/>
              </w:rPr>
              <w:t>43%</w:t>
            </w:r>
          </w:p>
        </w:tc>
      </w:tr>
      <w:tr w:rsidR="007C2E94" w:rsidRPr="00D3140C" w14:paraId="1A7F8A64" w14:textId="77777777" w:rsidTr="001009DB">
        <w:trPr>
          <w:trHeight w:val="258"/>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FB88865" w14:textId="77777777" w:rsidR="007C2E94" w:rsidRPr="00D3140C" w:rsidRDefault="007C2E94" w:rsidP="001009DB">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555753D" w14:textId="60D86DFE" w:rsidR="007C2E94" w:rsidRPr="00D3140C" w:rsidRDefault="007C2E94" w:rsidP="001009DB">
            <w:pPr>
              <w:tabs>
                <w:tab w:val="num" w:pos="284"/>
              </w:tabs>
              <w:spacing w:before="0" w:after="0"/>
              <w:rPr>
                <w:sz w:val="18"/>
                <w:szCs w:val="20"/>
                <w:lang w:val="en-GB"/>
              </w:rPr>
            </w:pPr>
            <w:r>
              <w:rPr>
                <w:sz w:val="18"/>
                <w:szCs w:val="20"/>
                <w:lang w:val="en-GB"/>
              </w:rPr>
              <w:t>14%</w:t>
            </w:r>
          </w:p>
        </w:tc>
      </w:tr>
      <w:tr w:rsidR="007C2E94" w:rsidRPr="00D3140C" w14:paraId="68C886B9" w14:textId="77777777" w:rsidTr="00E44D3F">
        <w:trPr>
          <w:trHeight w:val="263"/>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E03DDC9" w14:textId="77777777" w:rsidR="007C2E94" w:rsidRPr="00D3140C" w:rsidRDefault="007C2E94" w:rsidP="001009DB">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56041C8" w14:textId="77777777" w:rsidR="007C2E94" w:rsidRPr="00D3140C" w:rsidRDefault="007C2E94" w:rsidP="001009DB">
            <w:pPr>
              <w:tabs>
                <w:tab w:val="num" w:pos="284"/>
              </w:tabs>
              <w:spacing w:before="0" w:after="0"/>
              <w:rPr>
                <w:sz w:val="18"/>
                <w:szCs w:val="20"/>
                <w:lang w:val="en-GB"/>
              </w:rPr>
            </w:pPr>
            <w:r>
              <w:rPr>
                <w:sz w:val="18"/>
                <w:szCs w:val="20"/>
                <w:lang w:val="en-GB"/>
              </w:rPr>
              <w:t>4%</w:t>
            </w:r>
          </w:p>
        </w:tc>
      </w:tr>
      <w:tr w:rsidR="007C2E94" w:rsidRPr="00D3140C" w14:paraId="5148C003" w14:textId="77777777" w:rsidTr="00E44D3F">
        <w:trPr>
          <w:trHeight w:val="128"/>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FE544B7" w14:textId="77777777" w:rsidR="007C2E94" w:rsidRPr="00D3140C" w:rsidRDefault="007C2E94" w:rsidP="001009DB">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98A14B2" w14:textId="0D387409" w:rsidR="007C2E94" w:rsidRPr="00D3140C" w:rsidRDefault="007C2E94" w:rsidP="001009DB">
            <w:pPr>
              <w:tabs>
                <w:tab w:val="num" w:pos="284"/>
              </w:tabs>
              <w:spacing w:before="0" w:after="0"/>
              <w:rPr>
                <w:sz w:val="18"/>
                <w:szCs w:val="20"/>
                <w:lang w:val="en-GB"/>
              </w:rPr>
            </w:pPr>
            <w:r>
              <w:rPr>
                <w:sz w:val="18"/>
                <w:szCs w:val="20"/>
                <w:lang w:val="en-GB"/>
              </w:rPr>
              <w:t>11%</w:t>
            </w:r>
          </w:p>
        </w:tc>
      </w:tr>
    </w:tbl>
    <w:p w14:paraId="1F33EA5F" w14:textId="0E357E19" w:rsidR="00EF515B" w:rsidRDefault="00EF515B" w:rsidP="00EF515B">
      <w:pPr>
        <w:tabs>
          <w:tab w:val="left" w:pos="821"/>
        </w:tabs>
      </w:pPr>
    </w:p>
    <w:p w14:paraId="0C22B516" w14:textId="77777777" w:rsidR="001009DB" w:rsidRDefault="001009DB" w:rsidP="00EF515B">
      <w:pPr>
        <w:tabs>
          <w:tab w:val="left" w:pos="821"/>
        </w:tabs>
      </w:pPr>
    </w:p>
    <w:p w14:paraId="01BDAC5D" w14:textId="77777777" w:rsidR="001009DB" w:rsidRDefault="001009DB" w:rsidP="00EF515B">
      <w:pPr>
        <w:tabs>
          <w:tab w:val="left" w:pos="821"/>
        </w:tabs>
      </w:pPr>
    </w:p>
    <w:p w14:paraId="2339EF5E" w14:textId="77777777" w:rsidR="001009DB" w:rsidRDefault="001009DB" w:rsidP="00EF515B">
      <w:pPr>
        <w:tabs>
          <w:tab w:val="left" w:pos="821"/>
        </w:tabs>
      </w:pPr>
    </w:p>
    <w:p w14:paraId="2A5434EC" w14:textId="77777777" w:rsidR="007C2E94" w:rsidRDefault="007C2E94" w:rsidP="007C2E94"/>
    <w:p w14:paraId="40D903A0" w14:textId="77777777" w:rsidR="0040718B" w:rsidRDefault="0040718B" w:rsidP="007C2E94"/>
    <w:p w14:paraId="54A55B58" w14:textId="0904DD0E" w:rsidR="007C2E94" w:rsidRDefault="007C2E94" w:rsidP="0067768C">
      <w:pPr>
        <w:pStyle w:val="ListParagraph"/>
        <w:numPr>
          <w:ilvl w:val="1"/>
          <w:numId w:val="46"/>
        </w:numPr>
        <w:tabs>
          <w:tab w:val="left" w:pos="1305"/>
        </w:tabs>
      </w:pPr>
      <w:r>
        <w:t>What has worked not so well in private sector engagement? Main challenges? (n=</w:t>
      </w:r>
      <w:r w:rsidR="003B70BB">
        <w:t>2</w:t>
      </w:r>
      <w:r>
        <w:t>)</w:t>
      </w:r>
    </w:p>
    <w:p w14:paraId="4B26126E" w14:textId="77777777" w:rsidR="0040718B" w:rsidRDefault="0040718B" w:rsidP="0040718B">
      <w:pPr>
        <w:pStyle w:val="ListParagraph"/>
        <w:numPr>
          <w:ilvl w:val="0"/>
          <w:numId w:val="0"/>
        </w:numPr>
        <w:tabs>
          <w:tab w:val="left" w:pos="1305"/>
        </w:tabs>
        <w:ind w:left="1440"/>
      </w:pPr>
    </w:p>
    <w:p w14:paraId="0E34B149" w14:textId="0AF7C62E" w:rsidR="007C2E94" w:rsidRDefault="00161E8C" w:rsidP="0067768C">
      <w:pPr>
        <w:pStyle w:val="ListParagraph"/>
        <w:numPr>
          <w:ilvl w:val="0"/>
          <w:numId w:val="50"/>
        </w:numPr>
        <w:tabs>
          <w:tab w:val="left" w:pos="1305"/>
        </w:tabs>
      </w:pPr>
      <w:r>
        <w:t xml:space="preserve">Having longer-term programmes can bring greater </w:t>
      </w:r>
      <w:proofErr w:type="gramStart"/>
      <w:r>
        <w:t>benefits</w:t>
      </w:r>
      <w:proofErr w:type="gramEnd"/>
    </w:p>
    <w:p w14:paraId="6D4B89F0" w14:textId="5B1C762F" w:rsidR="00161E8C" w:rsidRDefault="00161E8C" w:rsidP="0067768C">
      <w:pPr>
        <w:pStyle w:val="ListParagraph"/>
        <w:numPr>
          <w:ilvl w:val="0"/>
          <w:numId w:val="50"/>
        </w:numPr>
        <w:tabs>
          <w:tab w:val="left" w:pos="1305"/>
        </w:tabs>
      </w:pPr>
      <w:r>
        <w:t>Lack of coordination among stakeholders</w:t>
      </w:r>
    </w:p>
    <w:p w14:paraId="394F51EF" w14:textId="77777777" w:rsidR="0040718B" w:rsidRDefault="0040718B" w:rsidP="0040718B">
      <w:pPr>
        <w:tabs>
          <w:tab w:val="left" w:pos="1305"/>
        </w:tabs>
      </w:pPr>
    </w:p>
    <w:p w14:paraId="0A45BFFC" w14:textId="2DD25618" w:rsidR="0040718B" w:rsidRDefault="0040718B" w:rsidP="0067768C">
      <w:pPr>
        <w:pStyle w:val="ListParagraph"/>
        <w:numPr>
          <w:ilvl w:val="1"/>
          <w:numId w:val="46"/>
        </w:numPr>
        <w:tabs>
          <w:tab w:val="left" w:pos="1305"/>
        </w:tabs>
      </w:pPr>
      <w:r>
        <w:t>To what extent has SCALA programme triggered any partnerships? (n=27)</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40718B" w:rsidRPr="00D3140C" w14:paraId="3D88757E" w14:textId="77777777" w:rsidTr="001009DB">
        <w:trPr>
          <w:trHeight w:val="290"/>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EBFDF90" w14:textId="77777777" w:rsidR="0040718B" w:rsidRPr="00D3140C" w:rsidRDefault="0040718B" w:rsidP="001009DB">
            <w:pPr>
              <w:tabs>
                <w:tab w:val="num" w:pos="284"/>
              </w:tabs>
              <w:spacing w:before="0" w:after="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1F05F65" w14:textId="7D8ECDE9" w:rsidR="0040718B" w:rsidRPr="00D3140C" w:rsidRDefault="0040718B" w:rsidP="001009DB">
            <w:pPr>
              <w:tabs>
                <w:tab w:val="num" w:pos="284"/>
              </w:tabs>
              <w:spacing w:before="0" w:after="0"/>
              <w:rPr>
                <w:sz w:val="18"/>
                <w:szCs w:val="20"/>
                <w:lang w:val="en-GB"/>
              </w:rPr>
            </w:pPr>
            <w:r>
              <w:rPr>
                <w:sz w:val="18"/>
                <w:szCs w:val="20"/>
                <w:lang w:val="en-GB"/>
              </w:rPr>
              <w:t>44%</w:t>
            </w:r>
          </w:p>
        </w:tc>
      </w:tr>
      <w:tr w:rsidR="0040718B" w:rsidRPr="00D3140C" w14:paraId="709FFE15" w14:textId="77777777" w:rsidTr="001009DB">
        <w:trPr>
          <w:trHeight w:val="266"/>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7102769" w14:textId="77777777" w:rsidR="0040718B" w:rsidRPr="00D3140C" w:rsidRDefault="0040718B" w:rsidP="001009DB">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1C4A94F" w14:textId="1B74083F" w:rsidR="0040718B" w:rsidRPr="00D3140C" w:rsidRDefault="0040718B" w:rsidP="001009DB">
            <w:pPr>
              <w:tabs>
                <w:tab w:val="num" w:pos="284"/>
              </w:tabs>
              <w:spacing w:before="0" w:after="0"/>
              <w:rPr>
                <w:sz w:val="18"/>
                <w:szCs w:val="20"/>
                <w:lang w:val="en-GB"/>
              </w:rPr>
            </w:pPr>
            <w:r>
              <w:rPr>
                <w:sz w:val="18"/>
                <w:szCs w:val="20"/>
                <w:lang w:val="en-GB"/>
              </w:rPr>
              <w:t>33%</w:t>
            </w:r>
          </w:p>
        </w:tc>
      </w:tr>
      <w:tr w:rsidR="0040718B" w:rsidRPr="00D3140C" w14:paraId="4E03E020" w14:textId="77777777" w:rsidTr="001009DB">
        <w:trPr>
          <w:trHeight w:val="33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4E36949" w14:textId="77777777" w:rsidR="0040718B" w:rsidRPr="00D3140C" w:rsidRDefault="0040718B" w:rsidP="001009DB">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34AF773" w14:textId="54930042" w:rsidR="0040718B" w:rsidRPr="00D3140C" w:rsidRDefault="006E5014" w:rsidP="001009DB">
            <w:pPr>
              <w:tabs>
                <w:tab w:val="num" w:pos="284"/>
              </w:tabs>
              <w:spacing w:before="0" w:after="0"/>
              <w:rPr>
                <w:sz w:val="18"/>
                <w:szCs w:val="20"/>
                <w:lang w:val="en-GB"/>
              </w:rPr>
            </w:pPr>
            <w:r>
              <w:rPr>
                <w:sz w:val="18"/>
                <w:szCs w:val="20"/>
                <w:lang w:val="en-GB"/>
              </w:rPr>
              <w:t>11</w:t>
            </w:r>
            <w:r w:rsidR="0040718B">
              <w:rPr>
                <w:sz w:val="18"/>
                <w:szCs w:val="20"/>
                <w:lang w:val="en-GB"/>
              </w:rPr>
              <w:t>%</w:t>
            </w:r>
          </w:p>
        </w:tc>
      </w:tr>
      <w:tr w:rsidR="0040718B" w:rsidRPr="00D3140C" w14:paraId="5C2A98A8" w14:textId="77777777" w:rsidTr="001009DB">
        <w:trPr>
          <w:trHeight w:val="294"/>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5BA144E" w14:textId="77777777" w:rsidR="0040718B" w:rsidRPr="00D3140C" w:rsidRDefault="0040718B" w:rsidP="001009DB">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EA99E4C" w14:textId="590BA00F" w:rsidR="0040718B" w:rsidRPr="00D3140C" w:rsidRDefault="006E5014" w:rsidP="001009DB">
            <w:pPr>
              <w:tabs>
                <w:tab w:val="num" w:pos="284"/>
              </w:tabs>
              <w:spacing w:before="0" w:after="0"/>
              <w:rPr>
                <w:sz w:val="18"/>
                <w:szCs w:val="20"/>
                <w:lang w:val="en-GB"/>
              </w:rPr>
            </w:pPr>
            <w:r>
              <w:rPr>
                <w:sz w:val="18"/>
                <w:szCs w:val="20"/>
                <w:lang w:val="en-GB"/>
              </w:rPr>
              <w:t>4</w:t>
            </w:r>
            <w:r w:rsidR="0040718B">
              <w:rPr>
                <w:sz w:val="18"/>
                <w:szCs w:val="20"/>
                <w:lang w:val="en-GB"/>
              </w:rPr>
              <w:t>%</w:t>
            </w:r>
          </w:p>
        </w:tc>
      </w:tr>
      <w:tr w:rsidR="0040718B" w:rsidRPr="00D3140C" w14:paraId="339027A6" w14:textId="77777777" w:rsidTr="001009DB">
        <w:trPr>
          <w:trHeight w:val="106"/>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92F5712" w14:textId="77777777" w:rsidR="0040718B" w:rsidRPr="00D3140C" w:rsidRDefault="0040718B" w:rsidP="001009DB">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82C38E9" w14:textId="79D1B6C5" w:rsidR="0040718B" w:rsidRPr="00D3140C" w:rsidRDefault="006E5014" w:rsidP="001009DB">
            <w:pPr>
              <w:tabs>
                <w:tab w:val="num" w:pos="284"/>
              </w:tabs>
              <w:spacing w:before="0" w:after="0"/>
              <w:rPr>
                <w:sz w:val="18"/>
                <w:szCs w:val="20"/>
                <w:lang w:val="en-GB"/>
              </w:rPr>
            </w:pPr>
            <w:r>
              <w:rPr>
                <w:sz w:val="18"/>
                <w:szCs w:val="20"/>
                <w:lang w:val="en-GB"/>
              </w:rPr>
              <w:t>7</w:t>
            </w:r>
            <w:r w:rsidR="0040718B">
              <w:rPr>
                <w:sz w:val="18"/>
                <w:szCs w:val="20"/>
                <w:lang w:val="en-GB"/>
              </w:rPr>
              <w:t>%</w:t>
            </w:r>
          </w:p>
        </w:tc>
      </w:tr>
    </w:tbl>
    <w:p w14:paraId="4D5ADEC0" w14:textId="77777777" w:rsidR="0040718B" w:rsidRDefault="0040718B" w:rsidP="0040718B">
      <w:pPr>
        <w:tabs>
          <w:tab w:val="left" w:pos="1305"/>
        </w:tabs>
      </w:pPr>
    </w:p>
    <w:p w14:paraId="0B411B40" w14:textId="77777777" w:rsidR="007C2E94" w:rsidRDefault="007C2E94" w:rsidP="007C2E94">
      <w:pPr>
        <w:tabs>
          <w:tab w:val="left" w:pos="1305"/>
        </w:tabs>
      </w:pPr>
      <w:r>
        <w:tab/>
      </w:r>
    </w:p>
    <w:p w14:paraId="4CCC4BEF" w14:textId="77777777" w:rsidR="006E5014" w:rsidRDefault="006E5014" w:rsidP="007C2E94">
      <w:pPr>
        <w:tabs>
          <w:tab w:val="left" w:pos="1305"/>
        </w:tabs>
      </w:pPr>
    </w:p>
    <w:p w14:paraId="6903DE50" w14:textId="622BB002" w:rsidR="006E5014" w:rsidRDefault="006E5014" w:rsidP="007C2E94">
      <w:pPr>
        <w:tabs>
          <w:tab w:val="left" w:pos="1305"/>
        </w:tabs>
      </w:pPr>
    </w:p>
    <w:p w14:paraId="46D024A9" w14:textId="168F536D" w:rsidR="00970BBE" w:rsidRDefault="00970BBE" w:rsidP="007C2E94">
      <w:pPr>
        <w:tabs>
          <w:tab w:val="left" w:pos="1305"/>
        </w:tabs>
      </w:pPr>
    </w:p>
    <w:p w14:paraId="269C38DF" w14:textId="1ADDFB79" w:rsidR="00970BBE" w:rsidRDefault="00970BBE" w:rsidP="007C2E94">
      <w:pPr>
        <w:tabs>
          <w:tab w:val="left" w:pos="1305"/>
        </w:tabs>
      </w:pPr>
    </w:p>
    <w:p w14:paraId="1E37B5A4" w14:textId="3A6CC8E2" w:rsidR="006E5014" w:rsidRDefault="006E5014" w:rsidP="0067768C">
      <w:pPr>
        <w:pStyle w:val="ListParagraph"/>
        <w:numPr>
          <w:ilvl w:val="1"/>
          <w:numId w:val="46"/>
        </w:numPr>
        <w:tabs>
          <w:tab w:val="left" w:pos="1305"/>
        </w:tabs>
      </w:pPr>
      <w:r>
        <w:t xml:space="preserve">To what extent has SCALA strengthened </w:t>
      </w:r>
      <w:r w:rsidR="00923524">
        <w:t>multistakeholder collaboration on NDC and NAP? (n=27)</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923524" w:rsidRPr="00D3140C" w14:paraId="40AFDA94" w14:textId="77777777" w:rsidTr="001009DB">
        <w:trPr>
          <w:trHeight w:val="290"/>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64991F5" w14:textId="77777777" w:rsidR="00923524" w:rsidRPr="00D3140C" w:rsidRDefault="00923524" w:rsidP="001009DB">
            <w:pPr>
              <w:tabs>
                <w:tab w:val="num" w:pos="284"/>
              </w:tabs>
              <w:spacing w:before="0" w:after="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F7117EE" w14:textId="04F40620" w:rsidR="00923524" w:rsidRPr="00D3140C" w:rsidRDefault="00923524" w:rsidP="001009DB">
            <w:pPr>
              <w:tabs>
                <w:tab w:val="num" w:pos="284"/>
              </w:tabs>
              <w:spacing w:before="0" w:after="0"/>
              <w:rPr>
                <w:sz w:val="18"/>
                <w:szCs w:val="20"/>
                <w:lang w:val="en-GB"/>
              </w:rPr>
            </w:pPr>
            <w:r>
              <w:rPr>
                <w:sz w:val="18"/>
                <w:szCs w:val="20"/>
                <w:lang w:val="en-GB"/>
              </w:rPr>
              <w:t>33%</w:t>
            </w:r>
          </w:p>
        </w:tc>
      </w:tr>
      <w:tr w:rsidR="00923524" w:rsidRPr="00D3140C" w14:paraId="58C00354" w14:textId="77777777" w:rsidTr="001009DB">
        <w:trPr>
          <w:trHeight w:val="266"/>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56146CB" w14:textId="77777777" w:rsidR="00923524" w:rsidRPr="00D3140C" w:rsidRDefault="00923524" w:rsidP="001009DB">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FE5AA37" w14:textId="3ADF4317" w:rsidR="00923524" w:rsidRPr="00D3140C" w:rsidRDefault="0042375E" w:rsidP="001009DB">
            <w:pPr>
              <w:tabs>
                <w:tab w:val="num" w:pos="284"/>
              </w:tabs>
              <w:spacing w:before="0" w:after="0"/>
              <w:rPr>
                <w:sz w:val="18"/>
                <w:szCs w:val="20"/>
                <w:lang w:val="en-GB"/>
              </w:rPr>
            </w:pPr>
            <w:r>
              <w:rPr>
                <w:sz w:val="18"/>
                <w:szCs w:val="20"/>
                <w:lang w:val="en-GB"/>
              </w:rPr>
              <w:t>41%</w:t>
            </w:r>
          </w:p>
        </w:tc>
      </w:tr>
      <w:tr w:rsidR="00923524" w:rsidRPr="00D3140C" w14:paraId="659A86EC" w14:textId="77777777" w:rsidTr="001009DB">
        <w:trPr>
          <w:trHeight w:val="258"/>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94C9763" w14:textId="77777777" w:rsidR="00923524" w:rsidRPr="00D3140C" w:rsidRDefault="00923524" w:rsidP="001009DB">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A58A40D" w14:textId="3CC47C06" w:rsidR="00923524" w:rsidRPr="00D3140C" w:rsidRDefault="0042375E" w:rsidP="001009DB">
            <w:pPr>
              <w:tabs>
                <w:tab w:val="num" w:pos="284"/>
              </w:tabs>
              <w:spacing w:before="0" w:after="0"/>
              <w:rPr>
                <w:sz w:val="18"/>
                <w:szCs w:val="20"/>
                <w:lang w:val="en-GB"/>
              </w:rPr>
            </w:pPr>
            <w:r>
              <w:rPr>
                <w:sz w:val="18"/>
                <w:szCs w:val="20"/>
                <w:lang w:val="en-GB"/>
              </w:rPr>
              <w:t>7%</w:t>
            </w:r>
          </w:p>
        </w:tc>
      </w:tr>
      <w:tr w:rsidR="0042375E" w:rsidRPr="00D3140C" w14:paraId="75B5E682" w14:textId="77777777" w:rsidTr="001009DB">
        <w:trPr>
          <w:trHeight w:val="263"/>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697BF37" w14:textId="6650B39B" w:rsidR="0042375E" w:rsidRPr="00D3140C" w:rsidRDefault="0042375E" w:rsidP="001009DB">
            <w:pPr>
              <w:tabs>
                <w:tab w:val="num" w:pos="284"/>
              </w:tabs>
              <w:spacing w:before="0" w:after="0"/>
              <w:rPr>
                <w:b/>
                <w:bCs/>
                <w:sz w:val="18"/>
                <w:szCs w:val="20"/>
                <w:u w:val="single"/>
                <w:lang w:val="en-GB"/>
              </w:rPr>
            </w:pPr>
            <w:r>
              <w:rPr>
                <w:b/>
                <w:bCs/>
                <w:sz w:val="18"/>
                <w:szCs w:val="20"/>
                <w:u w:val="single"/>
                <w:lang w:val="en-GB"/>
              </w:rPr>
              <w:t>Very little</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68F622A" w14:textId="673D4F5E" w:rsidR="0042375E" w:rsidRDefault="00CF01A2" w:rsidP="001009DB">
            <w:pPr>
              <w:tabs>
                <w:tab w:val="num" w:pos="284"/>
              </w:tabs>
              <w:spacing w:before="0" w:after="0"/>
              <w:rPr>
                <w:sz w:val="18"/>
                <w:szCs w:val="20"/>
                <w:lang w:val="en-GB"/>
              </w:rPr>
            </w:pPr>
            <w:r>
              <w:rPr>
                <w:sz w:val="18"/>
                <w:szCs w:val="20"/>
                <w:lang w:val="en-GB"/>
              </w:rPr>
              <w:t>7%</w:t>
            </w:r>
          </w:p>
        </w:tc>
      </w:tr>
      <w:tr w:rsidR="00923524" w:rsidRPr="00D3140C" w14:paraId="5CF2064D" w14:textId="77777777" w:rsidTr="001009DB">
        <w:trPr>
          <w:trHeight w:val="270"/>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43703C4" w14:textId="77777777" w:rsidR="00923524" w:rsidRPr="00D3140C" w:rsidRDefault="00923524" w:rsidP="001009DB">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D9875F4" w14:textId="77777777" w:rsidR="00923524" w:rsidRPr="00D3140C" w:rsidRDefault="00923524" w:rsidP="001009DB">
            <w:pPr>
              <w:tabs>
                <w:tab w:val="num" w:pos="284"/>
              </w:tabs>
              <w:spacing w:before="0" w:after="0"/>
              <w:rPr>
                <w:sz w:val="18"/>
                <w:szCs w:val="20"/>
                <w:lang w:val="en-GB"/>
              </w:rPr>
            </w:pPr>
            <w:r>
              <w:rPr>
                <w:sz w:val="18"/>
                <w:szCs w:val="20"/>
                <w:lang w:val="en-GB"/>
              </w:rPr>
              <w:t>4%</w:t>
            </w:r>
          </w:p>
        </w:tc>
      </w:tr>
      <w:tr w:rsidR="00923524" w:rsidRPr="00D3140C" w14:paraId="0C3E7F7D" w14:textId="77777777" w:rsidTr="00A20250">
        <w:trPr>
          <w:trHeight w:val="32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BE8B122" w14:textId="77777777" w:rsidR="00923524" w:rsidRPr="00D3140C" w:rsidRDefault="00923524" w:rsidP="001009DB">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8E0342D" w14:textId="77777777" w:rsidR="00923524" w:rsidRPr="00D3140C" w:rsidRDefault="00923524" w:rsidP="001009DB">
            <w:pPr>
              <w:tabs>
                <w:tab w:val="num" w:pos="284"/>
              </w:tabs>
              <w:spacing w:before="0" w:after="0"/>
              <w:rPr>
                <w:sz w:val="18"/>
                <w:szCs w:val="20"/>
                <w:lang w:val="en-GB"/>
              </w:rPr>
            </w:pPr>
            <w:r>
              <w:rPr>
                <w:sz w:val="18"/>
                <w:szCs w:val="20"/>
                <w:lang w:val="en-GB"/>
              </w:rPr>
              <w:t>7%</w:t>
            </w:r>
          </w:p>
        </w:tc>
      </w:tr>
    </w:tbl>
    <w:p w14:paraId="4DFA998A" w14:textId="77777777" w:rsidR="00923524" w:rsidRDefault="00923524" w:rsidP="00923524">
      <w:pPr>
        <w:tabs>
          <w:tab w:val="left" w:pos="1305"/>
        </w:tabs>
      </w:pPr>
    </w:p>
    <w:p w14:paraId="5D6293DF" w14:textId="77777777" w:rsidR="00923524" w:rsidRDefault="00923524" w:rsidP="00923524">
      <w:pPr>
        <w:tabs>
          <w:tab w:val="left" w:pos="1305"/>
        </w:tabs>
      </w:pPr>
    </w:p>
    <w:p w14:paraId="6157F1AE" w14:textId="77777777" w:rsidR="00923524" w:rsidRDefault="00923524" w:rsidP="00923524">
      <w:pPr>
        <w:tabs>
          <w:tab w:val="left" w:pos="1305"/>
        </w:tabs>
      </w:pPr>
    </w:p>
    <w:p w14:paraId="378C8E57" w14:textId="77777777" w:rsidR="00923524" w:rsidRDefault="00923524" w:rsidP="00923524">
      <w:pPr>
        <w:tabs>
          <w:tab w:val="left" w:pos="1305"/>
        </w:tabs>
      </w:pPr>
    </w:p>
    <w:p w14:paraId="1F409DE6" w14:textId="77777777" w:rsidR="00CF01A2" w:rsidRPr="00CF01A2" w:rsidRDefault="00CF01A2" w:rsidP="00CF01A2"/>
    <w:p w14:paraId="0E909BC3" w14:textId="77777777" w:rsidR="001009DB" w:rsidRPr="00CF01A2" w:rsidRDefault="001009DB" w:rsidP="00CF01A2"/>
    <w:p w14:paraId="07DEB4EA" w14:textId="77777777" w:rsidR="00CF01A2" w:rsidRPr="00CF01A2" w:rsidRDefault="00CF01A2" w:rsidP="00CF01A2"/>
    <w:p w14:paraId="770BF1D2" w14:textId="48161C96" w:rsidR="00CF01A2" w:rsidRDefault="00CF01A2" w:rsidP="0067768C">
      <w:pPr>
        <w:pStyle w:val="ListParagraph"/>
        <w:numPr>
          <w:ilvl w:val="1"/>
          <w:numId w:val="46"/>
        </w:numPr>
      </w:pPr>
      <w:r>
        <w:t xml:space="preserve">To what extent have the following ministries been involved in </w:t>
      </w:r>
      <w:r w:rsidRPr="00CF01A2">
        <w:rPr>
          <w:b/>
          <w:bCs/>
        </w:rPr>
        <w:t>planning</w:t>
      </w:r>
      <w:r>
        <w:t xml:space="preserve"> for SCALA implementation in your country?</w:t>
      </w:r>
      <w:r w:rsidR="004A0E85">
        <w:t xml:space="preserve"> (n = between 23 and 27)</w:t>
      </w:r>
    </w:p>
    <w:p w14:paraId="62A05329" w14:textId="335DF74B" w:rsidR="004A0E85" w:rsidRDefault="00CF01A2" w:rsidP="00CF01A2">
      <w:pPr>
        <w:tabs>
          <w:tab w:val="left" w:pos="833"/>
        </w:tabs>
      </w:pPr>
      <w:r>
        <w:lastRenderedPageBreak/>
        <w:tab/>
      </w:r>
      <w:r w:rsidR="004A0E85">
        <w:rPr>
          <w:noProof/>
          <w:lang w:eastAsia="en-GB"/>
        </w:rPr>
        <w:drawing>
          <wp:inline distT="0" distB="0" distL="0" distR="0" wp14:anchorId="32EF4A02" wp14:editId="289A468D">
            <wp:extent cx="5569527" cy="3564854"/>
            <wp:effectExtent l="0" t="0" r="0" b="0"/>
            <wp:docPr id="1731082900" name="Picture 1731082900" descr="A graph of a number of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82900" name="Picture 2" descr="A graph of a number of colored lines&#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571471" cy="3566098"/>
                    </a:xfrm>
                    <a:prstGeom prst="rect">
                      <a:avLst/>
                    </a:prstGeom>
                    <a:noFill/>
                  </pic:spPr>
                </pic:pic>
              </a:graphicData>
            </a:graphic>
          </wp:inline>
        </w:drawing>
      </w:r>
    </w:p>
    <w:p w14:paraId="19FB4197" w14:textId="5E857713" w:rsidR="004A0E85" w:rsidRDefault="00853527" w:rsidP="0067768C">
      <w:pPr>
        <w:pStyle w:val="ListParagraph"/>
        <w:numPr>
          <w:ilvl w:val="1"/>
          <w:numId w:val="46"/>
        </w:numPr>
      </w:pPr>
      <w:r w:rsidRPr="00853527">
        <w:t xml:space="preserve">To what extent have the following ministries been involved in SCALA </w:t>
      </w:r>
      <w:r w:rsidRPr="00853527">
        <w:rPr>
          <w:b/>
          <w:bCs/>
        </w:rPr>
        <w:t>implementation</w:t>
      </w:r>
      <w:r w:rsidRPr="00853527">
        <w:t xml:space="preserve"> in your country? </w:t>
      </w:r>
      <w:r w:rsidR="004A0E85">
        <w:t>(n = between 20 and 27)</w:t>
      </w:r>
    </w:p>
    <w:p w14:paraId="00D3C1F8" w14:textId="10ED19F3" w:rsidR="004A0E85" w:rsidRDefault="00853527" w:rsidP="00CF01A2">
      <w:pPr>
        <w:tabs>
          <w:tab w:val="left" w:pos="833"/>
        </w:tabs>
      </w:pPr>
      <w:r>
        <w:rPr>
          <w:noProof/>
          <w:lang w:eastAsia="en-GB"/>
        </w:rPr>
        <w:drawing>
          <wp:inline distT="0" distB="0" distL="0" distR="0" wp14:anchorId="7309293C" wp14:editId="500D4844">
            <wp:extent cx="5500255" cy="3520516"/>
            <wp:effectExtent l="0" t="0" r="5715" b="3810"/>
            <wp:docPr id="2040661808" name="Picture 2040661808"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87288" name="Picture 3" descr="A graph with multiple colored bars&#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501268" cy="3521164"/>
                    </a:xfrm>
                    <a:prstGeom prst="rect">
                      <a:avLst/>
                    </a:prstGeom>
                    <a:noFill/>
                  </pic:spPr>
                </pic:pic>
              </a:graphicData>
            </a:graphic>
          </wp:inline>
        </w:drawing>
      </w:r>
    </w:p>
    <w:p w14:paraId="352ECDE4" w14:textId="77777777" w:rsidR="004A0E85" w:rsidRDefault="004A0E85" w:rsidP="00CF01A2">
      <w:pPr>
        <w:tabs>
          <w:tab w:val="left" w:pos="833"/>
        </w:tabs>
      </w:pPr>
    </w:p>
    <w:p w14:paraId="75EF2F7E" w14:textId="454D573F" w:rsidR="00CF6A26" w:rsidRDefault="00716C60" w:rsidP="0067768C">
      <w:pPr>
        <w:pStyle w:val="ListParagraph"/>
        <w:numPr>
          <w:ilvl w:val="1"/>
          <w:numId w:val="46"/>
        </w:numPr>
        <w:tabs>
          <w:tab w:val="left" w:pos="833"/>
        </w:tabs>
      </w:pPr>
      <w:r>
        <w:t xml:space="preserve">In your opinion, what have been some key challenges and successes of the project implementation? </w:t>
      </w:r>
    </w:p>
    <w:p w14:paraId="1CE6B541" w14:textId="77777777" w:rsidR="00CF6A26" w:rsidRDefault="00CF6A26" w:rsidP="00CF6A26">
      <w:pPr>
        <w:pStyle w:val="ListParagraph"/>
        <w:numPr>
          <w:ilvl w:val="0"/>
          <w:numId w:val="0"/>
        </w:numPr>
        <w:tabs>
          <w:tab w:val="left" w:pos="833"/>
        </w:tabs>
        <w:ind w:left="1440"/>
      </w:pPr>
    </w:p>
    <w:p w14:paraId="4A69A7E1" w14:textId="57158561" w:rsidR="00CF6A26" w:rsidRDefault="00CF6A26" w:rsidP="0067768C">
      <w:pPr>
        <w:pStyle w:val="ListParagraph"/>
        <w:numPr>
          <w:ilvl w:val="0"/>
          <w:numId w:val="51"/>
        </w:numPr>
        <w:tabs>
          <w:tab w:val="left" w:pos="833"/>
        </w:tabs>
        <w:rPr>
          <w:b/>
          <w:bCs/>
        </w:rPr>
      </w:pPr>
      <w:bookmarkStart w:id="102" w:name="_Hlk158905302"/>
      <w:r w:rsidRPr="00CF6A26">
        <w:rPr>
          <w:b/>
          <w:bCs/>
        </w:rPr>
        <w:t>Challenges (n=18)</w:t>
      </w:r>
      <w:r w:rsidR="00ED73A2">
        <w:rPr>
          <w:b/>
          <w:bCs/>
        </w:rPr>
        <w:t xml:space="preserve"> [most mentioned]</w:t>
      </w:r>
    </w:p>
    <w:p w14:paraId="039FEB5F" w14:textId="722F6C8F" w:rsidR="00ED73A2" w:rsidRPr="00494838" w:rsidRDefault="00494838" w:rsidP="0067768C">
      <w:pPr>
        <w:pStyle w:val="ListParagraph"/>
        <w:numPr>
          <w:ilvl w:val="1"/>
          <w:numId w:val="51"/>
        </w:numPr>
        <w:tabs>
          <w:tab w:val="left" w:pos="833"/>
        </w:tabs>
        <w:rPr>
          <w:b/>
          <w:bCs/>
        </w:rPr>
      </w:pPr>
      <w:r>
        <w:t>Interest of government</w:t>
      </w:r>
    </w:p>
    <w:p w14:paraId="519B436F" w14:textId="59645B54" w:rsidR="00494838" w:rsidRPr="00494838" w:rsidRDefault="00494838" w:rsidP="0067768C">
      <w:pPr>
        <w:pStyle w:val="ListParagraph"/>
        <w:numPr>
          <w:ilvl w:val="1"/>
          <w:numId w:val="51"/>
        </w:numPr>
        <w:tabs>
          <w:tab w:val="left" w:pos="833"/>
        </w:tabs>
        <w:rPr>
          <w:b/>
          <w:bCs/>
        </w:rPr>
      </w:pPr>
      <w:r>
        <w:t>Stakeholder engagement</w:t>
      </w:r>
    </w:p>
    <w:p w14:paraId="67E1017C" w14:textId="6A226898" w:rsidR="00494838" w:rsidRPr="001B0B2A" w:rsidRDefault="0081650F" w:rsidP="0067768C">
      <w:pPr>
        <w:pStyle w:val="ListParagraph"/>
        <w:numPr>
          <w:ilvl w:val="1"/>
          <w:numId w:val="51"/>
        </w:numPr>
        <w:tabs>
          <w:tab w:val="left" w:pos="833"/>
        </w:tabs>
        <w:rPr>
          <w:b/>
          <w:bCs/>
        </w:rPr>
      </w:pPr>
      <w:r>
        <w:t xml:space="preserve">No </w:t>
      </w:r>
      <w:proofErr w:type="gramStart"/>
      <w:r w:rsidR="001B0B2A">
        <w:t>ground work</w:t>
      </w:r>
      <w:proofErr w:type="gramEnd"/>
      <w:r w:rsidR="001B0B2A">
        <w:t xml:space="preserve"> </w:t>
      </w:r>
    </w:p>
    <w:p w14:paraId="6E575011" w14:textId="77777777" w:rsidR="00671EA7" w:rsidRPr="00671EA7" w:rsidRDefault="001B0B2A" w:rsidP="0067768C">
      <w:pPr>
        <w:pStyle w:val="ListParagraph"/>
        <w:numPr>
          <w:ilvl w:val="1"/>
          <w:numId w:val="51"/>
        </w:numPr>
        <w:tabs>
          <w:tab w:val="left" w:pos="833"/>
        </w:tabs>
        <w:rPr>
          <w:b/>
          <w:bCs/>
        </w:rPr>
      </w:pPr>
      <w:r>
        <w:t>Limited</w:t>
      </w:r>
      <w:r w:rsidR="00671EA7">
        <w:t xml:space="preserve"> financial</w:t>
      </w:r>
      <w:r>
        <w:t xml:space="preserve"> resources</w:t>
      </w:r>
    </w:p>
    <w:bookmarkEnd w:id="102"/>
    <w:p w14:paraId="099D321B" w14:textId="5C738D84" w:rsidR="00671EA7" w:rsidRDefault="001B0B2A" w:rsidP="0067768C">
      <w:pPr>
        <w:pStyle w:val="ListParagraph"/>
        <w:numPr>
          <w:ilvl w:val="0"/>
          <w:numId w:val="51"/>
        </w:numPr>
        <w:tabs>
          <w:tab w:val="left" w:pos="833"/>
        </w:tabs>
        <w:rPr>
          <w:b/>
          <w:bCs/>
        </w:rPr>
      </w:pPr>
      <w:r>
        <w:t xml:space="preserve"> </w:t>
      </w:r>
      <w:r w:rsidR="00671EA7">
        <w:rPr>
          <w:b/>
          <w:bCs/>
        </w:rPr>
        <w:t>Successes</w:t>
      </w:r>
      <w:r w:rsidR="00671EA7" w:rsidRPr="00CF6A26">
        <w:rPr>
          <w:b/>
          <w:bCs/>
        </w:rPr>
        <w:t xml:space="preserve"> (n=</w:t>
      </w:r>
      <w:r w:rsidR="00671EA7">
        <w:rPr>
          <w:b/>
          <w:bCs/>
        </w:rPr>
        <w:t>20</w:t>
      </w:r>
      <w:r w:rsidR="00671EA7" w:rsidRPr="00CF6A26">
        <w:rPr>
          <w:b/>
          <w:bCs/>
        </w:rPr>
        <w:t>)</w:t>
      </w:r>
      <w:r w:rsidR="00671EA7">
        <w:rPr>
          <w:b/>
          <w:bCs/>
        </w:rPr>
        <w:t xml:space="preserve"> [most mentioned]</w:t>
      </w:r>
    </w:p>
    <w:p w14:paraId="6E97E9BB" w14:textId="1F2D9A4C" w:rsidR="00671EA7" w:rsidRPr="00671EA7" w:rsidRDefault="00671EA7" w:rsidP="0067768C">
      <w:pPr>
        <w:pStyle w:val="ListParagraph"/>
        <w:numPr>
          <w:ilvl w:val="1"/>
          <w:numId w:val="51"/>
        </w:numPr>
        <w:tabs>
          <w:tab w:val="left" w:pos="833"/>
        </w:tabs>
        <w:rPr>
          <w:b/>
          <w:bCs/>
        </w:rPr>
      </w:pPr>
      <w:r>
        <w:t>Capacity building</w:t>
      </w:r>
    </w:p>
    <w:p w14:paraId="1699EA8A" w14:textId="31FF36B3" w:rsidR="00671EA7" w:rsidRPr="00383A85" w:rsidRDefault="00671EA7" w:rsidP="0067768C">
      <w:pPr>
        <w:pStyle w:val="ListParagraph"/>
        <w:numPr>
          <w:ilvl w:val="1"/>
          <w:numId w:val="51"/>
        </w:numPr>
        <w:tabs>
          <w:tab w:val="left" w:pos="833"/>
        </w:tabs>
        <w:rPr>
          <w:b/>
          <w:bCs/>
        </w:rPr>
      </w:pPr>
      <w:r>
        <w:t>Gender mainstreaming</w:t>
      </w:r>
    </w:p>
    <w:p w14:paraId="193783E3" w14:textId="1EADFD8B" w:rsidR="00383A85" w:rsidRPr="00494838" w:rsidRDefault="00383A85" w:rsidP="0067768C">
      <w:pPr>
        <w:pStyle w:val="ListParagraph"/>
        <w:numPr>
          <w:ilvl w:val="1"/>
          <w:numId w:val="51"/>
        </w:numPr>
        <w:tabs>
          <w:tab w:val="left" w:pos="833"/>
        </w:tabs>
        <w:rPr>
          <w:b/>
          <w:bCs/>
        </w:rPr>
      </w:pPr>
      <w:r>
        <w:t>Collaboration/communication</w:t>
      </w:r>
    </w:p>
    <w:p w14:paraId="105596F6" w14:textId="3B5CBC74" w:rsidR="00671EA7" w:rsidRDefault="00A4399A" w:rsidP="0067768C">
      <w:pPr>
        <w:pStyle w:val="ListParagraph"/>
        <w:numPr>
          <w:ilvl w:val="1"/>
          <w:numId w:val="51"/>
        </w:numPr>
        <w:tabs>
          <w:tab w:val="left" w:pos="833"/>
        </w:tabs>
      </w:pPr>
      <w:r w:rsidRPr="00A4399A">
        <w:t xml:space="preserve">Relevance </w:t>
      </w:r>
      <w:r>
        <w:t>of SCALA (NDCs, NAPs)</w:t>
      </w:r>
    </w:p>
    <w:p w14:paraId="469D1019" w14:textId="77777777" w:rsidR="001C2542" w:rsidRPr="001C2542" w:rsidRDefault="001C2542" w:rsidP="001C2542">
      <w:pPr>
        <w:pStyle w:val="ListParagraph"/>
        <w:numPr>
          <w:ilvl w:val="0"/>
          <w:numId w:val="0"/>
        </w:numPr>
        <w:tabs>
          <w:tab w:val="left" w:pos="833"/>
        </w:tabs>
        <w:ind w:left="1440"/>
      </w:pPr>
    </w:p>
    <w:p w14:paraId="5BE6A36E" w14:textId="78420ECA" w:rsidR="00B038C2" w:rsidRDefault="00B038C2" w:rsidP="0067768C">
      <w:pPr>
        <w:pStyle w:val="ListParagraph"/>
        <w:numPr>
          <w:ilvl w:val="4"/>
          <w:numId w:val="52"/>
        </w:numPr>
        <w:ind w:left="709"/>
        <w:rPr>
          <w:b/>
          <w:bCs/>
          <w:u w:val="single"/>
        </w:rPr>
      </w:pPr>
      <w:r>
        <w:rPr>
          <w:b/>
          <w:bCs/>
          <w:u w:val="single"/>
        </w:rPr>
        <w:t>Efficiency</w:t>
      </w:r>
      <w:r w:rsidRPr="00542681">
        <w:rPr>
          <w:b/>
          <w:bCs/>
          <w:u w:val="single"/>
        </w:rPr>
        <w:t xml:space="preserve">: </w:t>
      </w:r>
    </w:p>
    <w:p w14:paraId="1A4847EB" w14:textId="2FBCBA23" w:rsidR="00B038C2" w:rsidRDefault="00B038C2" w:rsidP="00B038C2">
      <w:pPr>
        <w:pStyle w:val="ListParagraph"/>
        <w:numPr>
          <w:ilvl w:val="0"/>
          <w:numId w:val="0"/>
        </w:numPr>
        <w:ind w:left="709"/>
        <w:rPr>
          <w:b/>
          <w:bCs/>
          <w:u w:val="single"/>
        </w:rPr>
      </w:pPr>
    </w:p>
    <w:p w14:paraId="600025A3" w14:textId="75508ACE" w:rsidR="003D36CE" w:rsidRPr="00671EA7" w:rsidRDefault="00B038C2" w:rsidP="0067768C">
      <w:pPr>
        <w:pStyle w:val="ListParagraph"/>
        <w:numPr>
          <w:ilvl w:val="1"/>
          <w:numId w:val="52"/>
        </w:numPr>
      </w:pPr>
      <w:r>
        <w:t>Has the bi-modal implementation model between FAO and UNDP been well-coordinated and complementary in your country? (n=26)</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4526"/>
        <w:gridCol w:w="851"/>
      </w:tblGrid>
      <w:tr w:rsidR="003D36CE" w:rsidRPr="00D3140C" w14:paraId="77332BB0" w14:textId="77777777" w:rsidTr="001009DB">
        <w:trPr>
          <w:trHeight w:val="298"/>
        </w:trPr>
        <w:tc>
          <w:tcPr>
            <w:tcW w:w="452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3A330AC" w14:textId="345C8876" w:rsidR="003D36CE" w:rsidRPr="00D3140C" w:rsidRDefault="00862D41" w:rsidP="001009DB">
            <w:pPr>
              <w:tabs>
                <w:tab w:val="num" w:pos="284"/>
              </w:tabs>
              <w:spacing w:before="0" w:after="0"/>
              <w:rPr>
                <w:b/>
                <w:bCs/>
                <w:sz w:val="18"/>
                <w:szCs w:val="20"/>
                <w:u w:val="single"/>
                <w:lang w:val="en-GB"/>
              </w:rPr>
            </w:pPr>
            <w:r>
              <w:rPr>
                <w:b/>
                <w:bCs/>
                <w:sz w:val="18"/>
                <w:szCs w:val="20"/>
                <w:u w:val="single"/>
                <w:lang w:val="en-GB"/>
              </w:rPr>
              <w:t>Very high coordination and collaboration</w:t>
            </w:r>
          </w:p>
        </w:tc>
        <w:tc>
          <w:tcPr>
            <w:tcW w:w="85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68F0156" w14:textId="09252944" w:rsidR="003D36CE" w:rsidRPr="00D3140C" w:rsidRDefault="00862D41" w:rsidP="001009DB">
            <w:pPr>
              <w:tabs>
                <w:tab w:val="num" w:pos="284"/>
              </w:tabs>
              <w:spacing w:before="0" w:after="0"/>
              <w:rPr>
                <w:sz w:val="18"/>
                <w:szCs w:val="20"/>
                <w:lang w:val="en-GB"/>
              </w:rPr>
            </w:pPr>
            <w:r>
              <w:rPr>
                <w:sz w:val="18"/>
                <w:szCs w:val="20"/>
                <w:lang w:val="en-GB"/>
              </w:rPr>
              <w:t>19%</w:t>
            </w:r>
          </w:p>
        </w:tc>
      </w:tr>
      <w:tr w:rsidR="003D36CE" w:rsidRPr="00D3140C" w14:paraId="18ECA589" w14:textId="77777777" w:rsidTr="001009DB">
        <w:trPr>
          <w:trHeight w:val="260"/>
        </w:trPr>
        <w:tc>
          <w:tcPr>
            <w:tcW w:w="45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11FEAEA" w14:textId="3B37FB08" w:rsidR="003D36CE" w:rsidRPr="00D3140C" w:rsidRDefault="00DE6745" w:rsidP="001009DB">
            <w:pPr>
              <w:tabs>
                <w:tab w:val="num" w:pos="284"/>
              </w:tabs>
              <w:spacing w:before="0" w:after="0"/>
              <w:rPr>
                <w:b/>
                <w:bCs/>
                <w:sz w:val="18"/>
                <w:szCs w:val="20"/>
                <w:u w:val="single"/>
                <w:lang w:val="en-GB"/>
              </w:rPr>
            </w:pPr>
            <w:r>
              <w:rPr>
                <w:b/>
                <w:bCs/>
                <w:sz w:val="18"/>
                <w:szCs w:val="20"/>
                <w:u w:val="single"/>
                <w:lang w:val="en-GB"/>
              </w:rPr>
              <w:t>Good coordination and collaboration</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083BCBE" w14:textId="5DA8A3E6" w:rsidR="003D36CE" w:rsidRPr="00D3140C" w:rsidRDefault="00951B58" w:rsidP="001009DB">
            <w:pPr>
              <w:tabs>
                <w:tab w:val="num" w:pos="284"/>
              </w:tabs>
              <w:spacing w:before="0" w:after="0"/>
              <w:rPr>
                <w:sz w:val="18"/>
                <w:szCs w:val="20"/>
                <w:lang w:val="en-GB"/>
              </w:rPr>
            </w:pPr>
            <w:r>
              <w:rPr>
                <w:sz w:val="18"/>
                <w:szCs w:val="20"/>
                <w:lang w:val="en-GB"/>
              </w:rPr>
              <w:t>42</w:t>
            </w:r>
            <w:r w:rsidR="003D36CE">
              <w:rPr>
                <w:sz w:val="18"/>
                <w:szCs w:val="20"/>
                <w:lang w:val="en-GB"/>
              </w:rPr>
              <w:t>%</w:t>
            </w:r>
          </w:p>
        </w:tc>
      </w:tr>
      <w:tr w:rsidR="003D36CE" w:rsidRPr="00D3140C" w14:paraId="08AD293D" w14:textId="77777777" w:rsidTr="001009DB">
        <w:trPr>
          <w:trHeight w:val="394"/>
        </w:trPr>
        <w:tc>
          <w:tcPr>
            <w:tcW w:w="45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99735E9" w14:textId="09BB8939" w:rsidR="003D36CE" w:rsidRPr="00D3140C" w:rsidRDefault="00DE6745" w:rsidP="001009DB">
            <w:pPr>
              <w:tabs>
                <w:tab w:val="num" w:pos="284"/>
              </w:tabs>
              <w:spacing w:before="0" w:after="0"/>
              <w:rPr>
                <w:b/>
                <w:bCs/>
                <w:sz w:val="18"/>
                <w:szCs w:val="20"/>
                <w:u w:val="single"/>
                <w:lang w:val="en-GB"/>
              </w:rPr>
            </w:pPr>
            <w:r>
              <w:rPr>
                <w:b/>
                <w:bCs/>
                <w:sz w:val="18"/>
                <w:szCs w:val="20"/>
                <w:u w:val="single"/>
                <w:lang w:val="en-GB"/>
              </w:rPr>
              <w:t>Moderate coordination but with some challenges</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8FC0DE0" w14:textId="713124E9" w:rsidR="003D36CE" w:rsidRPr="00D3140C" w:rsidRDefault="00951B58" w:rsidP="001009DB">
            <w:pPr>
              <w:tabs>
                <w:tab w:val="num" w:pos="284"/>
              </w:tabs>
              <w:spacing w:before="0" w:after="0"/>
              <w:rPr>
                <w:sz w:val="18"/>
                <w:szCs w:val="20"/>
                <w:lang w:val="en-GB"/>
              </w:rPr>
            </w:pPr>
            <w:r>
              <w:rPr>
                <w:sz w:val="18"/>
                <w:szCs w:val="20"/>
                <w:lang w:val="en-GB"/>
              </w:rPr>
              <w:t>8%</w:t>
            </w:r>
          </w:p>
        </w:tc>
      </w:tr>
      <w:tr w:rsidR="003D36CE" w:rsidRPr="00D3140C" w14:paraId="1027E643" w14:textId="77777777" w:rsidTr="001009DB">
        <w:trPr>
          <w:trHeight w:val="273"/>
        </w:trPr>
        <w:tc>
          <w:tcPr>
            <w:tcW w:w="45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613BAFC" w14:textId="55D28319" w:rsidR="003D36CE" w:rsidRPr="00D3140C" w:rsidRDefault="00DE6745" w:rsidP="001009DB">
            <w:pPr>
              <w:tabs>
                <w:tab w:val="num" w:pos="284"/>
              </w:tabs>
              <w:spacing w:before="0" w:after="0"/>
              <w:rPr>
                <w:b/>
                <w:bCs/>
                <w:sz w:val="18"/>
                <w:szCs w:val="20"/>
                <w:u w:val="single"/>
                <w:lang w:val="en-GB"/>
              </w:rPr>
            </w:pPr>
            <w:r>
              <w:rPr>
                <w:b/>
                <w:bCs/>
                <w:sz w:val="18"/>
                <w:szCs w:val="20"/>
                <w:u w:val="single"/>
                <w:lang w:val="en-GB"/>
              </w:rPr>
              <w:t>Several challenges have hampered coordination</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DF94DBB" w14:textId="29E851AF" w:rsidR="003D36CE" w:rsidRDefault="00951B58" w:rsidP="001009DB">
            <w:pPr>
              <w:tabs>
                <w:tab w:val="num" w:pos="284"/>
              </w:tabs>
              <w:spacing w:before="0" w:after="0"/>
              <w:rPr>
                <w:sz w:val="18"/>
                <w:szCs w:val="20"/>
                <w:lang w:val="en-GB"/>
              </w:rPr>
            </w:pPr>
            <w:r>
              <w:rPr>
                <w:sz w:val="18"/>
                <w:szCs w:val="20"/>
                <w:lang w:val="en-GB"/>
              </w:rPr>
              <w:t>8%</w:t>
            </w:r>
          </w:p>
        </w:tc>
      </w:tr>
      <w:tr w:rsidR="003D36CE" w:rsidRPr="00D3140C" w14:paraId="7B6FF5DA" w14:textId="77777777" w:rsidTr="001009DB">
        <w:trPr>
          <w:trHeight w:val="252"/>
        </w:trPr>
        <w:tc>
          <w:tcPr>
            <w:tcW w:w="45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5B95E65" w14:textId="448D74C5" w:rsidR="003D36CE" w:rsidRPr="00D3140C" w:rsidRDefault="00DE6745" w:rsidP="001009DB">
            <w:pPr>
              <w:tabs>
                <w:tab w:val="num" w:pos="284"/>
              </w:tabs>
              <w:spacing w:before="0" w:after="0"/>
              <w:rPr>
                <w:b/>
                <w:bCs/>
                <w:sz w:val="18"/>
                <w:szCs w:val="20"/>
                <w:u w:val="single"/>
                <w:lang w:val="en-GB"/>
              </w:rPr>
            </w:pPr>
            <w:r>
              <w:rPr>
                <w:b/>
                <w:bCs/>
                <w:sz w:val="18"/>
                <w:szCs w:val="20"/>
                <w:u w:val="single"/>
                <w:lang w:val="en-GB"/>
              </w:rPr>
              <w:t>DK</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3674287" w14:textId="7559B347" w:rsidR="003D36CE" w:rsidRPr="00D3140C" w:rsidRDefault="00951B58" w:rsidP="001009DB">
            <w:pPr>
              <w:tabs>
                <w:tab w:val="num" w:pos="284"/>
              </w:tabs>
              <w:spacing w:before="0" w:after="0"/>
              <w:rPr>
                <w:sz w:val="18"/>
                <w:szCs w:val="20"/>
                <w:lang w:val="en-GB"/>
              </w:rPr>
            </w:pPr>
            <w:r>
              <w:rPr>
                <w:sz w:val="18"/>
                <w:szCs w:val="20"/>
                <w:lang w:val="en-GB"/>
              </w:rPr>
              <w:t>23</w:t>
            </w:r>
            <w:r w:rsidR="003D36CE">
              <w:rPr>
                <w:sz w:val="18"/>
                <w:szCs w:val="20"/>
                <w:lang w:val="en-GB"/>
              </w:rPr>
              <w:t>%</w:t>
            </w:r>
          </w:p>
        </w:tc>
      </w:tr>
    </w:tbl>
    <w:p w14:paraId="5BE6891B" w14:textId="3A5C99CF" w:rsidR="00671EA7" w:rsidRDefault="00671EA7" w:rsidP="00671EA7">
      <w:pPr>
        <w:tabs>
          <w:tab w:val="left" w:pos="1751"/>
        </w:tabs>
      </w:pPr>
    </w:p>
    <w:p w14:paraId="65144EDB" w14:textId="0E5F8EFE" w:rsidR="00951B58" w:rsidRPr="00951B58" w:rsidRDefault="00951B58" w:rsidP="00951B58"/>
    <w:p w14:paraId="512EBA1C" w14:textId="7215F48C" w:rsidR="00951B58" w:rsidRPr="00951B58" w:rsidRDefault="00951B58" w:rsidP="00951B58"/>
    <w:p w14:paraId="7D44B106" w14:textId="60F1FC39" w:rsidR="00951B58" w:rsidRPr="00951B58" w:rsidRDefault="00951B58" w:rsidP="00951B58"/>
    <w:p w14:paraId="50105C38" w14:textId="03C604A1" w:rsidR="00951B58" w:rsidRPr="00951B58" w:rsidRDefault="00951B58" w:rsidP="00951B58"/>
    <w:p w14:paraId="3EA98A22" w14:textId="2F72704A" w:rsidR="00951B58" w:rsidRDefault="00951B58" w:rsidP="00951B58"/>
    <w:p w14:paraId="154BED82" w14:textId="75B48783" w:rsidR="00951B58" w:rsidRDefault="00951B58" w:rsidP="0067768C">
      <w:pPr>
        <w:pStyle w:val="ListParagraph"/>
        <w:numPr>
          <w:ilvl w:val="1"/>
          <w:numId w:val="52"/>
        </w:numPr>
        <w:tabs>
          <w:tab w:val="left" w:pos="1333"/>
        </w:tabs>
      </w:pPr>
      <w:r>
        <w:t>What has worked well, and what has worked not so well?</w:t>
      </w:r>
    </w:p>
    <w:p w14:paraId="1CB53C82" w14:textId="3C3800CE" w:rsidR="00951B58" w:rsidRDefault="00951B58" w:rsidP="00951B58">
      <w:pPr>
        <w:pStyle w:val="ListParagraph"/>
        <w:numPr>
          <w:ilvl w:val="0"/>
          <w:numId w:val="0"/>
        </w:numPr>
        <w:tabs>
          <w:tab w:val="left" w:pos="1333"/>
        </w:tabs>
        <w:ind w:left="1440"/>
      </w:pPr>
    </w:p>
    <w:p w14:paraId="14D1A163" w14:textId="5C3F60BE" w:rsidR="00951B58" w:rsidRDefault="00951B58" w:rsidP="0067768C">
      <w:pPr>
        <w:pStyle w:val="ListParagraph"/>
        <w:numPr>
          <w:ilvl w:val="0"/>
          <w:numId w:val="51"/>
        </w:numPr>
        <w:tabs>
          <w:tab w:val="left" w:pos="833"/>
        </w:tabs>
        <w:rPr>
          <w:b/>
          <w:bCs/>
        </w:rPr>
      </w:pPr>
      <w:r>
        <w:rPr>
          <w:b/>
          <w:bCs/>
        </w:rPr>
        <w:t>Worked well</w:t>
      </w:r>
      <w:r w:rsidRPr="00CF6A26">
        <w:rPr>
          <w:b/>
          <w:bCs/>
        </w:rPr>
        <w:t xml:space="preserve"> (n=1</w:t>
      </w:r>
      <w:r w:rsidR="00086A4F">
        <w:rPr>
          <w:b/>
          <w:bCs/>
        </w:rPr>
        <w:t>4</w:t>
      </w:r>
      <w:r w:rsidRPr="00CF6A26">
        <w:rPr>
          <w:b/>
          <w:bCs/>
        </w:rPr>
        <w:t>)</w:t>
      </w:r>
      <w:r>
        <w:rPr>
          <w:b/>
          <w:bCs/>
        </w:rPr>
        <w:t xml:space="preserve"> [most mentioned]</w:t>
      </w:r>
    </w:p>
    <w:p w14:paraId="26179EFB" w14:textId="3705B137" w:rsidR="00951B58" w:rsidRPr="00086A4F" w:rsidRDefault="00086A4F" w:rsidP="0067768C">
      <w:pPr>
        <w:pStyle w:val="ListParagraph"/>
        <w:numPr>
          <w:ilvl w:val="1"/>
          <w:numId w:val="51"/>
        </w:numPr>
        <w:tabs>
          <w:tab w:val="left" w:pos="833"/>
        </w:tabs>
        <w:rPr>
          <w:b/>
          <w:bCs/>
        </w:rPr>
      </w:pPr>
      <w:r>
        <w:t xml:space="preserve">All activities </w:t>
      </w:r>
      <w:proofErr w:type="gramStart"/>
      <w:r>
        <w:t>implemented</w:t>
      </w:r>
      <w:proofErr w:type="gramEnd"/>
    </w:p>
    <w:p w14:paraId="0708F920" w14:textId="5B0A2F66" w:rsidR="00086A4F" w:rsidRDefault="00712A01" w:rsidP="0067768C">
      <w:pPr>
        <w:pStyle w:val="ListParagraph"/>
        <w:numPr>
          <w:ilvl w:val="1"/>
          <w:numId w:val="51"/>
        </w:numPr>
        <w:tabs>
          <w:tab w:val="left" w:pos="833"/>
        </w:tabs>
      </w:pPr>
      <w:r w:rsidRPr="00712A01">
        <w:t>Collaboration/cooperation/coordination</w:t>
      </w:r>
    </w:p>
    <w:p w14:paraId="046AB78A" w14:textId="50B62E59" w:rsidR="00712A01" w:rsidRDefault="00712A01" w:rsidP="0067768C">
      <w:pPr>
        <w:pStyle w:val="ListParagraph"/>
        <w:numPr>
          <w:ilvl w:val="1"/>
          <w:numId w:val="51"/>
        </w:numPr>
        <w:tabs>
          <w:tab w:val="left" w:pos="833"/>
        </w:tabs>
      </w:pPr>
      <w:r>
        <w:t>Synergies</w:t>
      </w:r>
    </w:p>
    <w:p w14:paraId="3A55402C" w14:textId="5401A921" w:rsidR="00712A01" w:rsidRPr="00C96967" w:rsidRDefault="00712A01" w:rsidP="0067768C">
      <w:pPr>
        <w:pStyle w:val="ListParagraph"/>
        <w:numPr>
          <w:ilvl w:val="0"/>
          <w:numId w:val="51"/>
        </w:numPr>
        <w:tabs>
          <w:tab w:val="left" w:pos="833"/>
        </w:tabs>
      </w:pPr>
      <w:r w:rsidRPr="00C96967">
        <w:rPr>
          <w:b/>
          <w:bCs/>
        </w:rPr>
        <w:t>Worked not so well (n=</w:t>
      </w:r>
      <w:r w:rsidR="00C96967" w:rsidRPr="00C96967">
        <w:rPr>
          <w:b/>
          <w:bCs/>
        </w:rPr>
        <w:t>7)</w:t>
      </w:r>
      <w:r w:rsidR="00C96967">
        <w:t xml:space="preserve"> </w:t>
      </w:r>
    </w:p>
    <w:p w14:paraId="4A01DDA1" w14:textId="181B98BA" w:rsidR="00C96967" w:rsidRPr="00AF7513" w:rsidRDefault="00C96967" w:rsidP="0067768C">
      <w:pPr>
        <w:pStyle w:val="ListParagraph"/>
        <w:numPr>
          <w:ilvl w:val="1"/>
          <w:numId w:val="51"/>
        </w:numPr>
        <w:tabs>
          <w:tab w:val="left" w:pos="833"/>
        </w:tabs>
      </w:pPr>
      <w:r w:rsidRPr="00AF7513">
        <w:t>Critical reflection meetings</w:t>
      </w:r>
    </w:p>
    <w:p w14:paraId="359CC4B8" w14:textId="32406E3F" w:rsidR="00C96967" w:rsidRPr="00AF7513" w:rsidRDefault="00C96967" w:rsidP="0067768C">
      <w:pPr>
        <w:pStyle w:val="ListParagraph"/>
        <w:numPr>
          <w:ilvl w:val="1"/>
          <w:numId w:val="51"/>
        </w:numPr>
        <w:tabs>
          <w:tab w:val="left" w:pos="833"/>
        </w:tabs>
      </w:pPr>
      <w:r w:rsidRPr="00AF7513">
        <w:t>Delay</w:t>
      </w:r>
      <w:r w:rsidR="00AF7513" w:rsidRPr="00AF7513">
        <w:t>/timely implementation</w:t>
      </w:r>
    </w:p>
    <w:p w14:paraId="6E368A65" w14:textId="613AC44E" w:rsidR="00A77D79" w:rsidRDefault="00AF7513" w:rsidP="0067768C">
      <w:pPr>
        <w:pStyle w:val="ListParagraph"/>
        <w:numPr>
          <w:ilvl w:val="1"/>
          <w:numId w:val="51"/>
        </w:numPr>
        <w:tabs>
          <w:tab w:val="left" w:pos="833"/>
        </w:tabs>
      </w:pPr>
      <w:r w:rsidRPr="00AF7513">
        <w:t>Administrative systems of agencies not flexible</w:t>
      </w:r>
    </w:p>
    <w:p w14:paraId="0E48CAE7" w14:textId="77777777" w:rsidR="008B79D7" w:rsidRDefault="008B79D7" w:rsidP="008B79D7">
      <w:pPr>
        <w:pStyle w:val="ListParagraph"/>
        <w:numPr>
          <w:ilvl w:val="0"/>
          <w:numId w:val="0"/>
        </w:numPr>
        <w:tabs>
          <w:tab w:val="left" w:pos="833"/>
        </w:tabs>
        <w:ind w:left="1440"/>
      </w:pPr>
    </w:p>
    <w:p w14:paraId="6790DA6D" w14:textId="53E102E9" w:rsidR="00A77D79" w:rsidRDefault="00A77D79" w:rsidP="0067768C">
      <w:pPr>
        <w:pStyle w:val="ListParagraph"/>
        <w:numPr>
          <w:ilvl w:val="1"/>
          <w:numId w:val="52"/>
        </w:numPr>
        <w:tabs>
          <w:tab w:val="left" w:pos="833"/>
        </w:tabs>
      </w:pPr>
      <w:r>
        <w:lastRenderedPageBreak/>
        <w:t>To what extent was the timing and sequence of activities realistic, contributing to the efficiency of the programme? (n=26)</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A77D79" w:rsidRPr="00D3140C" w14:paraId="02D9BE15" w14:textId="77777777" w:rsidTr="001009DB">
        <w:trPr>
          <w:trHeight w:val="289"/>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F88F7B0" w14:textId="77777777" w:rsidR="00A77D79" w:rsidRPr="00D3140C" w:rsidRDefault="00A77D79" w:rsidP="001009DB">
            <w:pPr>
              <w:tabs>
                <w:tab w:val="num" w:pos="284"/>
              </w:tabs>
              <w:spacing w:before="0" w:after="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492E7F7" w14:textId="3155DCD9" w:rsidR="00A77D79" w:rsidRPr="00D3140C" w:rsidRDefault="00A77D79" w:rsidP="001009DB">
            <w:pPr>
              <w:tabs>
                <w:tab w:val="num" w:pos="284"/>
              </w:tabs>
              <w:spacing w:before="0" w:after="0"/>
              <w:rPr>
                <w:sz w:val="18"/>
                <w:szCs w:val="20"/>
                <w:lang w:val="en-GB"/>
              </w:rPr>
            </w:pPr>
            <w:r>
              <w:rPr>
                <w:sz w:val="18"/>
                <w:szCs w:val="20"/>
                <w:lang w:val="en-GB"/>
              </w:rPr>
              <w:t>3</w:t>
            </w:r>
            <w:r w:rsidR="00114C7B">
              <w:rPr>
                <w:sz w:val="18"/>
                <w:szCs w:val="20"/>
                <w:lang w:val="en-GB"/>
              </w:rPr>
              <w:t>1%</w:t>
            </w:r>
          </w:p>
        </w:tc>
      </w:tr>
      <w:tr w:rsidR="00A77D79" w:rsidRPr="00D3140C" w14:paraId="63BA7111" w14:textId="77777777" w:rsidTr="001009DB">
        <w:trPr>
          <w:trHeight w:val="265"/>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65DECD0" w14:textId="77777777" w:rsidR="00A77D79" w:rsidRPr="00D3140C" w:rsidRDefault="00A77D79" w:rsidP="001009DB">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C52E8D2" w14:textId="5C58DC5F" w:rsidR="00A77D79" w:rsidRPr="00D3140C" w:rsidRDefault="00114C7B" w:rsidP="001009DB">
            <w:pPr>
              <w:tabs>
                <w:tab w:val="num" w:pos="284"/>
              </w:tabs>
              <w:spacing w:before="0" w:after="0"/>
              <w:rPr>
                <w:sz w:val="18"/>
                <w:szCs w:val="20"/>
                <w:lang w:val="en-GB"/>
              </w:rPr>
            </w:pPr>
            <w:r>
              <w:rPr>
                <w:sz w:val="18"/>
                <w:szCs w:val="20"/>
                <w:lang w:val="en-GB"/>
              </w:rPr>
              <w:t>38%</w:t>
            </w:r>
          </w:p>
        </w:tc>
      </w:tr>
      <w:tr w:rsidR="00A77D79" w:rsidRPr="00D3140C" w14:paraId="17135722" w14:textId="77777777" w:rsidTr="001009DB">
        <w:trPr>
          <w:trHeight w:val="12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2907C89" w14:textId="77777777" w:rsidR="00A77D79" w:rsidRPr="00D3140C" w:rsidRDefault="00A77D79" w:rsidP="001009DB">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C0641B2" w14:textId="064E0B4E" w:rsidR="00A77D79" w:rsidRPr="00D3140C" w:rsidRDefault="00114C7B" w:rsidP="001009DB">
            <w:pPr>
              <w:tabs>
                <w:tab w:val="num" w:pos="284"/>
              </w:tabs>
              <w:spacing w:before="0" w:after="0"/>
              <w:rPr>
                <w:sz w:val="18"/>
                <w:szCs w:val="20"/>
                <w:lang w:val="en-GB"/>
              </w:rPr>
            </w:pPr>
            <w:r>
              <w:rPr>
                <w:sz w:val="18"/>
                <w:szCs w:val="20"/>
                <w:lang w:val="en-GB"/>
              </w:rPr>
              <w:t>4%</w:t>
            </w:r>
          </w:p>
        </w:tc>
      </w:tr>
      <w:tr w:rsidR="00A77D79" w:rsidRPr="00D3140C" w14:paraId="19B7F727" w14:textId="77777777" w:rsidTr="001009DB">
        <w:trPr>
          <w:trHeight w:val="291"/>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C027B82" w14:textId="77777777" w:rsidR="00A77D79" w:rsidRPr="00D3140C" w:rsidRDefault="00A77D79" w:rsidP="001009DB">
            <w:pPr>
              <w:tabs>
                <w:tab w:val="num" w:pos="284"/>
              </w:tabs>
              <w:spacing w:before="0" w:after="0"/>
              <w:rPr>
                <w:b/>
                <w:bCs/>
                <w:sz w:val="18"/>
                <w:szCs w:val="20"/>
                <w:u w:val="single"/>
                <w:lang w:val="en-GB"/>
              </w:rPr>
            </w:pPr>
            <w:r>
              <w:rPr>
                <w:b/>
                <w:bCs/>
                <w:sz w:val="18"/>
                <w:szCs w:val="20"/>
                <w:u w:val="single"/>
                <w:lang w:val="en-GB"/>
              </w:rPr>
              <w:t>Very little</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64900FE" w14:textId="0E255D57" w:rsidR="00A77D79" w:rsidRDefault="00114C7B" w:rsidP="001009DB">
            <w:pPr>
              <w:tabs>
                <w:tab w:val="num" w:pos="284"/>
              </w:tabs>
              <w:spacing w:before="0" w:after="0"/>
              <w:rPr>
                <w:sz w:val="18"/>
                <w:szCs w:val="20"/>
                <w:lang w:val="en-GB"/>
              </w:rPr>
            </w:pPr>
            <w:r>
              <w:rPr>
                <w:sz w:val="18"/>
                <w:szCs w:val="20"/>
                <w:lang w:val="en-GB"/>
              </w:rPr>
              <w:t>4%</w:t>
            </w:r>
          </w:p>
        </w:tc>
      </w:tr>
      <w:tr w:rsidR="00A77D79" w:rsidRPr="00D3140C" w14:paraId="1570F973" w14:textId="77777777" w:rsidTr="001009DB">
        <w:trPr>
          <w:trHeight w:val="255"/>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19155B4" w14:textId="77777777" w:rsidR="00A77D79" w:rsidRPr="00D3140C" w:rsidRDefault="00A77D79" w:rsidP="001009DB">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F91BF9D" w14:textId="4B50CE89" w:rsidR="00A77D79" w:rsidRPr="00D3140C" w:rsidRDefault="00114C7B" w:rsidP="001009DB">
            <w:pPr>
              <w:tabs>
                <w:tab w:val="num" w:pos="284"/>
              </w:tabs>
              <w:spacing w:before="0" w:after="0"/>
              <w:rPr>
                <w:sz w:val="18"/>
                <w:szCs w:val="20"/>
                <w:lang w:val="en-GB"/>
              </w:rPr>
            </w:pPr>
            <w:r>
              <w:rPr>
                <w:sz w:val="18"/>
                <w:szCs w:val="20"/>
                <w:lang w:val="en-GB"/>
              </w:rPr>
              <w:t>4%</w:t>
            </w:r>
          </w:p>
        </w:tc>
      </w:tr>
      <w:tr w:rsidR="00A77D79" w:rsidRPr="00D3140C" w14:paraId="5EB8E3BC" w14:textId="77777777" w:rsidTr="001009DB">
        <w:trPr>
          <w:trHeight w:val="11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A1E7DBB" w14:textId="77777777" w:rsidR="00A77D79" w:rsidRPr="00D3140C" w:rsidRDefault="00A77D79" w:rsidP="001009DB">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ECA3750" w14:textId="37803572" w:rsidR="00A77D79" w:rsidRPr="00D3140C" w:rsidRDefault="00114C7B" w:rsidP="001009DB">
            <w:pPr>
              <w:tabs>
                <w:tab w:val="num" w:pos="284"/>
              </w:tabs>
              <w:spacing w:before="0" w:after="0"/>
              <w:rPr>
                <w:sz w:val="18"/>
                <w:szCs w:val="20"/>
                <w:lang w:val="en-GB"/>
              </w:rPr>
            </w:pPr>
            <w:r>
              <w:rPr>
                <w:sz w:val="18"/>
                <w:szCs w:val="20"/>
                <w:lang w:val="en-GB"/>
              </w:rPr>
              <w:t>19%</w:t>
            </w:r>
          </w:p>
        </w:tc>
      </w:tr>
    </w:tbl>
    <w:p w14:paraId="0D960B9D" w14:textId="77777777" w:rsidR="00A77D79" w:rsidRDefault="00A77D79" w:rsidP="00A77D79">
      <w:pPr>
        <w:tabs>
          <w:tab w:val="left" w:pos="833"/>
        </w:tabs>
      </w:pPr>
    </w:p>
    <w:p w14:paraId="5984ED65" w14:textId="77777777" w:rsidR="00A77D79" w:rsidRPr="00AF7513" w:rsidRDefault="00A77D79" w:rsidP="00A77D79">
      <w:pPr>
        <w:pStyle w:val="ListParagraph"/>
        <w:numPr>
          <w:ilvl w:val="0"/>
          <w:numId w:val="0"/>
        </w:numPr>
        <w:tabs>
          <w:tab w:val="left" w:pos="833"/>
        </w:tabs>
        <w:ind w:left="1440"/>
      </w:pPr>
    </w:p>
    <w:p w14:paraId="2A86CC44" w14:textId="4186ABC2" w:rsidR="00951B58" w:rsidRDefault="00951B58" w:rsidP="00951B58">
      <w:pPr>
        <w:tabs>
          <w:tab w:val="left" w:pos="1333"/>
        </w:tabs>
      </w:pPr>
    </w:p>
    <w:p w14:paraId="055E9728" w14:textId="77777777" w:rsidR="00951B58" w:rsidRDefault="00951B58" w:rsidP="00951B58">
      <w:pPr>
        <w:tabs>
          <w:tab w:val="left" w:pos="1333"/>
        </w:tabs>
      </w:pPr>
      <w:r>
        <w:tab/>
      </w:r>
    </w:p>
    <w:p w14:paraId="6C905C92" w14:textId="77777777" w:rsidR="00156AA6" w:rsidRDefault="00156AA6" w:rsidP="00951B58">
      <w:pPr>
        <w:tabs>
          <w:tab w:val="left" w:pos="1333"/>
        </w:tabs>
      </w:pPr>
    </w:p>
    <w:p w14:paraId="3A4BA07D" w14:textId="77777777" w:rsidR="00156AA6" w:rsidRDefault="00156AA6" w:rsidP="00951B58">
      <w:pPr>
        <w:tabs>
          <w:tab w:val="left" w:pos="1333"/>
        </w:tabs>
      </w:pPr>
    </w:p>
    <w:p w14:paraId="4EB9772A" w14:textId="47D72E6E" w:rsidR="00156AA6" w:rsidRDefault="001C2542" w:rsidP="0067768C">
      <w:pPr>
        <w:pStyle w:val="ListParagraph"/>
        <w:numPr>
          <w:ilvl w:val="4"/>
          <w:numId w:val="53"/>
        </w:numPr>
        <w:ind w:left="1134" w:hanging="425"/>
        <w:rPr>
          <w:b/>
          <w:bCs/>
          <w:u w:val="single"/>
        </w:rPr>
      </w:pPr>
      <w:r>
        <w:rPr>
          <w:b/>
          <w:bCs/>
          <w:u w:val="single"/>
        </w:rPr>
        <w:t>Sustainability</w:t>
      </w:r>
      <w:r w:rsidRPr="00542681">
        <w:rPr>
          <w:b/>
          <w:bCs/>
          <w:u w:val="single"/>
        </w:rPr>
        <w:t xml:space="preserve">: </w:t>
      </w:r>
    </w:p>
    <w:p w14:paraId="65F02DED" w14:textId="77777777" w:rsidR="001C2542" w:rsidRPr="001C2542" w:rsidRDefault="001C2542" w:rsidP="001C2542">
      <w:pPr>
        <w:pStyle w:val="ListParagraph"/>
        <w:numPr>
          <w:ilvl w:val="0"/>
          <w:numId w:val="0"/>
        </w:numPr>
        <w:ind w:left="1134"/>
        <w:rPr>
          <w:b/>
          <w:bCs/>
          <w:u w:val="single"/>
        </w:rPr>
      </w:pPr>
    </w:p>
    <w:p w14:paraId="1CE6071B" w14:textId="76EF0EDD" w:rsidR="002D7538" w:rsidRDefault="001C2542" w:rsidP="0067768C">
      <w:pPr>
        <w:pStyle w:val="ListParagraph"/>
        <w:numPr>
          <w:ilvl w:val="1"/>
          <w:numId w:val="53"/>
        </w:numPr>
        <w:tabs>
          <w:tab w:val="left" w:pos="1333"/>
        </w:tabs>
      </w:pPr>
      <w:r>
        <w:t>Has SCALA been able to enhance country ownership on mainstreaming climate change in the agriculture and land use agenda</w:t>
      </w:r>
      <w:r w:rsidR="002D7538">
        <w:t>?</w:t>
      </w:r>
      <w:r w:rsidR="005868CB">
        <w:t xml:space="preserve"> (n=26)</w:t>
      </w:r>
    </w:p>
    <w:tbl>
      <w:tblPr>
        <w:tblpPr w:leftFromText="180" w:rightFromText="180" w:vertAnchor="text" w:horzAnchor="page" w:tblpX="2190" w:tblpY="34"/>
        <w:tblW w:w="5377" w:type="dxa"/>
        <w:tblCellMar>
          <w:left w:w="0" w:type="dxa"/>
          <w:right w:w="0" w:type="dxa"/>
        </w:tblCellMar>
        <w:tblLook w:val="0420" w:firstRow="1" w:lastRow="0" w:firstColumn="0" w:lastColumn="0" w:noHBand="0" w:noVBand="1"/>
      </w:tblPr>
      <w:tblGrid>
        <w:gridCol w:w="2967"/>
        <w:gridCol w:w="2410"/>
      </w:tblGrid>
      <w:tr w:rsidR="001C2542" w:rsidRPr="00D3140C" w14:paraId="2229F8C2" w14:textId="77777777" w:rsidTr="001009DB">
        <w:trPr>
          <w:trHeight w:val="301"/>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8015645" w14:textId="77777777" w:rsidR="001C2542" w:rsidRPr="00D3140C" w:rsidRDefault="001C2542" w:rsidP="001009DB">
            <w:pPr>
              <w:tabs>
                <w:tab w:val="num" w:pos="284"/>
              </w:tabs>
              <w:spacing w:before="0" w:after="0"/>
              <w:rPr>
                <w:b/>
                <w:bCs/>
                <w:sz w:val="18"/>
                <w:szCs w:val="20"/>
                <w:u w:val="single"/>
                <w:lang w:val="en-GB"/>
              </w:rPr>
            </w:pPr>
            <w:r w:rsidRPr="00D3140C">
              <w:rPr>
                <w:b/>
                <w:bCs/>
                <w:sz w:val="18"/>
                <w:szCs w:val="20"/>
                <w:u w:val="single"/>
                <w:lang w:val="en-GB"/>
              </w:rPr>
              <w:t>Very much</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657677D" w14:textId="3FC22A45" w:rsidR="001C2542" w:rsidRPr="00D3140C" w:rsidRDefault="001C2542" w:rsidP="001009DB">
            <w:pPr>
              <w:tabs>
                <w:tab w:val="num" w:pos="284"/>
              </w:tabs>
              <w:spacing w:before="0" w:after="0"/>
              <w:rPr>
                <w:sz w:val="18"/>
                <w:szCs w:val="20"/>
                <w:lang w:val="en-GB"/>
              </w:rPr>
            </w:pPr>
            <w:r>
              <w:rPr>
                <w:sz w:val="18"/>
                <w:szCs w:val="20"/>
                <w:lang w:val="en-GB"/>
              </w:rPr>
              <w:t>23%</w:t>
            </w:r>
          </w:p>
        </w:tc>
      </w:tr>
      <w:tr w:rsidR="001C2542" w:rsidRPr="00D3140C" w14:paraId="3C21E893" w14:textId="77777777" w:rsidTr="001009DB">
        <w:trPr>
          <w:trHeight w:val="24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F38F5DB" w14:textId="77777777" w:rsidR="001C2542" w:rsidRPr="00D3140C" w:rsidRDefault="001C2542" w:rsidP="001009DB">
            <w:pPr>
              <w:tabs>
                <w:tab w:val="num" w:pos="284"/>
              </w:tabs>
              <w:spacing w:before="0" w:after="0"/>
              <w:rPr>
                <w:b/>
                <w:bCs/>
                <w:sz w:val="18"/>
                <w:szCs w:val="20"/>
                <w:u w:val="single"/>
                <w:lang w:val="en-GB"/>
              </w:rPr>
            </w:pPr>
            <w:r w:rsidRPr="00D3140C">
              <w:rPr>
                <w:b/>
                <w:bCs/>
                <w:sz w:val="18"/>
                <w:szCs w:val="20"/>
                <w:u w:val="single"/>
                <w:lang w:val="en-GB"/>
              </w:rPr>
              <w:t>Somewhat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73CA210" w14:textId="6CC3E028" w:rsidR="001C2542" w:rsidRPr="00D3140C" w:rsidRDefault="001C2542" w:rsidP="001009DB">
            <w:pPr>
              <w:tabs>
                <w:tab w:val="num" w:pos="284"/>
              </w:tabs>
              <w:spacing w:before="0" w:after="0"/>
              <w:rPr>
                <w:sz w:val="18"/>
                <w:szCs w:val="20"/>
                <w:lang w:val="en-GB"/>
              </w:rPr>
            </w:pPr>
            <w:r>
              <w:rPr>
                <w:sz w:val="18"/>
                <w:szCs w:val="20"/>
                <w:lang w:val="en-GB"/>
              </w:rPr>
              <w:t>50%</w:t>
            </w:r>
          </w:p>
        </w:tc>
      </w:tr>
      <w:tr w:rsidR="001C2542" w:rsidRPr="00D3140C" w14:paraId="2F45FF33" w14:textId="77777777" w:rsidTr="001009DB">
        <w:trPr>
          <w:trHeight w:val="203"/>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BE4220B" w14:textId="77777777" w:rsidR="001C2542" w:rsidRPr="00D3140C" w:rsidRDefault="001C2542" w:rsidP="001009DB">
            <w:pPr>
              <w:tabs>
                <w:tab w:val="num" w:pos="284"/>
              </w:tabs>
              <w:spacing w:before="0" w:after="0"/>
              <w:rPr>
                <w:b/>
                <w:bCs/>
                <w:sz w:val="18"/>
                <w:szCs w:val="20"/>
                <w:u w:val="single"/>
                <w:lang w:val="en-GB"/>
              </w:rPr>
            </w:pPr>
            <w:r w:rsidRPr="00D3140C">
              <w:rPr>
                <w:b/>
                <w:bCs/>
                <w:sz w:val="18"/>
                <w:szCs w:val="20"/>
                <w:u w:val="single"/>
                <w:lang w:val="en-GB"/>
              </w:rPr>
              <w:t>Neutral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9FB0D9B" w14:textId="117760EF" w:rsidR="001C2542" w:rsidRPr="00D3140C" w:rsidRDefault="001C2542" w:rsidP="001009DB">
            <w:pPr>
              <w:tabs>
                <w:tab w:val="num" w:pos="284"/>
              </w:tabs>
              <w:spacing w:before="0" w:after="0"/>
              <w:rPr>
                <w:sz w:val="18"/>
                <w:szCs w:val="20"/>
                <w:lang w:val="en-GB"/>
              </w:rPr>
            </w:pPr>
            <w:r>
              <w:rPr>
                <w:sz w:val="18"/>
                <w:szCs w:val="20"/>
                <w:lang w:val="en-GB"/>
              </w:rPr>
              <w:t>4%</w:t>
            </w:r>
          </w:p>
        </w:tc>
      </w:tr>
      <w:tr w:rsidR="001C2542" w:rsidRPr="00D3140C" w14:paraId="32899EAF" w14:textId="77777777" w:rsidTr="001009DB">
        <w:trPr>
          <w:trHeight w:val="327"/>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B5C262A" w14:textId="77777777" w:rsidR="001C2542" w:rsidRPr="00D3140C" w:rsidRDefault="001C2542" w:rsidP="001009DB">
            <w:pPr>
              <w:tabs>
                <w:tab w:val="num" w:pos="284"/>
              </w:tabs>
              <w:spacing w:before="0" w:after="0"/>
              <w:rPr>
                <w:b/>
                <w:bCs/>
                <w:sz w:val="18"/>
                <w:szCs w:val="20"/>
                <w:u w:val="single"/>
                <w:lang w:val="en-GB"/>
              </w:rPr>
            </w:pPr>
            <w:r>
              <w:rPr>
                <w:b/>
                <w:bCs/>
                <w:sz w:val="18"/>
                <w:szCs w:val="20"/>
                <w:u w:val="single"/>
                <w:lang w:val="en-GB"/>
              </w:rPr>
              <w:t>Very little</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930DC8C" w14:textId="0339D98D" w:rsidR="001C2542" w:rsidRDefault="001C2542" w:rsidP="001009DB">
            <w:pPr>
              <w:tabs>
                <w:tab w:val="num" w:pos="284"/>
              </w:tabs>
              <w:spacing w:before="0" w:after="0"/>
              <w:rPr>
                <w:sz w:val="18"/>
                <w:szCs w:val="20"/>
                <w:lang w:val="en-GB"/>
              </w:rPr>
            </w:pPr>
            <w:r>
              <w:rPr>
                <w:sz w:val="18"/>
                <w:szCs w:val="20"/>
                <w:lang w:val="en-GB"/>
              </w:rPr>
              <w:t>4%</w:t>
            </w:r>
          </w:p>
        </w:tc>
      </w:tr>
      <w:tr w:rsidR="001C2542" w:rsidRPr="00D3140C" w14:paraId="4F9C9B0A" w14:textId="77777777" w:rsidTr="001009DB">
        <w:trPr>
          <w:trHeight w:val="225"/>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4995F69" w14:textId="77777777" w:rsidR="001C2542" w:rsidRPr="00D3140C" w:rsidRDefault="001C2542" w:rsidP="001009DB">
            <w:pPr>
              <w:tabs>
                <w:tab w:val="num" w:pos="284"/>
              </w:tabs>
              <w:spacing w:before="0" w:after="0"/>
              <w:rPr>
                <w:b/>
                <w:bCs/>
                <w:sz w:val="18"/>
                <w:szCs w:val="20"/>
                <w:u w:val="single"/>
                <w:lang w:val="en-GB"/>
              </w:rPr>
            </w:pPr>
            <w:r w:rsidRPr="00D3140C">
              <w:rPr>
                <w:b/>
                <w:bCs/>
                <w:sz w:val="18"/>
                <w:szCs w:val="20"/>
                <w:u w:val="single"/>
                <w:lang w:val="en-GB"/>
              </w:rPr>
              <w:t>Not at all</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AEE360E" w14:textId="0C103379" w:rsidR="001C2542" w:rsidRPr="00D3140C" w:rsidRDefault="001C2542" w:rsidP="001009DB">
            <w:pPr>
              <w:tabs>
                <w:tab w:val="num" w:pos="284"/>
              </w:tabs>
              <w:spacing w:before="0" w:after="0"/>
              <w:rPr>
                <w:sz w:val="18"/>
                <w:szCs w:val="20"/>
                <w:lang w:val="en-GB"/>
              </w:rPr>
            </w:pPr>
            <w:r>
              <w:rPr>
                <w:sz w:val="18"/>
                <w:szCs w:val="20"/>
                <w:lang w:val="en-GB"/>
              </w:rPr>
              <w:t>8%</w:t>
            </w:r>
          </w:p>
        </w:tc>
      </w:tr>
      <w:tr w:rsidR="001C2542" w:rsidRPr="00D3140C" w14:paraId="5E975762" w14:textId="77777777" w:rsidTr="00A20250">
        <w:trPr>
          <w:trHeight w:val="329"/>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5F4B476" w14:textId="77777777" w:rsidR="001C2542" w:rsidRPr="00D3140C" w:rsidRDefault="001C2542" w:rsidP="001009DB">
            <w:pPr>
              <w:tabs>
                <w:tab w:val="num" w:pos="284"/>
              </w:tabs>
              <w:spacing w:before="0" w:after="0"/>
              <w:rPr>
                <w:b/>
                <w:bCs/>
                <w:sz w:val="18"/>
                <w:szCs w:val="20"/>
                <w:u w:val="single"/>
                <w:lang w:val="en-GB"/>
              </w:rPr>
            </w:pPr>
            <w:r w:rsidRPr="00D3140C">
              <w:rPr>
                <w:b/>
                <w:bCs/>
                <w:sz w:val="18"/>
                <w:szCs w:val="20"/>
                <w:u w:val="single"/>
                <w:lang w:val="en-GB"/>
              </w:rPr>
              <w:t>DK</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7BBE6F0" w14:textId="7FB9952D" w:rsidR="001C2542" w:rsidRPr="00D3140C" w:rsidRDefault="001C2542" w:rsidP="001009DB">
            <w:pPr>
              <w:tabs>
                <w:tab w:val="num" w:pos="284"/>
              </w:tabs>
              <w:spacing w:before="0" w:after="0"/>
              <w:rPr>
                <w:sz w:val="18"/>
                <w:szCs w:val="20"/>
                <w:lang w:val="en-GB"/>
              </w:rPr>
            </w:pPr>
            <w:r>
              <w:rPr>
                <w:sz w:val="18"/>
                <w:szCs w:val="20"/>
                <w:lang w:val="en-GB"/>
              </w:rPr>
              <w:t>11%</w:t>
            </w:r>
          </w:p>
        </w:tc>
      </w:tr>
    </w:tbl>
    <w:p w14:paraId="42FD94AD" w14:textId="77777777" w:rsidR="001C2542" w:rsidRDefault="001C2542" w:rsidP="001C2542">
      <w:pPr>
        <w:tabs>
          <w:tab w:val="left" w:pos="1333"/>
        </w:tabs>
      </w:pPr>
    </w:p>
    <w:p w14:paraId="74DBD529" w14:textId="77777777" w:rsidR="002D7538" w:rsidRPr="002D7538" w:rsidRDefault="002D7538" w:rsidP="002D7538"/>
    <w:p w14:paraId="3C36AEAE" w14:textId="77777777" w:rsidR="002D7538" w:rsidRPr="002D7538" w:rsidRDefault="002D7538" w:rsidP="002D7538"/>
    <w:p w14:paraId="3649E0F5" w14:textId="086A6148" w:rsidR="002D7538" w:rsidRDefault="002D7538" w:rsidP="002D7538"/>
    <w:p w14:paraId="3B33D785" w14:textId="587C9E99" w:rsidR="00970BBE" w:rsidRDefault="00970BBE" w:rsidP="002D7538"/>
    <w:p w14:paraId="05C27DFC" w14:textId="300DBCC0" w:rsidR="00970BBE" w:rsidRDefault="00970BBE" w:rsidP="002D7538"/>
    <w:p w14:paraId="1FAD9A23" w14:textId="77777777" w:rsidR="002D7538" w:rsidRDefault="002D7538" w:rsidP="002D7538"/>
    <w:p w14:paraId="24EE12B5" w14:textId="4CF67F72" w:rsidR="002D7538" w:rsidRDefault="002D7538" w:rsidP="0067768C">
      <w:pPr>
        <w:pStyle w:val="ListParagraph"/>
        <w:numPr>
          <w:ilvl w:val="1"/>
          <w:numId w:val="54"/>
        </w:numPr>
      </w:pPr>
      <w:r>
        <w:t>What are the main risks that could impede sustainability of programme outcomes?</w:t>
      </w:r>
      <w:r w:rsidR="00D87B74">
        <w:t xml:space="preserve"> (n=12)</w:t>
      </w:r>
    </w:p>
    <w:p w14:paraId="1ABEFA39" w14:textId="3A0AC693" w:rsidR="002D7538" w:rsidRDefault="00A13DAE" w:rsidP="0067768C">
      <w:pPr>
        <w:pStyle w:val="ListParagraph"/>
        <w:numPr>
          <w:ilvl w:val="0"/>
          <w:numId w:val="55"/>
        </w:numPr>
      </w:pPr>
      <w:r>
        <w:t xml:space="preserve">Change in </w:t>
      </w:r>
      <w:proofErr w:type="gramStart"/>
      <w:r>
        <w:t>government</w:t>
      </w:r>
      <w:proofErr w:type="gramEnd"/>
    </w:p>
    <w:p w14:paraId="6494B1A7" w14:textId="24CB54A3" w:rsidR="00A13DAE" w:rsidRDefault="00A13DAE" w:rsidP="0067768C">
      <w:pPr>
        <w:pStyle w:val="ListParagraph"/>
        <w:numPr>
          <w:ilvl w:val="0"/>
          <w:numId w:val="55"/>
        </w:numPr>
      </w:pPr>
      <w:r>
        <w:t>Climate change</w:t>
      </w:r>
    </w:p>
    <w:p w14:paraId="28491DC0" w14:textId="2AC1DFED" w:rsidR="00A13DAE" w:rsidRDefault="00A13DAE" w:rsidP="0067768C">
      <w:pPr>
        <w:pStyle w:val="ListParagraph"/>
        <w:numPr>
          <w:ilvl w:val="0"/>
          <w:numId w:val="55"/>
        </w:numPr>
      </w:pPr>
      <w:r>
        <w:t>Conflicts</w:t>
      </w:r>
    </w:p>
    <w:p w14:paraId="691D1E12" w14:textId="1E6D3D9C" w:rsidR="00A13DAE" w:rsidRDefault="00A13DAE" w:rsidP="0067768C">
      <w:pPr>
        <w:pStyle w:val="ListParagraph"/>
        <w:numPr>
          <w:ilvl w:val="0"/>
          <w:numId w:val="55"/>
        </w:numPr>
      </w:pPr>
      <w:r>
        <w:t>High staff turnover</w:t>
      </w:r>
    </w:p>
    <w:p w14:paraId="5FC2A32A" w14:textId="445B4289" w:rsidR="00A13DAE" w:rsidRDefault="00A13DAE" w:rsidP="0067768C">
      <w:pPr>
        <w:pStyle w:val="ListParagraph"/>
        <w:numPr>
          <w:ilvl w:val="0"/>
          <w:numId w:val="55"/>
        </w:numPr>
      </w:pPr>
      <w:r>
        <w:t>Policies</w:t>
      </w:r>
    </w:p>
    <w:p w14:paraId="33C64473" w14:textId="3549F76D" w:rsidR="00A13DAE" w:rsidRDefault="00211893" w:rsidP="0067768C">
      <w:pPr>
        <w:pStyle w:val="ListParagraph"/>
        <w:numPr>
          <w:ilvl w:val="0"/>
          <w:numId w:val="55"/>
        </w:numPr>
      </w:pPr>
      <w:r>
        <w:t>Funds availability</w:t>
      </w:r>
    </w:p>
    <w:p w14:paraId="02201EE5" w14:textId="24D6B623" w:rsidR="00211893" w:rsidRDefault="00211893" w:rsidP="0067768C">
      <w:pPr>
        <w:pStyle w:val="ListParagraph"/>
        <w:numPr>
          <w:ilvl w:val="0"/>
          <w:numId w:val="55"/>
        </w:numPr>
      </w:pPr>
      <w:r>
        <w:t>Weak coordination with government counterparts (within the government)</w:t>
      </w:r>
    </w:p>
    <w:p w14:paraId="5EB7A30C" w14:textId="1AADBDE0" w:rsidR="002D7538" w:rsidRPr="002D7538" w:rsidRDefault="002D7538" w:rsidP="002D7538">
      <w:pPr>
        <w:tabs>
          <w:tab w:val="left" w:pos="853"/>
        </w:tabs>
        <w:sectPr w:rsidR="002D7538" w:rsidRPr="002D7538" w:rsidSect="00553277">
          <w:pgSz w:w="12240" w:h="15840"/>
          <w:pgMar w:top="1440" w:right="1440" w:bottom="1440" w:left="1440" w:header="708" w:footer="708" w:gutter="0"/>
          <w:cols w:space="708"/>
          <w:docGrid w:linePitch="360"/>
        </w:sectPr>
      </w:pPr>
      <w:r>
        <w:tab/>
      </w:r>
    </w:p>
    <w:p w14:paraId="45F6F387" w14:textId="77777777" w:rsidR="006D5FB4" w:rsidRDefault="007C35E7" w:rsidP="006D5FB4">
      <w:r>
        <w:rPr>
          <w:noProof/>
        </w:rPr>
        <w:lastRenderedPageBreak/>
        <w:drawing>
          <wp:anchor distT="0" distB="0" distL="114300" distR="114300" simplePos="0" relativeHeight="251658249" behindDoc="0" locked="0" layoutInCell="1" allowOverlap="1" wp14:anchorId="43343595" wp14:editId="2324A651">
            <wp:simplePos x="0" y="0"/>
            <wp:positionH relativeFrom="column">
              <wp:posOffset>789343</wp:posOffset>
            </wp:positionH>
            <wp:positionV relativeFrom="paragraph">
              <wp:posOffset>74930</wp:posOffset>
            </wp:positionV>
            <wp:extent cx="4230806" cy="185143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aastel_Logo30Years.jpg"/>
                    <pic:cNvPicPr/>
                  </pic:nvPicPr>
                  <pic:blipFill>
                    <a:blip r:embed="rId11" cstate="print">
                      <a:extLst>
                        <a:ext uri="{28A0092B-C50C-407E-A947-70E740481C1C}">
                          <a14:useLocalDpi xmlns:a14="http://schemas.microsoft.com/office/drawing/2010/main"/>
                        </a:ext>
                      </a:extLst>
                    </a:blip>
                    <a:stretch>
                      <a:fillRect/>
                    </a:stretch>
                  </pic:blipFill>
                  <pic:spPr>
                    <a:xfrm>
                      <a:off x="0" y="0"/>
                      <a:ext cx="4230806" cy="1851430"/>
                    </a:xfrm>
                    <a:prstGeom prst="rect">
                      <a:avLst/>
                    </a:prstGeom>
                  </pic:spPr>
                </pic:pic>
              </a:graphicData>
            </a:graphic>
            <wp14:sizeRelH relativeFrom="margin">
              <wp14:pctWidth>0</wp14:pctWidth>
            </wp14:sizeRelH>
            <wp14:sizeRelV relativeFrom="margin">
              <wp14:pctHeight>0</wp14:pctHeight>
            </wp14:sizeRelV>
          </wp:anchor>
        </w:drawing>
      </w:r>
    </w:p>
    <w:p w14:paraId="2DE958A9" w14:textId="77777777" w:rsidR="006D5FB4" w:rsidRPr="006D5FB4" w:rsidRDefault="007C35E7" w:rsidP="006D5FB4">
      <w:r>
        <w:rPr>
          <w:noProof/>
        </w:rPr>
        <mc:AlternateContent>
          <mc:Choice Requires="wpg">
            <w:drawing>
              <wp:anchor distT="0" distB="0" distL="114300" distR="114300" simplePos="0" relativeHeight="251658247" behindDoc="0" locked="0" layoutInCell="1" allowOverlap="1" wp14:anchorId="06E05323" wp14:editId="66E20DCD">
                <wp:simplePos x="0" y="0"/>
                <wp:positionH relativeFrom="column">
                  <wp:posOffset>491706</wp:posOffset>
                </wp:positionH>
                <wp:positionV relativeFrom="paragraph">
                  <wp:posOffset>2247505</wp:posOffset>
                </wp:positionV>
                <wp:extent cx="5756331" cy="3172723"/>
                <wp:effectExtent l="0" t="19050" r="15875" b="8890"/>
                <wp:wrapNone/>
                <wp:docPr id="240" name="Group 240"/>
                <wp:cNvGraphicFramePr/>
                <a:graphic xmlns:a="http://schemas.openxmlformats.org/drawingml/2006/main">
                  <a:graphicData uri="http://schemas.microsoft.com/office/word/2010/wordprocessingGroup">
                    <wpg:wgp>
                      <wpg:cNvGrpSpPr/>
                      <wpg:grpSpPr>
                        <a:xfrm>
                          <a:off x="0" y="0"/>
                          <a:ext cx="5756331" cy="3172723"/>
                          <a:chOff x="0" y="0"/>
                          <a:chExt cx="5756331" cy="3172723"/>
                        </a:xfrm>
                      </wpg:grpSpPr>
                      <wpg:grpSp>
                        <wpg:cNvPr id="239" name="Group 239"/>
                        <wpg:cNvGrpSpPr/>
                        <wpg:grpSpPr>
                          <a:xfrm>
                            <a:off x="0" y="281201"/>
                            <a:ext cx="5756331" cy="2891522"/>
                            <a:chOff x="0" y="0"/>
                            <a:chExt cx="5756331" cy="2891522"/>
                          </a:xfrm>
                        </wpg:grpSpPr>
                        <wps:wsp>
                          <wps:cNvPr id="227" name="Text Box 207"/>
                          <wps:cNvSpPr txBox="1">
                            <a:spLocks noChangeArrowheads="1"/>
                          </wps:cNvSpPr>
                          <wps:spPr bwMode="auto">
                            <a:xfrm>
                              <a:off x="0" y="0"/>
                              <a:ext cx="246634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F9042" w14:textId="77777777" w:rsidR="006D5FB4" w:rsidRPr="00044E66" w:rsidRDefault="006D5FB4" w:rsidP="007C35E7">
                                <w:pPr>
                                  <w:spacing w:before="0" w:after="0"/>
                                  <w:ind w:left="14"/>
                                  <w:rPr>
                                    <w:rFonts w:ascii="Arial Bold" w:eastAsia="Lato" w:hAnsi="Arial Bold" w:cs="Arial"/>
                                    <w:b/>
                                    <w:bCs/>
                                    <w:color w:val="1A406B"/>
                                    <w:spacing w:val="8"/>
                                    <w:kern w:val="24"/>
                                    <w:sz w:val="20"/>
                                    <w:szCs w:val="20"/>
                                    <w:lang w:val="fr-CA"/>
                                  </w:rPr>
                                </w:pPr>
                                <w:r w:rsidRPr="00044E66">
                                  <w:rPr>
                                    <w:rFonts w:ascii="Arial Bold" w:eastAsia="Lato" w:hAnsi="Arial Bold" w:cs="Arial"/>
                                    <w:b/>
                                    <w:bCs/>
                                    <w:color w:val="1A406B"/>
                                    <w:spacing w:val="8"/>
                                    <w:kern w:val="24"/>
                                    <w:sz w:val="20"/>
                                    <w:szCs w:val="20"/>
                                    <w:lang w:val="fr-CA"/>
                                  </w:rPr>
                                  <w:t>North American Office</w:t>
                                </w:r>
                              </w:p>
                              <w:p w14:paraId="616DD997" w14:textId="77777777" w:rsidR="007C35E7" w:rsidRPr="00044E66" w:rsidRDefault="007C35E7" w:rsidP="007C35E7">
                                <w:pPr>
                                  <w:spacing w:before="0" w:after="0"/>
                                  <w:ind w:left="14"/>
                                  <w:rPr>
                                    <w:sz w:val="20"/>
                                    <w:szCs w:val="20"/>
                                    <w:lang w:val="fr-CA"/>
                                  </w:rPr>
                                </w:pPr>
                              </w:p>
                              <w:p w14:paraId="4E4156BD" w14:textId="77777777" w:rsidR="006D5FB4" w:rsidRPr="00044E66" w:rsidRDefault="006D5FB4" w:rsidP="007C35E7">
                                <w:pPr>
                                  <w:spacing w:before="0" w:after="0"/>
                                  <w:ind w:left="14"/>
                                  <w:rPr>
                                    <w:sz w:val="20"/>
                                    <w:szCs w:val="20"/>
                                    <w:lang w:val="fr-CA"/>
                                  </w:rPr>
                                </w:pPr>
                                <w:r w:rsidRPr="00044E66">
                                  <w:rPr>
                                    <w:rFonts w:eastAsia="Lato" w:cs="Arial"/>
                                    <w:color w:val="1A406B"/>
                                    <w:kern w:val="24"/>
                                    <w:sz w:val="20"/>
                                    <w:szCs w:val="20"/>
                                    <w:lang w:val="fr-CA"/>
                                  </w:rPr>
                                  <w:t>Le Groupe-conseil Baastel ltée</w:t>
                                </w:r>
                              </w:p>
                              <w:p w14:paraId="3BA970A5" w14:textId="77777777" w:rsidR="006D5FB4" w:rsidRPr="00044E66" w:rsidRDefault="006D5FB4" w:rsidP="007C35E7">
                                <w:pPr>
                                  <w:spacing w:before="0" w:after="0"/>
                                  <w:ind w:left="14"/>
                                  <w:rPr>
                                    <w:sz w:val="20"/>
                                    <w:szCs w:val="20"/>
                                    <w:lang w:val="fr-CA"/>
                                  </w:rPr>
                                </w:pPr>
                                <w:r w:rsidRPr="00044E66">
                                  <w:rPr>
                                    <w:rFonts w:eastAsia="Lato" w:cs="Arial"/>
                                    <w:color w:val="1A406B"/>
                                    <w:kern w:val="24"/>
                                    <w:sz w:val="20"/>
                                    <w:szCs w:val="20"/>
                                    <w:lang w:val="fr-CA"/>
                                  </w:rPr>
                                  <w:t xml:space="preserve">92, rue Montcalm </w:t>
                                </w:r>
                              </w:p>
                              <w:p w14:paraId="6E533791" w14:textId="77777777" w:rsidR="006D5FB4" w:rsidRPr="00044E66" w:rsidRDefault="006D5FB4" w:rsidP="007C35E7">
                                <w:pPr>
                                  <w:spacing w:before="0" w:after="0"/>
                                  <w:ind w:left="14"/>
                                  <w:rPr>
                                    <w:sz w:val="20"/>
                                    <w:szCs w:val="20"/>
                                    <w:lang w:val="fr-CA"/>
                                  </w:rPr>
                                </w:pPr>
                                <w:r w:rsidRPr="00044E66">
                                  <w:rPr>
                                    <w:rFonts w:eastAsia="Lato" w:cs="Arial"/>
                                    <w:color w:val="1A406B"/>
                                    <w:kern w:val="24"/>
                                    <w:sz w:val="20"/>
                                    <w:szCs w:val="20"/>
                                    <w:lang w:val="fr-CA"/>
                                  </w:rPr>
                                  <w:t xml:space="preserve">Gatineau (Québec) </w:t>
                                </w:r>
                              </w:p>
                              <w:p w14:paraId="09879669" w14:textId="77777777" w:rsidR="006D5FB4" w:rsidRPr="005D32D3" w:rsidRDefault="006D5FB4" w:rsidP="007C35E7">
                                <w:pPr>
                                  <w:spacing w:before="0" w:after="0"/>
                                  <w:ind w:left="14"/>
                                  <w:rPr>
                                    <w:sz w:val="20"/>
                                    <w:szCs w:val="20"/>
                                    <w:lang w:val="fr-FR"/>
                                  </w:rPr>
                                </w:pPr>
                                <w:r w:rsidRPr="005D32D3">
                                  <w:rPr>
                                    <w:rFonts w:eastAsia="Lato" w:cs="Arial"/>
                                    <w:color w:val="1A406B"/>
                                    <w:kern w:val="24"/>
                                    <w:sz w:val="20"/>
                                    <w:szCs w:val="20"/>
                                    <w:lang w:val="fr-FR"/>
                                  </w:rPr>
                                  <w:t>Canada, J8X2L7</w:t>
                                </w:r>
                              </w:p>
                              <w:p w14:paraId="31A200CE" w14:textId="77777777" w:rsidR="006D5FB4" w:rsidRPr="005D32D3" w:rsidRDefault="006D5FB4" w:rsidP="007C35E7">
                                <w:pPr>
                                  <w:spacing w:before="0" w:after="0"/>
                                  <w:ind w:left="14"/>
                                  <w:rPr>
                                    <w:sz w:val="20"/>
                                    <w:szCs w:val="20"/>
                                    <w:lang w:val="fr-FR"/>
                                  </w:rPr>
                                </w:pPr>
                                <w:r w:rsidRPr="005D32D3">
                                  <w:rPr>
                                    <w:rFonts w:eastAsia="Lato" w:cs="Arial"/>
                                    <w:color w:val="1A406B"/>
                                    <w:kern w:val="24"/>
                                    <w:sz w:val="20"/>
                                    <w:szCs w:val="20"/>
                                    <w:lang w:val="fr-FR"/>
                                  </w:rPr>
                                  <w:t> </w:t>
                                </w:r>
                              </w:p>
                              <w:p w14:paraId="2F059D54" w14:textId="77777777" w:rsidR="006D5FB4" w:rsidRPr="005D32D3" w:rsidRDefault="006D5FB4" w:rsidP="007C35E7">
                                <w:pPr>
                                  <w:spacing w:before="0" w:after="0"/>
                                  <w:ind w:left="14"/>
                                  <w:rPr>
                                    <w:sz w:val="20"/>
                                    <w:szCs w:val="20"/>
                                    <w:lang w:val="fr-FR"/>
                                  </w:rPr>
                                </w:pPr>
                                <w:r w:rsidRPr="005D32D3">
                                  <w:rPr>
                                    <w:rFonts w:eastAsia="Lato" w:cs="Arial"/>
                                    <w:color w:val="1A406B"/>
                                    <w:kern w:val="24"/>
                                    <w:sz w:val="20"/>
                                    <w:szCs w:val="20"/>
                                    <w:lang w:val="fr-FR"/>
                                  </w:rPr>
                                  <w:t>P: +1 819 595 1421</w:t>
                                </w:r>
                              </w:p>
                              <w:p w14:paraId="057165BA" w14:textId="77777777" w:rsidR="006D5FB4" w:rsidRPr="007C35E7" w:rsidRDefault="006D5FB4" w:rsidP="007C35E7">
                                <w:pPr>
                                  <w:spacing w:before="0" w:after="0"/>
                                  <w:ind w:left="14"/>
                                  <w:rPr>
                                    <w:sz w:val="20"/>
                                    <w:szCs w:val="20"/>
                                  </w:rPr>
                                </w:pPr>
                                <w:r w:rsidRPr="007C35E7">
                                  <w:rPr>
                                    <w:rFonts w:eastAsia="Lato" w:cs="Arial"/>
                                    <w:color w:val="1A406B"/>
                                    <w:kern w:val="24"/>
                                    <w:sz w:val="20"/>
                                    <w:szCs w:val="20"/>
                                  </w:rPr>
                                  <w:t>F: +1 819 595 8586</w:t>
                                </w:r>
                                <w:r w:rsidRPr="007C35E7">
                                  <w:rPr>
                                    <w:rFonts w:eastAsia="Lato" w:cs="Arial"/>
                                    <w:color w:val="FFFFFF"/>
                                    <w:spacing w:val="48"/>
                                    <w:kern w:val="24"/>
                                    <w:sz w:val="20"/>
                                    <w:szCs w:val="20"/>
                                    <w:lang w:val="id-ID"/>
                                  </w:rPr>
                                  <w:t> </w:t>
                                </w:r>
                              </w:p>
                            </w:txbxContent>
                          </wps:txbx>
                          <wps:bodyPr rot="0" vert="horz" wrap="square" lIns="0" tIns="0" rIns="0" bIns="0" anchor="t" anchorCtr="0" upright="1">
                            <a:noAutofit/>
                          </wps:bodyPr>
                        </wps:wsp>
                        <wps:wsp>
                          <wps:cNvPr id="231" name="Text Box 204"/>
                          <wps:cNvSpPr txBox="1">
                            <a:spLocks noChangeArrowheads="1"/>
                          </wps:cNvSpPr>
                          <wps:spPr bwMode="auto">
                            <a:xfrm>
                              <a:off x="3248168" y="0"/>
                              <a:ext cx="2110105"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A4F8" w14:textId="77777777" w:rsidR="006D5FB4" w:rsidRPr="00044E66" w:rsidRDefault="006D5FB4" w:rsidP="007C35E7">
                                <w:pPr>
                                  <w:spacing w:before="0" w:after="0"/>
                                  <w:ind w:left="14"/>
                                  <w:rPr>
                                    <w:rFonts w:ascii="Arial Bold" w:eastAsia="Lato" w:hAnsi="Arial Bold" w:cs="Arial"/>
                                    <w:b/>
                                    <w:bCs/>
                                    <w:color w:val="1A406B"/>
                                    <w:spacing w:val="8"/>
                                    <w:kern w:val="24"/>
                                    <w:sz w:val="20"/>
                                    <w:szCs w:val="20"/>
                                    <w:lang w:val="fr-CA"/>
                                  </w:rPr>
                                </w:pPr>
                                <w:r w:rsidRPr="00044E66">
                                  <w:rPr>
                                    <w:rFonts w:ascii="Arial Bold" w:eastAsia="Lato" w:hAnsi="Arial Bold" w:cs="Arial"/>
                                    <w:b/>
                                    <w:bCs/>
                                    <w:color w:val="1A406B"/>
                                    <w:spacing w:val="8"/>
                                    <w:kern w:val="24"/>
                                    <w:sz w:val="20"/>
                                    <w:szCs w:val="20"/>
                                    <w:lang w:val="fr-CA"/>
                                  </w:rPr>
                                  <w:t>European Office</w:t>
                                </w:r>
                              </w:p>
                              <w:p w14:paraId="021A9D42" w14:textId="77777777" w:rsidR="007C35E7" w:rsidRPr="00044E66" w:rsidRDefault="007C35E7" w:rsidP="007C35E7">
                                <w:pPr>
                                  <w:spacing w:before="0" w:after="0"/>
                                  <w:ind w:left="14"/>
                                  <w:rPr>
                                    <w:rFonts w:ascii="Arial Bold" w:eastAsia="Lato" w:hAnsi="Arial Bold" w:cs="Arial"/>
                                    <w:b/>
                                    <w:bCs/>
                                    <w:color w:val="1A406B"/>
                                    <w:spacing w:val="8"/>
                                    <w:kern w:val="24"/>
                                    <w:sz w:val="20"/>
                                    <w:szCs w:val="20"/>
                                    <w:lang w:val="fr-CA"/>
                                  </w:rPr>
                                </w:pPr>
                              </w:p>
                              <w:p w14:paraId="520F9450" w14:textId="77777777" w:rsidR="006D5FB4" w:rsidRPr="00044E66" w:rsidRDefault="006D5FB4" w:rsidP="007C35E7">
                                <w:pPr>
                                  <w:spacing w:before="0" w:after="0"/>
                                  <w:ind w:left="14"/>
                                  <w:rPr>
                                    <w:rFonts w:eastAsia="Lato" w:cs="Arial"/>
                                    <w:color w:val="1A406B"/>
                                    <w:kern w:val="24"/>
                                    <w:sz w:val="20"/>
                                    <w:szCs w:val="20"/>
                                    <w:lang w:val="fr-CA"/>
                                  </w:rPr>
                                </w:pPr>
                                <w:r w:rsidRPr="00044E66">
                                  <w:rPr>
                                    <w:rFonts w:eastAsia="Lato" w:cs="Arial"/>
                                    <w:color w:val="1A406B"/>
                                    <w:kern w:val="24"/>
                                    <w:sz w:val="20"/>
                                    <w:szCs w:val="20"/>
                                    <w:lang w:val="fr-CA"/>
                                  </w:rPr>
                                  <w:t>Le Groupe-conseil Baastel s</w:t>
                                </w:r>
                                <w:r w:rsidR="003147A0" w:rsidRPr="00044E66">
                                  <w:rPr>
                                    <w:rFonts w:eastAsia="Lato" w:cs="Arial"/>
                                    <w:color w:val="1A406B"/>
                                    <w:kern w:val="24"/>
                                    <w:sz w:val="20"/>
                                    <w:szCs w:val="20"/>
                                    <w:lang w:val="fr-CA"/>
                                  </w:rPr>
                                  <w:t>r</w:t>
                                </w:r>
                                <w:r w:rsidRPr="00044E66">
                                  <w:rPr>
                                    <w:rFonts w:eastAsia="Lato" w:cs="Arial"/>
                                    <w:color w:val="1A406B"/>
                                    <w:kern w:val="24"/>
                                    <w:sz w:val="20"/>
                                    <w:szCs w:val="20"/>
                                    <w:lang w:val="fr-CA"/>
                                  </w:rPr>
                                  <w:t>l</w:t>
                                </w:r>
                              </w:p>
                              <w:p w14:paraId="3AB9A8C4" w14:textId="77777777" w:rsidR="006D5FB4" w:rsidRPr="00044E66" w:rsidRDefault="003337D1" w:rsidP="007C35E7">
                                <w:pPr>
                                  <w:spacing w:before="0" w:after="0"/>
                                  <w:ind w:left="14"/>
                                  <w:rPr>
                                    <w:rFonts w:eastAsia="Lato" w:cs="Arial"/>
                                    <w:color w:val="1A406B"/>
                                    <w:kern w:val="24"/>
                                    <w:sz w:val="20"/>
                                    <w:szCs w:val="20"/>
                                    <w:lang w:val="fr-CA"/>
                                  </w:rPr>
                                </w:pPr>
                                <w:r w:rsidRPr="00044E66">
                                  <w:rPr>
                                    <w:rFonts w:eastAsia="Lato" w:cs="Arial"/>
                                    <w:color w:val="1A406B"/>
                                    <w:kern w:val="24"/>
                                    <w:sz w:val="20"/>
                                    <w:szCs w:val="20"/>
                                    <w:lang w:val="fr-CA"/>
                                  </w:rPr>
                                  <w:t>Rue de la Loi 28</w:t>
                                </w:r>
                              </w:p>
                              <w:p w14:paraId="7F8C40AA" w14:textId="77777777" w:rsidR="006D5FB4" w:rsidRPr="00044E66" w:rsidRDefault="006D5FB4" w:rsidP="007C35E7">
                                <w:pPr>
                                  <w:spacing w:before="0" w:after="0"/>
                                  <w:ind w:left="14"/>
                                  <w:rPr>
                                    <w:rFonts w:eastAsia="Lato" w:cs="Arial"/>
                                    <w:color w:val="1A406B"/>
                                    <w:kern w:val="24"/>
                                    <w:sz w:val="20"/>
                                    <w:szCs w:val="20"/>
                                    <w:lang w:val="fr-CA"/>
                                  </w:rPr>
                                </w:pPr>
                                <w:r w:rsidRPr="00044E66">
                                  <w:rPr>
                                    <w:rFonts w:eastAsia="Lato" w:cs="Arial"/>
                                    <w:color w:val="1A406B"/>
                                    <w:kern w:val="24"/>
                                    <w:sz w:val="20"/>
                                    <w:szCs w:val="20"/>
                                    <w:lang w:val="fr-CA"/>
                                  </w:rPr>
                                  <w:t>B-1000 Brussels</w:t>
                                </w:r>
                              </w:p>
                              <w:p w14:paraId="4299B551" w14:textId="77777777" w:rsidR="006D5FB4" w:rsidRPr="007C35E7" w:rsidRDefault="006D5FB4" w:rsidP="007C35E7">
                                <w:pPr>
                                  <w:spacing w:before="0" w:after="0"/>
                                  <w:ind w:left="14"/>
                                  <w:rPr>
                                    <w:rFonts w:eastAsia="Lato" w:cs="Arial"/>
                                    <w:color w:val="1A406B"/>
                                    <w:kern w:val="24"/>
                                    <w:sz w:val="20"/>
                                    <w:szCs w:val="20"/>
                                  </w:rPr>
                                </w:pPr>
                                <w:r w:rsidRPr="007C35E7">
                                  <w:rPr>
                                    <w:rFonts w:eastAsia="Lato" w:cs="Arial"/>
                                    <w:color w:val="1A406B"/>
                                    <w:kern w:val="24"/>
                                    <w:sz w:val="20"/>
                                    <w:szCs w:val="20"/>
                                  </w:rPr>
                                  <w:t>Belgium</w:t>
                                </w:r>
                              </w:p>
                              <w:p w14:paraId="1DCDAC22" w14:textId="77777777" w:rsidR="006D5FB4" w:rsidRPr="007C35E7" w:rsidRDefault="006D5FB4" w:rsidP="007C35E7">
                                <w:pPr>
                                  <w:spacing w:before="0" w:after="0"/>
                                  <w:ind w:left="14"/>
                                  <w:rPr>
                                    <w:rFonts w:eastAsia="Lato" w:cs="Arial"/>
                                    <w:color w:val="1A406B"/>
                                    <w:kern w:val="24"/>
                                    <w:sz w:val="20"/>
                                    <w:szCs w:val="20"/>
                                  </w:rPr>
                                </w:pPr>
                                <w:r w:rsidRPr="007C35E7">
                                  <w:rPr>
                                    <w:rFonts w:eastAsia="Lato" w:cs="Arial"/>
                                    <w:color w:val="1A406B"/>
                                    <w:kern w:val="24"/>
                                    <w:sz w:val="20"/>
                                    <w:szCs w:val="20"/>
                                  </w:rPr>
                                  <w:t> </w:t>
                                </w:r>
                              </w:p>
                              <w:p w14:paraId="765167AB" w14:textId="77777777" w:rsidR="006D5FB4" w:rsidRPr="007C35E7" w:rsidRDefault="006D5FB4" w:rsidP="003337D1">
                                <w:pPr>
                                  <w:spacing w:before="0" w:after="0"/>
                                  <w:ind w:left="14"/>
                                  <w:rPr>
                                    <w:rFonts w:eastAsia="Lato" w:cs="Arial"/>
                                    <w:color w:val="1A406B"/>
                                    <w:kern w:val="24"/>
                                    <w:sz w:val="20"/>
                                    <w:szCs w:val="20"/>
                                  </w:rPr>
                                </w:pPr>
                                <w:r w:rsidRPr="007C35E7">
                                  <w:rPr>
                                    <w:rFonts w:eastAsia="Lato" w:cs="Arial"/>
                                    <w:color w:val="1A406B"/>
                                    <w:kern w:val="24"/>
                                    <w:sz w:val="20"/>
                                    <w:szCs w:val="20"/>
                                  </w:rPr>
                                  <w:t xml:space="preserve">P: </w:t>
                                </w:r>
                                <w:r w:rsidR="003337D1" w:rsidRPr="003337D1">
                                  <w:rPr>
                                    <w:rFonts w:eastAsia="Lato" w:cs="Arial"/>
                                    <w:color w:val="1A406B"/>
                                    <w:kern w:val="24"/>
                                    <w:sz w:val="20"/>
                                    <w:szCs w:val="20"/>
                                  </w:rPr>
                                  <w:t>+32 (0)2 355 4111</w:t>
                                </w:r>
                              </w:p>
                            </w:txbxContent>
                          </wps:txbx>
                          <wps:bodyPr rot="0" vert="horz" wrap="square" lIns="0" tIns="0" rIns="0" bIns="0" anchor="t" anchorCtr="0" upright="1">
                            <a:noAutofit/>
                          </wps:bodyPr>
                        </wps:wsp>
                        <wps:wsp>
                          <wps:cNvPr id="232" name="Text Box 208"/>
                          <wps:cNvSpPr txBox="1">
                            <a:spLocks noChangeArrowheads="1"/>
                          </wps:cNvSpPr>
                          <wps:spPr bwMode="auto">
                            <a:xfrm>
                              <a:off x="0" y="1910303"/>
                              <a:ext cx="2508250" cy="98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F41F0" w14:textId="77777777" w:rsidR="006D5FB4" w:rsidRPr="00044E66" w:rsidRDefault="006D5FB4" w:rsidP="006D5FB4">
                                <w:pPr>
                                  <w:spacing w:before="40"/>
                                  <w:ind w:left="14"/>
                                  <w:rPr>
                                    <w:rFonts w:ascii="Arial Bold" w:eastAsia="Lato" w:hAnsi="Arial Bold" w:cs="Arial"/>
                                    <w:b/>
                                    <w:bCs/>
                                    <w:color w:val="1A406B"/>
                                    <w:spacing w:val="8"/>
                                    <w:kern w:val="24"/>
                                    <w:sz w:val="20"/>
                                    <w:szCs w:val="20"/>
                                    <w:lang w:val="fr-CA"/>
                                  </w:rPr>
                                </w:pPr>
                                <w:r w:rsidRPr="00044E66">
                                  <w:rPr>
                                    <w:rFonts w:ascii="Arial Bold" w:eastAsia="Lato" w:hAnsi="Arial Bold" w:cs="Arial"/>
                                    <w:b/>
                                    <w:bCs/>
                                    <w:color w:val="1A406B"/>
                                    <w:spacing w:val="8"/>
                                    <w:kern w:val="24"/>
                                    <w:sz w:val="20"/>
                                    <w:szCs w:val="20"/>
                                    <w:lang w:val="fr-CA"/>
                                  </w:rPr>
                                  <w:t xml:space="preserve">Representation </w:t>
                                </w:r>
                                <w:r w:rsidR="00470FD2" w:rsidRPr="00044E66">
                                  <w:rPr>
                                    <w:rFonts w:ascii="Arial Bold" w:eastAsia="Lato" w:hAnsi="Arial Bold" w:cs="Arial"/>
                                    <w:b/>
                                    <w:bCs/>
                                    <w:color w:val="1A406B"/>
                                    <w:spacing w:val="8"/>
                                    <w:kern w:val="24"/>
                                    <w:sz w:val="20"/>
                                    <w:szCs w:val="20"/>
                                    <w:lang w:val="fr-CA"/>
                                  </w:rPr>
                                  <w:t>France</w:t>
                                </w:r>
                              </w:p>
                              <w:p w14:paraId="435148CA" w14:textId="77777777" w:rsidR="00470FD2" w:rsidRPr="00044E66" w:rsidRDefault="00470FD2" w:rsidP="00470FD2">
                                <w:pPr>
                                  <w:spacing w:before="0" w:after="0"/>
                                  <w:ind w:left="14"/>
                                  <w:rPr>
                                    <w:rFonts w:eastAsia="Lato" w:cs="Arial"/>
                                    <w:color w:val="1A406B"/>
                                    <w:kern w:val="24"/>
                                    <w:sz w:val="20"/>
                                    <w:szCs w:val="20"/>
                                    <w:lang w:val="fr-CA"/>
                                  </w:rPr>
                                </w:pPr>
                                <w:r w:rsidRPr="00044E66">
                                  <w:rPr>
                                    <w:rFonts w:eastAsia="Lato" w:cs="Arial"/>
                                    <w:color w:val="1A406B"/>
                                    <w:kern w:val="24"/>
                                    <w:sz w:val="20"/>
                                    <w:szCs w:val="20"/>
                                    <w:lang w:val="fr-CA"/>
                                  </w:rPr>
                                  <w:t>Olivier Beucher &amp; Gaetan Quesne</w:t>
                                </w:r>
                              </w:p>
                              <w:p w14:paraId="2062347E" w14:textId="77777777" w:rsidR="00470FD2" w:rsidRPr="00044E66" w:rsidRDefault="00470FD2" w:rsidP="00470FD2">
                                <w:pPr>
                                  <w:spacing w:before="0" w:after="0"/>
                                  <w:ind w:left="14"/>
                                  <w:rPr>
                                    <w:rFonts w:eastAsia="Lato" w:cs="Arial"/>
                                    <w:color w:val="1A406B"/>
                                    <w:kern w:val="24"/>
                                    <w:sz w:val="20"/>
                                    <w:szCs w:val="20"/>
                                    <w:lang w:val="fr-CA"/>
                                  </w:rPr>
                                </w:pPr>
                                <w:r w:rsidRPr="00044E66">
                                  <w:rPr>
                                    <w:rFonts w:eastAsia="Lato" w:cs="Arial"/>
                                    <w:color w:val="1A406B"/>
                                    <w:kern w:val="24"/>
                                    <w:sz w:val="20"/>
                                    <w:szCs w:val="20"/>
                                    <w:lang w:val="fr-CA"/>
                                  </w:rPr>
                                  <w:t>T: +33 7 82 92 44 98</w:t>
                                </w:r>
                              </w:p>
                              <w:p w14:paraId="728487B5" w14:textId="77777777" w:rsidR="00470FD2" w:rsidRPr="00113BEE" w:rsidRDefault="00470FD2" w:rsidP="00470FD2">
                                <w:pPr>
                                  <w:spacing w:before="0" w:after="0"/>
                                  <w:ind w:left="14"/>
                                  <w:rPr>
                                    <w:rFonts w:eastAsia="Lato" w:cs="Arial"/>
                                    <w:color w:val="1A406B"/>
                                    <w:kern w:val="24"/>
                                    <w:sz w:val="20"/>
                                    <w:szCs w:val="20"/>
                                    <w:lang w:val="fr-FR"/>
                                  </w:rPr>
                                </w:pPr>
                                <w:r w:rsidRPr="00113BEE">
                                  <w:rPr>
                                    <w:rFonts w:eastAsia="Lato" w:cs="Arial"/>
                                    <w:color w:val="1A406B"/>
                                    <w:kern w:val="24"/>
                                    <w:sz w:val="20"/>
                                    <w:szCs w:val="20"/>
                                    <w:lang w:val="fr-FR"/>
                                  </w:rPr>
                                  <w:t xml:space="preserve">E: olivier.beucher@baastel.com </w:t>
                                </w:r>
                              </w:p>
                              <w:p w14:paraId="615724F6" w14:textId="77777777" w:rsidR="006D5FB4" w:rsidRPr="001A128E" w:rsidRDefault="00470FD2" w:rsidP="00470FD2">
                                <w:pPr>
                                  <w:spacing w:before="0" w:after="0"/>
                                  <w:ind w:left="14"/>
                                  <w:rPr>
                                    <w:rFonts w:eastAsia="Lato" w:cs="Arial"/>
                                    <w:color w:val="1A406B"/>
                                    <w:kern w:val="24"/>
                                    <w:sz w:val="20"/>
                                    <w:szCs w:val="20"/>
                                    <w:lang w:val="pt-BR"/>
                                  </w:rPr>
                                </w:pPr>
                                <w:r w:rsidRPr="00113BEE">
                                  <w:rPr>
                                    <w:rFonts w:eastAsia="Lato" w:cs="Arial"/>
                                    <w:color w:val="1A406B"/>
                                    <w:kern w:val="24"/>
                                    <w:sz w:val="20"/>
                                    <w:szCs w:val="20"/>
                                    <w:lang w:val="fr-FR"/>
                                  </w:rPr>
                                  <w:t xml:space="preserve">    </w:t>
                                </w:r>
                                <w:r w:rsidRPr="001A128E">
                                  <w:rPr>
                                    <w:rFonts w:eastAsia="Lato" w:cs="Arial"/>
                                    <w:color w:val="1A406B"/>
                                    <w:kern w:val="24"/>
                                    <w:sz w:val="20"/>
                                    <w:szCs w:val="20"/>
                                    <w:lang w:val="pt-BR"/>
                                  </w:rPr>
                                  <w:t>gaetan.quesne@baastel.com</w:t>
                                </w:r>
                              </w:p>
                            </w:txbxContent>
                          </wps:txbx>
                          <wps:bodyPr rot="0" vert="horz" wrap="square" lIns="0" tIns="0" rIns="0" bIns="0" anchor="t" anchorCtr="0" upright="1">
                            <a:noAutofit/>
                          </wps:bodyPr>
                        </wps:wsp>
                        <wps:wsp>
                          <wps:cNvPr id="236" name="Text Box 209"/>
                          <wps:cNvSpPr txBox="1">
                            <a:spLocks noChangeArrowheads="1"/>
                          </wps:cNvSpPr>
                          <wps:spPr bwMode="auto">
                            <a:xfrm>
                              <a:off x="3248081" y="1910719"/>
                              <a:ext cx="250825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F0DA" w14:textId="77777777" w:rsidR="006D5FB4" w:rsidRPr="007C35E7" w:rsidRDefault="006D5FB4" w:rsidP="006D5FB4">
                                <w:pPr>
                                  <w:spacing w:before="40"/>
                                  <w:ind w:left="14"/>
                                  <w:rPr>
                                    <w:sz w:val="20"/>
                                    <w:szCs w:val="20"/>
                                  </w:rPr>
                                </w:pPr>
                                <w:r w:rsidRPr="007C35E7">
                                  <w:rPr>
                                    <w:rFonts w:ascii="Arial Bold" w:eastAsia="Lato" w:hAnsi="Arial Bold" w:cs="Arial"/>
                                    <w:b/>
                                    <w:bCs/>
                                    <w:color w:val="1A406B"/>
                                    <w:spacing w:val="8"/>
                                    <w:kern w:val="24"/>
                                    <w:sz w:val="20"/>
                                    <w:szCs w:val="20"/>
                                    <w:lang w:val="es-ES"/>
                                  </w:rPr>
                                  <w:t>Representation Jamaica</w:t>
                                </w:r>
                              </w:p>
                              <w:p w14:paraId="20CCD40F" w14:textId="77777777" w:rsidR="006D5FB4" w:rsidRPr="007C35E7" w:rsidRDefault="006D5FB4" w:rsidP="007C35E7">
                                <w:pPr>
                                  <w:spacing w:before="0" w:after="0"/>
                                  <w:ind w:left="14"/>
                                  <w:rPr>
                                    <w:rFonts w:eastAsia="Lato" w:cs="Arial"/>
                                    <w:color w:val="1A406B"/>
                                    <w:kern w:val="24"/>
                                    <w:sz w:val="20"/>
                                    <w:szCs w:val="20"/>
                                  </w:rPr>
                                </w:pPr>
                                <w:r w:rsidRPr="007C35E7">
                                  <w:rPr>
                                    <w:rFonts w:eastAsia="Lato" w:cs="Arial"/>
                                    <w:color w:val="1A406B"/>
                                    <w:kern w:val="24"/>
                                    <w:sz w:val="20"/>
                                    <w:szCs w:val="20"/>
                                  </w:rPr>
                                  <w:t>Curline Beckford</w:t>
                                </w:r>
                              </w:p>
                              <w:p w14:paraId="6CEFF679" w14:textId="77777777" w:rsidR="006D5FB4" w:rsidRPr="007C35E7" w:rsidRDefault="006D5FB4" w:rsidP="007C35E7">
                                <w:pPr>
                                  <w:spacing w:before="0" w:after="0"/>
                                  <w:ind w:left="14"/>
                                  <w:rPr>
                                    <w:rFonts w:eastAsia="Lato" w:cs="Arial"/>
                                    <w:color w:val="1A406B"/>
                                    <w:kern w:val="24"/>
                                    <w:sz w:val="20"/>
                                    <w:szCs w:val="20"/>
                                  </w:rPr>
                                </w:pPr>
                                <w:r w:rsidRPr="007C35E7">
                                  <w:rPr>
                                    <w:rFonts w:eastAsia="Lato" w:cs="Arial"/>
                                    <w:color w:val="1A406B"/>
                                    <w:kern w:val="24"/>
                                    <w:sz w:val="20"/>
                                    <w:szCs w:val="20"/>
                                  </w:rPr>
                                  <w:t>P: +1 876 298 6545</w:t>
                                </w:r>
                              </w:p>
                              <w:p w14:paraId="4CCF748C" w14:textId="77777777" w:rsidR="006D5FB4" w:rsidRPr="007C35E7" w:rsidRDefault="006D5FB4" w:rsidP="007C35E7">
                                <w:pPr>
                                  <w:spacing w:before="0" w:after="0"/>
                                  <w:ind w:left="14"/>
                                  <w:rPr>
                                    <w:rFonts w:eastAsia="Lato" w:cs="Arial"/>
                                    <w:color w:val="1A406B"/>
                                    <w:kern w:val="24"/>
                                    <w:sz w:val="20"/>
                                    <w:szCs w:val="20"/>
                                  </w:rPr>
                                </w:pPr>
                                <w:r w:rsidRPr="007C35E7">
                                  <w:rPr>
                                    <w:rFonts w:eastAsia="Lato" w:cs="Arial"/>
                                    <w:color w:val="1A406B"/>
                                    <w:kern w:val="24"/>
                                    <w:sz w:val="20"/>
                                    <w:szCs w:val="20"/>
                                  </w:rPr>
                                  <w:t>E: curline.beckford@baastel.com </w:t>
                                </w:r>
                              </w:p>
                            </w:txbxContent>
                          </wps:txbx>
                          <wps:bodyPr rot="0" vert="horz" wrap="square" lIns="0" tIns="0" rIns="0" bIns="0" anchor="t" anchorCtr="0" upright="1">
                            <a:noAutofit/>
                          </wps:bodyPr>
                        </wps:wsp>
                      </wpg:grpSp>
                      <wpg:grpSp>
                        <wpg:cNvPr id="210" name="Group 210"/>
                        <wpg:cNvGrpSpPr>
                          <a:grpSpLocks/>
                        </wpg:cNvGrpSpPr>
                        <wpg:grpSpPr bwMode="auto">
                          <a:xfrm>
                            <a:off x="0" y="0"/>
                            <a:ext cx="408305" cy="1270"/>
                            <a:chOff x="4346" y="7148"/>
                            <a:chExt cx="643" cy="2"/>
                          </a:xfrm>
                        </wpg:grpSpPr>
                        <wps:wsp>
                          <wps:cNvPr id="213" name="Freeform 21"/>
                          <wps:cNvSpPr>
                            <a:spLocks/>
                          </wps:cNvSpPr>
                          <wps:spPr bwMode="auto">
                            <a:xfrm>
                              <a:off x="4346" y="7148"/>
                              <a:ext cx="643" cy="2"/>
                            </a:xfrm>
                            <a:custGeom>
                              <a:avLst/>
                              <a:gdLst>
                                <a:gd name="T0" fmla="+- 0 4346 4346"/>
                                <a:gd name="T1" fmla="*/ T0 w 643"/>
                                <a:gd name="T2" fmla="+- 0 4988 4346"/>
                                <a:gd name="T3" fmla="*/ T2 w 643"/>
                              </a:gdLst>
                              <a:ahLst/>
                              <a:cxnLst>
                                <a:cxn ang="0">
                                  <a:pos x="T1" y="0"/>
                                </a:cxn>
                                <a:cxn ang="0">
                                  <a:pos x="T3" y="0"/>
                                </a:cxn>
                              </a:cxnLst>
                              <a:rect l="0" t="0" r="r" b="b"/>
                              <a:pathLst>
                                <a:path w="643">
                                  <a:moveTo>
                                    <a:pt x="0" y="0"/>
                                  </a:moveTo>
                                  <a:lnTo>
                                    <a:pt x="642" y="0"/>
                                  </a:lnTo>
                                </a:path>
                              </a:pathLst>
                            </a:custGeom>
                            <a:solidFill>
                              <a:srgbClr val="EBECEA"/>
                            </a:solidFill>
                            <a:ln w="38100">
                              <a:solidFill>
                                <a:srgbClr val="1A406B"/>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6E05323" id="Group 240" o:spid="_x0000_s1026" style="position:absolute;left:0;text-align:left;margin-left:38.7pt;margin-top:176.95pt;width:453.25pt;height:249.8pt;z-index:251658247;mso-width-relative:margin;mso-height-relative:margin" coordsize="57563,3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">
                <v:group id="Group 239" o:spid="_x0000_s1027" style="position:absolute;top:2812;width:57563;height:28915" coordsize="57563,2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">
                  <v:shapetype id="_x0000_t202" coordsize="21600,21600" o:spt="202" path="m,l,21600r21600,l21600,xe">
                    <v:stroke joinstyle="miter"/>
                    <v:path gradientshapeok="t" o:connecttype="rect"/>
                  </v:shapetype>
                  <v:shape id="Text Box 207" o:spid="_x0000_s1028" type="#_x0000_t202" style="position:absolute;width:24663;height:1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" filled="f" stroked="f">
                    <v:textbox inset="0,0,0,0">
                      <w:txbxContent>
                        <w:p w14:paraId="019F9042" w14:textId="77777777" w:rsidR="006D5FB4" w:rsidRPr="00044E66" w:rsidRDefault="006D5FB4" w:rsidP="007C35E7">
                          <w:pPr>
                            <w:spacing w:before="0" w:after="0"/>
                            <w:ind w:left="14"/>
                            <w:rPr>
                              <w:rFonts w:ascii="Arial Bold" w:eastAsia="Lato" w:hAnsi="Arial Bold" w:cs="Arial"/>
                              <w:b/>
                              <w:bCs/>
                              <w:color w:val="1A406B"/>
                              <w:spacing w:val="8"/>
                              <w:kern w:val="24"/>
                              <w:sz w:val="20"/>
                              <w:szCs w:val="20"/>
                              <w:lang w:val="fr-CA"/>
                            </w:rPr>
                          </w:pPr>
                          <w:r w:rsidRPr="00044E66">
                            <w:rPr>
                              <w:rFonts w:ascii="Arial Bold" w:eastAsia="Lato" w:hAnsi="Arial Bold" w:cs="Arial"/>
                              <w:b/>
                              <w:bCs/>
                              <w:color w:val="1A406B"/>
                              <w:spacing w:val="8"/>
                              <w:kern w:val="24"/>
                              <w:sz w:val="20"/>
                              <w:szCs w:val="20"/>
                              <w:lang w:val="fr-CA"/>
                            </w:rPr>
                            <w:t>North American Office</w:t>
                          </w:r>
                        </w:p>
                        <w:p w14:paraId="616DD997" w14:textId="77777777" w:rsidR="007C35E7" w:rsidRPr="00044E66" w:rsidRDefault="007C35E7" w:rsidP="007C35E7">
                          <w:pPr>
                            <w:spacing w:before="0" w:after="0"/>
                            <w:ind w:left="14"/>
                            <w:rPr>
                              <w:sz w:val="20"/>
                              <w:szCs w:val="20"/>
                              <w:lang w:val="fr-CA"/>
                            </w:rPr>
                          </w:pPr>
                        </w:p>
                        <w:p w14:paraId="4E4156BD" w14:textId="77777777" w:rsidR="006D5FB4" w:rsidRPr="00044E66" w:rsidRDefault="006D5FB4" w:rsidP="007C35E7">
                          <w:pPr>
                            <w:spacing w:before="0" w:after="0"/>
                            <w:ind w:left="14"/>
                            <w:rPr>
                              <w:sz w:val="20"/>
                              <w:szCs w:val="20"/>
                              <w:lang w:val="fr-CA"/>
                            </w:rPr>
                          </w:pPr>
                          <w:r w:rsidRPr="00044E66">
                            <w:rPr>
                              <w:rFonts w:eastAsia="Lato" w:cs="Arial"/>
                              <w:color w:val="1A406B"/>
                              <w:kern w:val="24"/>
                              <w:sz w:val="20"/>
                              <w:szCs w:val="20"/>
                              <w:lang w:val="fr-CA"/>
                            </w:rPr>
                            <w:t xml:space="preserve">Le Groupe-conseil Baastel </w:t>
                          </w:r>
                          <w:proofErr w:type="spellStart"/>
                          <w:r w:rsidRPr="00044E66">
                            <w:rPr>
                              <w:rFonts w:eastAsia="Lato" w:cs="Arial"/>
                              <w:color w:val="1A406B"/>
                              <w:kern w:val="24"/>
                              <w:sz w:val="20"/>
                              <w:szCs w:val="20"/>
                              <w:lang w:val="fr-CA"/>
                            </w:rPr>
                            <w:t>ltée</w:t>
                          </w:r>
                          <w:proofErr w:type="spellEnd"/>
                        </w:p>
                        <w:p w14:paraId="3BA970A5" w14:textId="77777777" w:rsidR="006D5FB4" w:rsidRPr="00044E66" w:rsidRDefault="006D5FB4" w:rsidP="007C35E7">
                          <w:pPr>
                            <w:spacing w:before="0" w:after="0"/>
                            <w:ind w:left="14"/>
                            <w:rPr>
                              <w:sz w:val="20"/>
                              <w:szCs w:val="20"/>
                              <w:lang w:val="fr-CA"/>
                            </w:rPr>
                          </w:pPr>
                          <w:r w:rsidRPr="00044E66">
                            <w:rPr>
                              <w:rFonts w:eastAsia="Lato" w:cs="Arial"/>
                              <w:color w:val="1A406B"/>
                              <w:kern w:val="24"/>
                              <w:sz w:val="20"/>
                              <w:szCs w:val="20"/>
                              <w:lang w:val="fr-CA"/>
                            </w:rPr>
                            <w:t xml:space="preserve">92, rue Montcalm </w:t>
                          </w:r>
                        </w:p>
                        <w:p w14:paraId="6E533791" w14:textId="77777777" w:rsidR="006D5FB4" w:rsidRPr="00044E66" w:rsidRDefault="006D5FB4" w:rsidP="007C35E7">
                          <w:pPr>
                            <w:spacing w:before="0" w:after="0"/>
                            <w:ind w:left="14"/>
                            <w:rPr>
                              <w:sz w:val="20"/>
                              <w:szCs w:val="20"/>
                              <w:lang w:val="fr-CA"/>
                            </w:rPr>
                          </w:pPr>
                          <w:r w:rsidRPr="00044E66">
                            <w:rPr>
                              <w:rFonts w:eastAsia="Lato" w:cs="Arial"/>
                              <w:color w:val="1A406B"/>
                              <w:kern w:val="24"/>
                              <w:sz w:val="20"/>
                              <w:szCs w:val="20"/>
                              <w:lang w:val="fr-CA"/>
                            </w:rPr>
                            <w:t xml:space="preserve">Gatineau (Québec) </w:t>
                          </w:r>
                        </w:p>
                        <w:p w14:paraId="09879669" w14:textId="77777777" w:rsidR="006D5FB4" w:rsidRPr="005D32D3" w:rsidRDefault="006D5FB4" w:rsidP="007C35E7">
                          <w:pPr>
                            <w:spacing w:before="0" w:after="0"/>
                            <w:ind w:left="14"/>
                            <w:rPr>
                              <w:sz w:val="20"/>
                              <w:szCs w:val="20"/>
                              <w:lang w:val="fr-FR"/>
                            </w:rPr>
                          </w:pPr>
                          <w:r w:rsidRPr="005D32D3">
                            <w:rPr>
                              <w:rFonts w:eastAsia="Lato" w:cs="Arial"/>
                              <w:color w:val="1A406B"/>
                              <w:kern w:val="24"/>
                              <w:sz w:val="20"/>
                              <w:szCs w:val="20"/>
                              <w:lang w:val="fr-FR"/>
                            </w:rPr>
                            <w:t>Canada, J8X2L7</w:t>
                          </w:r>
                        </w:p>
                        <w:p w14:paraId="31A200CE" w14:textId="77777777" w:rsidR="006D5FB4" w:rsidRPr="005D32D3" w:rsidRDefault="006D5FB4" w:rsidP="007C35E7">
                          <w:pPr>
                            <w:spacing w:before="0" w:after="0"/>
                            <w:ind w:left="14"/>
                            <w:rPr>
                              <w:sz w:val="20"/>
                              <w:szCs w:val="20"/>
                              <w:lang w:val="fr-FR"/>
                            </w:rPr>
                          </w:pPr>
                          <w:r w:rsidRPr="005D32D3">
                            <w:rPr>
                              <w:rFonts w:eastAsia="Lato" w:cs="Arial"/>
                              <w:color w:val="1A406B"/>
                              <w:kern w:val="24"/>
                              <w:sz w:val="20"/>
                              <w:szCs w:val="20"/>
                              <w:lang w:val="fr-FR"/>
                            </w:rPr>
                            <w:t> </w:t>
                          </w:r>
                        </w:p>
                        <w:p w14:paraId="2F059D54" w14:textId="77777777" w:rsidR="006D5FB4" w:rsidRPr="005D32D3" w:rsidRDefault="006D5FB4" w:rsidP="007C35E7">
                          <w:pPr>
                            <w:spacing w:before="0" w:after="0"/>
                            <w:ind w:left="14"/>
                            <w:rPr>
                              <w:sz w:val="20"/>
                              <w:szCs w:val="20"/>
                              <w:lang w:val="fr-FR"/>
                            </w:rPr>
                          </w:pPr>
                          <w:r w:rsidRPr="005D32D3">
                            <w:rPr>
                              <w:rFonts w:eastAsia="Lato" w:cs="Arial"/>
                              <w:color w:val="1A406B"/>
                              <w:kern w:val="24"/>
                              <w:sz w:val="20"/>
                              <w:szCs w:val="20"/>
                              <w:lang w:val="fr-FR"/>
                            </w:rPr>
                            <w:t>P: +1 819 595 1421</w:t>
                          </w:r>
                        </w:p>
                        <w:p w14:paraId="057165BA" w14:textId="77777777" w:rsidR="006D5FB4" w:rsidRPr="007C35E7" w:rsidRDefault="006D5FB4" w:rsidP="007C35E7">
                          <w:pPr>
                            <w:spacing w:before="0" w:after="0"/>
                            <w:ind w:left="14"/>
                            <w:rPr>
                              <w:sz w:val="20"/>
                              <w:szCs w:val="20"/>
                            </w:rPr>
                          </w:pPr>
                          <w:r w:rsidRPr="007C35E7">
                            <w:rPr>
                              <w:rFonts w:eastAsia="Lato" w:cs="Arial"/>
                              <w:color w:val="1A406B"/>
                              <w:kern w:val="24"/>
                              <w:sz w:val="20"/>
                              <w:szCs w:val="20"/>
                            </w:rPr>
                            <w:t>F: +1 819 595 8586</w:t>
                          </w:r>
                          <w:r w:rsidRPr="007C35E7">
                            <w:rPr>
                              <w:rFonts w:eastAsia="Lato" w:cs="Arial"/>
                              <w:color w:val="FFFFFF"/>
                              <w:spacing w:val="48"/>
                              <w:kern w:val="24"/>
                              <w:sz w:val="20"/>
                              <w:szCs w:val="20"/>
                              <w:lang w:val="id-ID"/>
                            </w:rPr>
                            <w:t> </w:t>
                          </w:r>
                        </w:p>
                      </w:txbxContent>
                    </v:textbox>
                  </v:shape>
                  <v:shape id="Text Box 204" o:spid="_x0000_s1029" type="#_x0000_t202" style="position:absolute;left:32481;width:21101;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" filled="f" stroked="f">
                    <v:textbox inset="0,0,0,0">
                      <w:txbxContent>
                        <w:p w14:paraId="5859A4F8" w14:textId="77777777" w:rsidR="006D5FB4" w:rsidRPr="00044E66" w:rsidRDefault="006D5FB4" w:rsidP="007C35E7">
                          <w:pPr>
                            <w:spacing w:before="0" w:after="0"/>
                            <w:ind w:left="14"/>
                            <w:rPr>
                              <w:rFonts w:ascii="Arial Bold" w:eastAsia="Lato" w:hAnsi="Arial Bold" w:cs="Arial"/>
                              <w:b/>
                              <w:bCs/>
                              <w:color w:val="1A406B"/>
                              <w:spacing w:val="8"/>
                              <w:kern w:val="24"/>
                              <w:sz w:val="20"/>
                              <w:szCs w:val="20"/>
                              <w:lang w:val="fr-CA"/>
                            </w:rPr>
                          </w:pPr>
                          <w:proofErr w:type="spellStart"/>
                          <w:r w:rsidRPr="00044E66">
                            <w:rPr>
                              <w:rFonts w:ascii="Arial Bold" w:eastAsia="Lato" w:hAnsi="Arial Bold" w:cs="Arial"/>
                              <w:b/>
                              <w:bCs/>
                              <w:color w:val="1A406B"/>
                              <w:spacing w:val="8"/>
                              <w:kern w:val="24"/>
                              <w:sz w:val="20"/>
                              <w:szCs w:val="20"/>
                              <w:lang w:val="fr-CA"/>
                            </w:rPr>
                            <w:t>European</w:t>
                          </w:r>
                          <w:proofErr w:type="spellEnd"/>
                          <w:r w:rsidRPr="00044E66">
                            <w:rPr>
                              <w:rFonts w:ascii="Arial Bold" w:eastAsia="Lato" w:hAnsi="Arial Bold" w:cs="Arial"/>
                              <w:b/>
                              <w:bCs/>
                              <w:color w:val="1A406B"/>
                              <w:spacing w:val="8"/>
                              <w:kern w:val="24"/>
                              <w:sz w:val="20"/>
                              <w:szCs w:val="20"/>
                              <w:lang w:val="fr-CA"/>
                            </w:rPr>
                            <w:t xml:space="preserve"> Office</w:t>
                          </w:r>
                        </w:p>
                        <w:p w14:paraId="021A9D42" w14:textId="77777777" w:rsidR="007C35E7" w:rsidRPr="00044E66" w:rsidRDefault="007C35E7" w:rsidP="007C35E7">
                          <w:pPr>
                            <w:spacing w:before="0" w:after="0"/>
                            <w:ind w:left="14"/>
                            <w:rPr>
                              <w:rFonts w:ascii="Arial Bold" w:eastAsia="Lato" w:hAnsi="Arial Bold" w:cs="Arial"/>
                              <w:b/>
                              <w:bCs/>
                              <w:color w:val="1A406B"/>
                              <w:spacing w:val="8"/>
                              <w:kern w:val="24"/>
                              <w:sz w:val="20"/>
                              <w:szCs w:val="20"/>
                              <w:lang w:val="fr-CA"/>
                            </w:rPr>
                          </w:pPr>
                        </w:p>
                        <w:p w14:paraId="520F9450" w14:textId="77777777" w:rsidR="006D5FB4" w:rsidRPr="00044E66" w:rsidRDefault="006D5FB4" w:rsidP="007C35E7">
                          <w:pPr>
                            <w:spacing w:before="0" w:after="0"/>
                            <w:ind w:left="14"/>
                            <w:rPr>
                              <w:rFonts w:eastAsia="Lato" w:cs="Arial"/>
                              <w:color w:val="1A406B"/>
                              <w:kern w:val="24"/>
                              <w:sz w:val="20"/>
                              <w:szCs w:val="20"/>
                              <w:lang w:val="fr-CA"/>
                            </w:rPr>
                          </w:pPr>
                          <w:r w:rsidRPr="00044E66">
                            <w:rPr>
                              <w:rFonts w:eastAsia="Lato" w:cs="Arial"/>
                              <w:color w:val="1A406B"/>
                              <w:kern w:val="24"/>
                              <w:sz w:val="20"/>
                              <w:szCs w:val="20"/>
                              <w:lang w:val="fr-CA"/>
                            </w:rPr>
                            <w:t xml:space="preserve">Le Groupe-conseil Baastel </w:t>
                          </w:r>
                          <w:proofErr w:type="spellStart"/>
                          <w:r w:rsidRPr="00044E66">
                            <w:rPr>
                              <w:rFonts w:eastAsia="Lato" w:cs="Arial"/>
                              <w:color w:val="1A406B"/>
                              <w:kern w:val="24"/>
                              <w:sz w:val="20"/>
                              <w:szCs w:val="20"/>
                              <w:lang w:val="fr-CA"/>
                            </w:rPr>
                            <w:t>s</w:t>
                          </w:r>
                          <w:r w:rsidR="003147A0" w:rsidRPr="00044E66">
                            <w:rPr>
                              <w:rFonts w:eastAsia="Lato" w:cs="Arial"/>
                              <w:color w:val="1A406B"/>
                              <w:kern w:val="24"/>
                              <w:sz w:val="20"/>
                              <w:szCs w:val="20"/>
                              <w:lang w:val="fr-CA"/>
                            </w:rPr>
                            <w:t>r</w:t>
                          </w:r>
                          <w:r w:rsidRPr="00044E66">
                            <w:rPr>
                              <w:rFonts w:eastAsia="Lato" w:cs="Arial"/>
                              <w:color w:val="1A406B"/>
                              <w:kern w:val="24"/>
                              <w:sz w:val="20"/>
                              <w:szCs w:val="20"/>
                              <w:lang w:val="fr-CA"/>
                            </w:rPr>
                            <w:t>l</w:t>
                          </w:r>
                          <w:proofErr w:type="spellEnd"/>
                        </w:p>
                        <w:p w14:paraId="3AB9A8C4" w14:textId="77777777" w:rsidR="006D5FB4" w:rsidRPr="00044E66" w:rsidRDefault="003337D1" w:rsidP="007C35E7">
                          <w:pPr>
                            <w:spacing w:before="0" w:after="0"/>
                            <w:ind w:left="14"/>
                            <w:rPr>
                              <w:rFonts w:eastAsia="Lato" w:cs="Arial"/>
                              <w:color w:val="1A406B"/>
                              <w:kern w:val="24"/>
                              <w:sz w:val="20"/>
                              <w:szCs w:val="20"/>
                              <w:lang w:val="fr-CA"/>
                            </w:rPr>
                          </w:pPr>
                          <w:r w:rsidRPr="00044E66">
                            <w:rPr>
                              <w:rFonts w:eastAsia="Lato" w:cs="Arial"/>
                              <w:color w:val="1A406B"/>
                              <w:kern w:val="24"/>
                              <w:sz w:val="20"/>
                              <w:szCs w:val="20"/>
                              <w:lang w:val="fr-CA"/>
                            </w:rPr>
                            <w:t>Rue de la Loi 28</w:t>
                          </w:r>
                        </w:p>
                        <w:p w14:paraId="7F8C40AA" w14:textId="77777777" w:rsidR="006D5FB4" w:rsidRPr="00044E66" w:rsidRDefault="006D5FB4" w:rsidP="007C35E7">
                          <w:pPr>
                            <w:spacing w:before="0" w:after="0"/>
                            <w:ind w:left="14"/>
                            <w:rPr>
                              <w:rFonts w:eastAsia="Lato" w:cs="Arial"/>
                              <w:color w:val="1A406B"/>
                              <w:kern w:val="24"/>
                              <w:sz w:val="20"/>
                              <w:szCs w:val="20"/>
                              <w:lang w:val="fr-CA"/>
                            </w:rPr>
                          </w:pPr>
                          <w:r w:rsidRPr="00044E66">
                            <w:rPr>
                              <w:rFonts w:eastAsia="Lato" w:cs="Arial"/>
                              <w:color w:val="1A406B"/>
                              <w:kern w:val="24"/>
                              <w:sz w:val="20"/>
                              <w:szCs w:val="20"/>
                              <w:lang w:val="fr-CA"/>
                            </w:rPr>
                            <w:t>B-1000 Brussels</w:t>
                          </w:r>
                        </w:p>
                        <w:p w14:paraId="4299B551" w14:textId="77777777" w:rsidR="006D5FB4" w:rsidRPr="007C35E7" w:rsidRDefault="006D5FB4" w:rsidP="007C35E7">
                          <w:pPr>
                            <w:spacing w:before="0" w:after="0"/>
                            <w:ind w:left="14"/>
                            <w:rPr>
                              <w:rFonts w:eastAsia="Lato" w:cs="Arial"/>
                              <w:color w:val="1A406B"/>
                              <w:kern w:val="24"/>
                              <w:sz w:val="20"/>
                              <w:szCs w:val="20"/>
                            </w:rPr>
                          </w:pPr>
                          <w:r w:rsidRPr="007C35E7">
                            <w:rPr>
                              <w:rFonts w:eastAsia="Lato" w:cs="Arial"/>
                              <w:color w:val="1A406B"/>
                              <w:kern w:val="24"/>
                              <w:sz w:val="20"/>
                              <w:szCs w:val="20"/>
                            </w:rPr>
                            <w:t>Belgium</w:t>
                          </w:r>
                        </w:p>
                        <w:p w14:paraId="1DCDAC22" w14:textId="77777777" w:rsidR="006D5FB4" w:rsidRPr="007C35E7" w:rsidRDefault="006D5FB4" w:rsidP="007C35E7">
                          <w:pPr>
                            <w:spacing w:before="0" w:after="0"/>
                            <w:ind w:left="14"/>
                            <w:rPr>
                              <w:rFonts w:eastAsia="Lato" w:cs="Arial"/>
                              <w:color w:val="1A406B"/>
                              <w:kern w:val="24"/>
                              <w:sz w:val="20"/>
                              <w:szCs w:val="20"/>
                            </w:rPr>
                          </w:pPr>
                          <w:r w:rsidRPr="007C35E7">
                            <w:rPr>
                              <w:rFonts w:eastAsia="Lato" w:cs="Arial"/>
                              <w:color w:val="1A406B"/>
                              <w:kern w:val="24"/>
                              <w:sz w:val="20"/>
                              <w:szCs w:val="20"/>
                            </w:rPr>
                            <w:t> </w:t>
                          </w:r>
                        </w:p>
                        <w:p w14:paraId="765167AB" w14:textId="77777777" w:rsidR="006D5FB4" w:rsidRPr="007C35E7" w:rsidRDefault="006D5FB4" w:rsidP="003337D1">
                          <w:pPr>
                            <w:spacing w:before="0" w:after="0"/>
                            <w:ind w:left="14"/>
                            <w:rPr>
                              <w:rFonts w:eastAsia="Lato" w:cs="Arial"/>
                              <w:color w:val="1A406B"/>
                              <w:kern w:val="24"/>
                              <w:sz w:val="20"/>
                              <w:szCs w:val="20"/>
                            </w:rPr>
                          </w:pPr>
                          <w:r w:rsidRPr="007C35E7">
                            <w:rPr>
                              <w:rFonts w:eastAsia="Lato" w:cs="Arial"/>
                              <w:color w:val="1A406B"/>
                              <w:kern w:val="24"/>
                              <w:sz w:val="20"/>
                              <w:szCs w:val="20"/>
                            </w:rPr>
                            <w:t xml:space="preserve">P: </w:t>
                          </w:r>
                          <w:r w:rsidR="003337D1" w:rsidRPr="003337D1">
                            <w:rPr>
                              <w:rFonts w:eastAsia="Lato" w:cs="Arial"/>
                              <w:color w:val="1A406B"/>
                              <w:kern w:val="24"/>
                              <w:sz w:val="20"/>
                              <w:szCs w:val="20"/>
                            </w:rPr>
                            <w:t>+32 (0)2 355 4111</w:t>
                          </w:r>
                        </w:p>
                      </w:txbxContent>
                    </v:textbox>
                  </v:shape>
                  <v:shape id="Text Box 208" o:spid="_x0000_s1030" type="#_x0000_t202" style="position:absolute;top:19103;width:25082;height: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" filled="f" stroked="f">
                    <v:textbox inset="0,0,0,0">
                      <w:txbxContent>
                        <w:p w14:paraId="0BBF41F0" w14:textId="77777777" w:rsidR="006D5FB4" w:rsidRPr="00044E66" w:rsidRDefault="006D5FB4" w:rsidP="006D5FB4">
                          <w:pPr>
                            <w:spacing w:before="40"/>
                            <w:ind w:left="14"/>
                            <w:rPr>
                              <w:rFonts w:ascii="Arial Bold" w:eastAsia="Lato" w:hAnsi="Arial Bold" w:cs="Arial"/>
                              <w:b/>
                              <w:bCs/>
                              <w:color w:val="1A406B"/>
                              <w:spacing w:val="8"/>
                              <w:kern w:val="24"/>
                              <w:sz w:val="20"/>
                              <w:szCs w:val="20"/>
                              <w:lang w:val="fr-CA"/>
                            </w:rPr>
                          </w:pPr>
                          <w:proofErr w:type="spellStart"/>
                          <w:r w:rsidRPr="00044E66">
                            <w:rPr>
                              <w:rFonts w:ascii="Arial Bold" w:eastAsia="Lato" w:hAnsi="Arial Bold" w:cs="Arial"/>
                              <w:b/>
                              <w:bCs/>
                              <w:color w:val="1A406B"/>
                              <w:spacing w:val="8"/>
                              <w:kern w:val="24"/>
                              <w:sz w:val="20"/>
                              <w:szCs w:val="20"/>
                              <w:lang w:val="fr-CA"/>
                            </w:rPr>
                            <w:t>Representation</w:t>
                          </w:r>
                          <w:proofErr w:type="spellEnd"/>
                          <w:r w:rsidRPr="00044E66">
                            <w:rPr>
                              <w:rFonts w:ascii="Arial Bold" w:eastAsia="Lato" w:hAnsi="Arial Bold" w:cs="Arial"/>
                              <w:b/>
                              <w:bCs/>
                              <w:color w:val="1A406B"/>
                              <w:spacing w:val="8"/>
                              <w:kern w:val="24"/>
                              <w:sz w:val="20"/>
                              <w:szCs w:val="20"/>
                              <w:lang w:val="fr-CA"/>
                            </w:rPr>
                            <w:t xml:space="preserve"> </w:t>
                          </w:r>
                          <w:r w:rsidR="00470FD2" w:rsidRPr="00044E66">
                            <w:rPr>
                              <w:rFonts w:ascii="Arial Bold" w:eastAsia="Lato" w:hAnsi="Arial Bold" w:cs="Arial"/>
                              <w:b/>
                              <w:bCs/>
                              <w:color w:val="1A406B"/>
                              <w:spacing w:val="8"/>
                              <w:kern w:val="24"/>
                              <w:sz w:val="20"/>
                              <w:szCs w:val="20"/>
                              <w:lang w:val="fr-CA"/>
                            </w:rPr>
                            <w:t>France</w:t>
                          </w:r>
                        </w:p>
                        <w:p w14:paraId="435148CA" w14:textId="77777777" w:rsidR="00470FD2" w:rsidRPr="00044E66" w:rsidRDefault="00470FD2" w:rsidP="00470FD2">
                          <w:pPr>
                            <w:spacing w:before="0" w:after="0"/>
                            <w:ind w:left="14"/>
                            <w:rPr>
                              <w:rFonts w:eastAsia="Lato" w:cs="Arial"/>
                              <w:color w:val="1A406B"/>
                              <w:kern w:val="24"/>
                              <w:sz w:val="20"/>
                              <w:szCs w:val="20"/>
                              <w:lang w:val="fr-CA"/>
                            </w:rPr>
                          </w:pPr>
                          <w:r w:rsidRPr="00044E66">
                            <w:rPr>
                              <w:rFonts w:eastAsia="Lato" w:cs="Arial"/>
                              <w:color w:val="1A406B"/>
                              <w:kern w:val="24"/>
                              <w:sz w:val="20"/>
                              <w:szCs w:val="20"/>
                              <w:lang w:val="fr-CA"/>
                            </w:rPr>
                            <w:t xml:space="preserve">Olivier Beucher &amp; </w:t>
                          </w:r>
                          <w:proofErr w:type="spellStart"/>
                          <w:r w:rsidRPr="00044E66">
                            <w:rPr>
                              <w:rFonts w:eastAsia="Lato" w:cs="Arial"/>
                              <w:color w:val="1A406B"/>
                              <w:kern w:val="24"/>
                              <w:sz w:val="20"/>
                              <w:szCs w:val="20"/>
                              <w:lang w:val="fr-CA"/>
                            </w:rPr>
                            <w:t>Gaetan</w:t>
                          </w:r>
                          <w:proofErr w:type="spellEnd"/>
                          <w:r w:rsidRPr="00044E66">
                            <w:rPr>
                              <w:rFonts w:eastAsia="Lato" w:cs="Arial"/>
                              <w:color w:val="1A406B"/>
                              <w:kern w:val="24"/>
                              <w:sz w:val="20"/>
                              <w:szCs w:val="20"/>
                              <w:lang w:val="fr-CA"/>
                            </w:rPr>
                            <w:t xml:space="preserve"> </w:t>
                          </w:r>
                          <w:proofErr w:type="spellStart"/>
                          <w:r w:rsidRPr="00044E66">
                            <w:rPr>
                              <w:rFonts w:eastAsia="Lato" w:cs="Arial"/>
                              <w:color w:val="1A406B"/>
                              <w:kern w:val="24"/>
                              <w:sz w:val="20"/>
                              <w:szCs w:val="20"/>
                              <w:lang w:val="fr-CA"/>
                            </w:rPr>
                            <w:t>Quesne</w:t>
                          </w:r>
                          <w:proofErr w:type="spellEnd"/>
                        </w:p>
                        <w:p w14:paraId="2062347E" w14:textId="77777777" w:rsidR="00470FD2" w:rsidRPr="00044E66" w:rsidRDefault="00470FD2" w:rsidP="00470FD2">
                          <w:pPr>
                            <w:spacing w:before="0" w:after="0"/>
                            <w:ind w:left="14"/>
                            <w:rPr>
                              <w:rFonts w:eastAsia="Lato" w:cs="Arial"/>
                              <w:color w:val="1A406B"/>
                              <w:kern w:val="24"/>
                              <w:sz w:val="20"/>
                              <w:szCs w:val="20"/>
                              <w:lang w:val="fr-CA"/>
                            </w:rPr>
                          </w:pPr>
                          <w:r w:rsidRPr="00044E66">
                            <w:rPr>
                              <w:rFonts w:eastAsia="Lato" w:cs="Arial"/>
                              <w:color w:val="1A406B"/>
                              <w:kern w:val="24"/>
                              <w:sz w:val="20"/>
                              <w:szCs w:val="20"/>
                              <w:lang w:val="fr-CA"/>
                            </w:rPr>
                            <w:t>T: +33 7 82 92 44 98</w:t>
                          </w:r>
                        </w:p>
                        <w:p w14:paraId="728487B5" w14:textId="77777777" w:rsidR="00470FD2" w:rsidRPr="00113BEE" w:rsidRDefault="00470FD2" w:rsidP="00470FD2">
                          <w:pPr>
                            <w:spacing w:before="0" w:after="0"/>
                            <w:ind w:left="14"/>
                            <w:rPr>
                              <w:rFonts w:eastAsia="Lato" w:cs="Arial"/>
                              <w:color w:val="1A406B"/>
                              <w:kern w:val="24"/>
                              <w:sz w:val="20"/>
                              <w:szCs w:val="20"/>
                              <w:lang w:val="fr-FR"/>
                            </w:rPr>
                          </w:pPr>
                          <w:r w:rsidRPr="00113BEE">
                            <w:rPr>
                              <w:rFonts w:eastAsia="Lato" w:cs="Arial"/>
                              <w:color w:val="1A406B"/>
                              <w:kern w:val="24"/>
                              <w:sz w:val="20"/>
                              <w:szCs w:val="20"/>
                              <w:lang w:val="fr-FR"/>
                            </w:rPr>
                            <w:t xml:space="preserve">E: olivier.beucher@baastel.com </w:t>
                          </w:r>
                        </w:p>
                        <w:p w14:paraId="615724F6" w14:textId="77777777" w:rsidR="006D5FB4" w:rsidRPr="001A128E" w:rsidRDefault="00470FD2" w:rsidP="00470FD2">
                          <w:pPr>
                            <w:spacing w:before="0" w:after="0"/>
                            <w:ind w:left="14"/>
                            <w:rPr>
                              <w:rFonts w:eastAsia="Lato" w:cs="Arial"/>
                              <w:color w:val="1A406B"/>
                              <w:kern w:val="24"/>
                              <w:sz w:val="20"/>
                              <w:szCs w:val="20"/>
                              <w:lang w:val="pt-BR"/>
                            </w:rPr>
                          </w:pPr>
                          <w:r w:rsidRPr="00113BEE">
                            <w:rPr>
                              <w:rFonts w:eastAsia="Lato" w:cs="Arial"/>
                              <w:color w:val="1A406B"/>
                              <w:kern w:val="24"/>
                              <w:sz w:val="20"/>
                              <w:szCs w:val="20"/>
                              <w:lang w:val="fr-FR"/>
                            </w:rPr>
                            <w:t xml:space="preserve">    </w:t>
                          </w:r>
                          <w:r w:rsidRPr="001A128E">
                            <w:rPr>
                              <w:rFonts w:eastAsia="Lato" w:cs="Arial"/>
                              <w:color w:val="1A406B"/>
                              <w:kern w:val="24"/>
                              <w:sz w:val="20"/>
                              <w:szCs w:val="20"/>
                              <w:lang w:val="pt-BR"/>
                            </w:rPr>
                            <w:t>gaetan.quesne@baastel.com</w:t>
                          </w:r>
                        </w:p>
                      </w:txbxContent>
                    </v:textbox>
                  </v:shape>
                  <v:shape id="Text Box 209" o:spid="_x0000_s1031" type="#_x0000_t202" style="position:absolute;left:32480;top:19107;width:25083;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" filled="f" stroked="f">
                    <v:textbox inset="0,0,0,0">
                      <w:txbxContent>
                        <w:p w14:paraId="7DC8F0DA" w14:textId="77777777" w:rsidR="006D5FB4" w:rsidRPr="007C35E7" w:rsidRDefault="006D5FB4" w:rsidP="006D5FB4">
                          <w:pPr>
                            <w:spacing w:before="40"/>
                            <w:ind w:left="14"/>
                            <w:rPr>
                              <w:sz w:val="20"/>
                              <w:szCs w:val="20"/>
                            </w:rPr>
                          </w:pPr>
                          <w:proofErr w:type="spellStart"/>
                          <w:r w:rsidRPr="007C35E7">
                            <w:rPr>
                              <w:rFonts w:ascii="Arial Bold" w:eastAsia="Lato" w:hAnsi="Arial Bold" w:cs="Arial"/>
                              <w:b/>
                              <w:bCs/>
                              <w:color w:val="1A406B"/>
                              <w:spacing w:val="8"/>
                              <w:kern w:val="24"/>
                              <w:sz w:val="20"/>
                              <w:szCs w:val="20"/>
                              <w:lang w:val="es-ES"/>
                            </w:rPr>
                            <w:t>Representation</w:t>
                          </w:r>
                          <w:proofErr w:type="spellEnd"/>
                          <w:r w:rsidRPr="007C35E7">
                            <w:rPr>
                              <w:rFonts w:ascii="Arial Bold" w:eastAsia="Lato" w:hAnsi="Arial Bold" w:cs="Arial"/>
                              <w:b/>
                              <w:bCs/>
                              <w:color w:val="1A406B"/>
                              <w:spacing w:val="8"/>
                              <w:kern w:val="24"/>
                              <w:sz w:val="20"/>
                              <w:szCs w:val="20"/>
                              <w:lang w:val="es-ES"/>
                            </w:rPr>
                            <w:t xml:space="preserve"> Jamaica</w:t>
                          </w:r>
                        </w:p>
                        <w:p w14:paraId="20CCD40F" w14:textId="77777777" w:rsidR="006D5FB4" w:rsidRPr="007C35E7" w:rsidRDefault="006D5FB4" w:rsidP="007C35E7">
                          <w:pPr>
                            <w:spacing w:before="0" w:after="0"/>
                            <w:ind w:left="14"/>
                            <w:rPr>
                              <w:rFonts w:eastAsia="Lato" w:cs="Arial"/>
                              <w:color w:val="1A406B"/>
                              <w:kern w:val="24"/>
                              <w:sz w:val="20"/>
                              <w:szCs w:val="20"/>
                            </w:rPr>
                          </w:pPr>
                          <w:proofErr w:type="spellStart"/>
                          <w:r w:rsidRPr="007C35E7">
                            <w:rPr>
                              <w:rFonts w:eastAsia="Lato" w:cs="Arial"/>
                              <w:color w:val="1A406B"/>
                              <w:kern w:val="24"/>
                              <w:sz w:val="20"/>
                              <w:szCs w:val="20"/>
                            </w:rPr>
                            <w:t>Curline</w:t>
                          </w:r>
                          <w:proofErr w:type="spellEnd"/>
                          <w:r w:rsidRPr="007C35E7">
                            <w:rPr>
                              <w:rFonts w:eastAsia="Lato" w:cs="Arial"/>
                              <w:color w:val="1A406B"/>
                              <w:kern w:val="24"/>
                              <w:sz w:val="20"/>
                              <w:szCs w:val="20"/>
                            </w:rPr>
                            <w:t xml:space="preserve"> Beckford</w:t>
                          </w:r>
                        </w:p>
                        <w:p w14:paraId="6CEFF679" w14:textId="77777777" w:rsidR="006D5FB4" w:rsidRPr="007C35E7" w:rsidRDefault="006D5FB4" w:rsidP="007C35E7">
                          <w:pPr>
                            <w:spacing w:before="0" w:after="0"/>
                            <w:ind w:left="14"/>
                            <w:rPr>
                              <w:rFonts w:eastAsia="Lato" w:cs="Arial"/>
                              <w:color w:val="1A406B"/>
                              <w:kern w:val="24"/>
                              <w:sz w:val="20"/>
                              <w:szCs w:val="20"/>
                            </w:rPr>
                          </w:pPr>
                          <w:r w:rsidRPr="007C35E7">
                            <w:rPr>
                              <w:rFonts w:eastAsia="Lato" w:cs="Arial"/>
                              <w:color w:val="1A406B"/>
                              <w:kern w:val="24"/>
                              <w:sz w:val="20"/>
                              <w:szCs w:val="20"/>
                            </w:rPr>
                            <w:t>P: +1 876 298 6545</w:t>
                          </w:r>
                        </w:p>
                        <w:p w14:paraId="4CCF748C" w14:textId="77777777" w:rsidR="006D5FB4" w:rsidRPr="007C35E7" w:rsidRDefault="006D5FB4" w:rsidP="007C35E7">
                          <w:pPr>
                            <w:spacing w:before="0" w:after="0"/>
                            <w:ind w:left="14"/>
                            <w:rPr>
                              <w:rFonts w:eastAsia="Lato" w:cs="Arial"/>
                              <w:color w:val="1A406B"/>
                              <w:kern w:val="24"/>
                              <w:sz w:val="20"/>
                              <w:szCs w:val="20"/>
                            </w:rPr>
                          </w:pPr>
                          <w:r w:rsidRPr="007C35E7">
                            <w:rPr>
                              <w:rFonts w:eastAsia="Lato" w:cs="Arial"/>
                              <w:color w:val="1A406B"/>
                              <w:kern w:val="24"/>
                              <w:sz w:val="20"/>
                              <w:szCs w:val="20"/>
                            </w:rPr>
                            <w:t>E: curline.beckford@baastel.com </w:t>
                          </w:r>
                        </w:p>
                      </w:txbxContent>
                    </v:textbox>
                  </v:shape>
                </v:group>
                <v:group id="Group 210" o:spid="_x0000_s1032" style="position:absolute;width:4083;height:12" coordorigin="4346,7148"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">
                  <v:shape id="Freeform 21" o:spid="_x0000_s1033" style="position:absolute;left:4346;top:7148;width:643;height: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" path="m,l642,e" fillcolor="#ebecea" strokecolor="#1a406b" strokeweight="3pt">
                    <v:path arrowok="t" o:connecttype="custom" o:connectlocs="0,0;642,0" o:connectangles="0,0"/>
                  </v:shape>
                </v:group>
              </v:group>
            </w:pict>
          </mc:Fallback>
        </mc:AlternateContent>
      </w:r>
      <w:r>
        <w:rPr>
          <w:noProof/>
        </w:rPr>
        <w:drawing>
          <wp:anchor distT="0" distB="0" distL="114300" distR="114300" simplePos="0" relativeHeight="251658248" behindDoc="0" locked="1" layoutInCell="1" allowOverlap="1" wp14:anchorId="09385222" wp14:editId="09D3F32C">
            <wp:simplePos x="0" y="0"/>
            <wp:positionH relativeFrom="column">
              <wp:posOffset>3282950</wp:posOffset>
            </wp:positionH>
            <wp:positionV relativeFrom="page">
              <wp:posOffset>6700520</wp:posOffset>
            </wp:positionV>
            <wp:extent cx="3761105" cy="3929380"/>
            <wp:effectExtent l="0" t="0" r="0" b="0"/>
            <wp:wrapNone/>
            <wp:docPr id="241" name="Picture 241" descr="Macintosh HD:Users:luciafurlan:Downloads:Baastel Logo:Globe:Baastel_blac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uciafurlan:Downloads:Baastel Logo:Globe:Baastel_black_png.png"/>
                    <pic:cNvPicPr>
                      <a:picLocks noChangeAspect="1" noChangeArrowheads="1"/>
                    </pic:cNvPicPr>
                  </pic:nvPicPr>
                  <pic:blipFill>
                    <a:blip r:embed="rId41" cstate="print">
                      <a:lum bright="70000" contrast="-70000"/>
                      <a:extLst>
                        <a:ext uri="{28A0092B-C50C-407E-A947-70E740481C1C}">
                          <a14:useLocalDpi xmlns:a14="http://schemas.microsoft.com/office/drawing/2010/main"/>
                        </a:ext>
                      </a:extLst>
                    </a:blip>
                    <a:srcRect/>
                    <a:stretch>
                      <a:fillRect/>
                    </a:stretch>
                  </pic:blipFill>
                  <pic:spPr bwMode="auto">
                    <a:xfrm>
                      <a:off x="0" y="0"/>
                      <a:ext cx="3761105" cy="39293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5FB4" w:rsidRPr="006D5FB4" w:rsidSect="00553277">
      <w:headerReference w:type="default" r:id="rId42"/>
      <w:footerReference w:type="default" r:id="rId4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A3EEF" w14:textId="77777777" w:rsidR="00553277" w:rsidRDefault="00553277" w:rsidP="00DF59D0">
      <w:r>
        <w:separator/>
      </w:r>
    </w:p>
  </w:endnote>
  <w:endnote w:type="continuationSeparator" w:id="0">
    <w:p w14:paraId="7A3535CB" w14:textId="77777777" w:rsidR="00553277" w:rsidRDefault="00553277" w:rsidP="00DF59D0">
      <w:r>
        <w:continuationSeparator/>
      </w:r>
    </w:p>
  </w:endnote>
  <w:endnote w:type="continuationNotice" w:id="1">
    <w:p w14:paraId="313129ED" w14:textId="77777777" w:rsidR="00553277" w:rsidRDefault="005532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hnschrift 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system-ui">
    <w:altName w:val="Cambria"/>
    <w:panose1 w:val="00000000000000000000"/>
    <w:charset w:val="00"/>
    <w:family w:val="roman"/>
    <w:notTrueType/>
    <w:pitch w:val="default"/>
  </w:font>
  <w:font w:name="Roboto Light">
    <w:charset w:val="00"/>
    <w:family w:val="auto"/>
    <w:pitch w:val="variable"/>
    <w:sig w:usb0="E0000AFF" w:usb1="5000217F" w:usb2="00000021" w:usb3="00000000" w:csb0="0000019F" w:csb1="00000000"/>
  </w:font>
  <w:font w:name="Myria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260E" w14:textId="77777777" w:rsidR="005D364F" w:rsidRDefault="005D364F" w:rsidP="005D364F">
    <w:pPr>
      <w:pStyle w:val="Footer"/>
      <w:spacing w:before="0"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8F1C" w14:textId="77777777" w:rsidR="005D364F" w:rsidRDefault="005D364F" w:rsidP="00097EFD">
    <w:pPr>
      <w:pStyle w:val="Footer"/>
      <w:spacing w:before="0" w:after="0"/>
      <w:jc w:val="center"/>
    </w:pPr>
    <w:r>
      <w:rPr>
        <w:noProof/>
        <w:color w:val="8C9090" w:themeColor="text1" w:themeTint="80"/>
        <w:sz w:val="28"/>
      </w:rPr>
      <w:drawing>
        <wp:anchor distT="0" distB="0" distL="114300" distR="114300" simplePos="0" relativeHeight="251658244" behindDoc="0" locked="1" layoutInCell="1" allowOverlap="0" wp14:anchorId="026CD564" wp14:editId="244319CC">
          <wp:simplePos x="0" y="0"/>
          <wp:positionH relativeFrom="margin">
            <wp:align>center</wp:align>
          </wp:positionH>
          <wp:positionV relativeFrom="bottomMargin">
            <wp:align>center</wp:align>
          </wp:positionV>
          <wp:extent cx="1209600" cy="460800"/>
          <wp:effectExtent l="0" t="0" r="0" b="0"/>
          <wp:wrapSquare wrapText="bothSides"/>
          <wp:docPr id="1102215345" name="Picture 1102215345" descr="Macintosh HD:Users:luciafurlan:Downloads:Baastel Logo:Logo:Color:PNG:Baastel_colo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ciafurlan:Downloads:Baastel Logo:Logo:Color:PNG:Baastel_color_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3D07F" w14:textId="77777777" w:rsidR="005D364F" w:rsidRDefault="005D364F" w:rsidP="005D364F">
    <w:pPr>
      <w:pStyle w:val="Footer"/>
      <w:spacing w:before="0"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F866" w14:textId="77777777" w:rsidR="00553277" w:rsidRDefault="00553277" w:rsidP="00DF59D0">
      <w:r>
        <w:separator/>
      </w:r>
    </w:p>
  </w:footnote>
  <w:footnote w:type="continuationSeparator" w:id="0">
    <w:p w14:paraId="75E11C08" w14:textId="77777777" w:rsidR="00553277" w:rsidRDefault="00553277" w:rsidP="00DF59D0">
      <w:r>
        <w:continuationSeparator/>
      </w:r>
    </w:p>
  </w:footnote>
  <w:footnote w:type="continuationNotice" w:id="1">
    <w:p w14:paraId="2A8D7115" w14:textId="77777777" w:rsidR="00553277" w:rsidRDefault="00553277">
      <w:pPr>
        <w:spacing w:before="0" w:after="0" w:line="240" w:lineRule="auto"/>
      </w:pPr>
    </w:p>
  </w:footnote>
  <w:footnote w:id="2">
    <w:p w14:paraId="0E878D80" w14:textId="77777777" w:rsidR="000C1F1A" w:rsidRPr="008C4D76" w:rsidRDefault="000C1F1A" w:rsidP="000C1F1A">
      <w:pPr>
        <w:pStyle w:val="FootnoteText"/>
        <w:rPr>
          <w:lang w:val="it-IT"/>
        </w:rPr>
      </w:pPr>
      <w:r w:rsidRPr="008C4D76">
        <w:rPr>
          <w:rStyle w:val="FootnoteReference"/>
        </w:rPr>
        <w:footnoteRef/>
      </w:r>
      <w:r w:rsidRPr="008C4D76">
        <w:rPr>
          <w:lang w:val="it-IT"/>
        </w:rPr>
        <w:t xml:space="preserve"> Argentina, Cambodia, Colombia, Costa Rica, Cote d'Ivoire, Egypt, Ethiopia, Mongolia, Nepal, Senegal, Thailand, Uganda</w:t>
      </w:r>
    </w:p>
  </w:footnote>
  <w:footnote w:id="3">
    <w:p w14:paraId="27E58C80" w14:textId="38CD7A01" w:rsidR="00ED7657" w:rsidRPr="00ED7657" w:rsidRDefault="00ED7657">
      <w:pPr>
        <w:pStyle w:val="FootnoteText"/>
      </w:pPr>
      <w:r>
        <w:rPr>
          <w:rStyle w:val="FootnoteReference"/>
        </w:rPr>
        <w:footnoteRef/>
      </w:r>
      <w:r>
        <w:t xml:space="preserve"> </w:t>
      </w:r>
      <w:r w:rsidRPr="00ED7657">
        <w:t>Sao Tome, Solomon Islands, Gambia, Somalia, Belize, Grenada, Maldives, Uzbekistan, Djibouti, Zambia, Equatorial Guinea</w:t>
      </w:r>
    </w:p>
  </w:footnote>
  <w:footnote w:id="4">
    <w:p w14:paraId="2E397024" w14:textId="40ED215A" w:rsidR="00975F78" w:rsidRPr="008C4D76" w:rsidRDefault="00975F78">
      <w:pPr>
        <w:pStyle w:val="FootnoteText"/>
      </w:pPr>
      <w:r w:rsidRPr="008C4D76">
        <w:rPr>
          <w:rStyle w:val="FootnoteReference"/>
        </w:rPr>
        <w:footnoteRef/>
      </w:r>
      <w:r w:rsidRPr="008C4D76">
        <w:t xml:space="preserve"> Source: Figure generated by the Evaluation Team based on the project documents.</w:t>
      </w:r>
    </w:p>
  </w:footnote>
  <w:footnote w:id="5">
    <w:p w14:paraId="15B8BE96" w14:textId="0AD25E64" w:rsidR="00585118" w:rsidRPr="008C4D76" w:rsidRDefault="00585118" w:rsidP="00585118">
      <w:pPr>
        <w:pStyle w:val="FootnoteText"/>
        <w:rPr>
          <w:lang w:val="en-GB"/>
        </w:rPr>
      </w:pPr>
      <w:r w:rsidRPr="008C4D76">
        <w:rPr>
          <w:rStyle w:val="FootnoteReference"/>
        </w:rPr>
        <w:footnoteRef/>
      </w:r>
      <w:r w:rsidRPr="008C4D76">
        <w:t xml:space="preserve"> Federal Ministry for Economic Affairs and Climate Action. 2023. The Strategy of the International Climate Initiative up to 2030. Retrieved from </w:t>
      </w:r>
      <w:hyperlink r:id="rId1" w:history="1">
        <w:r w:rsidRPr="008C4D76">
          <w:rPr>
            <w:rStyle w:val="Hyperlink"/>
          </w:rPr>
          <w:t>https://www.international-climate-initiative.com/en/iki-media/publication/the-strategy-of-the-international-climate-initiative-up-to-2030-1812/</w:t>
        </w:r>
      </w:hyperlink>
      <w:r w:rsidR="00C00C9E">
        <w:rPr>
          <w:rStyle w:val="Hyperlink"/>
        </w:rPr>
        <w:t>.</w:t>
      </w:r>
      <w:r w:rsidRPr="008C4D76">
        <w:rPr>
          <w:rStyle w:val="Hyperlink"/>
        </w:rPr>
        <w:t xml:space="preserve"> </w:t>
      </w:r>
      <w:r w:rsidR="0083281F">
        <w:rPr>
          <w:rStyle w:val="Hyperlink"/>
        </w:rPr>
        <w:t>Ther</w:t>
      </w:r>
      <w:r w:rsidR="007514A0">
        <w:rPr>
          <w:rStyle w:val="Hyperlink"/>
        </w:rPr>
        <w:t>e</w:t>
      </w:r>
      <w:r w:rsidR="0083281F">
        <w:rPr>
          <w:rStyle w:val="Hyperlink"/>
        </w:rPr>
        <w:t xml:space="preserve"> are also links that can be made to </w:t>
      </w:r>
      <w:r w:rsidR="007514A0">
        <w:rPr>
          <w:rStyle w:val="Hyperlink"/>
        </w:rPr>
        <w:t>Funding areas III on conserving natural carbon sinks, and Funding Areas IV on conserving biodiversity.</w:t>
      </w:r>
    </w:p>
  </w:footnote>
  <w:footnote w:id="6">
    <w:p w14:paraId="244FC6E0" w14:textId="05CF9DCD" w:rsidR="60126D29" w:rsidRPr="008C4D76" w:rsidRDefault="60126D29" w:rsidP="60126D29">
      <w:pPr>
        <w:rPr>
          <w:sz w:val="20"/>
          <w:szCs w:val="20"/>
          <w:lang w:val="en-GB" w:eastAsia="en-GB"/>
        </w:rPr>
      </w:pPr>
      <w:r w:rsidRPr="008C4D76">
        <w:rPr>
          <w:sz w:val="20"/>
          <w:szCs w:val="20"/>
        </w:rPr>
        <w:footnoteRef/>
      </w:r>
      <w:r w:rsidRPr="008C4D76">
        <w:rPr>
          <w:sz w:val="20"/>
          <w:szCs w:val="20"/>
        </w:rPr>
        <w:t xml:space="preserve"> </w:t>
      </w:r>
      <w:r w:rsidRPr="008C4D76">
        <w:rPr>
          <w:sz w:val="20"/>
          <w:szCs w:val="20"/>
          <w:lang w:val="en-GB" w:eastAsia="en-GB"/>
        </w:rPr>
        <w:t>Article 4 requires all parties to set and communicate NDCs every five years, with a focus on progressively ambitious target. Article 6 permits voluntary cooperation among partis to enhance ambition with principles such as environmental integrity, transparency, and robust accounting. Article 7 outlines provisions for enhancing adaptive capacity, strengthening resilience, and reducing vulnerability to climate change impacts. Article 13 emphasizes the important of a robust transparency and accounting system to provide clarity on action and support by Parties.</w:t>
      </w:r>
    </w:p>
  </w:footnote>
  <w:footnote w:id="7">
    <w:p w14:paraId="04345FA9" w14:textId="575891C1" w:rsidR="00334B75" w:rsidRPr="008C4D76" w:rsidRDefault="00334B75" w:rsidP="00180D3C">
      <w:pPr>
        <w:pStyle w:val="FootnoteText"/>
        <w:jc w:val="left"/>
        <w:rPr>
          <w:lang w:val="en-GB"/>
        </w:rPr>
      </w:pPr>
      <w:r w:rsidRPr="008C4D76">
        <w:rPr>
          <w:rStyle w:val="FootnoteReference"/>
        </w:rPr>
        <w:footnoteRef/>
      </w:r>
      <w:r w:rsidRPr="008C4D76">
        <w:t xml:space="preserve"> </w:t>
      </w:r>
      <w:r w:rsidR="00306E90" w:rsidRPr="008C4D76">
        <w:t xml:space="preserve">UNFCCC. 2023. National Adaptation Plans 2023. Retrieved from </w:t>
      </w:r>
      <w:hyperlink r:id="rId2" w:history="1">
        <w:r w:rsidR="00306E90" w:rsidRPr="008C4D76">
          <w:rPr>
            <w:rStyle w:val="Hyperlink"/>
          </w:rPr>
          <w:t>https://unfccc.int/sites/default/files/resource/NAP-progress-publication-2023.pdf</w:t>
        </w:r>
      </w:hyperlink>
    </w:p>
  </w:footnote>
  <w:footnote w:id="8">
    <w:p w14:paraId="6BAEADB5" w14:textId="432EB5FC" w:rsidR="7D2C5FA1" w:rsidRPr="008C4D76" w:rsidRDefault="7D2C5FA1">
      <w:pPr>
        <w:rPr>
          <w:sz w:val="20"/>
          <w:szCs w:val="20"/>
        </w:rPr>
      </w:pPr>
      <w:r w:rsidRPr="008C4D76">
        <w:rPr>
          <w:sz w:val="20"/>
          <w:szCs w:val="20"/>
        </w:rPr>
        <w:footnoteRef/>
      </w:r>
      <w:r w:rsidRPr="008C4D76">
        <w:rPr>
          <w:sz w:val="20"/>
          <w:szCs w:val="20"/>
        </w:rPr>
        <w:t xml:space="preserve"> Public finance, aligning climate planning and budgeting, accessing climate finance, accountability, transparency and gender &amp; social inclusion.</w:t>
      </w:r>
    </w:p>
  </w:footnote>
  <w:footnote w:id="9">
    <w:p w14:paraId="05F0CF57" w14:textId="77777777" w:rsidR="00E33C0E" w:rsidRPr="008C4D76" w:rsidRDefault="00E33C0E" w:rsidP="00E33C0E">
      <w:pPr>
        <w:pStyle w:val="FootnoteText"/>
        <w:rPr>
          <w:lang w:val="en-US"/>
        </w:rPr>
      </w:pPr>
      <w:r w:rsidRPr="008C4D76">
        <w:rPr>
          <w:rStyle w:val="FootnoteReference"/>
        </w:rPr>
        <w:footnoteRef/>
      </w:r>
      <w:r w:rsidRPr="008C4D76">
        <w:rPr>
          <w:lang w:val="en-GB"/>
        </w:rPr>
        <w:t xml:space="preserve"> </w:t>
      </w:r>
      <w:r w:rsidRPr="008C4D76">
        <w:rPr>
          <w:lang w:val="en-US"/>
        </w:rPr>
        <w:t xml:space="preserve">The design team and present implementing team has changed.  </w:t>
      </w:r>
    </w:p>
  </w:footnote>
  <w:footnote w:id="10">
    <w:p w14:paraId="1FB5975A" w14:textId="77777777" w:rsidR="004877A8" w:rsidRPr="00532214" w:rsidRDefault="004877A8" w:rsidP="004877A8">
      <w:pPr>
        <w:pStyle w:val="FootnoteText"/>
        <w:rPr>
          <w:lang w:val="it-IT"/>
        </w:rPr>
      </w:pPr>
      <w:r w:rsidRPr="008C4D76">
        <w:rPr>
          <w:rStyle w:val="FootnoteReference"/>
        </w:rPr>
        <w:footnoteRef/>
      </w:r>
      <w:r w:rsidRPr="00532214">
        <w:rPr>
          <w:lang w:val="it-IT"/>
        </w:rPr>
        <w:t xml:space="preserve"> </w:t>
      </w:r>
      <w:r w:rsidRPr="00532214">
        <w:rPr>
          <w:lang w:val="it-IT"/>
        </w:rPr>
        <w:t>Five in Colombia, one in Costa Rica, two in Mongolia, and one in Uganda.</w:t>
      </w:r>
    </w:p>
  </w:footnote>
  <w:footnote w:id="11">
    <w:p w14:paraId="147C2207" w14:textId="77777777" w:rsidR="004877A8" w:rsidRPr="00532214" w:rsidRDefault="004877A8" w:rsidP="004877A8">
      <w:pPr>
        <w:pStyle w:val="FootnoteText"/>
        <w:rPr>
          <w:lang w:val="it-IT"/>
        </w:rPr>
      </w:pPr>
      <w:r w:rsidRPr="008C4D76">
        <w:rPr>
          <w:rStyle w:val="FootnoteReference"/>
        </w:rPr>
        <w:footnoteRef/>
      </w:r>
      <w:r w:rsidRPr="00532214">
        <w:rPr>
          <w:lang w:val="it-IT"/>
        </w:rPr>
        <w:t xml:space="preserve"> Cambodia, Colombia, Costa Rica, </w:t>
      </w:r>
      <w:r w:rsidRPr="00532214">
        <w:rPr>
          <w:lang w:val="it-IT"/>
        </w:rPr>
        <w:t>Côte d’Ivoire, Egypt, Ethiopia, Mongolia, Nepal, Senegal and Thailand</w:t>
      </w:r>
    </w:p>
  </w:footnote>
  <w:footnote w:id="12">
    <w:p w14:paraId="12A94A9C" w14:textId="023A6DB6" w:rsidR="00266320" w:rsidRPr="008C4D76" w:rsidRDefault="00266320">
      <w:pPr>
        <w:pStyle w:val="FootnoteText"/>
        <w:rPr>
          <w:lang w:val="en-US"/>
        </w:rPr>
      </w:pPr>
      <w:r w:rsidRPr="008C4D76">
        <w:rPr>
          <w:rStyle w:val="FootnoteReference"/>
        </w:rPr>
        <w:footnoteRef/>
      </w:r>
      <w:r w:rsidRPr="008C4D76">
        <w:t xml:space="preserve"> </w:t>
      </w:r>
      <w:r w:rsidRPr="008C4D76">
        <w:rPr>
          <w:lang w:val="en-US"/>
        </w:rPr>
        <w:t xml:space="preserve">Pathways for transforming food systems </w:t>
      </w:r>
      <w:r w:rsidR="00193262" w:rsidRPr="008C4D76">
        <w:rPr>
          <w:lang w:val="en-US"/>
        </w:rPr>
        <w:t>in equitable ways divides the changes into four categories: Women’s Agency, Access to and control over resources, Gendered social norms, and Policies and governance (SCALA GSI Strategy, page 5).</w:t>
      </w:r>
    </w:p>
  </w:footnote>
  <w:footnote w:id="13">
    <w:p w14:paraId="36A654AE" w14:textId="11DD6916" w:rsidR="00AC1951" w:rsidRPr="008C4D76" w:rsidRDefault="00AC1951">
      <w:pPr>
        <w:pStyle w:val="FootnoteText"/>
        <w:rPr>
          <w:lang w:val="en-GB"/>
        </w:rPr>
      </w:pPr>
      <w:r w:rsidRPr="008C4D76">
        <w:rPr>
          <w:rStyle w:val="FootnoteReference"/>
        </w:rPr>
        <w:footnoteRef/>
      </w:r>
      <w:r w:rsidRPr="008C4D76">
        <w:t xml:space="preserve"> </w:t>
      </w:r>
      <w:r w:rsidR="005F0C33" w:rsidRPr="008C4D76">
        <w:rPr>
          <w:lang w:val="en-GB"/>
        </w:rPr>
        <w:t xml:space="preserve">Source : Figure created by the Evaluation team based on the information </w:t>
      </w:r>
      <w:r w:rsidR="007C30F1" w:rsidRPr="008C4D76">
        <w:rPr>
          <w:lang w:val="en-GB"/>
        </w:rPr>
        <w:t xml:space="preserve">retrieved in the Mid-term exchange workshop October 2023. </w:t>
      </w:r>
      <w:r w:rsidR="005F0C33" w:rsidRPr="008C4D76">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C2F1" w14:textId="77777777" w:rsidR="004A0854" w:rsidRDefault="004A0854" w:rsidP="00DF59D0">
    <w:pPr>
      <w:pStyle w:val="Header"/>
    </w:pPr>
    <w:r>
      <w:rPr>
        <w:noProof/>
      </w:rPr>
      <mc:AlternateContent>
        <mc:Choice Requires="wpg">
          <w:drawing>
            <wp:anchor distT="0" distB="0" distL="114300" distR="114300" simplePos="0" relativeHeight="251658240" behindDoc="1" locked="0" layoutInCell="1" allowOverlap="1" wp14:anchorId="5AB78D0D" wp14:editId="4EAB08B5">
              <wp:simplePos x="0" y="0"/>
              <wp:positionH relativeFrom="page">
                <wp:align>left</wp:align>
              </wp:positionH>
              <wp:positionV relativeFrom="page">
                <wp:align>top</wp:align>
              </wp:positionV>
              <wp:extent cx="499730" cy="10356111"/>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30" cy="10356111"/>
                        <a:chOff x="0" y="0"/>
                        <a:chExt cx="646" cy="15840"/>
                      </a:xfrm>
                    </wpg:grpSpPr>
                    <wps:wsp>
                      <wps:cNvPr id="2" name="Freeform 14"/>
                      <wps:cNvSpPr>
                        <a:spLocks/>
                      </wps:cNvSpPr>
                      <wps:spPr bwMode="auto">
                        <a:xfrm>
                          <a:off x="0" y="0"/>
                          <a:ext cx="646" cy="15840"/>
                        </a:xfrm>
                        <a:custGeom>
                          <a:avLst/>
                          <a:gdLst>
                            <a:gd name="T0" fmla="*/ 0 w 646"/>
                            <a:gd name="T1" fmla="*/ 15840 h 15840"/>
                            <a:gd name="T2" fmla="*/ 646 w 646"/>
                            <a:gd name="T3" fmla="*/ 15840 h 15840"/>
                            <a:gd name="T4" fmla="*/ 646 w 646"/>
                            <a:gd name="T5" fmla="*/ 0 h 15840"/>
                            <a:gd name="T6" fmla="*/ 0 w 646"/>
                            <a:gd name="T7" fmla="*/ 0 h 15840"/>
                            <a:gd name="T8" fmla="*/ 0 w 646"/>
                            <a:gd name="T9" fmla="*/ 15840 h 15840"/>
                          </a:gdLst>
                          <a:ahLst/>
                          <a:cxnLst>
                            <a:cxn ang="0">
                              <a:pos x="T0" y="T1"/>
                            </a:cxn>
                            <a:cxn ang="0">
                              <a:pos x="T2" y="T3"/>
                            </a:cxn>
                            <a:cxn ang="0">
                              <a:pos x="T4" y="T5"/>
                            </a:cxn>
                            <a:cxn ang="0">
                              <a:pos x="T6" y="T7"/>
                            </a:cxn>
                            <a:cxn ang="0">
                              <a:pos x="T8" y="T9"/>
                            </a:cxn>
                          </a:cxnLst>
                          <a:rect l="0" t="0" r="r" b="b"/>
                          <a:pathLst>
                            <a:path w="646" h="15840">
                              <a:moveTo>
                                <a:pt x="0" y="15840"/>
                              </a:moveTo>
                              <a:lnTo>
                                <a:pt x="646" y="15840"/>
                              </a:lnTo>
                              <a:lnTo>
                                <a:pt x="646" y="0"/>
                              </a:lnTo>
                              <a:lnTo>
                                <a:pt x="0" y="0"/>
                              </a:lnTo>
                              <a:lnTo>
                                <a:pt x="0" y="15840"/>
                              </a:lnTo>
                            </a:path>
                          </a:pathLst>
                        </a:custGeom>
                        <a:solidFill>
                          <a:srgbClr val="1A40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EA528" id="Group 1" o:spid="_x0000_s1026" style="position:absolute;margin-left:0;margin-top:0;width:39.35pt;height:815.45pt;z-index:-251658240;mso-position-horizontal:left;mso-position-horizontal-relative:page;mso-position-vertical:top;mso-position-vertical-relative:page" coordsize="64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">
              <v:shape id="Freeform 14" o:spid="_x0000_s1027" style="position:absolute;width:646;height:15840;visibility:visible;mso-wrap-style:square;v-text-anchor:top" coordsize="64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" path="m,15840r646,l646,,,,,15840e" fillcolor="#1a406b" stroked="f">
                <v:path arrowok="t" o:connecttype="custom" o:connectlocs="0,15840;646,15840;646,0;0,0;0,15840"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574014"/>
      <w:docPartObj>
        <w:docPartGallery w:val="Page Numbers (Top of Page)"/>
        <w:docPartUnique/>
      </w:docPartObj>
    </w:sdtPr>
    <w:sdtEndPr>
      <w:rPr>
        <w:noProof/>
        <w:color w:val="6E7276" w:themeColor="accent6" w:themeShade="BF"/>
      </w:rPr>
    </w:sdtEndPr>
    <w:sdtContent>
      <w:p w14:paraId="33C24D2F" w14:textId="02B6E90A" w:rsidR="00751141" w:rsidRPr="00733AE7" w:rsidRDefault="00751141" w:rsidP="00DF59D0">
        <w:pPr>
          <w:pStyle w:val="Header"/>
          <w:jc w:val="right"/>
          <w:rPr>
            <w:color w:val="6E7276" w:themeColor="accent6" w:themeShade="BF"/>
          </w:rPr>
        </w:pPr>
        <w:r w:rsidRPr="00733AE7">
          <w:rPr>
            <w:noProof/>
            <w:color w:val="6E7276" w:themeColor="accent6" w:themeShade="BF"/>
          </w:rPr>
          <mc:AlternateContent>
            <mc:Choice Requires="wps">
              <w:drawing>
                <wp:anchor distT="0" distB="0" distL="114300" distR="114300" simplePos="0" relativeHeight="251658242" behindDoc="0" locked="0" layoutInCell="1" allowOverlap="1" wp14:anchorId="1279F18E" wp14:editId="6B349A58">
                  <wp:simplePos x="0" y="0"/>
                  <wp:positionH relativeFrom="page">
                    <wp:align>left</wp:align>
                  </wp:positionH>
                  <wp:positionV relativeFrom="paragraph">
                    <wp:posOffset>-450330</wp:posOffset>
                  </wp:positionV>
                  <wp:extent cx="499110" cy="10355580"/>
                  <wp:effectExtent l="0" t="0" r="0" b="7620"/>
                  <wp:wrapNone/>
                  <wp:docPr id="842395068" name="Freeform: Shape 842395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 cy="10355580"/>
                          </a:xfrm>
                          <a:custGeom>
                            <a:avLst/>
                            <a:gdLst>
                              <a:gd name="T0" fmla="*/ 0 w 646"/>
                              <a:gd name="T1" fmla="*/ 15840 h 15840"/>
                              <a:gd name="T2" fmla="*/ 646 w 646"/>
                              <a:gd name="T3" fmla="*/ 15840 h 15840"/>
                              <a:gd name="T4" fmla="*/ 646 w 646"/>
                              <a:gd name="T5" fmla="*/ 0 h 15840"/>
                              <a:gd name="T6" fmla="*/ 0 w 646"/>
                              <a:gd name="T7" fmla="*/ 0 h 15840"/>
                              <a:gd name="T8" fmla="*/ 0 w 646"/>
                              <a:gd name="T9" fmla="*/ 15840 h 15840"/>
                            </a:gdLst>
                            <a:ahLst/>
                            <a:cxnLst>
                              <a:cxn ang="0">
                                <a:pos x="T0" y="T1"/>
                              </a:cxn>
                              <a:cxn ang="0">
                                <a:pos x="T2" y="T3"/>
                              </a:cxn>
                              <a:cxn ang="0">
                                <a:pos x="T4" y="T5"/>
                              </a:cxn>
                              <a:cxn ang="0">
                                <a:pos x="T6" y="T7"/>
                              </a:cxn>
                              <a:cxn ang="0">
                                <a:pos x="T8" y="T9"/>
                              </a:cxn>
                            </a:cxnLst>
                            <a:rect l="0" t="0" r="r" b="b"/>
                            <a:pathLst>
                              <a:path w="646" h="15840">
                                <a:moveTo>
                                  <a:pt x="0" y="15840"/>
                                </a:moveTo>
                                <a:lnTo>
                                  <a:pt x="646" y="15840"/>
                                </a:lnTo>
                                <a:lnTo>
                                  <a:pt x="646" y="0"/>
                                </a:lnTo>
                                <a:lnTo>
                                  <a:pt x="0" y="0"/>
                                </a:lnTo>
                                <a:lnTo>
                                  <a:pt x="0" y="15840"/>
                                </a:lnTo>
                              </a:path>
                            </a:pathLst>
                          </a:custGeom>
                          <a:solidFill>
                            <a:srgbClr val="1A40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w:pict>
                <v:shape id="Freeform: Shape 10" style="position:absolute;margin-left:0;margin-top:-35.45pt;width:39.3pt;height:815.4pt;z-index:251658242;visibility:visible;mso-wrap-style:square;mso-wrap-distance-left:9pt;mso-wrap-distance-top:0;mso-wrap-distance-right:9pt;mso-wrap-distance-bottom:0;mso-position-horizontal:left;mso-position-horizontal-relative:page;mso-position-vertical:absolute;mso-position-vertical-relative:text;v-text-anchor:top" coordsize="646,15840" o:spid="_x0000_s1026" fillcolor="#1a406b" stroked="f" path="m,15840r646,l646,,,,,158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" w14:anchorId="28901571">
                  <v:path arrowok="t" o:connecttype="custom" o:connectlocs="0,10355580;499110,10355580;499110,0;0,0;0,10355580" o:connectangles="0,0,0,0,0"/>
                  <w10:wrap anchorx="page"/>
                </v:shape>
              </w:pict>
            </mc:Fallback>
          </mc:AlternateContent>
        </w:r>
        <w:r w:rsidRPr="00733AE7">
          <w:rPr>
            <w:noProof/>
            <w:color w:val="6E7276" w:themeColor="accent6" w:themeShade="BF"/>
          </w:rPr>
          <mc:AlternateContent>
            <mc:Choice Requires="wpg">
              <w:drawing>
                <wp:anchor distT="0" distB="0" distL="114300" distR="114300" simplePos="0" relativeHeight="251658241" behindDoc="0" locked="1" layoutInCell="1" allowOverlap="0" wp14:anchorId="5C11FFED" wp14:editId="39941EC2">
                  <wp:simplePos x="0" y="0"/>
                  <wp:positionH relativeFrom="rightMargin">
                    <wp:posOffset>215900</wp:posOffset>
                  </wp:positionH>
                  <wp:positionV relativeFrom="page">
                    <wp:posOffset>-635</wp:posOffset>
                  </wp:positionV>
                  <wp:extent cx="273600" cy="723600"/>
                  <wp:effectExtent l="0" t="0" r="12700" b="19685"/>
                  <wp:wrapNone/>
                  <wp:docPr id="1590641258" name="Group 1590641258"/>
                  <wp:cNvGraphicFramePr/>
                  <a:graphic xmlns:a="http://schemas.openxmlformats.org/drawingml/2006/main">
                    <a:graphicData uri="http://schemas.microsoft.com/office/word/2010/wordprocessingGroup">
                      <wpg:wgp>
                        <wpg:cNvGrpSpPr/>
                        <wpg:grpSpPr>
                          <a:xfrm>
                            <a:off x="0" y="0"/>
                            <a:ext cx="273600" cy="723600"/>
                            <a:chOff x="0" y="0"/>
                            <a:chExt cx="273132" cy="724395"/>
                          </a:xfrm>
                        </wpg:grpSpPr>
                        <wps:wsp>
                          <wps:cNvPr id="1050021155" name="Straight Connector 1050021155"/>
                          <wps:cNvCnPr/>
                          <wps:spPr>
                            <a:xfrm>
                              <a:off x="0" y="0"/>
                              <a:ext cx="0" cy="7243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4646790" name="Straight Connector 624646790"/>
                          <wps:cNvCnPr/>
                          <wps:spPr>
                            <a:xfrm>
                              <a:off x="273132" y="0"/>
                              <a:ext cx="0" cy="72439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group id="Group 9" style="position:absolute;margin-left:17pt;margin-top:-.05pt;width:21.55pt;height:57pt;z-index:251658241;mso-position-horizontal-relative:right-margin-area;mso-position-vertical-relative:page;mso-width-relative:margin;mso-height-relative:margin" coordsize="2731,7243" o:spid="_x0000_s1026" o:allowoverlap="f" w14:anchorId="441E1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">
                  <v:line id="Straight Connector 6" style="position:absolute;visibility:visible;mso-wrap-style:square" o:spid="_x0000_s1027" strokecolor="#174599 [3204]" strokeweight=".5pt" o:connectortype="straight" from="0,0" to="0,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">
                    <v:stroke joinstyle="miter"/>
                  </v:line>
                  <v:line id="Straight Connector 8" style="position:absolute;visibility:visible;mso-wrap-style:square" o:spid="_x0000_s1028" strokecolor="#174599 [3204]" strokeweight=".5pt" o:connectortype="straight" from="2731,0" to="2731,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">
                    <v:stroke joinstyle="miter"/>
                  </v:line>
                  <w10:wrap anchorx="margin" anchory="page"/>
                  <w10:anchorlock/>
                </v:group>
              </w:pict>
            </mc:Fallback>
          </mc:AlternateContent>
        </w:r>
        <w:r w:rsidR="00D77EBF">
          <w:rPr>
            <w:color w:val="6E7276" w:themeColor="accent6" w:themeShade="BF"/>
          </w:rPr>
          <w:t>M</w:t>
        </w:r>
        <w:r w:rsidR="00732A3F">
          <w:rPr>
            <w:color w:val="6E7276" w:themeColor="accent6" w:themeShade="BF"/>
          </w:rPr>
          <w:t>id-Term Review of the Scaling up Climate Ambition in Land-Use and Agriculture</w:t>
        </w:r>
        <w:r w:rsidRPr="00733AE7">
          <w:rPr>
            <w:color w:val="6E7276" w:themeColor="accent6" w:themeShade="BF"/>
          </w:rPr>
          <w:tab/>
        </w:r>
        <w:r w:rsidRPr="00733AE7">
          <w:rPr>
            <w:color w:val="6E7276" w:themeColor="accent6" w:themeShade="BF"/>
          </w:rPr>
          <w:fldChar w:fldCharType="begin"/>
        </w:r>
        <w:r w:rsidRPr="00733AE7">
          <w:rPr>
            <w:color w:val="6E7276" w:themeColor="accent6" w:themeShade="BF"/>
          </w:rPr>
          <w:instrText xml:space="preserve"> PAGE   \* MERGEFORMAT </w:instrText>
        </w:r>
        <w:r w:rsidRPr="00733AE7">
          <w:rPr>
            <w:color w:val="6E7276" w:themeColor="accent6" w:themeShade="BF"/>
          </w:rPr>
          <w:fldChar w:fldCharType="separate"/>
        </w:r>
        <w:r w:rsidRPr="00733AE7">
          <w:rPr>
            <w:noProof/>
            <w:color w:val="6E7276" w:themeColor="accent6" w:themeShade="BF"/>
          </w:rPr>
          <w:t>2</w:t>
        </w:r>
        <w:r w:rsidRPr="00733AE7">
          <w:rPr>
            <w:noProof/>
            <w:color w:val="6E7276" w:themeColor="accent6" w:themeShade="BF"/>
          </w:rPr>
          <w:fldChar w:fldCharType="end"/>
        </w:r>
      </w:p>
    </w:sdtContent>
  </w:sdt>
  <w:p w14:paraId="4017D765" w14:textId="77777777" w:rsidR="00751141" w:rsidRPr="00751141" w:rsidRDefault="00751141" w:rsidP="00DF59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6FB5" w14:textId="77777777" w:rsidR="006D5FB4" w:rsidRPr="00751141" w:rsidRDefault="007C35E7" w:rsidP="00DF59D0">
    <w:pPr>
      <w:pStyle w:val="Header"/>
    </w:pPr>
    <w:r>
      <w:rPr>
        <w:noProof/>
      </w:rPr>
      <mc:AlternateContent>
        <mc:Choice Requires="wps">
          <w:drawing>
            <wp:anchor distT="0" distB="0" distL="114300" distR="114300" simplePos="0" relativeHeight="251658243" behindDoc="0" locked="0" layoutInCell="1" allowOverlap="1" wp14:anchorId="3D4170FE" wp14:editId="12988E80">
              <wp:simplePos x="0" y="0"/>
              <wp:positionH relativeFrom="page">
                <wp:posOffset>-25879</wp:posOffset>
              </wp:positionH>
              <wp:positionV relativeFrom="paragraph">
                <wp:posOffset>-431956</wp:posOffset>
              </wp:positionV>
              <wp:extent cx="499110" cy="10355580"/>
              <wp:effectExtent l="0" t="0" r="0" b="7620"/>
              <wp:wrapNone/>
              <wp:docPr id="237" name="Freeform: 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 cy="10355580"/>
                      </a:xfrm>
                      <a:custGeom>
                        <a:avLst/>
                        <a:gdLst>
                          <a:gd name="T0" fmla="*/ 0 w 646"/>
                          <a:gd name="T1" fmla="*/ 15840 h 15840"/>
                          <a:gd name="T2" fmla="*/ 646 w 646"/>
                          <a:gd name="T3" fmla="*/ 15840 h 15840"/>
                          <a:gd name="T4" fmla="*/ 646 w 646"/>
                          <a:gd name="T5" fmla="*/ 0 h 15840"/>
                          <a:gd name="T6" fmla="*/ 0 w 646"/>
                          <a:gd name="T7" fmla="*/ 0 h 15840"/>
                          <a:gd name="T8" fmla="*/ 0 w 646"/>
                          <a:gd name="T9" fmla="*/ 15840 h 15840"/>
                        </a:gdLst>
                        <a:ahLst/>
                        <a:cxnLst>
                          <a:cxn ang="0">
                            <a:pos x="T0" y="T1"/>
                          </a:cxn>
                          <a:cxn ang="0">
                            <a:pos x="T2" y="T3"/>
                          </a:cxn>
                          <a:cxn ang="0">
                            <a:pos x="T4" y="T5"/>
                          </a:cxn>
                          <a:cxn ang="0">
                            <a:pos x="T6" y="T7"/>
                          </a:cxn>
                          <a:cxn ang="0">
                            <a:pos x="T8" y="T9"/>
                          </a:cxn>
                        </a:cxnLst>
                        <a:rect l="0" t="0" r="r" b="b"/>
                        <a:pathLst>
                          <a:path w="646" h="15840">
                            <a:moveTo>
                              <a:pt x="0" y="15840"/>
                            </a:moveTo>
                            <a:lnTo>
                              <a:pt x="646" y="15840"/>
                            </a:lnTo>
                            <a:lnTo>
                              <a:pt x="646" y="0"/>
                            </a:lnTo>
                            <a:lnTo>
                              <a:pt x="0" y="0"/>
                            </a:lnTo>
                            <a:lnTo>
                              <a:pt x="0" y="15840"/>
                            </a:lnTo>
                          </a:path>
                        </a:pathLst>
                      </a:custGeom>
                      <a:solidFill>
                        <a:srgbClr val="1A40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D57FF8B" id="Freeform: Shape 237" o:spid="_x0000_s1026" style="position:absolute;margin-left:-2.05pt;margin-top:-34pt;width:39.3pt;height:815.4pt;z-index:251658243;visibility:visible;mso-wrap-style:square;mso-wrap-distance-left:9pt;mso-wrap-distance-top:0;mso-wrap-distance-right:9pt;mso-wrap-distance-bottom:0;mso-position-horizontal:absolute;mso-position-horizontal-relative:page;mso-position-vertical:absolute;mso-position-vertical-relative:text;v-text-anchor:top" coordsize="64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" path="m,15840r646,l646,,,,,15840e" fillcolor="#1a406b" stroked="f">
              <v:path arrowok="t" o:connecttype="custom" o:connectlocs="0,10355580;499110,10355580;499110,0;0,0;0,10355580" o:connectangles="0,0,0,0,0"/>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E7F"/>
    <w:multiLevelType w:val="multilevel"/>
    <w:tmpl w:val="D17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372894"/>
    <w:multiLevelType w:val="hybridMultilevel"/>
    <w:tmpl w:val="6F60415E"/>
    <w:lvl w:ilvl="0" w:tplc="431E621E">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F610F"/>
    <w:multiLevelType w:val="hybridMultilevel"/>
    <w:tmpl w:val="34260EC4"/>
    <w:lvl w:ilvl="0" w:tplc="346687DA">
      <w:start w:val="3"/>
      <w:numFmt w:val="bullet"/>
      <w:lvlText w:val=""/>
      <w:lvlJc w:val="left"/>
      <w:pPr>
        <w:ind w:left="720" w:hanging="360"/>
      </w:pPr>
      <w:rPr>
        <w:rFonts w:ascii="Symbol" w:eastAsiaTheme="minorHAnsi" w:hAnsi="Symbol" w:cs="Arial" w:hint="default"/>
        <w:b/>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A255D"/>
    <w:multiLevelType w:val="multilevel"/>
    <w:tmpl w:val="6F4E90CA"/>
    <w:lvl w:ilvl="0">
      <w:start w:val="10"/>
      <w:numFmt w:val="lowerLetter"/>
      <w:lvlText w:val="%1)"/>
      <w:lvlJc w:val="left"/>
      <w:pPr>
        <w:tabs>
          <w:tab w:val="num" w:pos="720"/>
        </w:tabs>
        <w:ind w:left="720" w:hanging="720"/>
      </w:pPr>
      <w:rPr>
        <w:rFonts w:hint="default"/>
      </w:rPr>
    </w:lvl>
    <w:lvl w:ilvl="1">
      <w:start w:val="22"/>
      <w:numFmt w:val="decimal"/>
      <w:lvlText w:val="%2."/>
      <w:lvlJc w:val="left"/>
      <w:pPr>
        <w:tabs>
          <w:tab w:val="num" w:pos="1440"/>
        </w:tabs>
        <w:ind w:left="1440" w:hanging="720"/>
      </w:pPr>
      <w:rPr>
        <w:rFonts w:hint="default"/>
      </w:rPr>
    </w:lvl>
    <w:lvl w:ilvl="2">
      <w:start w:val="1"/>
      <w:numFmt w:val="decimal"/>
      <w:lvlText w:val="%3."/>
      <w:lvlJc w:val="left"/>
      <w:pPr>
        <w:tabs>
          <w:tab w:val="num" w:pos="1146"/>
        </w:tabs>
        <w:ind w:left="1146" w:hanging="720"/>
      </w:pPr>
      <w:rPr>
        <w:rFonts w:hint="default"/>
      </w:rPr>
    </w:lvl>
    <w:lvl w:ilvl="3">
      <w:start w:val="1"/>
      <w:numFmt w:val="decimal"/>
      <w:lvlText w:val="%4."/>
      <w:lvlJc w:val="left"/>
      <w:pPr>
        <w:tabs>
          <w:tab w:val="num" w:pos="862"/>
        </w:tabs>
        <w:ind w:left="862" w:hanging="720"/>
      </w:pPr>
      <w:rPr>
        <w:rFonts w:hint="default"/>
      </w:rPr>
    </w:lvl>
    <w:lvl w:ilvl="4">
      <w:start w:val="5"/>
      <w:numFmt w:val="lowerLetter"/>
      <w:lvlText w:val="%5)"/>
      <w:lvlJc w:val="left"/>
      <w:pPr>
        <w:ind w:left="3240" w:hanging="36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05DD65EE"/>
    <w:multiLevelType w:val="hybridMultilevel"/>
    <w:tmpl w:val="FFFFFFFF"/>
    <w:lvl w:ilvl="0" w:tplc="8AD0EA74">
      <w:numFmt w:val="decimal"/>
      <w:lvlText w:val=""/>
      <w:lvlJc w:val="left"/>
      <w:pPr>
        <w:ind w:left="720" w:hanging="360"/>
      </w:pPr>
    </w:lvl>
    <w:lvl w:ilvl="1" w:tplc="F83CB1C6">
      <w:start w:val="1"/>
      <w:numFmt w:val="lowerLetter"/>
      <w:lvlText w:val="%2."/>
      <w:lvlJc w:val="left"/>
      <w:pPr>
        <w:ind w:left="1440" w:hanging="360"/>
      </w:pPr>
    </w:lvl>
    <w:lvl w:ilvl="2" w:tplc="8EA6F7D4">
      <w:start w:val="1"/>
      <w:numFmt w:val="lowerRoman"/>
      <w:lvlText w:val="%3."/>
      <w:lvlJc w:val="right"/>
      <w:pPr>
        <w:ind w:left="2160" w:hanging="180"/>
      </w:pPr>
    </w:lvl>
    <w:lvl w:ilvl="3" w:tplc="26144D0C">
      <w:start w:val="1"/>
      <w:numFmt w:val="decimal"/>
      <w:lvlText w:val="%4."/>
      <w:lvlJc w:val="left"/>
      <w:pPr>
        <w:ind w:left="2880" w:hanging="360"/>
      </w:pPr>
    </w:lvl>
    <w:lvl w:ilvl="4" w:tplc="1F460586">
      <w:start w:val="1"/>
      <w:numFmt w:val="lowerLetter"/>
      <w:lvlText w:val="%5."/>
      <w:lvlJc w:val="left"/>
      <w:pPr>
        <w:ind w:left="3600" w:hanging="360"/>
      </w:pPr>
    </w:lvl>
    <w:lvl w:ilvl="5" w:tplc="2A3497A2">
      <w:start w:val="1"/>
      <w:numFmt w:val="lowerRoman"/>
      <w:lvlText w:val="%6."/>
      <w:lvlJc w:val="right"/>
      <w:pPr>
        <w:ind w:left="4320" w:hanging="180"/>
      </w:pPr>
    </w:lvl>
    <w:lvl w:ilvl="6" w:tplc="AFE69084">
      <w:start w:val="1"/>
      <w:numFmt w:val="decimal"/>
      <w:lvlText w:val="%7."/>
      <w:lvlJc w:val="left"/>
      <w:pPr>
        <w:ind w:left="5040" w:hanging="360"/>
      </w:pPr>
    </w:lvl>
    <w:lvl w:ilvl="7" w:tplc="B0CAAFF6">
      <w:start w:val="1"/>
      <w:numFmt w:val="lowerLetter"/>
      <w:lvlText w:val="%8."/>
      <w:lvlJc w:val="left"/>
      <w:pPr>
        <w:ind w:left="5760" w:hanging="360"/>
      </w:pPr>
    </w:lvl>
    <w:lvl w:ilvl="8" w:tplc="DBACFA34">
      <w:start w:val="1"/>
      <w:numFmt w:val="lowerRoman"/>
      <w:lvlText w:val="%9."/>
      <w:lvlJc w:val="right"/>
      <w:pPr>
        <w:ind w:left="6480" w:hanging="180"/>
      </w:pPr>
    </w:lvl>
  </w:abstractNum>
  <w:abstractNum w:abstractNumId="5" w15:restartNumberingAfterBreak="0">
    <w:nsid w:val="076C5A10"/>
    <w:multiLevelType w:val="hybridMultilevel"/>
    <w:tmpl w:val="416EA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0D727A"/>
    <w:multiLevelType w:val="hybridMultilevel"/>
    <w:tmpl w:val="C73E0C9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FD701"/>
    <w:multiLevelType w:val="hybridMultilevel"/>
    <w:tmpl w:val="DAEE93BA"/>
    <w:lvl w:ilvl="0" w:tplc="EA2411CA">
      <w:start w:val="1"/>
      <w:numFmt w:val="bullet"/>
      <w:lvlText w:val="-"/>
      <w:lvlJc w:val="left"/>
      <w:pPr>
        <w:ind w:left="720" w:hanging="360"/>
      </w:pPr>
      <w:rPr>
        <w:rFonts w:ascii="Calibri" w:hAnsi="Calibri" w:hint="default"/>
      </w:rPr>
    </w:lvl>
    <w:lvl w:ilvl="1" w:tplc="AFA28C4C">
      <w:start w:val="1"/>
      <w:numFmt w:val="bullet"/>
      <w:lvlText w:val="o"/>
      <w:lvlJc w:val="left"/>
      <w:pPr>
        <w:ind w:left="1440" w:hanging="360"/>
      </w:pPr>
      <w:rPr>
        <w:rFonts w:ascii="Courier New" w:hAnsi="Courier New" w:hint="default"/>
      </w:rPr>
    </w:lvl>
    <w:lvl w:ilvl="2" w:tplc="C4B84B1E">
      <w:start w:val="1"/>
      <w:numFmt w:val="bullet"/>
      <w:lvlText w:val=""/>
      <w:lvlJc w:val="left"/>
      <w:pPr>
        <w:ind w:left="2160" w:hanging="360"/>
      </w:pPr>
      <w:rPr>
        <w:rFonts w:ascii="Wingdings" w:hAnsi="Wingdings" w:hint="default"/>
      </w:rPr>
    </w:lvl>
    <w:lvl w:ilvl="3" w:tplc="496E977C">
      <w:start w:val="1"/>
      <w:numFmt w:val="bullet"/>
      <w:lvlText w:val=""/>
      <w:lvlJc w:val="left"/>
      <w:pPr>
        <w:ind w:left="2880" w:hanging="360"/>
      </w:pPr>
      <w:rPr>
        <w:rFonts w:ascii="Symbol" w:hAnsi="Symbol" w:hint="default"/>
      </w:rPr>
    </w:lvl>
    <w:lvl w:ilvl="4" w:tplc="DAB053CA">
      <w:start w:val="1"/>
      <w:numFmt w:val="bullet"/>
      <w:lvlText w:val="o"/>
      <w:lvlJc w:val="left"/>
      <w:pPr>
        <w:ind w:left="3600" w:hanging="360"/>
      </w:pPr>
      <w:rPr>
        <w:rFonts w:ascii="Courier New" w:hAnsi="Courier New" w:hint="default"/>
      </w:rPr>
    </w:lvl>
    <w:lvl w:ilvl="5" w:tplc="E79041C6">
      <w:start w:val="1"/>
      <w:numFmt w:val="bullet"/>
      <w:lvlText w:val=""/>
      <w:lvlJc w:val="left"/>
      <w:pPr>
        <w:ind w:left="4320" w:hanging="360"/>
      </w:pPr>
      <w:rPr>
        <w:rFonts w:ascii="Wingdings" w:hAnsi="Wingdings" w:hint="default"/>
      </w:rPr>
    </w:lvl>
    <w:lvl w:ilvl="6" w:tplc="B518F2CE">
      <w:start w:val="1"/>
      <w:numFmt w:val="bullet"/>
      <w:lvlText w:val=""/>
      <w:lvlJc w:val="left"/>
      <w:pPr>
        <w:ind w:left="5040" w:hanging="360"/>
      </w:pPr>
      <w:rPr>
        <w:rFonts w:ascii="Symbol" w:hAnsi="Symbol" w:hint="default"/>
      </w:rPr>
    </w:lvl>
    <w:lvl w:ilvl="7" w:tplc="71E4D0FC">
      <w:start w:val="1"/>
      <w:numFmt w:val="bullet"/>
      <w:lvlText w:val="o"/>
      <w:lvlJc w:val="left"/>
      <w:pPr>
        <w:ind w:left="5760" w:hanging="360"/>
      </w:pPr>
      <w:rPr>
        <w:rFonts w:ascii="Courier New" w:hAnsi="Courier New" w:hint="default"/>
      </w:rPr>
    </w:lvl>
    <w:lvl w:ilvl="8" w:tplc="CA107274">
      <w:start w:val="1"/>
      <w:numFmt w:val="bullet"/>
      <w:lvlText w:val=""/>
      <w:lvlJc w:val="left"/>
      <w:pPr>
        <w:ind w:left="6480" w:hanging="360"/>
      </w:pPr>
      <w:rPr>
        <w:rFonts w:ascii="Wingdings" w:hAnsi="Wingdings" w:hint="default"/>
      </w:rPr>
    </w:lvl>
  </w:abstractNum>
  <w:abstractNum w:abstractNumId="8" w15:restartNumberingAfterBreak="0">
    <w:nsid w:val="12FE4092"/>
    <w:multiLevelType w:val="multilevel"/>
    <w:tmpl w:val="E0BC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175979"/>
    <w:multiLevelType w:val="multilevel"/>
    <w:tmpl w:val="6EF0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B51B72"/>
    <w:multiLevelType w:val="hybridMultilevel"/>
    <w:tmpl w:val="FF1687B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923E69"/>
    <w:multiLevelType w:val="multilevel"/>
    <w:tmpl w:val="2680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90354C"/>
    <w:multiLevelType w:val="hybridMultilevel"/>
    <w:tmpl w:val="B45A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85E14"/>
    <w:multiLevelType w:val="hybridMultilevel"/>
    <w:tmpl w:val="C232B3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259614B"/>
    <w:multiLevelType w:val="multilevel"/>
    <w:tmpl w:val="A5E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382A09"/>
    <w:multiLevelType w:val="hybridMultilevel"/>
    <w:tmpl w:val="8DF6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6367A"/>
    <w:multiLevelType w:val="multilevel"/>
    <w:tmpl w:val="289A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90625F"/>
    <w:multiLevelType w:val="multilevel"/>
    <w:tmpl w:val="002CFDEE"/>
    <w:lvl w:ilvl="0">
      <w:start w:val="10"/>
      <w:numFmt w:val="lowerLetter"/>
      <w:lvlText w:val="%1)"/>
      <w:lvlJc w:val="left"/>
      <w:pPr>
        <w:tabs>
          <w:tab w:val="num" w:pos="720"/>
        </w:tabs>
        <w:ind w:left="720" w:hanging="720"/>
      </w:pPr>
      <w:rPr>
        <w:rFonts w:hint="default"/>
      </w:rPr>
    </w:lvl>
    <w:lvl w:ilvl="1">
      <w:start w:val="27"/>
      <w:numFmt w:val="decimal"/>
      <w:lvlText w:val="%2."/>
      <w:lvlJc w:val="left"/>
      <w:pPr>
        <w:tabs>
          <w:tab w:val="num" w:pos="1440"/>
        </w:tabs>
        <w:ind w:left="1440" w:hanging="720"/>
      </w:pPr>
      <w:rPr>
        <w:rFonts w:hint="default"/>
      </w:rPr>
    </w:lvl>
    <w:lvl w:ilvl="2">
      <w:start w:val="1"/>
      <w:numFmt w:val="decimal"/>
      <w:lvlText w:val="%3."/>
      <w:lvlJc w:val="left"/>
      <w:pPr>
        <w:tabs>
          <w:tab w:val="num" w:pos="1146"/>
        </w:tabs>
        <w:ind w:left="1146" w:hanging="720"/>
      </w:pPr>
      <w:rPr>
        <w:rFonts w:hint="default"/>
      </w:rPr>
    </w:lvl>
    <w:lvl w:ilvl="3">
      <w:start w:val="1"/>
      <w:numFmt w:val="decimal"/>
      <w:lvlText w:val="%4."/>
      <w:lvlJc w:val="left"/>
      <w:pPr>
        <w:tabs>
          <w:tab w:val="num" w:pos="862"/>
        </w:tabs>
        <w:ind w:left="862" w:hanging="720"/>
      </w:pPr>
      <w:rPr>
        <w:rFonts w:hint="default"/>
      </w:rPr>
    </w:lvl>
    <w:lvl w:ilvl="4">
      <w:start w:val="5"/>
      <w:numFmt w:val="lowerLetter"/>
      <w:lvlText w:val="%5)"/>
      <w:lvlJc w:val="left"/>
      <w:pPr>
        <w:ind w:left="3240" w:hanging="36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8" w15:restartNumberingAfterBreak="0">
    <w:nsid w:val="28A86AC0"/>
    <w:multiLevelType w:val="multilevel"/>
    <w:tmpl w:val="3DF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8C237E"/>
    <w:multiLevelType w:val="hybridMultilevel"/>
    <w:tmpl w:val="B0425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DDEFFB"/>
    <w:multiLevelType w:val="hybridMultilevel"/>
    <w:tmpl w:val="FFFFFFFF"/>
    <w:lvl w:ilvl="0" w:tplc="3530C2A6">
      <w:numFmt w:val="none"/>
      <w:lvlText w:val=""/>
      <w:lvlJc w:val="left"/>
      <w:pPr>
        <w:tabs>
          <w:tab w:val="num" w:pos="360"/>
        </w:tabs>
      </w:pPr>
    </w:lvl>
    <w:lvl w:ilvl="1" w:tplc="0192940A">
      <w:start w:val="1"/>
      <w:numFmt w:val="lowerLetter"/>
      <w:lvlText w:val="%2."/>
      <w:lvlJc w:val="left"/>
      <w:pPr>
        <w:ind w:left="1440" w:hanging="360"/>
      </w:pPr>
    </w:lvl>
    <w:lvl w:ilvl="2" w:tplc="A800746E">
      <w:start w:val="1"/>
      <w:numFmt w:val="lowerRoman"/>
      <w:lvlText w:val="%3."/>
      <w:lvlJc w:val="right"/>
      <w:pPr>
        <w:ind w:left="2160" w:hanging="180"/>
      </w:pPr>
    </w:lvl>
    <w:lvl w:ilvl="3" w:tplc="036C7DF2">
      <w:start w:val="1"/>
      <w:numFmt w:val="decimal"/>
      <w:lvlText w:val="%4."/>
      <w:lvlJc w:val="left"/>
      <w:pPr>
        <w:ind w:left="2880" w:hanging="360"/>
      </w:pPr>
    </w:lvl>
    <w:lvl w:ilvl="4" w:tplc="3550BD8A">
      <w:start w:val="1"/>
      <w:numFmt w:val="lowerLetter"/>
      <w:lvlText w:val="%5."/>
      <w:lvlJc w:val="left"/>
      <w:pPr>
        <w:ind w:left="3600" w:hanging="360"/>
      </w:pPr>
    </w:lvl>
    <w:lvl w:ilvl="5" w:tplc="CA06BD5C">
      <w:start w:val="1"/>
      <w:numFmt w:val="lowerRoman"/>
      <w:lvlText w:val="%6."/>
      <w:lvlJc w:val="right"/>
      <w:pPr>
        <w:ind w:left="4320" w:hanging="180"/>
      </w:pPr>
    </w:lvl>
    <w:lvl w:ilvl="6" w:tplc="19A058F8">
      <w:start w:val="1"/>
      <w:numFmt w:val="decimal"/>
      <w:lvlText w:val="%7."/>
      <w:lvlJc w:val="left"/>
      <w:pPr>
        <w:ind w:left="5040" w:hanging="360"/>
      </w:pPr>
    </w:lvl>
    <w:lvl w:ilvl="7" w:tplc="9FE2269A">
      <w:start w:val="1"/>
      <w:numFmt w:val="lowerLetter"/>
      <w:lvlText w:val="%8."/>
      <w:lvlJc w:val="left"/>
      <w:pPr>
        <w:ind w:left="5760" w:hanging="360"/>
      </w:pPr>
    </w:lvl>
    <w:lvl w:ilvl="8" w:tplc="58C4EC8A">
      <w:start w:val="1"/>
      <w:numFmt w:val="lowerRoman"/>
      <w:lvlText w:val="%9."/>
      <w:lvlJc w:val="right"/>
      <w:pPr>
        <w:ind w:left="6480" w:hanging="180"/>
      </w:pPr>
    </w:lvl>
  </w:abstractNum>
  <w:abstractNum w:abstractNumId="21" w15:restartNumberingAfterBreak="0">
    <w:nsid w:val="2B423FD2"/>
    <w:multiLevelType w:val="hybridMultilevel"/>
    <w:tmpl w:val="413AB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0A3A02"/>
    <w:multiLevelType w:val="hybridMultilevel"/>
    <w:tmpl w:val="1B2E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22586A"/>
    <w:multiLevelType w:val="hybridMultilevel"/>
    <w:tmpl w:val="6EA41D98"/>
    <w:lvl w:ilvl="0" w:tplc="08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9B692E"/>
    <w:multiLevelType w:val="multilevel"/>
    <w:tmpl w:val="410AA900"/>
    <w:lvl w:ilvl="0">
      <w:start w:val="1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2EBC1D07"/>
    <w:multiLevelType w:val="multilevel"/>
    <w:tmpl w:val="7DE0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EBF1698"/>
    <w:multiLevelType w:val="hybridMultilevel"/>
    <w:tmpl w:val="F2262642"/>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0BD7310"/>
    <w:multiLevelType w:val="multilevel"/>
    <w:tmpl w:val="1FA6AC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D624C5"/>
    <w:multiLevelType w:val="multilevel"/>
    <w:tmpl w:val="BF96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3903A9"/>
    <w:multiLevelType w:val="hybridMultilevel"/>
    <w:tmpl w:val="4A340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583098"/>
    <w:multiLevelType w:val="multilevel"/>
    <w:tmpl w:val="1E9CCD94"/>
    <w:lvl w:ilvl="0">
      <w:start w:val="10"/>
      <w:numFmt w:val="lowerLetter"/>
      <w:lvlText w:val="%1)"/>
      <w:lvlJc w:val="left"/>
      <w:pPr>
        <w:tabs>
          <w:tab w:val="num" w:pos="720"/>
        </w:tabs>
        <w:ind w:left="720" w:hanging="720"/>
      </w:pPr>
      <w:rPr>
        <w:rFonts w:hint="default"/>
      </w:rPr>
    </w:lvl>
    <w:lvl w:ilvl="1">
      <w:start w:val="7"/>
      <w:numFmt w:val="decimal"/>
      <w:lvlText w:val="%2."/>
      <w:lvlJc w:val="left"/>
      <w:pPr>
        <w:tabs>
          <w:tab w:val="num" w:pos="1440"/>
        </w:tabs>
        <w:ind w:left="1440" w:hanging="720"/>
      </w:pPr>
      <w:rPr>
        <w:rFonts w:hint="default"/>
      </w:rPr>
    </w:lvl>
    <w:lvl w:ilvl="2">
      <w:start w:val="1"/>
      <w:numFmt w:val="decimal"/>
      <w:lvlText w:val="%3."/>
      <w:lvlJc w:val="left"/>
      <w:pPr>
        <w:tabs>
          <w:tab w:val="num" w:pos="1146"/>
        </w:tabs>
        <w:ind w:left="1146" w:hanging="720"/>
      </w:pPr>
      <w:rPr>
        <w:rFonts w:hint="default"/>
      </w:rPr>
    </w:lvl>
    <w:lvl w:ilvl="3">
      <w:start w:val="1"/>
      <w:numFmt w:val="decimal"/>
      <w:lvlText w:val="%4."/>
      <w:lvlJc w:val="left"/>
      <w:pPr>
        <w:tabs>
          <w:tab w:val="num" w:pos="862"/>
        </w:tabs>
        <w:ind w:left="862" w:hanging="720"/>
      </w:pPr>
      <w:rPr>
        <w:rFonts w:hint="default"/>
      </w:rPr>
    </w:lvl>
    <w:lvl w:ilvl="4">
      <w:start w:val="4"/>
      <w:numFmt w:val="lowerLetter"/>
      <w:lvlText w:val="%5)"/>
      <w:lvlJc w:val="left"/>
      <w:pPr>
        <w:ind w:left="3240" w:hanging="36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1" w15:restartNumberingAfterBreak="0">
    <w:nsid w:val="3D605CEA"/>
    <w:multiLevelType w:val="hybridMultilevel"/>
    <w:tmpl w:val="8B34B6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ED7311"/>
    <w:multiLevelType w:val="multilevel"/>
    <w:tmpl w:val="5B64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EC00C51"/>
    <w:multiLevelType w:val="hybridMultilevel"/>
    <w:tmpl w:val="A8E012E4"/>
    <w:lvl w:ilvl="0" w:tplc="E9FE4A4C">
      <w:start w:val="1"/>
      <w:numFmt w:val="upperLetter"/>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1F63BB5"/>
    <w:multiLevelType w:val="multilevel"/>
    <w:tmpl w:val="CEE6CB90"/>
    <w:lvl w:ilvl="0">
      <w:start w:val="1"/>
      <w:numFmt w:val="upperLetter"/>
      <w:pStyle w:val="Heading1"/>
      <w:lvlText w:val="%1."/>
      <w:lvlJc w:val="left"/>
      <w:pPr>
        <w:ind w:left="360" w:hanging="360"/>
      </w:pPr>
      <w:rPr>
        <w:sz w:val="36"/>
        <w:szCs w:val="36"/>
      </w:rPr>
    </w:lvl>
    <w:lvl w:ilvl="1">
      <w:numFmt w:val="none"/>
      <w:pStyle w:val="Heading2"/>
      <w:lvlText w:val=""/>
      <w:lvlJc w:val="left"/>
      <w:pPr>
        <w:tabs>
          <w:tab w:val="num" w:pos="360"/>
        </w:tabs>
      </w:pPr>
    </w:lvl>
    <w:lvl w:ilvl="2">
      <w:start w:val="1"/>
      <w:numFmt w:val="decimal"/>
      <w:pStyle w:val="Heading3"/>
      <w:lvlText w:val="%1.%2.%3."/>
      <w:lvlJc w:val="left"/>
      <w:pPr>
        <w:ind w:left="1224" w:hanging="504"/>
      </w:pPr>
      <w:rPr>
        <w:sz w:val="28"/>
        <w:szCs w:val="28"/>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9797B57"/>
    <w:multiLevelType w:val="hybridMultilevel"/>
    <w:tmpl w:val="1DB04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1A0610"/>
    <w:multiLevelType w:val="hybridMultilevel"/>
    <w:tmpl w:val="93A0F44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7" w15:restartNumberingAfterBreak="0">
    <w:nsid w:val="4CC15CBA"/>
    <w:multiLevelType w:val="multilevel"/>
    <w:tmpl w:val="4692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FA95B54"/>
    <w:multiLevelType w:val="hybridMultilevel"/>
    <w:tmpl w:val="00865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BB7ACB"/>
    <w:multiLevelType w:val="multilevel"/>
    <w:tmpl w:val="D19AA9C8"/>
    <w:lvl w:ilvl="0">
      <w:start w:val="1"/>
      <w:numFmt w:val="decimal"/>
      <w:lvlText w:val="%1."/>
      <w:lvlJc w:val="left"/>
      <w:pPr>
        <w:tabs>
          <w:tab w:val="num" w:pos="1288"/>
        </w:tabs>
        <w:ind w:left="1288" w:hanging="720"/>
      </w:pPr>
    </w:lvl>
    <w:lvl w:ilvl="1">
      <w:start w:val="1"/>
      <w:numFmt w:val="decimal"/>
      <w:lvlText w:val="%2."/>
      <w:lvlJc w:val="left"/>
      <w:pPr>
        <w:tabs>
          <w:tab w:val="num" w:pos="2008"/>
        </w:tabs>
        <w:ind w:left="2008" w:hanging="720"/>
      </w:pPr>
    </w:lvl>
    <w:lvl w:ilvl="2">
      <w:start w:val="1"/>
      <w:numFmt w:val="bullet"/>
      <w:lvlText w:val=""/>
      <w:lvlJc w:val="left"/>
      <w:pPr>
        <w:ind w:left="2062" w:hanging="360"/>
      </w:pPr>
      <w:rPr>
        <w:rFonts w:ascii="Symbol" w:hAnsi="Symbol" w:hint="default"/>
      </w:rPr>
    </w:lvl>
    <w:lvl w:ilvl="3">
      <w:start w:val="1"/>
      <w:numFmt w:val="decimal"/>
      <w:lvlText w:val="%4."/>
      <w:lvlJc w:val="left"/>
      <w:pPr>
        <w:tabs>
          <w:tab w:val="num" w:pos="1430"/>
        </w:tabs>
        <w:ind w:left="1430"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40" w15:restartNumberingAfterBreak="0">
    <w:nsid w:val="52A88AFD"/>
    <w:multiLevelType w:val="hybridMultilevel"/>
    <w:tmpl w:val="FFFFFFFF"/>
    <w:lvl w:ilvl="0" w:tplc="8CAC388A">
      <w:start w:val="1"/>
      <w:numFmt w:val="bullet"/>
      <w:lvlText w:val=""/>
      <w:lvlJc w:val="left"/>
      <w:pPr>
        <w:ind w:left="720" w:hanging="360"/>
      </w:pPr>
      <w:rPr>
        <w:rFonts w:ascii="Symbol" w:hAnsi="Symbol" w:hint="default"/>
      </w:rPr>
    </w:lvl>
    <w:lvl w:ilvl="1" w:tplc="772EAB24">
      <w:start w:val="1"/>
      <w:numFmt w:val="bullet"/>
      <w:lvlText w:val="o"/>
      <w:lvlJc w:val="left"/>
      <w:pPr>
        <w:ind w:left="1440" w:hanging="360"/>
      </w:pPr>
      <w:rPr>
        <w:rFonts w:ascii="Courier New" w:hAnsi="Courier New" w:hint="default"/>
      </w:rPr>
    </w:lvl>
    <w:lvl w:ilvl="2" w:tplc="14FC63F2">
      <w:start w:val="1"/>
      <w:numFmt w:val="bullet"/>
      <w:lvlText w:val=""/>
      <w:lvlJc w:val="left"/>
      <w:pPr>
        <w:ind w:left="2160" w:hanging="360"/>
      </w:pPr>
      <w:rPr>
        <w:rFonts w:ascii="Wingdings" w:hAnsi="Wingdings" w:hint="default"/>
      </w:rPr>
    </w:lvl>
    <w:lvl w:ilvl="3" w:tplc="DB167C50">
      <w:start w:val="1"/>
      <w:numFmt w:val="bullet"/>
      <w:lvlText w:val=""/>
      <w:lvlJc w:val="left"/>
      <w:pPr>
        <w:ind w:left="2880" w:hanging="360"/>
      </w:pPr>
      <w:rPr>
        <w:rFonts w:ascii="Symbol" w:hAnsi="Symbol" w:hint="default"/>
      </w:rPr>
    </w:lvl>
    <w:lvl w:ilvl="4" w:tplc="8AEABD70">
      <w:start w:val="1"/>
      <w:numFmt w:val="bullet"/>
      <w:lvlText w:val="o"/>
      <w:lvlJc w:val="left"/>
      <w:pPr>
        <w:ind w:left="3600" w:hanging="360"/>
      </w:pPr>
      <w:rPr>
        <w:rFonts w:ascii="Courier New" w:hAnsi="Courier New" w:hint="default"/>
      </w:rPr>
    </w:lvl>
    <w:lvl w:ilvl="5" w:tplc="2B5E4248">
      <w:start w:val="1"/>
      <w:numFmt w:val="bullet"/>
      <w:lvlText w:val=""/>
      <w:lvlJc w:val="left"/>
      <w:pPr>
        <w:ind w:left="4320" w:hanging="360"/>
      </w:pPr>
      <w:rPr>
        <w:rFonts w:ascii="Wingdings" w:hAnsi="Wingdings" w:hint="default"/>
      </w:rPr>
    </w:lvl>
    <w:lvl w:ilvl="6" w:tplc="1C28A4B6">
      <w:start w:val="1"/>
      <w:numFmt w:val="bullet"/>
      <w:lvlText w:val=""/>
      <w:lvlJc w:val="left"/>
      <w:pPr>
        <w:ind w:left="5040" w:hanging="360"/>
      </w:pPr>
      <w:rPr>
        <w:rFonts w:ascii="Symbol" w:hAnsi="Symbol" w:hint="default"/>
      </w:rPr>
    </w:lvl>
    <w:lvl w:ilvl="7" w:tplc="48D0A7B2">
      <w:start w:val="1"/>
      <w:numFmt w:val="bullet"/>
      <w:lvlText w:val="o"/>
      <w:lvlJc w:val="left"/>
      <w:pPr>
        <w:ind w:left="5760" w:hanging="360"/>
      </w:pPr>
      <w:rPr>
        <w:rFonts w:ascii="Courier New" w:hAnsi="Courier New" w:hint="default"/>
      </w:rPr>
    </w:lvl>
    <w:lvl w:ilvl="8" w:tplc="F392E236">
      <w:start w:val="1"/>
      <w:numFmt w:val="bullet"/>
      <w:lvlText w:val=""/>
      <w:lvlJc w:val="left"/>
      <w:pPr>
        <w:ind w:left="6480" w:hanging="360"/>
      </w:pPr>
      <w:rPr>
        <w:rFonts w:ascii="Wingdings" w:hAnsi="Wingdings" w:hint="default"/>
      </w:rPr>
    </w:lvl>
  </w:abstractNum>
  <w:abstractNum w:abstractNumId="41" w15:restartNumberingAfterBreak="0">
    <w:nsid w:val="52E439A0"/>
    <w:multiLevelType w:val="multilevel"/>
    <w:tmpl w:val="ED0467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3B34DB1"/>
    <w:multiLevelType w:val="hybridMultilevel"/>
    <w:tmpl w:val="73C6F35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56B10B26"/>
    <w:multiLevelType w:val="multilevel"/>
    <w:tmpl w:val="D5B87E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58BB59CD"/>
    <w:multiLevelType w:val="multilevel"/>
    <w:tmpl w:val="F6466708"/>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1146"/>
        </w:tabs>
        <w:ind w:left="1146" w:hanging="720"/>
      </w:pPr>
    </w:lvl>
    <w:lvl w:ilvl="3">
      <w:start w:val="1"/>
      <w:numFmt w:val="decimal"/>
      <w:lvlText w:val="%4."/>
      <w:lvlJc w:val="left"/>
      <w:pPr>
        <w:tabs>
          <w:tab w:val="num" w:pos="862"/>
        </w:tabs>
        <w:ind w:left="862" w:hanging="720"/>
      </w:pPr>
    </w:lvl>
    <w:lvl w:ilvl="4">
      <w:start w:val="1"/>
      <w:numFmt w:val="lowerLetter"/>
      <w:lvlText w:val="%5)"/>
      <w:lvlJc w:val="left"/>
      <w:pPr>
        <w:ind w:left="3240" w:hanging="360"/>
      </w:pPr>
    </w:lvl>
    <w:lvl w:ilvl="5">
      <w:start w:val="1"/>
      <w:numFmt w:val="decimal"/>
      <w:lvlText w:val="%6."/>
      <w:lvlJc w:val="left"/>
      <w:pPr>
        <w:tabs>
          <w:tab w:val="num" w:pos="861"/>
        </w:tabs>
        <w:ind w:left="861"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59BE296E"/>
    <w:multiLevelType w:val="hybridMultilevel"/>
    <w:tmpl w:val="BB927C6E"/>
    <w:lvl w:ilvl="0" w:tplc="1EE24850">
      <w:start w:val="1"/>
      <w:numFmt w:val="bullet"/>
      <w:pStyle w:val="ListParagraph"/>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5CC00280"/>
    <w:multiLevelType w:val="hybridMultilevel"/>
    <w:tmpl w:val="FCA4C57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5DB35F8D"/>
    <w:multiLevelType w:val="hybridMultilevel"/>
    <w:tmpl w:val="9CD6553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C22B08"/>
    <w:multiLevelType w:val="multilevel"/>
    <w:tmpl w:val="3A2614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01553CA"/>
    <w:multiLevelType w:val="multilevel"/>
    <w:tmpl w:val="57F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520142"/>
    <w:multiLevelType w:val="multilevel"/>
    <w:tmpl w:val="DC72C3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0697730"/>
    <w:multiLevelType w:val="hybridMultilevel"/>
    <w:tmpl w:val="781A13D8"/>
    <w:lvl w:ilvl="0" w:tplc="D12C0F1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BF488F"/>
    <w:multiLevelType w:val="multilevel"/>
    <w:tmpl w:val="BF30207C"/>
    <w:lvl w:ilvl="0">
      <w:start w:val="10"/>
      <w:numFmt w:val="lowerLetter"/>
      <w:lvlText w:val="%1)"/>
      <w:lvlJc w:val="left"/>
      <w:pPr>
        <w:tabs>
          <w:tab w:val="num" w:pos="720"/>
        </w:tabs>
        <w:ind w:left="720" w:hanging="720"/>
      </w:pPr>
      <w:rPr>
        <w:rFonts w:hint="default"/>
      </w:rPr>
    </w:lvl>
    <w:lvl w:ilvl="1">
      <w:start w:val="2"/>
      <w:numFmt w:val="decimal"/>
      <w:lvlText w:val="%2."/>
      <w:lvlJc w:val="left"/>
      <w:pPr>
        <w:tabs>
          <w:tab w:val="num" w:pos="1440"/>
        </w:tabs>
        <w:ind w:left="1440" w:hanging="720"/>
      </w:pPr>
      <w:rPr>
        <w:rFonts w:hint="default"/>
      </w:rPr>
    </w:lvl>
    <w:lvl w:ilvl="2">
      <w:start w:val="1"/>
      <w:numFmt w:val="decimal"/>
      <w:lvlText w:val="%3."/>
      <w:lvlJc w:val="left"/>
      <w:pPr>
        <w:tabs>
          <w:tab w:val="num" w:pos="1146"/>
        </w:tabs>
        <w:ind w:left="1146" w:hanging="720"/>
      </w:pPr>
      <w:rPr>
        <w:rFonts w:hint="default"/>
      </w:rPr>
    </w:lvl>
    <w:lvl w:ilvl="3">
      <w:start w:val="1"/>
      <w:numFmt w:val="decimal"/>
      <w:lvlText w:val="%4."/>
      <w:lvlJc w:val="left"/>
      <w:pPr>
        <w:tabs>
          <w:tab w:val="num" w:pos="862"/>
        </w:tabs>
        <w:ind w:left="862" w:hanging="720"/>
      </w:pPr>
      <w:rPr>
        <w:rFonts w:hint="default"/>
      </w:rPr>
    </w:lvl>
    <w:lvl w:ilvl="4">
      <w:start w:val="3"/>
      <w:numFmt w:val="lowerLetter"/>
      <w:lvlText w:val="%5)"/>
      <w:lvlJc w:val="left"/>
      <w:pPr>
        <w:ind w:left="3240" w:hanging="36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3" w15:restartNumberingAfterBreak="0">
    <w:nsid w:val="69732A4C"/>
    <w:multiLevelType w:val="hybridMultilevel"/>
    <w:tmpl w:val="C8AE3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DB7152"/>
    <w:multiLevelType w:val="multilevel"/>
    <w:tmpl w:val="46AA446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C932523"/>
    <w:multiLevelType w:val="multilevel"/>
    <w:tmpl w:val="E9E6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C9B3C9A"/>
    <w:multiLevelType w:val="multilevel"/>
    <w:tmpl w:val="80E0904C"/>
    <w:lvl w:ilvl="0">
      <w:start w:val="10"/>
      <w:numFmt w:val="lowerLetter"/>
      <w:lvlText w:val="%1)"/>
      <w:lvlJc w:val="left"/>
      <w:pPr>
        <w:tabs>
          <w:tab w:val="num" w:pos="720"/>
        </w:tabs>
        <w:ind w:left="720" w:hanging="720"/>
      </w:pPr>
      <w:rPr>
        <w:rFonts w:hint="default"/>
      </w:rPr>
    </w:lvl>
    <w:lvl w:ilvl="1">
      <w:start w:val="25"/>
      <w:numFmt w:val="decimal"/>
      <w:lvlText w:val="%2."/>
      <w:lvlJc w:val="left"/>
      <w:pPr>
        <w:tabs>
          <w:tab w:val="num" w:pos="1440"/>
        </w:tabs>
        <w:ind w:left="1440" w:hanging="720"/>
      </w:pPr>
      <w:rPr>
        <w:rFonts w:hint="default"/>
      </w:rPr>
    </w:lvl>
    <w:lvl w:ilvl="2">
      <w:start w:val="1"/>
      <w:numFmt w:val="decimal"/>
      <w:lvlText w:val="%3."/>
      <w:lvlJc w:val="left"/>
      <w:pPr>
        <w:tabs>
          <w:tab w:val="num" w:pos="1146"/>
        </w:tabs>
        <w:ind w:left="1146" w:hanging="720"/>
      </w:pPr>
      <w:rPr>
        <w:rFonts w:hint="default"/>
      </w:rPr>
    </w:lvl>
    <w:lvl w:ilvl="3">
      <w:start w:val="1"/>
      <w:numFmt w:val="decimal"/>
      <w:lvlText w:val="%4."/>
      <w:lvlJc w:val="left"/>
      <w:pPr>
        <w:tabs>
          <w:tab w:val="num" w:pos="862"/>
        </w:tabs>
        <w:ind w:left="862" w:hanging="720"/>
      </w:pPr>
      <w:rPr>
        <w:rFonts w:hint="default"/>
      </w:rPr>
    </w:lvl>
    <w:lvl w:ilvl="4">
      <w:start w:val="6"/>
      <w:numFmt w:val="lowerLetter"/>
      <w:lvlText w:val="%5)"/>
      <w:lvlJc w:val="left"/>
      <w:pPr>
        <w:ind w:left="3240" w:hanging="36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7" w15:restartNumberingAfterBreak="0">
    <w:nsid w:val="6CDE45BA"/>
    <w:multiLevelType w:val="hybridMultilevel"/>
    <w:tmpl w:val="19E27A6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FC8108A"/>
    <w:multiLevelType w:val="hybridMultilevel"/>
    <w:tmpl w:val="09DEE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37C35A3"/>
    <w:multiLevelType w:val="hybridMultilevel"/>
    <w:tmpl w:val="A24E1734"/>
    <w:lvl w:ilvl="0" w:tplc="73FA9DAC">
      <w:start w:val="1"/>
      <w:numFmt w:val="upperLetter"/>
      <w:lvlText w:val="%1."/>
      <w:lvlJc w:val="left"/>
      <w:pPr>
        <w:ind w:left="720" w:hanging="360"/>
      </w:pPr>
      <w:rPr>
        <w:rFonts w:hint="default"/>
        <w:b/>
        <w:bCs w:val="0"/>
        <w:i w:val="0"/>
        <w:color w:val="E36C0A"/>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51872C3"/>
    <w:multiLevelType w:val="hybridMultilevel"/>
    <w:tmpl w:val="376A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462EA1"/>
    <w:multiLevelType w:val="multilevel"/>
    <w:tmpl w:val="463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8EC3ED4"/>
    <w:multiLevelType w:val="hybridMultilevel"/>
    <w:tmpl w:val="0562C1A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644"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9120105">
    <w:abstractNumId w:val="4"/>
  </w:num>
  <w:num w:numId="2" w16cid:durableId="2056729510">
    <w:abstractNumId w:val="20"/>
  </w:num>
  <w:num w:numId="3" w16cid:durableId="256671368">
    <w:abstractNumId w:val="7"/>
  </w:num>
  <w:num w:numId="4" w16cid:durableId="356589360">
    <w:abstractNumId w:val="40"/>
  </w:num>
  <w:num w:numId="5" w16cid:durableId="280304169">
    <w:abstractNumId w:val="34"/>
  </w:num>
  <w:num w:numId="6" w16cid:durableId="753163518">
    <w:abstractNumId w:val="45"/>
  </w:num>
  <w:num w:numId="7" w16cid:durableId="176508418">
    <w:abstractNumId w:val="62"/>
  </w:num>
  <w:num w:numId="8" w16cid:durableId="264273051">
    <w:abstractNumId w:val="58"/>
  </w:num>
  <w:num w:numId="9" w16cid:durableId="195240612">
    <w:abstractNumId w:val="59"/>
  </w:num>
  <w:num w:numId="10" w16cid:durableId="375786319">
    <w:abstractNumId w:val="46"/>
  </w:num>
  <w:num w:numId="11" w16cid:durableId="31686188">
    <w:abstractNumId w:val="26"/>
  </w:num>
  <w:num w:numId="12" w16cid:durableId="1620181162">
    <w:abstractNumId w:val="23"/>
  </w:num>
  <w:num w:numId="13" w16cid:durableId="1565407279">
    <w:abstractNumId w:val="1"/>
  </w:num>
  <w:num w:numId="14" w16cid:durableId="1885679262">
    <w:abstractNumId w:val="44"/>
  </w:num>
  <w:num w:numId="15" w16cid:durableId="100490249">
    <w:abstractNumId w:val="10"/>
  </w:num>
  <w:num w:numId="16" w16cid:durableId="2077702803">
    <w:abstractNumId w:val="47"/>
  </w:num>
  <w:num w:numId="17" w16cid:durableId="236748313">
    <w:abstractNumId w:val="39"/>
  </w:num>
  <w:num w:numId="18" w16cid:durableId="939685462">
    <w:abstractNumId w:val="18"/>
  </w:num>
  <w:num w:numId="19" w16cid:durableId="361831190">
    <w:abstractNumId w:val="14"/>
  </w:num>
  <w:num w:numId="20" w16cid:durableId="1511137948">
    <w:abstractNumId w:val="43"/>
  </w:num>
  <w:num w:numId="21" w16cid:durableId="851263036">
    <w:abstractNumId w:val="37"/>
  </w:num>
  <w:num w:numId="22" w16cid:durableId="1329208032">
    <w:abstractNumId w:val="61"/>
  </w:num>
  <w:num w:numId="23" w16cid:durableId="677199236">
    <w:abstractNumId w:val="54"/>
  </w:num>
  <w:num w:numId="24" w16cid:durableId="2126145944">
    <w:abstractNumId w:val="9"/>
  </w:num>
  <w:num w:numId="25" w16cid:durableId="253705417">
    <w:abstractNumId w:val="16"/>
  </w:num>
  <w:num w:numId="26" w16cid:durableId="1178887447">
    <w:abstractNumId w:val="41"/>
  </w:num>
  <w:num w:numId="27" w16cid:durableId="1189566794">
    <w:abstractNumId w:val="0"/>
  </w:num>
  <w:num w:numId="28" w16cid:durableId="857307239">
    <w:abstractNumId w:val="11"/>
  </w:num>
  <w:num w:numId="29" w16cid:durableId="2139757080">
    <w:abstractNumId w:val="27"/>
  </w:num>
  <w:num w:numId="30" w16cid:durableId="2043241668">
    <w:abstractNumId w:val="8"/>
  </w:num>
  <w:num w:numId="31" w16cid:durableId="1088502751">
    <w:abstractNumId w:val="32"/>
  </w:num>
  <w:num w:numId="32" w16cid:durableId="486243787">
    <w:abstractNumId w:val="25"/>
  </w:num>
  <w:num w:numId="33" w16cid:durableId="1745638660">
    <w:abstractNumId w:val="48"/>
  </w:num>
  <w:num w:numId="34" w16cid:durableId="115635701">
    <w:abstractNumId w:val="50"/>
  </w:num>
  <w:num w:numId="35" w16cid:durableId="431245903">
    <w:abstractNumId w:val="28"/>
  </w:num>
  <w:num w:numId="36" w16cid:durableId="1961455519">
    <w:abstractNumId w:val="49"/>
  </w:num>
  <w:num w:numId="37" w16cid:durableId="557010645">
    <w:abstractNumId w:val="55"/>
  </w:num>
  <w:num w:numId="38" w16cid:durableId="1772626711">
    <w:abstractNumId w:val="6"/>
  </w:num>
  <w:num w:numId="39" w16cid:durableId="1665472457">
    <w:abstractNumId w:val="15"/>
  </w:num>
  <w:num w:numId="40" w16cid:durableId="1368873083">
    <w:abstractNumId w:val="31"/>
  </w:num>
  <w:num w:numId="41" w16cid:durableId="200822079">
    <w:abstractNumId w:val="29"/>
  </w:num>
  <w:num w:numId="42" w16cid:durableId="1881164572">
    <w:abstractNumId w:val="24"/>
  </w:num>
  <w:num w:numId="43" w16cid:durableId="185490036">
    <w:abstractNumId w:val="38"/>
  </w:num>
  <w:num w:numId="44" w16cid:durableId="1329477280">
    <w:abstractNumId w:val="52"/>
  </w:num>
  <w:num w:numId="45" w16cid:durableId="944725992">
    <w:abstractNumId w:val="13"/>
  </w:num>
  <w:num w:numId="46" w16cid:durableId="870148884">
    <w:abstractNumId w:val="30"/>
  </w:num>
  <w:num w:numId="47" w16cid:durableId="563685325">
    <w:abstractNumId w:val="57"/>
  </w:num>
  <w:num w:numId="48" w16cid:durableId="992640172">
    <w:abstractNumId w:val="19"/>
  </w:num>
  <w:num w:numId="49" w16cid:durableId="474832082">
    <w:abstractNumId w:val="21"/>
  </w:num>
  <w:num w:numId="50" w16cid:durableId="1394936759">
    <w:abstractNumId w:val="22"/>
  </w:num>
  <w:num w:numId="51" w16cid:durableId="266891973">
    <w:abstractNumId w:val="35"/>
  </w:num>
  <w:num w:numId="52" w16cid:durableId="1080712775">
    <w:abstractNumId w:val="3"/>
  </w:num>
  <w:num w:numId="53" w16cid:durableId="1879968644">
    <w:abstractNumId w:val="56"/>
  </w:num>
  <w:num w:numId="54" w16cid:durableId="320044504">
    <w:abstractNumId w:val="17"/>
  </w:num>
  <w:num w:numId="55" w16cid:durableId="676663295">
    <w:abstractNumId w:val="53"/>
  </w:num>
  <w:num w:numId="56" w16cid:durableId="447353427">
    <w:abstractNumId w:val="12"/>
  </w:num>
  <w:num w:numId="57" w16cid:durableId="178586855">
    <w:abstractNumId w:val="42"/>
  </w:num>
  <w:num w:numId="58" w16cid:durableId="528878777">
    <w:abstractNumId w:val="36"/>
  </w:num>
  <w:num w:numId="59" w16cid:durableId="1199201922">
    <w:abstractNumId w:val="60"/>
  </w:num>
  <w:num w:numId="60" w16cid:durableId="1774010528">
    <w:abstractNumId w:val="34"/>
  </w:num>
  <w:num w:numId="61" w16cid:durableId="748043912">
    <w:abstractNumId w:val="34"/>
  </w:num>
  <w:num w:numId="62" w16cid:durableId="381709889">
    <w:abstractNumId w:val="34"/>
  </w:num>
  <w:num w:numId="63" w16cid:durableId="1045375943">
    <w:abstractNumId w:val="5"/>
  </w:num>
  <w:num w:numId="64" w16cid:durableId="1538005679">
    <w:abstractNumId w:val="51"/>
  </w:num>
  <w:num w:numId="65" w16cid:durableId="1971475268">
    <w:abstractNumId w:val="2"/>
  </w:num>
  <w:num w:numId="66" w16cid:durableId="436365441">
    <w:abstractNumId w:val="33"/>
  </w:num>
  <w:num w:numId="67" w16cid:durableId="70085488">
    <w:abstractNumId w:val="45"/>
  </w:num>
  <w:num w:numId="68" w16cid:durableId="723141669">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A42"/>
    <w:rsid w:val="0000001E"/>
    <w:rsid w:val="000002D4"/>
    <w:rsid w:val="000010F1"/>
    <w:rsid w:val="000013CB"/>
    <w:rsid w:val="00001985"/>
    <w:rsid w:val="00001A13"/>
    <w:rsid w:val="00001E1A"/>
    <w:rsid w:val="00001F69"/>
    <w:rsid w:val="0000276B"/>
    <w:rsid w:val="00002BD7"/>
    <w:rsid w:val="00003BF6"/>
    <w:rsid w:val="00004FAA"/>
    <w:rsid w:val="00005195"/>
    <w:rsid w:val="00005216"/>
    <w:rsid w:val="000056CB"/>
    <w:rsid w:val="00005A4D"/>
    <w:rsid w:val="00005BDA"/>
    <w:rsid w:val="0000621F"/>
    <w:rsid w:val="00007965"/>
    <w:rsid w:val="00007BBB"/>
    <w:rsid w:val="00007E48"/>
    <w:rsid w:val="0001018B"/>
    <w:rsid w:val="00010F95"/>
    <w:rsid w:val="000111C2"/>
    <w:rsid w:val="0001173D"/>
    <w:rsid w:val="000119EC"/>
    <w:rsid w:val="00011D38"/>
    <w:rsid w:val="00011D91"/>
    <w:rsid w:val="00011F1E"/>
    <w:rsid w:val="000122E2"/>
    <w:rsid w:val="0001242A"/>
    <w:rsid w:val="000132B7"/>
    <w:rsid w:val="00013A26"/>
    <w:rsid w:val="00013C2F"/>
    <w:rsid w:val="00013EEE"/>
    <w:rsid w:val="00013FE6"/>
    <w:rsid w:val="00014921"/>
    <w:rsid w:val="000150F8"/>
    <w:rsid w:val="00015228"/>
    <w:rsid w:val="0001600B"/>
    <w:rsid w:val="0001716D"/>
    <w:rsid w:val="000172B0"/>
    <w:rsid w:val="000173BB"/>
    <w:rsid w:val="0002007C"/>
    <w:rsid w:val="000209FA"/>
    <w:rsid w:val="00021127"/>
    <w:rsid w:val="0002197C"/>
    <w:rsid w:val="00021F5D"/>
    <w:rsid w:val="00022332"/>
    <w:rsid w:val="00023CE0"/>
    <w:rsid w:val="00023ED8"/>
    <w:rsid w:val="00024865"/>
    <w:rsid w:val="00024928"/>
    <w:rsid w:val="00024E21"/>
    <w:rsid w:val="00025069"/>
    <w:rsid w:val="00025C7D"/>
    <w:rsid w:val="00025E52"/>
    <w:rsid w:val="000261CF"/>
    <w:rsid w:val="00026252"/>
    <w:rsid w:val="0002677A"/>
    <w:rsid w:val="00026B0F"/>
    <w:rsid w:val="00026D3F"/>
    <w:rsid w:val="000276E9"/>
    <w:rsid w:val="00027D23"/>
    <w:rsid w:val="0003000F"/>
    <w:rsid w:val="000304EE"/>
    <w:rsid w:val="00030666"/>
    <w:rsid w:val="00030A67"/>
    <w:rsid w:val="00030F85"/>
    <w:rsid w:val="000310DC"/>
    <w:rsid w:val="00031EBD"/>
    <w:rsid w:val="00031F33"/>
    <w:rsid w:val="00032174"/>
    <w:rsid w:val="00032297"/>
    <w:rsid w:val="000322FA"/>
    <w:rsid w:val="0003324A"/>
    <w:rsid w:val="000333F4"/>
    <w:rsid w:val="00033F38"/>
    <w:rsid w:val="00034047"/>
    <w:rsid w:val="00035368"/>
    <w:rsid w:val="000354CE"/>
    <w:rsid w:val="000358F4"/>
    <w:rsid w:val="00035B71"/>
    <w:rsid w:val="00036263"/>
    <w:rsid w:val="00037103"/>
    <w:rsid w:val="000373E1"/>
    <w:rsid w:val="00037FF5"/>
    <w:rsid w:val="00041AEC"/>
    <w:rsid w:val="00041B82"/>
    <w:rsid w:val="000435F8"/>
    <w:rsid w:val="0004392A"/>
    <w:rsid w:val="00044448"/>
    <w:rsid w:val="000445E2"/>
    <w:rsid w:val="00044C6E"/>
    <w:rsid w:val="00044E66"/>
    <w:rsid w:val="00045133"/>
    <w:rsid w:val="00045444"/>
    <w:rsid w:val="000458F0"/>
    <w:rsid w:val="00047C09"/>
    <w:rsid w:val="00047FFD"/>
    <w:rsid w:val="000502C4"/>
    <w:rsid w:val="0005128C"/>
    <w:rsid w:val="000512E3"/>
    <w:rsid w:val="00051375"/>
    <w:rsid w:val="00051718"/>
    <w:rsid w:val="0005195B"/>
    <w:rsid w:val="00052818"/>
    <w:rsid w:val="00052907"/>
    <w:rsid w:val="00052D68"/>
    <w:rsid w:val="000543F0"/>
    <w:rsid w:val="00055E59"/>
    <w:rsid w:val="0005669D"/>
    <w:rsid w:val="00056BE7"/>
    <w:rsid w:val="00057380"/>
    <w:rsid w:val="00057966"/>
    <w:rsid w:val="00057D0B"/>
    <w:rsid w:val="000604D4"/>
    <w:rsid w:val="00061F74"/>
    <w:rsid w:val="000622AB"/>
    <w:rsid w:val="00062658"/>
    <w:rsid w:val="000627BA"/>
    <w:rsid w:val="00062FC0"/>
    <w:rsid w:val="000630E8"/>
    <w:rsid w:val="000632BF"/>
    <w:rsid w:val="00064465"/>
    <w:rsid w:val="00064F2C"/>
    <w:rsid w:val="000657C1"/>
    <w:rsid w:val="00065A63"/>
    <w:rsid w:val="00065AB5"/>
    <w:rsid w:val="00065EB3"/>
    <w:rsid w:val="00065EFE"/>
    <w:rsid w:val="00065F33"/>
    <w:rsid w:val="0006652A"/>
    <w:rsid w:val="00066879"/>
    <w:rsid w:val="000673F9"/>
    <w:rsid w:val="00067413"/>
    <w:rsid w:val="000674CD"/>
    <w:rsid w:val="00067B15"/>
    <w:rsid w:val="00067BDA"/>
    <w:rsid w:val="000702FC"/>
    <w:rsid w:val="00070608"/>
    <w:rsid w:val="00070A16"/>
    <w:rsid w:val="00070B6C"/>
    <w:rsid w:val="00070ECA"/>
    <w:rsid w:val="00072233"/>
    <w:rsid w:val="0007284A"/>
    <w:rsid w:val="00073538"/>
    <w:rsid w:val="00073DC3"/>
    <w:rsid w:val="00074A74"/>
    <w:rsid w:val="00074D2C"/>
    <w:rsid w:val="0007515C"/>
    <w:rsid w:val="00077DB4"/>
    <w:rsid w:val="00080D6A"/>
    <w:rsid w:val="00080E1B"/>
    <w:rsid w:val="0008143F"/>
    <w:rsid w:val="00081972"/>
    <w:rsid w:val="00081986"/>
    <w:rsid w:val="00082786"/>
    <w:rsid w:val="00082A8C"/>
    <w:rsid w:val="00082F19"/>
    <w:rsid w:val="00082F7F"/>
    <w:rsid w:val="00084640"/>
    <w:rsid w:val="00085281"/>
    <w:rsid w:val="00085D7E"/>
    <w:rsid w:val="00085F28"/>
    <w:rsid w:val="00086A4F"/>
    <w:rsid w:val="00089907"/>
    <w:rsid w:val="000904BB"/>
    <w:rsid w:val="0009140B"/>
    <w:rsid w:val="00091E27"/>
    <w:rsid w:val="000921CB"/>
    <w:rsid w:val="00092860"/>
    <w:rsid w:val="00093F9D"/>
    <w:rsid w:val="00094761"/>
    <w:rsid w:val="00094B98"/>
    <w:rsid w:val="00094C03"/>
    <w:rsid w:val="00094E46"/>
    <w:rsid w:val="00095B10"/>
    <w:rsid w:val="00095CD4"/>
    <w:rsid w:val="000960AA"/>
    <w:rsid w:val="0009660C"/>
    <w:rsid w:val="00096B59"/>
    <w:rsid w:val="00097DC0"/>
    <w:rsid w:val="00097EFB"/>
    <w:rsid w:val="00097EFD"/>
    <w:rsid w:val="000A081A"/>
    <w:rsid w:val="000A08BC"/>
    <w:rsid w:val="000A1336"/>
    <w:rsid w:val="000A3191"/>
    <w:rsid w:val="000A3A2B"/>
    <w:rsid w:val="000A4F15"/>
    <w:rsid w:val="000A5298"/>
    <w:rsid w:val="000A53BF"/>
    <w:rsid w:val="000A5BB1"/>
    <w:rsid w:val="000A5D44"/>
    <w:rsid w:val="000A5E85"/>
    <w:rsid w:val="000A6A9F"/>
    <w:rsid w:val="000A7830"/>
    <w:rsid w:val="000B116B"/>
    <w:rsid w:val="000B1ADC"/>
    <w:rsid w:val="000B288A"/>
    <w:rsid w:val="000B3101"/>
    <w:rsid w:val="000B3726"/>
    <w:rsid w:val="000B4409"/>
    <w:rsid w:val="000B470E"/>
    <w:rsid w:val="000B5097"/>
    <w:rsid w:val="000B526A"/>
    <w:rsid w:val="000B62D6"/>
    <w:rsid w:val="000B6319"/>
    <w:rsid w:val="000B6DCD"/>
    <w:rsid w:val="000B6F53"/>
    <w:rsid w:val="000B7A5A"/>
    <w:rsid w:val="000B7F8F"/>
    <w:rsid w:val="000C0EDA"/>
    <w:rsid w:val="000C0F7B"/>
    <w:rsid w:val="000C1F1A"/>
    <w:rsid w:val="000C2607"/>
    <w:rsid w:val="000C2DDA"/>
    <w:rsid w:val="000C317A"/>
    <w:rsid w:val="000C3383"/>
    <w:rsid w:val="000C339B"/>
    <w:rsid w:val="000C3429"/>
    <w:rsid w:val="000C4CD2"/>
    <w:rsid w:val="000C4FB9"/>
    <w:rsid w:val="000C507D"/>
    <w:rsid w:val="000C5D97"/>
    <w:rsid w:val="000C6916"/>
    <w:rsid w:val="000C6F68"/>
    <w:rsid w:val="000C7E76"/>
    <w:rsid w:val="000D0587"/>
    <w:rsid w:val="000D1675"/>
    <w:rsid w:val="000D188E"/>
    <w:rsid w:val="000D1BC1"/>
    <w:rsid w:val="000D2578"/>
    <w:rsid w:val="000D2579"/>
    <w:rsid w:val="000D27BF"/>
    <w:rsid w:val="000D2CE3"/>
    <w:rsid w:val="000D2E70"/>
    <w:rsid w:val="000D365D"/>
    <w:rsid w:val="000D4104"/>
    <w:rsid w:val="000D493A"/>
    <w:rsid w:val="000D55E9"/>
    <w:rsid w:val="000D5BF6"/>
    <w:rsid w:val="000D6718"/>
    <w:rsid w:val="000D7138"/>
    <w:rsid w:val="000D7A7E"/>
    <w:rsid w:val="000D7B04"/>
    <w:rsid w:val="000E136C"/>
    <w:rsid w:val="000E18A7"/>
    <w:rsid w:val="000E1E11"/>
    <w:rsid w:val="000E223B"/>
    <w:rsid w:val="000E2289"/>
    <w:rsid w:val="000E2600"/>
    <w:rsid w:val="000E2F82"/>
    <w:rsid w:val="000E453F"/>
    <w:rsid w:val="000E4E0F"/>
    <w:rsid w:val="000E4EF7"/>
    <w:rsid w:val="000E59D5"/>
    <w:rsid w:val="000E7EF0"/>
    <w:rsid w:val="000F03CD"/>
    <w:rsid w:val="000F0906"/>
    <w:rsid w:val="000F0F43"/>
    <w:rsid w:val="000F2556"/>
    <w:rsid w:val="000F28D2"/>
    <w:rsid w:val="000F3CFA"/>
    <w:rsid w:val="000F446B"/>
    <w:rsid w:val="000F458F"/>
    <w:rsid w:val="000F4C23"/>
    <w:rsid w:val="000F4E36"/>
    <w:rsid w:val="000F4ED7"/>
    <w:rsid w:val="000F55B3"/>
    <w:rsid w:val="000F581C"/>
    <w:rsid w:val="000F5C47"/>
    <w:rsid w:val="000F63B7"/>
    <w:rsid w:val="000F6FD0"/>
    <w:rsid w:val="000F73AC"/>
    <w:rsid w:val="000F782B"/>
    <w:rsid w:val="000F7AFB"/>
    <w:rsid w:val="00100244"/>
    <w:rsid w:val="001006B9"/>
    <w:rsid w:val="001007E2"/>
    <w:rsid w:val="001009DB"/>
    <w:rsid w:val="00101496"/>
    <w:rsid w:val="001018F5"/>
    <w:rsid w:val="00101C0E"/>
    <w:rsid w:val="00102062"/>
    <w:rsid w:val="00102127"/>
    <w:rsid w:val="00102445"/>
    <w:rsid w:val="001026D5"/>
    <w:rsid w:val="00104F19"/>
    <w:rsid w:val="00104F81"/>
    <w:rsid w:val="00105513"/>
    <w:rsid w:val="00105D6A"/>
    <w:rsid w:val="00105DB0"/>
    <w:rsid w:val="001064F1"/>
    <w:rsid w:val="00106F34"/>
    <w:rsid w:val="00107ECE"/>
    <w:rsid w:val="00111BA4"/>
    <w:rsid w:val="00112212"/>
    <w:rsid w:val="001123D9"/>
    <w:rsid w:val="00112A80"/>
    <w:rsid w:val="00112D0D"/>
    <w:rsid w:val="00112FD6"/>
    <w:rsid w:val="001130CE"/>
    <w:rsid w:val="00113436"/>
    <w:rsid w:val="00113BEE"/>
    <w:rsid w:val="00113CB5"/>
    <w:rsid w:val="0011484D"/>
    <w:rsid w:val="00114C7B"/>
    <w:rsid w:val="00114F3C"/>
    <w:rsid w:val="00115058"/>
    <w:rsid w:val="001152A8"/>
    <w:rsid w:val="001157C5"/>
    <w:rsid w:val="001159CB"/>
    <w:rsid w:val="00116C0F"/>
    <w:rsid w:val="001170A7"/>
    <w:rsid w:val="0011722D"/>
    <w:rsid w:val="0011770C"/>
    <w:rsid w:val="00117979"/>
    <w:rsid w:val="00117AEB"/>
    <w:rsid w:val="00117F88"/>
    <w:rsid w:val="00121135"/>
    <w:rsid w:val="0012117F"/>
    <w:rsid w:val="00122075"/>
    <w:rsid w:val="00123ED7"/>
    <w:rsid w:val="0012469D"/>
    <w:rsid w:val="00124FC1"/>
    <w:rsid w:val="0012510A"/>
    <w:rsid w:val="00125A5B"/>
    <w:rsid w:val="00125FE9"/>
    <w:rsid w:val="00126001"/>
    <w:rsid w:val="00126838"/>
    <w:rsid w:val="00127E2F"/>
    <w:rsid w:val="00127F48"/>
    <w:rsid w:val="00131789"/>
    <w:rsid w:val="00131BE4"/>
    <w:rsid w:val="00131EA7"/>
    <w:rsid w:val="00131F5E"/>
    <w:rsid w:val="0013247D"/>
    <w:rsid w:val="001327F2"/>
    <w:rsid w:val="00133949"/>
    <w:rsid w:val="001339A0"/>
    <w:rsid w:val="00133AED"/>
    <w:rsid w:val="00133E1C"/>
    <w:rsid w:val="00134D5F"/>
    <w:rsid w:val="00134FB4"/>
    <w:rsid w:val="00136227"/>
    <w:rsid w:val="0013625A"/>
    <w:rsid w:val="00136686"/>
    <w:rsid w:val="001370AC"/>
    <w:rsid w:val="00137708"/>
    <w:rsid w:val="00140943"/>
    <w:rsid w:val="001419DB"/>
    <w:rsid w:val="00141BBF"/>
    <w:rsid w:val="00142386"/>
    <w:rsid w:val="00142AB2"/>
    <w:rsid w:val="00142FF3"/>
    <w:rsid w:val="00143571"/>
    <w:rsid w:val="00143FFE"/>
    <w:rsid w:val="0014481C"/>
    <w:rsid w:val="001448B3"/>
    <w:rsid w:val="00146409"/>
    <w:rsid w:val="0014654C"/>
    <w:rsid w:val="00146931"/>
    <w:rsid w:val="00146A12"/>
    <w:rsid w:val="001477E8"/>
    <w:rsid w:val="00147855"/>
    <w:rsid w:val="00150471"/>
    <w:rsid w:val="001511C8"/>
    <w:rsid w:val="001512E3"/>
    <w:rsid w:val="00151A9E"/>
    <w:rsid w:val="00151D76"/>
    <w:rsid w:val="001526E4"/>
    <w:rsid w:val="00152B13"/>
    <w:rsid w:val="00152CA5"/>
    <w:rsid w:val="0015477E"/>
    <w:rsid w:val="00154D60"/>
    <w:rsid w:val="0015673F"/>
    <w:rsid w:val="00156AA6"/>
    <w:rsid w:val="00157460"/>
    <w:rsid w:val="00157A2D"/>
    <w:rsid w:val="001600AC"/>
    <w:rsid w:val="00160815"/>
    <w:rsid w:val="0016174D"/>
    <w:rsid w:val="00161A87"/>
    <w:rsid w:val="00161E8C"/>
    <w:rsid w:val="00161EC6"/>
    <w:rsid w:val="0016327D"/>
    <w:rsid w:val="00163326"/>
    <w:rsid w:val="001638C0"/>
    <w:rsid w:val="0016541C"/>
    <w:rsid w:val="00165618"/>
    <w:rsid w:val="001665EE"/>
    <w:rsid w:val="001666DC"/>
    <w:rsid w:val="00170449"/>
    <w:rsid w:val="001707CA"/>
    <w:rsid w:val="00170A50"/>
    <w:rsid w:val="00170E52"/>
    <w:rsid w:val="00171B30"/>
    <w:rsid w:val="00171F05"/>
    <w:rsid w:val="00172511"/>
    <w:rsid w:val="00172EEF"/>
    <w:rsid w:val="001732D9"/>
    <w:rsid w:val="0017394D"/>
    <w:rsid w:val="0017489A"/>
    <w:rsid w:val="00174994"/>
    <w:rsid w:val="00174D86"/>
    <w:rsid w:val="00174E32"/>
    <w:rsid w:val="00175707"/>
    <w:rsid w:val="00175847"/>
    <w:rsid w:val="00175A55"/>
    <w:rsid w:val="00176978"/>
    <w:rsid w:val="00176FE8"/>
    <w:rsid w:val="00177345"/>
    <w:rsid w:val="001774A2"/>
    <w:rsid w:val="001774FC"/>
    <w:rsid w:val="00177C27"/>
    <w:rsid w:val="00180487"/>
    <w:rsid w:val="00180CFE"/>
    <w:rsid w:val="00180D3C"/>
    <w:rsid w:val="001814B6"/>
    <w:rsid w:val="001817DD"/>
    <w:rsid w:val="00181EBB"/>
    <w:rsid w:val="00183B74"/>
    <w:rsid w:val="00183C94"/>
    <w:rsid w:val="0018420B"/>
    <w:rsid w:val="00184BDC"/>
    <w:rsid w:val="001854B2"/>
    <w:rsid w:val="00186B8D"/>
    <w:rsid w:val="001878EB"/>
    <w:rsid w:val="00187DD9"/>
    <w:rsid w:val="00190D53"/>
    <w:rsid w:val="00191032"/>
    <w:rsid w:val="0019133B"/>
    <w:rsid w:val="00192689"/>
    <w:rsid w:val="00192EE0"/>
    <w:rsid w:val="00193262"/>
    <w:rsid w:val="001943E9"/>
    <w:rsid w:val="00194B5D"/>
    <w:rsid w:val="00195315"/>
    <w:rsid w:val="00195671"/>
    <w:rsid w:val="001958D5"/>
    <w:rsid w:val="00195B17"/>
    <w:rsid w:val="001A1128"/>
    <w:rsid w:val="001A128E"/>
    <w:rsid w:val="001A1986"/>
    <w:rsid w:val="001A2C31"/>
    <w:rsid w:val="001A38D4"/>
    <w:rsid w:val="001A4119"/>
    <w:rsid w:val="001A5796"/>
    <w:rsid w:val="001A57E6"/>
    <w:rsid w:val="001A59FA"/>
    <w:rsid w:val="001A6457"/>
    <w:rsid w:val="001A6A25"/>
    <w:rsid w:val="001A7255"/>
    <w:rsid w:val="001A766C"/>
    <w:rsid w:val="001A7F57"/>
    <w:rsid w:val="001B0B2A"/>
    <w:rsid w:val="001B13B4"/>
    <w:rsid w:val="001B26CA"/>
    <w:rsid w:val="001B290E"/>
    <w:rsid w:val="001B2C4A"/>
    <w:rsid w:val="001B2EFD"/>
    <w:rsid w:val="001B3018"/>
    <w:rsid w:val="001B308D"/>
    <w:rsid w:val="001B318F"/>
    <w:rsid w:val="001B3318"/>
    <w:rsid w:val="001B36F1"/>
    <w:rsid w:val="001B3823"/>
    <w:rsid w:val="001B3D84"/>
    <w:rsid w:val="001B4248"/>
    <w:rsid w:val="001B43C7"/>
    <w:rsid w:val="001B47EE"/>
    <w:rsid w:val="001B500C"/>
    <w:rsid w:val="001B5360"/>
    <w:rsid w:val="001B57CF"/>
    <w:rsid w:val="001B5995"/>
    <w:rsid w:val="001B661A"/>
    <w:rsid w:val="001B6F72"/>
    <w:rsid w:val="001B7D8C"/>
    <w:rsid w:val="001B7E11"/>
    <w:rsid w:val="001BC184"/>
    <w:rsid w:val="001C061A"/>
    <w:rsid w:val="001C0D92"/>
    <w:rsid w:val="001C14AF"/>
    <w:rsid w:val="001C14BE"/>
    <w:rsid w:val="001C1684"/>
    <w:rsid w:val="001C1F18"/>
    <w:rsid w:val="001C24F3"/>
    <w:rsid w:val="001C2542"/>
    <w:rsid w:val="001C2954"/>
    <w:rsid w:val="001C2A53"/>
    <w:rsid w:val="001C30F0"/>
    <w:rsid w:val="001C37FF"/>
    <w:rsid w:val="001C40EB"/>
    <w:rsid w:val="001C466A"/>
    <w:rsid w:val="001C482E"/>
    <w:rsid w:val="001C53A4"/>
    <w:rsid w:val="001C5879"/>
    <w:rsid w:val="001C5ABF"/>
    <w:rsid w:val="001C64EE"/>
    <w:rsid w:val="001C65E4"/>
    <w:rsid w:val="001C715D"/>
    <w:rsid w:val="001C72BB"/>
    <w:rsid w:val="001C7301"/>
    <w:rsid w:val="001D03E3"/>
    <w:rsid w:val="001D0DD4"/>
    <w:rsid w:val="001D13F0"/>
    <w:rsid w:val="001D1559"/>
    <w:rsid w:val="001D18D7"/>
    <w:rsid w:val="001D1CD8"/>
    <w:rsid w:val="001D1EDA"/>
    <w:rsid w:val="001D2A5E"/>
    <w:rsid w:val="001D2E1D"/>
    <w:rsid w:val="001D3560"/>
    <w:rsid w:val="001D3A0C"/>
    <w:rsid w:val="001D3AA5"/>
    <w:rsid w:val="001D4DBB"/>
    <w:rsid w:val="001D500F"/>
    <w:rsid w:val="001D55ED"/>
    <w:rsid w:val="001D5B49"/>
    <w:rsid w:val="001D5B52"/>
    <w:rsid w:val="001D6C73"/>
    <w:rsid w:val="001D6D9E"/>
    <w:rsid w:val="001D717F"/>
    <w:rsid w:val="001D71C6"/>
    <w:rsid w:val="001D7203"/>
    <w:rsid w:val="001D7298"/>
    <w:rsid w:val="001D75C0"/>
    <w:rsid w:val="001D7CC3"/>
    <w:rsid w:val="001E0061"/>
    <w:rsid w:val="001E09B4"/>
    <w:rsid w:val="001E0C9C"/>
    <w:rsid w:val="001E0D58"/>
    <w:rsid w:val="001E1665"/>
    <w:rsid w:val="001E2781"/>
    <w:rsid w:val="001E2C1C"/>
    <w:rsid w:val="001E2D9A"/>
    <w:rsid w:val="001E3D79"/>
    <w:rsid w:val="001E46CE"/>
    <w:rsid w:val="001E4747"/>
    <w:rsid w:val="001E4860"/>
    <w:rsid w:val="001E548B"/>
    <w:rsid w:val="001E5661"/>
    <w:rsid w:val="001E6AA2"/>
    <w:rsid w:val="001E7267"/>
    <w:rsid w:val="001E72D4"/>
    <w:rsid w:val="001E75C3"/>
    <w:rsid w:val="001E75E2"/>
    <w:rsid w:val="001E77D1"/>
    <w:rsid w:val="001E7FD5"/>
    <w:rsid w:val="001F0342"/>
    <w:rsid w:val="001F0EB8"/>
    <w:rsid w:val="001F137B"/>
    <w:rsid w:val="001F1611"/>
    <w:rsid w:val="001F2971"/>
    <w:rsid w:val="001F373B"/>
    <w:rsid w:val="001F37C4"/>
    <w:rsid w:val="001F3857"/>
    <w:rsid w:val="001F3876"/>
    <w:rsid w:val="001F49E2"/>
    <w:rsid w:val="001F50C0"/>
    <w:rsid w:val="001F64AF"/>
    <w:rsid w:val="001F6EC0"/>
    <w:rsid w:val="001F7B42"/>
    <w:rsid w:val="001F7D84"/>
    <w:rsid w:val="002002AA"/>
    <w:rsid w:val="002006A9"/>
    <w:rsid w:val="00200D11"/>
    <w:rsid w:val="002010C9"/>
    <w:rsid w:val="00201D7F"/>
    <w:rsid w:val="00201DE9"/>
    <w:rsid w:val="00203570"/>
    <w:rsid w:val="00203681"/>
    <w:rsid w:val="002046D0"/>
    <w:rsid w:val="00204B99"/>
    <w:rsid w:val="00205B66"/>
    <w:rsid w:val="00206927"/>
    <w:rsid w:val="00207A1C"/>
    <w:rsid w:val="00207BEC"/>
    <w:rsid w:val="00207FA8"/>
    <w:rsid w:val="00210B35"/>
    <w:rsid w:val="00210BE0"/>
    <w:rsid w:val="00210F60"/>
    <w:rsid w:val="00210F84"/>
    <w:rsid w:val="002117BC"/>
    <w:rsid w:val="00211893"/>
    <w:rsid w:val="002129B4"/>
    <w:rsid w:val="00214128"/>
    <w:rsid w:val="0021441E"/>
    <w:rsid w:val="00214FF6"/>
    <w:rsid w:val="00215627"/>
    <w:rsid w:val="0021562D"/>
    <w:rsid w:val="00215FDB"/>
    <w:rsid w:val="00216F40"/>
    <w:rsid w:val="0021740F"/>
    <w:rsid w:val="0021751D"/>
    <w:rsid w:val="00217881"/>
    <w:rsid w:val="00217F16"/>
    <w:rsid w:val="0022039D"/>
    <w:rsid w:val="002226D0"/>
    <w:rsid w:val="00223009"/>
    <w:rsid w:val="002244EE"/>
    <w:rsid w:val="00224C68"/>
    <w:rsid w:val="00224FD3"/>
    <w:rsid w:val="002258BF"/>
    <w:rsid w:val="00226439"/>
    <w:rsid w:val="00227A29"/>
    <w:rsid w:val="00227DF6"/>
    <w:rsid w:val="00227E7D"/>
    <w:rsid w:val="0023060C"/>
    <w:rsid w:val="00230C1C"/>
    <w:rsid w:val="00231DF5"/>
    <w:rsid w:val="0023247E"/>
    <w:rsid w:val="00232927"/>
    <w:rsid w:val="00232A19"/>
    <w:rsid w:val="00232B9D"/>
    <w:rsid w:val="00233B13"/>
    <w:rsid w:val="0023458C"/>
    <w:rsid w:val="00234BEE"/>
    <w:rsid w:val="00234CD5"/>
    <w:rsid w:val="00234E63"/>
    <w:rsid w:val="0023594D"/>
    <w:rsid w:val="00236814"/>
    <w:rsid w:val="00236954"/>
    <w:rsid w:val="00236A06"/>
    <w:rsid w:val="0023744C"/>
    <w:rsid w:val="00237ECD"/>
    <w:rsid w:val="0024124A"/>
    <w:rsid w:val="002415D7"/>
    <w:rsid w:val="00241B5D"/>
    <w:rsid w:val="0024203C"/>
    <w:rsid w:val="002432BE"/>
    <w:rsid w:val="002438D9"/>
    <w:rsid w:val="00244035"/>
    <w:rsid w:val="002442D1"/>
    <w:rsid w:val="0024531A"/>
    <w:rsid w:val="00245C11"/>
    <w:rsid w:val="00247A2E"/>
    <w:rsid w:val="00250112"/>
    <w:rsid w:val="00250200"/>
    <w:rsid w:val="0025159A"/>
    <w:rsid w:val="002516C1"/>
    <w:rsid w:val="002518B0"/>
    <w:rsid w:val="00252021"/>
    <w:rsid w:val="0025362B"/>
    <w:rsid w:val="00253774"/>
    <w:rsid w:val="002538EC"/>
    <w:rsid w:val="00254566"/>
    <w:rsid w:val="00254745"/>
    <w:rsid w:val="00255756"/>
    <w:rsid w:val="002561E1"/>
    <w:rsid w:val="002565AD"/>
    <w:rsid w:val="00256BB7"/>
    <w:rsid w:val="0025719C"/>
    <w:rsid w:val="0026009C"/>
    <w:rsid w:val="00260700"/>
    <w:rsid w:val="002609BF"/>
    <w:rsid w:val="00261096"/>
    <w:rsid w:val="00261C5C"/>
    <w:rsid w:val="00261D4C"/>
    <w:rsid w:val="00263495"/>
    <w:rsid w:val="00263745"/>
    <w:rsid w:val="00263C40"/>
    <w:rsid w:val="0026400A"/>
    <w:rsid w:val="0026407C"/>
    <w:rsid w:val="002641CD"/>
    <w:rsid w:val="00264603"/>
    <w:rsid w:val="00264BE2"/>
    <w:rsid w:val="00264DA4"/>
    <w:rsid w:val="00265481"/>
    <w:rsid w:val="00265A72"/>
    <w:rsid w:val="00265BD7"/>
    <w:rsid w:val="00266294"/>
    <w:rsid w:val="00266320"/>
    <w:rsid w:val="0026643C"/>
    <w:rsid w:val="00266736"/>
    <w:rsid w:val="00266A4F"/>
    <w:rsid w:val="00266F07"/>
    <w:rsid w:val="00267427"/>
    <w:rsid w:val="00267488"/>
    <w:rsid w:val="00267E8D"/>
    <w:rsid w:val="00270CB5"/>
    <w:rsid w:val="0027109F"/>
    <w:rsid w:val="00271818"/>
    <w:rsid w:val="0027237B"/>
    <w:rsid w:val="0027285F"/>
    <w:rsid w:val="00272F1E"/>
    <w:rsid w:val="00273277"/>
    <w:rsid w:val="00273787"/>
    <w:rsid w:val="00274751"/>
    <w:rsid w:val="00274EEE"/>
    <w:rsid w:val="00275004"/>
    <w:rsid w:val="0027555D"/>
    <w:rsid w:val="0027571D"/>
    <w:rsid w:val="00275CD7"/>
    <w:rsid w:val="002767B0"/>
    <w:rsid w:val="002772CB"/>
    <w:rsid w:val="0027764D"/>
    <w:rsid w:val="002778C0"/>
    <w:rsid w:val="00277A7D"/>
    <w:rsid w:val="00277ACB"/>
    <w:rsid w:val="00281243"/>
    <w:rsid w:val="00281BF3"/>
    <w:rsid w:val="002824B7"/>
    <w:rsid w:val="00282F06"/>
    <w:rsid w:val="0028306A"/>
    <w:rsid w:val="00283C19"/>
    <w:rsid w:val="00283F52"/>
    <w:rsid w:val="002840B7"/>
    <w:rsid w:val="00284246"/>
    <w:rsid w:val="00286197"/>
    <w:rsid w:val="00286536"/>
    <w:rsid w:val="002868F2"/>
    <w:rsid w:val="002871C1"/>
    <w:rsid w:val="002872FB"/>
    <w:rsid w:val="002913F4"/>
    <w:rsid w:val="002919C1"/>
    <w:rsid w:val="00292034"/>
    <w:rsid w:val="0029226F"/>
    <w:rsid w:val="00292871"/>
    <w:rsid w:val="002936D2"/>
    <w:rsid w:val="00294899"/>
    <w:rsid w:val="002948BB"/>
    <w:rsid w:val="00294F90"/>
    <w:rsid w:val="00296E65"/>
    <w:rsid w:val="00297778"/>
    <w:rsid w:val="00297A4A"/>
    <w:rsid w:val="002A0185"/>
    <w:rsid w:val="002A0511"/>
    <w:rsid w:val="002A0696"/>
    <w:rsid w:val="002A1147"/>
    <w:rsid w:val="002A1C00"/>
    <w:rsid w:val="002A1C0F"/>
    <w:rsid w:val="002A1CED"/>
    <w:rsid w:val="002A2014"/>
    <w:rsid w:val="002A6779"/>
    <w:rsid w:val="002A76C8"/>
    <w:rsid w:val="002A787A"/>
    <w:rsid w:val="002B1040"/>
    <w:rsid w:val="002B1208"/>
    <w:rsid w:val="002B1C93"/>
    <w:rsid w:val="002B2205"/>
    <w:rsid w:val="002B2E6A"/>
    <w:rsid w:val="002B3DF8"/>
    <w:rsid w:val="002B40A4"/>
    <w:rsid w:val="002B4317"/>
    <w:rsid w:val="002B4E84"/>
    <w:rsid w:val="002B5DA1"/>
    <w:rsid w:val="002B5F98"/>
    <w:rsid w:val="002B6795"/>
    <w:rsid w:val="002B6D34"/>
    <w:rsid w:val="002B6D63"/>
    <w:rsid w:val="002B6F8B"/>
    <w:rsid w:val="002C00A0"/>
    <w:rsid w:val="002C0574"/>
    <w:rsid w:val="002C092E"/>
    <w:rsid w:val="002C0E1D"/>
    <w:rsid w:val="002C2009"/>
    <w:rsid w:val="002C2539"/>
    <w:rsid w:val="002C2E23"/>
    <w:rsid w:val="002C2F4B"/>
    <w:rsid w:val="002C3EB3"/>
    <w:rsid w:val="002C478F"/>
    <w:rsid w:val="002C4B78"/>
    <w:rsid w:val="002C53D2"/>
    <w:rsid w:val="002C59E8"/>
    <w:rsid w:val="002C5BF9"/>
    <w:rsid w:val="002C5C3B"/>
    <w:rsid w:val="002C6E0F"/>
    <w:rsid w:val="002C71FA"/>
    <w:rsid w:val="002C72E2"/>
    <w:rsid w:val="002C7935"/>
    <w:rsid w:val="002C7AF5"/>
    <w:rsid w:val="002D09CC"/>
    <w:rsid w:val="002D09DC"/>
    <w:rsid w:val="002D13C2"/>
    <w:rsid w:val="002D2186"/>
    <w:rsid w:val="002D2FDD"/>
    <w:rsid w:val="002D3B74"/>
    <w:rsid w:val="002D3BD6"/>
    <w:rsid w:val="002D3EAE"/>
    <w:rsid w:val="002D4200"/>
    <w:rsid w:val="002D423C"/>
    <w:rsid w:val="002D4794"/>
    <w:rsid w:val="002D4AA5"/>
    <w:rsid w:val="002D60CB"/>
    <w:rsid w:val="002D622C"/>
    <w:rsid w:val="002D68CD"/>
    <w:rsid w:val="002D6A8C"/>
    <w:rsid w:val="002D6C9D"/>
    <w:rsid w:val="002D7538"/>
    <w:rsid w:val="002E0082"/>
    <w:rsid w:val="002E02B4"/>
    <w:rsid w:val="002E0370"/>
    <w:rsid w:val="002E0869"/>
    <w:rsid w:val="002E1335"/>
    <w:rsid w:val="002E14FE"/>
    <w:rsid w:val="002E15C7"/>
    <w:rsid w:val="002E1708"/>
    <w:rsid w:val="002E229E"/>
    <w:rsid w:val="002E24F0"/>
    <w:rsid w:val="002E26BF"/>
    <w:rsid w:val="002E2A49"/>
    <w:rsid w:val="002E3CAF"/>
    <w:rsid w:val="002E431E"/>
    <w:rsid w:val="002E4515"/>
    <w:rsid w:val="002E470B"/>
    <w:rsid w:val="002E4AA8"/>
    <w:rsid w:val="002E5506"/>
    <w:rsid w:val="002E70DE"/>
    <w:rsid w:val="002E7111"/>
    <w:rsid w:val="002E741C"/>
    <w:rsid w:val="002E7DBC"/>
    <w:rsid w:val="002F0B04"/>
    <w:rsid w:val="002F27CA"/>
    <w:rsid w:val="002F2B31"/>
    <w:rsid w:val="002F2BED"/>
    <w:rsid w:val="002F2D8E"/>
    <w:rsid w:val="002F2DC2"/>
    <w:rsid w:val="002F3072"/>
    <w:rsid w:val="002F310D"/>
    <w:rsid w:val="002F378E"/>
    <w:rsid w:val="002F3EE9"/>
    <w:rsid w:val="002F4224"/>
    <w:rsid w:val="002F4684"/>
    <w:rsid w:val="002F4C1F"/>
    <w:rsid w:val="002F644E"/>
    <w:rsid w:val="002F70B8"/>
    <w:rsid w:val="002F78BC"/>
    <w:rsid w:val="002FF1F6"/>
    <w:rsid w:val="00300C32"/>
    <w:rsid w:val="00300FE5"/>
    <w:rsid w:val="003022AD"/>
    <w:rsid w:val="003027DD"/>
    <w:rsid w:val="003027E0"/>
    <w:rsid w:val="0030287B"/>
    <w:rsid w:val="00302EE5"/>
    <w:rsid w:val="003030E1"/>
    <w:rsid w:val="00304118"/>
    <w:rsid w:val="00304CC5"/>
    <w:rsid w:val="00304EB0"/>
    <w:rsid w:val="00305459"/>
    <w:rsid w:val="00305512"/>
    <w:rsid w:val="003055EB"/>
    <w:rsid w:val="00305DCB"/>
    <w:rsid w:val="003061D7"/>
    <w:rsid w:val="0030662B"/>
    <w:rsid w:val="00306997"/>
    <w:rsid w:val="00306E90"/>
    <w:rsid w:val="003071C8"/>
    <w:rsid w:val="00307775"/>
    <w:rsid w:val="0031019A"/>
    <w:rsid w:val="003102BC"/>
    <w:rsid w:val="003103D6"/>
    <w:rsid w:val="003107C0"/>
    <w:rsid w:val="003116B5"/>
    <w:rsid w:val="00313123"/>
    <w:rsid w:val="003147A0"/>
    <w:rsid w:val="00314EE0"/>
    <w:rsid w:val="00315183"/>
    <w:rsid w:val="00315280"/>
    <w:rsid w:val="0031611A"/>
    <w:rsid w:val="003163BD"/>
    <w:rsid w:val="0031689A"/>
    <w:rsid w:val="003169DC"/>
    <w:rsid w:val="00316D36"/>
    <w:rsid w:val="00317684"/>
    <w:rsid w:val="00317D6D"/>
    <w:rsid w:val="003200D6"/>
    <w:rsid w:val="00320FD9"/>
    <w:rsid w:val="00322ED9"/>
    <w:rsid w:val="00323061"/>
    <w:rsid w:val="003230E2"/>
    <w:rsid w:val="00323497"/>
    <w:rsid w:val="00323F88"/>
    <w:rsid w:val="00324003"/>
    <w:rsid w:val="00324D21"/>
    <w:rsid w:val="00325408"/>
    <w:rsid w:val="00325496"/>
    <w:rsid w:val="003256D9"/>
    <w:rsid w:val="003263B5"/>
    <w:rsid w:val="00326E2D"/>
    <w:rsid w:val="0032703B"/>
    <w:rsid w:val="003277DF"/>
    <w:rsid w:val="00327929"/>
    <w:rsid w:val="0032F4D7"/>
    <w:rsid w:val="003303F4"/>
    <w:rsid w:val="0033290B"/>
    <w:rsid w:val="00332A36"/>
    <w:rsid w:val="003337D1"/>
    <w:rsid w:val="003342C0"/>
    <w:rsid w:val="00334B2C"/>
    <w:rsid w:val="00334B75"/>
    <w:rsid w:val="003351D8"/>
    <w:rsid w:val="00335413"/>
    <w:rsid w:val="0033544D"/>
    <w:rsid w:val="003361F3"/>
    <w:rsid w:val="003367D6"/>
    <w:rsid w:val="00336886"/>
    <w:rsid w:val="00337341"/>
    <w:rsid w:val="003376B7"/>
    <w:rsid w:val="00337B3A"/>
    <w:rsid w:val="0034016C"/>
    <w:rsid w:val="003404A5"/>
    <w:rsid w:val="003408B3"/>
    <w:rsid w:val="00341341"/>
    <w:rsid w:val="00341CB2"/>
    <w:rsid w:val="00342D1B"/>
    <w:rsid w:val="0034466B"/>
    <w:rsid w:val="0034498F"/>
    <w:rsid w:val="00344FB5"/>
    <w:rsid w:val="00345379"/>
    <w:rsid w:val="003456A0"/>
    <w:rsid w:val="0034798A"/>
    <w:rsid w:val="00347BF0"/>
    <w:rsid w:val="0034DA31"/>
    <w:rsid w:val="00352904"/>
    <w:rsid w:val="00352B90"/>
    <w:rsid w:val="00352C9F"/>
    <w:rsid w:val="003536EF"/>
    <w:rsid w:val="00353984"/>
    <w:rsid w:val="003547E1"/>
    <w:rsid w:val="00354C03"/>
    <w:rsid w:val="003554BF"/>
    <w:rsid w:val="003556A1"/>
    <w:rsid w:val="0035617F"/>
    <w:rsid w:val="00357E8C"/>
    <w:rsid w:val="003606AD"/>
    <w:rsid w:val="00360C10"/>
    <w:rsid w:val="003613F9"/>
    <w:rsid w:val="003615E5"/>
    <w:rsid w:val="0036198F"/>
    <w:rsid w:val="00361E59"/>
    <w:rsid w:val="00362118"/>
    <w:rsid w:val="003625EE"/>
    <w:rsid w:val="0036261E"/>
    <w:rsid w:val="003628E0"/>
    <w:rsid w:val="0036294D"/>
    <w:rsid w:val="00362F07"/>
    <w:rsid w:val="003634AC"/>
    <w:rsid w:val="003634CB"/>
    <w:rsid w:val="0036391C"/>
    <w:rsid w:val="00363BAA"/>
    <w:rsid w:val="00364C61"/>
    <w:rsid w:val="00365276"/>
    <w:rsid w:val="0036573D"/>
    <w:rsid w:val="003659AD"/>
    <w:rsid w:val="00365ACC"/>
    <w:rsid w:val="003662C4"/>
    <w:rsid w:val="003670E0"/>
    <w:rsid w:val="00367476"/>
    <w:rsid w:val="00367947"/>
    <w:rsid w:val="0037001B"/>
    <w:rsid w:val="003706CB"/>
    <w:rsid w:val="003716A9"/>
    <w:rsid w:val="003719F2"/>
    <w:rsid w:val="00371C26"/>
    <w:rsid w:val="00371D2F"/>
    <w:rsid w:val="00371D4A"/>
    <w:rsid w:val="003724B1"/>
    <w:rsid w:val="003729A5"/>
    <w:rsid w:val="0037323E"/>
    <w:rsid w:val="00373528"/>
    <w:rsid w:val="00373895"/>
    <w:rsid w:val="003739EA"/>
    <w:rsid w:val="00373ABE"/>
    <w:rsid w:val="003749D5"/>
    <w:rsid w:val="00374C30"/>
    <w:rsid w:val="0037565D"/>
    <w:rsid w:val="00376E25"/>
    <w:rsid w:val="00376E91"/>
    <w:rsid w:val="003775E9"/>
    <w:rsid w:val="00380B59"/>
    <w:rsid w:val="00383748"/>
    <w:rsid w:val="003838BB"/>
    <w:rsid w:val="00383A85"/>
    <w:rsid w:val="00383E53"/>
    <w:rsid w:val="00384750"/>
    <w:rsid w:val="00385589"/>
    <w:rsid w:val="00385C52"/>
    <w:rsid w:val="00385FC6"/>
    <w:rsid w:val="003863B7"/>
    <w:rsid w:val="003865E5"/>
    <w:rsid w:val="00386BD4"/>
    <w:rsid w:val="00387157"/>
    <w:rsid w:val="003873B1"/>
    <w:rsid w:val="00387557"/>
    <w:rsid w:val="0038766D"/>
    <w:rsid w:val="003876B7"/>
    <w:rsid w:val="00387912"/>
    <w:rsid w:val="00387F63"/>
    <w:rsid w:val="00390439"/>
    <w:rsid w:val="00391116"/>
    <w:rsid w:val="0039120A"/>
    <w:rsid w:val="003913AC"/>
    <w:rsid w:val="00391771"/>
    <w:rsid w:val="00391872"/>
    <w:rsid w:val="0039231A"/>
    <w:rsid w:val="00392534"/>
    <w:rsid w:val="00392CD7"/>
    <w:rsid w:val="003935AF"/>
    <w:rsid w:val="00394176"/>
    <w:rsid w:val="00394AF8"/>
    <w:rsid w:val="003953CD"/>
    <w:rsid w:val="00395FD1"/>
    <w:rsid w:val="003A04DE"/>
    <w:rsid w:val="003A04E8"/>
    <w:rsid w:val="003A1501"/>
    <w:rsid w:val="003A1875"/>
    <w:rsid w:val="003A1A4D"/>
    <w:rsid w:val="003A1C5C"/>
    <w:rsid w:val="003A1DD7"/>
    <w:rsid w:val="003A2B68"/>
    <w:rsid w:val="003A36CD"/>
    <w:rsid w:val="003A378F"/>
    <w:rsid w:val="003A3A23"/>
    <w:rsid w:val="003A3D80"/>
    <w:rsid w:val="003A4C03"/>
    <w:rsid w:val="003A54CF"/>
    <w:rsid w:val="003A592A"/>
    <w:rsid w:val="003A701B"/>
    <w:rsid w:val="003A79DB"/>
    <w:rsid w:val="003B030D"/>
    <w:rsid w:val="003B0A44"/>
    <w:rsid w:val="003B0FBC"/>
    <w:rsid w:val="003B2706"/>
    <w:rsid w:val="003B27D1"/>
    <w:rsid w:val="003B2AF5"/>
    <w:rsid w:val="003B2C9B"/>
    <w:rsid w:val="003B35BE"/>
    <w:rsid w:val="003B4320"/>
    <w:rsid w:val="003B4641"/>
    <w:rsid w:val="003B4D31"/>
    <w:rsid w:val="003B4FFE"/>
    <w:rsid w:val="003B50CE"/>
    <w:rsid w:val="003B57A2"/>
    <w:rsid w:val="003B5D14"/>
    <w:rsid w:val="003B611F"/>
    <w:rsid w:val="003B63FA"/>
    <w:rsid w:val="003B68D0"/>
    <w:rsid w:val="003B6F59"/>
    <w:rsid w:val="003B70BB"/>
    <w:rsid w:val="003B70C8"/>
    <w:rsid w:val="003B73F7"/>
    <w:rsid w:val="003B7665"/>
    <w:rsid w:val="003B7E97"/>
    <w:rsid w:val="003C090B"/>
    <w:rsid w:val="003C1019"/>
    <w:rsid w:val="003C13A9"/>
    <w:rsid w:val="003C1520"/>
    <w:rsid w:val="003C16BE"/>
    <w:rsid w:val="003C1C57"/>
    <w:rsid w:val="003C1EAE"/>
    <w:rsid w:val="003C2502"/>
    <w:rsid w:val="003C3155"/>
    <w:rsid w:val="003C3717"/>
    <w:rsid w:val="003C388B"/>
    <w:rsid w:val="003C392C"/>
    <w:rsid w:val="003C4129"/>
    <w:rsid w:val="003C4162"/>
    <w:rsid w:val="003C457A"/>
    <w:rsid w:val="003C5857"/>
    <w:rsid w:val="003C61E3"/>
    <w:rsid w:val="003C6D8A"/>
    <w:rsid w:val="003C7054"/>
    <w:rsid w:val="003C7838"/>
    <w:rsid w:val="003C7B0B"/>
    <w:rsid w:val="003C7BCE"/>
    <w:rsid w:val="003D09CE"/>
    <w:rsid w:val="003D0B4D"/>
    <w:rsid w:val="003D0CB7"/>
    <w:rsid w:val="003D1010"/>
    <w:rsid w:val="003D1F60"/>
    <w:rsid w:val="003D2B35"/>
    <w:rsid w:val="003D35A4"/>
    <w:rsid w:val="003D36CE"/>
    <w:rsid w:val="003D48E8"/>
    <w:rsid w:val="003D4CEB"/>
    <w:rsid w:val="003D50F9"/>
    <w:rsid w:val="003D595D"/>
    <w:rsid w:val="003D5CCD"/>
    <w:rsid w:val="003D5F72"/>
    <w:rsid w:val="003D6C2E"/>
    <w:rsid w:val="003D71F7"/>
    <w:rsid w:val="003D73DA"/>
    <w:rsid w:val="003E02A3"/>
    <w:rsid w:val="003E075E"/>
    <w:rsid w:val="003E113C"/>
    <w:rsid w:val="003E1692"/>
    <w:rsid w:val="003E2784"/>
    <w:rsid w:val="003E2B00"/>
    <w:rsid w:val="003E2E2D"/>
    <w:rsid w:val="003E3566"/>
    <w:rsid w:val="003E3828"/>
    <w:rsid w:val="003E3D00"/>
    <w:rsid w:val="003E3DFC"/>
    <w:rsid w:val="003E4690"/>
    <w:rsid w:val="003E4B0E"/>
    <w:rsid w:val="003E581E"/>
    <w:rsid w:val="003E7509"/>
    <w:rsid w:val="003E7E43"/>
    <w:rsid w:val="003F057E"/>
    <w:rsid w:val="003F0C39"/>
    <w:rsid w:val="003F1443"/>
    <w:rsid w:val="003F2BA6"/>
    <w:rsid w:val="003F2ED3"/>
    <w:rsid w:val="003F4137"/>
    <w:rsid w:val="003F5075"/>
    <w:rsid w:val="003F6435"/>
    <w:rsid w:val="003F6667"/>
    <w:rsid w:val="003F68AE"/>
    <w:rsid w:val="003F7493"/>
    <w:rsid w:val="003F7704"/>
    <w:rsid w:val="003F7892"/>
    <w:rsid w:val="003F7ABE"/>
    <w:rsid w:val="0040082A"/>
    <w:rsid w:val="00400979"/>
    <w:rsid w:val="00400F62"/>
    <w:rsid w:val="0040119F"/>
    <w:rsid w:val="00401E9A"/>
    <w:rsid w:val="00402818"/>
    <w:rsid w:val="00402AF4"/>
    <w:rsid w:val="00402DD6"/>
    <w:rsid w:val="00402F9D"/>
    <w:rsid w:val="00403DA4"/>
    <w:rsid w:val="00403DE3"/>
    <w:rsid w:val="0040418B"/>
    <w:rsid w:val="00404958"/>
    <w:rsid w:val="00405225"/>
    <w:rsid w:val="00405272"/>
    <w:rsid w:val="00405451"/>
    <w:rsid w:val="00405646"/>
    <w:rsid w:val="00405E51"/>
    <w:rsid w:val="00405EA5"/>
    <w:rsid w:val="00405EDF"/>
    <w:rsid w:val="00406485"/>
    <w:rsid w:val="004069D9"/>
    <w:rsid w:val="00406FCB"/>
    <w:rsid w:val="0040718B"/>
    <w:rsid w:val="00407305"/>
    <w:rsid w:val="00407D8B"/>
    <w:rsid w:val="004102B7"/>
    <w:rsid w:val="004107A9"/>
    <w:rsid w:val="00410896"/>
    <w:rsid w:val="00410E0F"/>
    <w:rsid w:val="00410E97"/>
    <w:rsid w:val="00411610"/>
    <w:rsid w:val="0041167F"/>
    <w:rsid w:val="00411A9D"/>
    <w:rsid w:val="00412632"/>
    <w:rsid w:val="00412898"/>
    <w:rsid w:val="00412E0F"/>
    <w:rsid w:val="00413081"/>
    <w:rsid w:val="004135C5"/>
    <w:rsid w:val="00413A79"/>
    <w:rsid w:val="00413E4A"/>
    <w:rsid w:val="00414045"/>
    <w:rsid w:val="00414D06"/>
    <w:rsid w:val="00415D83"/>
    <w:rsid w:val="004160E2"/>
    <w:rsid w:val="00416684"/>
    <w:rsid w:val="004168AB"/>
    <w:rsid w:val="0041694B"/>
    <w:rsid w:val="0041753F"/>
    <w:rsid w:val="00417706"/>
    <w:rsid w:val="00417877"/>
    <w:rsid w:val="00417F8B"/>
    <w:rsid w:val="00420006"/>
    <w:rsid w:val="004203B2"/>
    <w:rsid w:val="0042097C"/>
    <w:rsid w:val="00420FFE"/>
    <w:rsid w:val="0042166C"/>
    <w:rsid w:val="004223EC"/>
    <w:rsid w:val="0042375E"/>
    <w:rsid w:val="004237D8"/>
    <w:rsid w:val="0042460B"/>
    <w:rsid w:val="00424D63"/>
    <w:rsid w:val="00424DE1"/>
    <w:rsid w:val="00425805"/>
    <w:rsid w:val="0042588A"/>
    <w:rsid w:val="00426016"/>
    <w:rsid w:val="00426348"/>
    <w:rsid w:val="004265EC"/>
    <w:rsid w:val="0042751C"/>
    <w:rsid w:val="00427EDD"/>
    <w:rsid w:val="00430594"/>
    <w:rsid w:val="00430A9E"/>
    <w:rsid w:val="0043161A"/>
    <w:rsid w:val="00431A6D"/>
    <w:rsid w:val="00432DB9"/>
    <w:rsid w:val="004331BE"/>
    <w:rsid w:val="00433DE7"/>
    <w:rsid w:val="00433F83"/>
    <w:rsid w:val="00434F20"/>
    <w:rsid w:val="00435CDF"/>
    <w:rsid w:val="00435F66"/>
    <w:rsid w:val="00436242"/>
    <w:rsid w:val="004363E2"/>
    <w:rsid w:val="00436471"/>
    <w:rsid w:val="004366C2"/>
    <w:rsid w:val="00436EE5"/>
    <w:rsid w:val="00436FFD"/>
    <w:rsid w:val="004372FF"/>
    <w:rsid w:val="00437F0C"/>
    <w:rsid w:val="0044013D"/>
    <w:rsid w:val="0044044C"/>
    <w:rsid w:val="0044113F"/>
    <w:rsid w:val="0044149C"/>
    <w:rsid w:val="00441799"/>
    <w:rsid w:val="00443235"/>
    <w:rsid w:val="004439C3"/>
    <w:rsid w:val="00444114"/>
    <w:rsid w:val="004446DD"/>
    <w:rsid w:val="00444A52"/>
    <w:rsid w:val="0044507F"/>
    <w:rsid w:val="0044579C"/>
    <w:rsid w:val="004460F2"/>
    <w:rsid w:val="00446148"/>
    <w:rsid w:val="0044627B"/>
    <w:rsid w:val="0044694B"/>
    <w:rsid w:val="004469FD"/>
    <w:rsid w:val="00446C36"/>
    <w:rsid w:val="00446FF0"/>
    <w:rsid w:val="0044761B"/>
    <w:rsid w:val="00447A4D"/>
    <w:rsid w:val="00447C8E"/>
    <w:rsid w:val="00450051"/>
    <w:rsid w:val="004500CA"/>
    <w:rsid w:val="00450959"/>
    <w:rsid w:val="00450BC4"/>
    <w:rsid w:val="00450FDF"/>
    <w:rsid w:val="00451052"/>
    <w:rsid w:val="004512B9"/>
    <w:rsid w:val="004513B0"/>
    <w:rsid w:val="004520EA"/>
    <w:rsid w:val="00452EFB"/>
    <w:rsid w:val="004535B1"/>
    <w:rsid w:val="004538E8"/>
    <w:rsid w:val="00453E47"/>
    <w:rsid w:val="00454440"/>
    <w:rsid w:val="00454C27"/>
    <w:rsid w:val="00454FB0"/>
    <w:rsid w:val="00455848"/>
    <w:rsid w:val="0045A3AE"/>
    <w:rsid w:val="004600ED"/>
    <w:rsid w:val="004607FF"/>
    <w:rsid w:val="0046115C"/>
    <w:rsid w:val="00461259"/>
    <w:rsid w:val="004625F6"/>
    <w:rsid w:val="004628D7"/>
    <w:rsid w:val="00462BF4"/>
    <w:rsid w:val="004631B8"/>
    <w:rsid w:val="004635E2"/>
    <w:rsid w:val="004643FC"/>
    <w:rsid w:val="00464932"/>
    <w:rsid w:val="00464B15"/>
    <w:rsid w:val="00464E82"/>
    <w:rsid w:val="004651AD"/>
    <w:rsid w:val="004656DA"/>
    <w:rsid w:val="00465B1D"/>
    <w:rsid w:val="00465FA5"/>
    <w:rsid w:val="00465FF5"/>
    <w:rsid w:val="00466238"/>
    <w:rsid w:val="004663D1"/>
    <w:rsid w:val="00467BB6"/>
    <w:rsid w:val="00467D3E"/>
    <w:rsid w:val="00470315"/>
    <w:rsid w:val="00470FD2"/>
    <w:rsid w:val="00471101"/>
    <w:rsid w:val="0047138C"/>
    <w:rsid w:val="0047161E"/>
    <w:rsid w:val="00475614"/>
    <w:rsid w:val="0047570C"/>
    <w:rsid w:val="004764D2"/>
    <w:rsid w:val="00476B09"/>
    <w:rsid w:val="00477205"/>
    <w:rsid w:val="0047E4F9"/>
    <w:rsid w:val="00480A3F"/>
    <w:rsid w:val="00480DCE"/>
    <w:rsid w:val="00481582"/>
    <w:rsid w:val="00481728"/>
    <w:rsid w:val="0048215B"/>
    <w:rsid w:val="0048230C"/>
    <w:rsid w:val="004823F6"/>
    <w:rsid w:val="004824F0"/>
    <w:rsid w:val="00482712"/>
    <w:rsid w:val="00482BB7"/>
    <w:rsid w:val="00482EA5"/>
    <w:rsid w:val="00482EB7"/>
    <w:rsid w:val="00483139"/>
    <w:rsid w:val="0048404F"/>
    <w:rsid w:val="0048545B"/>
    <w:rsid w:val="004855E3"/>
    <w:rsid w:val="004869F1"/>
    <w:rsid w:val="0048762A"/>
    <w:rsid w:val="0048771F"/>
    <w:rsid w:val="004877A8"/>
    <w:rsid w:val="0049079A"/>
    <w:rsid w:val="004911C0"/>
    <w:rsid w:val="004912B0"/>
    <w:rsid w:val="00492EC5"/>
    <w:rsid w:val="00493EEA"/>
    <w:rsid w:val="004941DA"/>
    <w:rsid w:val="00494838"/>
    <w:rsid w:val="00494843"/>
    <w:rsid w:val="00495E5E"/>
    <w:rsid w:val="0049653F"/>
    <w:rsid w:val="00497EC4"/>
    <w:rsid w:val="004A0854"/>
    <w:rsid w:val="004A0DB8"/>
    <w:rsid w:val="004A0E85"/>
    <w:rsid w:val="004A0F60"/>
    <w:rsid w:val="004A174D"/>
    <w:rsid w:val="004A2165"/>
    <w:rsid w:val="004A2DAD"/>
    <w:rsid w:val="004A3342"/>
    <w:rsid w:val="004A3475"/>
    <w:rsid w:val="004A358F"/>
    <w:rsid w:val="004A4474"/>
    <w:rsid w:val="004A5600"/>
    <w:rsid w:val="004A5FA3"/>
    <w:rsid w:val="004A5FFE"/>
    <w:rsid w:val="004A6276"/>
    <w:rsid w:val="004A67D8"/>
    <w:rsid w:val="004A6C40"/>
    <w:rsid w:val="004A77C6"/>
    <w:rsid w:val="004B04DE"/>
    <w:rsid w:val="004B0E24"/>
    <w:rsid w:val="004B14ED"/>
    <w:rsid w:val="004B1FF7"/>
    <w:rsid w:val="004B215B"/>
    <w:rsid w:val="004B22E5"/>
    <w:rsid w:val="004B2673"/>
    <w:rsid w:val="004B3041"/>
    <w:rsid w:val="004B4680"/>
    <w:rsid w:val="004B50A4"/>
    <w:rsid w:val="004B50C9"/>
    <w:rsid w:val="004B5CD8"/>
    <w:rsid w:val="004B5CF0"/>
    <w:rsid w:val="004B6C60"/>
    <w:rsid w:val="004B7505"/>
    <w:rsid w:val="004C0F1D"/>
    <w:rsid w:val="004C108F"/>
    <w:rsid w:val="004C1368"/>
    <w:rsid w:val="004C2383"/>
    <w:rsid w:val="004C288B"/>
    <w:rsid w:val="004C2D57"/>
    <w:rsid w:val="004C3511"/>
    <w:rsid w:val="004C398D"/>
    <w:rsid w:val="004C39E7"/>
    <w:rsid w:val="004C3BEA"/>
    <w:rsid w:val="004C3E02"/>
    <w:rsid w:val="004C3F42"/>
    <w:rsid w:val="004C3F97"/>
    <w:rsid w:val="004C42C3"/>
    <w:rsid w:val="004C439C"/>
    <w:rsid w:val="004C5162"/>
    <w:rsid w:val="004C6AB0"/>
    <w:rsid w:val="004D022B"/>
    <w:rsid w:val="004D024D"/>
    <w:rsid w:val="004D0617"/>
    <w:rsid w:val="004D074A"/>
    <w:rsid w:val="004D0CDC"/>
    <w:rsid w:val="004D0EC5"/>
    <w:rsid w:val="004D21F4"/>
    <w:rsid w:val="004D3760"/>
    <w:rsid w:val="004D405A"/>
    <w:rsid w:val="004D4C6A"/>
    <w:rsid w:val="004D6B17"/>
    <w:rsid w:val="004D6C1E"/>
    <w:rsid w:val="004D7208"/>
    <w:rsid w:val="004E0500"/>
    <w:rsid w:val="004E08BB"/>
    <w:rsid w:val="004E0D21"/>
    <w:rsid w:val="004E1827"/>
    <w:rsid w:val="004E1BD0"/>
    <w:rsid w:val="004E1FF4"/>
    <w:rsid w:val="004E23D6"/>
    <w:rsid w:val="004E285D"/>
    <w:rsid w:val="004E2FEE"/>
    <w:rsid w:val="004E331B"/>
    <w:rsid w:val="004E3361"/>
    <w:rsid w:val="004E379B"/>
    <w:rsid w:val="004E37AB"/>
    <w:rsid w:val="004E3ACB"/>
    <w:rsid w:val="004E435E"/>
    <w:rsid w:val="004E43FF"/>
    <w:rsid w:val="004E49D3"/>
    <w:rsid w:val="004E5664"/>
    <w:rsid w:val="004E569C"/>
    <w:rsid w:val="004E6237"/>
    <w:rsid w:val="004E6A7B"/>
    <w:rsid w:val="004E6ECB"/>
    <w:rsid w:val="004E7DB0"/>
    <w:rsid w:val="004F0261"/>
    <w:rsid w:val="004F0CF9"/>
    <w:rsid w:val="004F110E"/>
    <w:rsid w:val="004F1341"/>
    <w:rsid w:val="004F15FD"/>
    <w:rsid w:val="004F1FCC"/>
    <w:rsid w:val="004F2AD8"/>
    <w:rsid w:val="004F3443"/>
    <w:rsid w:val="004F43BE"/>
    <w:rsid w:val="004F4416"/>
    <w:rsid w:val="004F448B"/>
    <w:rsid w:val="004F51F7"/>
    <w:rsid w:val="004F5871"/>
    <w:rsid w:val="004F62A5"/>
    <w:rsid w:val="004F6766"/>
    <w:rsid w:val="004F6D02"/>
    <w:rsid w:val="004F7EA0"/>
    <w:rsid w:val="0050004E"/>
    <w:rsid w:val="00500677"/>
    <w:rsid w:val="00500849"/>
    <w:rsid w:val="005009DF"/>
    <w:rsid w:val="00500BD6"/>
    <w:rsid w:val="00500E73"/>
    <w:rsid w:val="00501EC8"/>
    <w:rsid w:val="00502501"/>
    <w:rsid w:val="00502F3D"/>
    <w:rsid w:val="00503D45"/>
    <w:rsid w:val="0050413D"/>
    <w:rsid w:val="005055EB"/>
    <w:rsid w:val="005056A7"/>
    <w:rsid w:val="00505AB5"/>
    <w:rsid w:val="00505DDF"/>
    <w:rsid w:val="00506570"/>
    <w:rsid w:val="00507378"/>
    <w:rsid w:val="00507398"/>
    <w:rsid w:val="00507BDC"/>
    <w:rsid w:val="005100D2"/>
    <w:rsid w:val="0051073A"/>
    <w:rsid w:val="0051199F"/>
    <w:rsid w:val="00511E57"/>
    <w:rsid w:val="0051225F"/>
    <w:rsid w:val="0051348D"/>
    <w:rsid w:val="00513753"/>
    <w:rsid w:val="00513F1E"/>
    <w:rsid w:val="00513FF9"/>
    <w:rsid w:val="005140B6"/>
    <w:rsid w:val="0051474E"/>
    <w:rsid w:val="00514D65"/>
    <w:rsid w:val="00515170"/>
    <w:rsid w:val="005152F6"/>
    <w:rsid w:val="00515969"/>
    <w:rsid w:val="00516124"/>
    <w:rsid w:val="0051670E"/>
    <w:rsid w:val="00516E7A"/>
    <w:rsid w:val="0051770A"/>
    <w:rsid w:val="00517E11"/>
    <w:rsid w:val="0052147E"/>
    <w:rsid w:val="005222EA"/>
    <w:rsid w:val="00522A85"/>
    <w:rsid w:val="00522E87"/>
    <w:rsid w:val="005233B8"/>
    <w:rsid w:val="00523958"/>
    <w:rsid w:val="005246E7"/>
    <w:rsid w:val="00524828"/>
    <w:rsid w:val="00524B1D"/>
    <w:rsid w:val="00524E81"/>
    <w:rsid w:val="0052540E"/>
    <w:rsid w:val="00525EAF"/>
    <w:rsid w:val="00525EBF"/>
    <w:rsid w:val="005262F5"/>
    <w:rsid w:val="005264B3"/>
    <w:rsid w:val="00526C4C"/>
    <w:rsid w:val="00530871"/>
    <w:rsid w:val="005310B0"/>
    <w:rsid w:val="0053191E"/>
    <w:rsid w:val="00531ECC"/>
    <w:rsid w:val="00532214"/>
    <w:rsid w:val="0053351E"/>
    <w:rsid w:val="00533AE1"/>
    <w:rsid w:val="00533CAC"/>
    <w:rsid w:val="005348CC"/>
    <w:rsid w:val="005350EF"/>
    <w:rsid w:val="005357A8"/>
    <w:rsid w:val="00535F06"/>
    <w:rsid w:val="00535FB9"/>
    <w:rsid w:val="0053611D"/>
    <w:rsid w:val="00536167"/>
    <w:rsid w:val="0053649F"/>
    <w:rsid w:val="00536E12"/>
    <w:rsid w:val="00537B13"/>
    <w:rsid w:val="005409DE"/>
    <w:rsid w:val="005412A5"/>
    <w:rsid w:val="0054199E"/>
    <w:rsid w:val="00541B8D"/>
    <w:rsid w:val="00541CFD"/>
    <w:rsid w:val="00541DE7"/>
    <w:rsid w:val="0054240F"/>
    <w:rsid w:val="0054263C"/>
    <w:rsid w:val="00542681"/>
    <w:rsid w:val="005430DF"/>
    <w:rsid w:val="00543441"/>
    <w:rsid w:val="00543ED9"/>
    <w:rsid w:val="00543F15"/>
    <w:rsid w:val="00544DCC"/>
    <w:rsid w:val="005465DD"/>
    <w:rsid w:val="0054721A"/>
    <w:rsid w:val="005518EB"/>
    <w:rsid w:val="00552127"/>
    <w:rsid w:val="00552203"/>
    <w:rsid w:val="00552683"/>
    <w:rsid w:val="005528D3"/>
    <w:rsid w:val="00553277"/>
    <w:rsid w:val="00553533"/>
    <w:rsid w:val="00554672"/>
    <w:rsid w:val="005564AC"/>
    <w:rsid w:val="00557453"/>
    <w:rsid w:val="00557D6E"/>
    <w:rsid w:val="0056026E"/>
    <w:rsid w:val="0056034A"/>
    <w:rsid w:val="005605E2"/>
    <w:rsid w:val="00560F75"/>
    <w:rsid w:val="00561584"/>
    <w:rsid w:val="00562508"/>
    <w:rsid w:val="00562605"/>
    <w:rsid w:val="005629A1"/>
    <w:rsid w:val="005631C4"/>
    <w:rsid w:val="00563507"/>
    <w:rsid w:val="005639F2"/>
    <w:rsid w:val="005645C3"/>
    <w:rsid w:val="00565430"/>
    <w:rsid w:val="00565A07"/>
    <w:rsid w:val="005667CC"/>
    <w:rsid w:val="00566D3D"/>
    <w:rsid w:val="00570389"/>
    <w:rsid w:val="00570B5E"/>
    <w:rsid w:val="005710ED"/>
    <w:rsid w:val="005714A4"/>
    <w:rsid w:val="005719EB"/>
    <w:rsid w:val="00572A86"/>
    <w:rsid w:val="005734B9"/>
    <w:rsid w:val="0057549E"/>
    <w:rsid w:val="0057695B"/>
    <w:rsid w:val="00576E22"/>
    <w:rsid w:val="00577087"/>
    <w:rsid w:val="0057792F"/>
    <w:rsid w:val="00580412"/>
    <w:rsid w:val="00580E98"/>
    <w:rsid w:val="005810FA"/>
    <w:rsid w:val="005812DB"/>
    <w:rsid w:val="005813E5"/>
    <w:rsid w:val="00582AD9"/>
    <w:rsid w:val="00585118"/>
    <w:rsid w:val="00585E34"/>
    <w:rsid w:val="005868CB"/>
    <w:rsid w:val="00586ACD"/>
    <w:rsid w:val="00587643"/>
    <w:rsid w:val="00587F88"/>
    <w:rsid w:val="0059093C"/>
    <w:rsid w:val="00590D7B"/>
    <w:rsid w:val="00590E4E"/>
    <w:rsid w:val="00590EF9"/>
    <w:rsid w:val="00591189"/>
    <w:rsid w:val="00591B13"/>
    <w:rsid w:val="005920FA"/>
    <w:rsid w:val="00592FCC"/>
    <w:rsid w:val="00593838"/>
    <w:rsid w:val="00593876"/>
    <w:rsid w:val="00593A32"/>
    <w:rsid w:val="00594B67"/>
    <w:rsid w:val="005951C3"/>
    <w:rsid w:val="005968F3"/>
    <w:rsid w:val="00596EF5"/>
    <w:rsid w:val="0059768B"/>
    <w:rsid w:val="00597A5E"/>
    <w:rsid w:val="00597AAE"/>
    <w:rsid w:val="005A02EE"/>
    <w:rsid w:val="005A091C"/>
    <w:rsid w:val="005A0A93"/>
    <w:rsid w:val="005A1432"/>
    <w:rsid w:val="005A17BB"/>
    <w:rsid w:val="005A1CC2"/>
    <w:rsid w:val="005A1FFA"/>
    <w:rsid w:val="005A2625"/>
    <w:rsid w:val="005A2D16"/>
    <w:rsid w:val="005A2E89"/>
    <w:rsid w:val="005A3561"/>
    <w:rsid w:val="005A3ACF"/>
    <w:rsid w:val="005A3E66"/>
    <w:rsid w:val="005A3E85"/>
    <w:rsid w:val="005A46BA"/>
    <w:rsid w:val="005A498A"/>
    <w:rsid w:val="005A6508"/>
    <w:rsid w:val="005A6BF8"/>
    <w:rsid w:val="005A6EF0"/>
    <w:rsid w:val="005A761F"/>
    <w:rsid w:val="005A77F6"/>
    <w:rsid w:val="005A7C53"/>
    <w:rsid w:val="005B0559"/>
    <w:rsid w:val="005B08DA"/>
    <w:rsid w:val="005B134A"/>
    <w:rsid w:val="005B1566"/>
    <w:rsid w:val="005B201A"/>
    <w:rsid w:val="005B2B66"/>
    <w:rsid w:val="005B3149"/>
    <w:rsid w:val="005B3BE6"/>
    <w:rsid w:val="005B3D5E"/>
    <w:rsid w:val="005B410C"/>
    <w:rsid w:val="005B4312"/>
    <w:rsid w:val="005B43B7"/>
    <w:rsid w:val="005B46D1"/>
    <w:rsid w:val="005B4CB4"/>
    <w:rsid w:val="005B4F99"/>
    <w:rsid w:val="005B57FD"/>
    <w:rsid w:val="005B59B2"/>
    <w:rsid w:val="005B5A17"/>
    <w:rsid w:val="005B5AF3"/>
    <w:rsid w:val="005B6E56"/>
    <w:rsid w:val="005B7E5E"/>
    <w:rsid w:val="005C03DD"/>
    <w:rsid w:val="005C0E87"/>
    <w:rsid w:val="005C16A6"/>
    <w:rsid w:val="005C36AD"/>
    <w:rsid w:val="005C3758"/>
    <w:rsid w:val="005C3B13"/>
    <w:rsid w:val="005C5331"/>
    <w:rsid w:val="005C5796"/>
    <w:rsid w:val="005C57A0"/>
    <w:rsid w:val="005C58C5"/>
    <w:rsid w:val="005C676B"/>
    <w:rsid w:val="005C6A9A"/>
    <w:rsid w:val="005C6AA7"/>
    <w:rsid w:val="005C7094"/>
    <w:rsid w:val="005C7148"/>
    <w:rsid w:val="005C77DD"/>
    <w:rsid w:val="005C7CA7"/>
    <w:rsid w:val="005C7E19"/>
    <w:rsid w:val="005D0C13"/>
    <w:rsid w:val="005D112E"/>
    <w:rsid w:val="005D1FC3"/>
    <w:rsid w:val="005D3184"/>
    <w:rsid w:val="005D32D3"/>
    <w:rsid w:val="005D34B2"/>
    <w:rsid w:val="005D364F"/>
    <w:rsid w:val="005D3697"/>
    <w:rsid w:val="005D371D"/>
    <w:rsid w:val="005D3781"/>
    <w:rsid w:val="005D3E4A"/>
    <w:rsid w:val="005D4FBB"/>
    <w:rsid w:val="005D6C56"/>
    <w:rsid w:val="005D76A5"/>
    <w:rsid w:val="005E0577"/>
    <w:rsid w:val="005E0696"/>
    <w:rsid w:val="005E11F6"/>
    <w:rsid w:val="005E1723"/>
    <w:rsid w:val="005E185A"/>
    <w:rsid w:val="005E18EF"/>
    <w:rsid w:val="005E1B3F"/>
    <w:rsid w:val="005E2329"/>
    <w:rsid w:val="005E255D"/>
    <w:rsid w:val="005E261C"/>
    <w:rsid w:val="005E270D"/>
    <w:rsid w:val="005E2859"/>
    <w:rsid w:val="005E2AEA"/>
    <w:rsid w:val="005E4E9B"/>
    <w:rsid w:val="005E5451"/>
    <w:rsid w:val="005E54B8"/>
    <w:rsid w:val="005E550C"/>
    <w:rsid w:val="005E5A33"/>
    <w:rsid w:val="005E5CD8"/>
    <w:rsid w:val="005E5F15"/>
    <w:rsid w:val="005E72D7"/>
    <w:rsid w:val="005E73C8"/>
    <w:rsid w:val="005E7D11"/>
    <w:rsid w:val="005F0512"/>
    <w:rsid w:val="005F067A"/>
    <w:rsid w:val="005F0C33"/>
    <w:rsid w:val="005F1267"/>
    <w:rsid w:val="005F1701"/>
    <w:rsid w:val="005F221A"/>
    <w:rsid w:val="005F27F0"/>
    <w:rsid w:val="005F312B"/>
    <w:rsid w:val="005F31AE"/>
    <w:rsid w:val="005F3457"/>
    <w:rsid w:val="005F38D1"/>
    <w:rsid w:val="005F3D43"/>
    <w:rsid w:val="005F4219"/>
    <w:rsid w:val="005F426B"/>
    <w:rsid w:val="005F52EB"/>
    <w:rsid w:val="005F5B0B"/>
    <w:rsid w:val="005F63E0"/>
    <w:rsid w:val="005F71B5"/>
    <w:rsid w:val="005F720E"/>
    <w:rsid w:val="005F72D6"/>
    <w:rsid w:val="005FB5BC"/>
    <w:rsid w:val="0060118D"/>
    <w:rsid w:val="00601479"/>
    <w:rsid w:val="0060182D"/>
    <w:rsid w:val="0060205D"/>
    <w:rsid w:val="006025E9"/>
    <w:rsid w:val="00602AF8"/>
    <w:rsid w:val="00603056"/>
    <w:rsid w:val="00603C80"/>
    <w:rsid w:val="00604167"/>
    <w:rsid w:val="00605649"/>
    <w:rsid w:val="00605963"/>
    <w:rsid w:val="00605EDE"/>
    <w:rsid w:val="00606174"/>
    <w:rsid w:val="00606A4F"/>
    <w:rsid w:val="00606DAC"/>
    <w:rsid w:val="00610339"/>
    <w:rsid w:val="00610474"/>
    <w:rsid w:val="006104F8"/>
    <w:rsid w:val="00610A22"/>
    <w:rsid w:val="00610C73"/>
    <w:rsid w:val="00610C85"/>
    <w:rsid w:val="00611407"/>
    <w:rsid w:val="006116E2"/>
    <w:rsid w:val="00612395"/>
    <w:rsid w:val="00613980"/>
    <w:rsid w:val="0061422B"/>
    <w:rsid w:val="00614522"/>
    <w:rsid w:val="006145F1"/>
    <w:rsid w:val="0061628A"/>
    <w:rsid w:val="006162AB"/>
    <w:rsid w:val="00616312"/>
    <w:rsid w:val="00616349"/>
    <w:rsid w:val="00617071"/>
    <w:rsid w:val="0061747A"/>
    <w:rsid w:val="00617948"/>
    <w:rsid w:val="00617B1A"/>
    <w:rsid w:val="00617D7E"/>
    <w:rsid w:val="0062037E"/>
    <w:rsid w:val="006209FD"/>
    <w:rsid w:val="006218C5"/>
    <w:rsid w:val="00621C6B"/>
    <w:rsid w:val="00622B66"/>
    <w:rsid w:val="006230B7"/>
    <w:rsid w:val="00623101"/>
    <w:rsid w:val="00623622"/>
    <w:rsid w:val="0062366F"/>
    <w:rsid w:val="0062388E"/>
    <w:rsid w:val="00623DBC"/>
    <w:rsid w:val="00624516"/>
    <w:rsid w:val="00624739"/>
    <w:rsid w:val="0062492D"/>
    <w:rsid w:val="006252E4"/>
    <w:rsid w:val="006265B8"/>
    <w:rsid w:val="0062684E"/>
    <w:rsid w:val="00627014"/>
    <w:rsid w:val="0062759C"/>
    <w:rsid w:val="006289B6"/>
    <w:rsid w:val="006310B7"/>
    <w:rsid w:val="00631239"/>
    <w:rsid w:val="00631C49"/>
    <w:rsid w:val="006322D1"/>
    <w:rsid w:val="00632AA1"/>
    <w:rsid w:val="00632F32"/>
    <w:rsid w:val="00632F7D"/>
    <w:rsid w:val="00632FB8"/>
    <w:rsid w:val="00633749"/>
    <w:rsid w:val="006348EB"/>
    <w:rsid w:val="00635337"/>
    <w:rsid w:val="006356E3"/>
    <w:rsid w:val="00635F41"/>
    <w:rsid w:val="0063626C"/>
    <w:rsid w:val="0063782D"/>
    <w:rsid w:val="0063783A"/>
    <w:rsid w:val="00637DF0"/>
    <w:rsid w:val="0064040D"/>
    <w:rsid w:val="00642040"/>
    <w:rsid w:val="00642340"/>
    <w:rsid w:val="00642734"/>
    <w:rsid w:val="0064281F"/>
    <w:rsid w:val="00642E02"/>
    <w:rsid w:val="0064321A"/>
    <w:rsid w:val="00643775"/>
    <w:rsid w:val="006441FA"/>
    <w:rsid w:val="00646141"/>
    <w:rsid w:val="00646F8C"/>
    <w:rsid w:val="00647716"/>
    <w:rsid w:val="006505BB"/>
    <w:rsid w:val="00650F54"/>
    <w:rsid w:val="006512A4"/>
    <w:rsid w:val="0065130C"/>
    <w:rsid w:val="006516C1"/>
    <w:rsid w:val="00651D77"/>
    <w:rsid w:val="00652E8C"/>
    <w:rsid w:val="0065305D"/>
    <w:rsid w:val="006539E5"/>
    <w:rsid w:val="00655DFE"/>
    <w:rsid w:val="00656CB0"/>
    <w:rsid w:val="00656E43"/>
    <w:rsid w:val="00657452"/>
    <w:rsid w:val="006574F0"/>
    <w:rsid w:val="0066013E"/>
    <w:rsid w:val="0066098F"/>
    <w:rsid w:val="006615BD"/>
    <w:rsid w:val="00661D43"/>
    <w:rsid w:val="0066210D"/>
    <w:rsid w:val="00662F79"/>
    <w:rsid w:val="00663636"/>
    <w:rsid w:val="00664FB2"/>
    <w:rsid w:val="00665015"/>
    <w:rsid w:val="0066505D"/>
    <w:rsid w:val="00665412"/>
    <w:rsid w:val="0066600A"/>
    <w:rsid w:val="00666011"/>
    <w:rsid w:val="006663DD"/>
    <w:rsid w:val="00667336"/>
    <w:rsid w:val="00667AC1"/>
    <w:rsid w:val="00670426"/>
    <w:rsid w:val="00670630"/>
    <w:rsid w:val="006709EB"/>
    <w:rsid w:val="00670FB1"/>
    <w:rsid w:val="006713EE"/>
    <w:rsid w:val="006715D5"/>
    <w:rsid w:val="006716C7"/>
    <w:rsid w:val="006718B6"/>
    <w:rsid w:val="00671EA7"/>
    <w:rsid w:val="00672818"/>
    <w:rsid w:val="00672A6D"/>
    <w:rsid w:val="00672CBA"/>
    <w:rsid w:val="0067382A"/>
    <w:rsid w:val="00673EA4"/>
    <w:rsid w:val="006742A8"/>
    <w:rsid w:val="00674345"/>
    <w:rsid w:val="00674955"/>
    <w:rsid w:val="00674B01"/>
    <w:rsid w:val="00674C18"/>
    <w:rsid w:val="00675690"/>
    <w:rsid w:val="00675E45"/>
    <w:rsid w:val="00676199"/>
    <w:rsid w:val="00676742"/>
    <w:rsid w:val="00676BE9"/>
    <w:rsid w:val="00676CE8"/>
    <w:rsid w:val="0067768C"/>
    <w:rsid w:val="00677905"/>
    <w:rsid w:val="00677B90"/>
    <w:rsid w:val="00677C60"/>
    <w:rsid w:val="006800DC"/>
    <w:rsid w:val="00680A31"/>
    <w:rsid w:val="00680EA2"/>
    <w:rsid w:val="006811F0"/>
    <w:rsid w:val="006812B8"/>
    <w:rsid w:val="00681E33"/>
    <w:rsid w:val="00682007"/>
    <w:rsid w:val="00682437"/>
    <w:rsid w:val="00682AE3"/>
    <w:rsid w:val="00683523"/>
    <w:rsid w:val="006845A3"/>
    <w:rsid w:val="00685086"/>
    <w:rsid w:val="00685498"/>
    <w:rsid w:val="0068549F"/>
    <w:rsid w:val="00691531"/>
    <w:rsid w:val="0069284D"/>
    <w:rsid w:val="00693707"/>
    <w:rsid w:val="0069373F"/>
    <w:rsid w:val="0069482F"/>
    <w:rsid w:val="00694CB2"/>
    <w:rsid w:val="006953C2"/>
    <w:rsid w:val="00695B95"/>
    <w:rsid w:val="00695F54"/>
    <w:rsid w:val="00696013"/>
    <w:rsid w:val="00696CD4"/>
    <w:rsid w:val="00696F77"/>
    <w:rsid w:val="00697DAB"/>
    <w:rsid w:val="00697F60"/>
    <w:rsid w:val="006A006B"/>
    <w:rsid w:val="006A0978"/>
    <w:rsid w:val="006A0E74"/>
    <w:rsid w:val="006A1172"/>
    <w:rsid w:val="006A2235"/>
    <w:rsid w:val="006A2820"/>
    <w:rsid w:val="006A2FDD"/>
    <w:rsid w:val="006A3369"/>
    <w:rsid w:val="006A4109"/>
    <w:rsid w:val="006A429F"/>
    <w:rsid w:val="006A4447"/>
    <w:rsid w:val="006A4DBB"/>
    <w:rsid w:val="006A4F0E"/>
    <w:rsid w:val="006A5491"/>
    <w:rsid w:val="006A5AE2"/>
    <w:rsid w:val="006A669E"/>
    <w:rsid w:val="006A6827"/>
    <w:rsid w:val="006A6843"/>
    <w:rsid w:val="006A6955"/>
    <w:rsid w:val="006A74A5"/>
    <w:rsid w:val="006A7781"/>
    <w:rsid w:val="006B00C9"/>
    <w:rsid w:val="006B0B6A"/>
    <w:rsid w:val="006B1060"/>
    <w:rsid w:val="006B1337"/>
    <w:rsid w:val="006B1B79"/>
    <w:rsid w:val="006B2575"/>
    <w:rsid w:val="006B27E4"/>
    <w:rsid w:val="006B2C1C"/>
    <w:rsid w:val="006B4F98"/>
    <w:rsid w:val="006B5E51"/>
    <w:rsid w:val="006B65BF"/>
    <w:rsid w:val="006B682E"/>
    <w:rsid w:val="006B7FE1"/>
    <w:rsid w:val="006C00EB"/>
    <w:rsid w:val="006C0B4F"/>
    <w:rsid w:val="006C1355"/>
    <w:rsid w:val="006C1495"/>
    <w:rsid w:val="006C14DC"/>
    <w:rsid w:val="006C14FC"/>
    <w:rsid w:val="006C2AFC"/>
    <w:rsid w:val="006C2DA8"/>
    <w:rsid w:val="006C3785"/>
    <w:rsid w:val="006C39F1"/>
    <w:rsid w:val="006C3FB3"/>
    <w:rsid w:val="006C4B4F"/>
    <w:rsid w:val="006C4F4E"/>
    <w:rsid w:val="006C5F60"/>
    <w:rsid w:val="006C5FCA"/>
    <w:rsid w:val="006C6151"/>
    <w:rsid w:val="006C67CB"/>
    <w:rsid w:val="006C6BDE"/>
    <w:rsid w:val="006C6D99"/>
    <w:rsid w:val="006C7685"/>
    <w:rsid w:val="006C7A0E"/>
    <w:rsid w:val="006C7B3B"/>
    <w:rsid w:val="006C7C26"/>
    <w:rsid w:val="006D055F"/>
    <w:rsid w:val="006D0A65"/>
    <w:rsid w:val="006D16A5"/>
    <w:rsid w:val="006D1892"/>
    <w:rsid w:val="006D2680"/>
    <w:rsid w:val="006D3EB0"/>
    <w:rsid w:val="006D4010"/>
    <w:rsid w:val="006D51C5"/>
    <w:rsid w:val="006D5FB4"/>
    <w:rsid w:val="006D7172"/>
    <w:rsid w:val="006D7290"/>
    <w:rsid w:val="006D76C7"/>
    <w:rsid w:val="006D7BF6"/>
    <w:rsid w:val="006D7F1F"/>
    <w:rsid w:val="006E02CE"/>
    <w:rsid w:val="006E0A83"/>
    <w:rsid w:val="006E14DA"/>
    <w:rsid w:val="006E15BD"/>
    <w:rsid w:val="006E2695"/>
    <w:rsid w:val="006E2D1E"/>
    <w:rsid w:val="006E4F77"/>
    <w:rsid w:val="006E5014"/>
    <w:rsid w:val="006E5DD0"/>
    <w:rsid w:val="006E6465"/>
    <w:rsid w:val="006E6651"/>
    <w:rsid w:val="006E6775"/>
    <w:rsid w:val="006E6B19"/>
    <w:rsid w:val="006E7343"/>
    <w:rsid w:val="006E7770"/>
    <w:rsid w:val="006F0827"/>
    <w:rsid w:val="006F0906"/>
    <w:rsid w:val="006F0A80"/>
    <w:rsid w:val="006F0BFC"/>
    <w:rsid w:val="006F0FAF"/>
    <w:rsid w:val="006F1031"/>
    <w:rsid w:val="006F1F08"/>
    <w:rsid w:val="006F21BB"/>
    <w:rsid w:val="006F315F"/>
    <w:rsid w:val="006F3523"/>
    <w:rsid w:val="006F36E3"/>
    <w:rsid w:val="006F399D"/>
    <w:rsid w:val="006F3D01"/>
    <w:rsid w:val="006F3DF6"/>
    <w:rsid w:val="006F45BD"/>
    <w:rsid w:val="006F4A9F"/>
    <w:rsid w:val="006F4AE6"/>
    <w:rsid w:val="006F4EE8"/>
    <w:rsid w:val="006F5262"/>
    <w:rsid w:val="006F532A"/>
    <w:rsid w:val="006F5350"/>
    <w:rsid w:val="006F5669"/>
    <w:rsid w:val="006F5A6B"/>
    <w:rsid w:val="006F5DC5"/>
    <w:rsid w:val="006F6332"/>
    <w:rsid w:val="006F7768"/>
    <w:rsid w:val="006F7822"/>
    <w:rsid w:val="006F7F4F"/>
    <w:rsid w:val="0070017F"/>
    <w:rsid w:val="007001F5"/>
    <w:rsid w:val="007005B1"/>
    <w:rsid w:val="0070060F"/>
    <w:rsid w:val="007007DA"/>
    <w:rsid w:val="007012A8"/>
    <w:rsid w:val="00701315"/>
    <w:rsid w:val="00702149"/>
    <w:rsid w:val="0070247F"/>
    <w:rsid w:val="00703CAE"/>
    <w:rsid w:val="00704029"/>
    <w:rsid w:val="007045E2"/>
    <w:rsid w:val="007058D1"/>
    <w:rsid w:val="007059D5"/>
    <w:rsid w:val="00705DED"/>
    <w:rsid w:val="00706431"/>
    <w:rsid w:val="007075B9"/>
    <w:rsid w:val="00710072"/>
    <w:rsid w:val="00710264"/>
    <w:rsid w:val="00710272"/>
    <w:rsid w:val="007102C1"/>
    <w:rsid w:val="007105A2"/>
    <w:rsid w:val="007105BF"/>
    <w:rsid w:val="007108A3"/>
    <w:rsid w:val="00711E22"/>
    <w:rsid w:val="00712264"/>
    <w:rsid w:val="00712278"/>
    <w:rsid w:val="00712492"/>
    <w:rsid w:val="00712699"/>
    <w:rsid w:val="00712A01"/>
    <w:rsid w:val="00712AAF"/>
    <w:rsid w:val="00712BBF"/>
    <w:rsid w:val="00714367"/>
    <w:rsid w:val="007151A2"/>
    <w:rsid w:val="00715DCE"/>
    <w:rsid w:val="007166AF"/>
    <w:rsid w:val="0071681B"/>
    <w:rsid w:val="007169EB"/>
    <w:rsid w:val="00716C60"/>
    <w:rsid w:val="00717486"/>
    <w:rsid w:val="007178B0"/>
    <w:rsid w:val="0071CBEC"/>
    <w:rsid w:val="007200ED"/>
    <w:rsid w:val="007203E0"/>
    <w:rsid w:val="007214AF"/>
    <w:rsid w:val="007227EB"/>
    <w:rsid w:val="00722AF2"/>
    <w:rsid w:val="0072346A"/>
    <w:rsid w:val="007240BA"/>
    <w:rsid w:val="0072599A"/>
    <w:rsid w:val="00725A0B"/>
    <w:rsid w:val="00726121"/>
    <w:rsid w:val="00727D5A"/>
    <w:rsid w:val="00730288"/>
    <w:rsid w:val="0073073C"/>
    <w:rsid w:val="007310C2"/>
    <w:rsid w:val="0073120C"/>
    <w:rsid w:val="00732A3F"/>
    <w:rsid w:val="00733104"/>
    <w:rsid w:val="0073336F"/>
    <w:rsid w:val="007333C4"/>
    <w:rsid w:val="00733AE7"/>
    <w:rsid w:val="00735666"/>
    <w:rsid w:val="00737E63"/>
    <w:rsid w:val="00737FFA"/>
    <w:rsid w:val="007405BD"/>
    <w:rsid w:val="0074094F"/>
    <w:rsid w:val="007414C9"/>
    <w:rsid w:val="0074151D"/>
    <w:rsid w:val="0074231E"/>
    <w:rsid w:val="00742999"/>
    <w:rsid w:val="00743201"/>
    <w:rsid w:val="0074332D"/>
    <w:rsid w:val="00743402"/>
    <w:rsid w:val="00743512"/>
    <w:rsid w:val="007436D8"/>
    <w:rsid w:val="00744545"/>
    <w:rsid w:val="00744751"/>
    <w:rsid w:val="00744927"/>
    <w:rsid w:val="007456F1"/>
    <w:rsid w:val="00745AC9"/>
    <w:rsid w:val="00746971"/>
    <w:rsid w:val="00746AF4"/>
    <w:rsid w:val="00747047"/>
    <w:rsid w:val="00747AB2"/>
    <w:rsid w:val="00747C33"/>
    <w:rsid w:val="00750688"/>
    <w:rsid w:val="00750A88"/>
    <w:rsid w:val="00751141"/>
    <w:rsid w:val="007514A0"/>
    <w:rsid w:val="00752132"/>
    <w:rsid w:val="0075256C"/>
    <w:rsid w:val="007528F6"/>
    <w:rsid w:val="0075303D"/>
    <w:rsid w:val="00753504"/>
    <w:rsid w:val="00753F18"/>
    <w:rsid w:val="0075456A"/>
    <w:rsid w:val="00754BE0"/>
    <w:rsid w:val="007556E6"/>
    <w:rsid w:val="00755F71"/>
    <w:rsid w:val="00757FB2"/>
    <w:rsid w:val="007602C3"/>
    <w:rsid w:val="00761847"/>
    <w:rsid w:val="00762A19"/>
    <w:rsid w:val="0076318C"/>
    <w:rsid w:val="007638CC"/>
    <w:rsid w:val="00763988"/>
    <w:rsid w:val="007642B5"/>
    <w:rsid w:val="00765446"/>
    <w:rsid w:val="00765548"/>
    <w:rsid w:val="0076554C"/>
    <w:rsid w:val="007674E2"/>
    <w:rsid w:val="00767C01"/>
    <w:rsid w:val="0077062C"/>
    <w:rsid w:val="00770AFF"/>
    <w:rsid w:val="007713D1"/>
    <w:rsid w:val="00771AC8"/>
    <w:rsid w:val="0077263F"/>
    <w:rsid w:val="007726BB"/>
    <w:rsid w:val="00773BD6"/>
    <w:rsid w:val="00774250"/>
    <w:rsid w:val="00774658"/>
    <w:rsid w:val="00775575"/>
    <w:rsid w:val="0077571C"/>
    <w:rsid w:val="00775815"/>
    <w:rsid w:val="007759EF"/>
    <w:rsid w:val="00775E89"/>
    <w:rsid w:val="00775F79"/>
    <w:rsid w:val="00776790"/>
    <w:rsid w:val="00776C99"/>
    <w:rsid w:val="0077731E"/>
    <w:rsid w:val="00777575"/>
    <w:rsid w:val="007814E7"/>
    <w:rsid w:val="00781852"/>
    <w:rsid w:val="00781B82"/>
    <w:rsid w:val="00781E68"/>
    <w:rsid w:val="00782804"/>
    <w:rsid w:val="00782BDC"/>
    <w:rsid w:val="0078302D"/>
    <w:rsid w:val="00783FCA"/>
    <w:rsid w:val="007846EA"/>
    <w:rsid w:val="007850DA"/>
    <w:rsid w:val="00785124"/>
    <w:rsid w:val="00785861"/>
    <w:rsid w:val="00786935"/>
    <w:rsid w:val="0078694D"/>
    <w:rsid w:val="00787C72"/>
    <w:rsid w:val="00787FBB"/>
    <w:rsid w:val="007907D7"/>
    <w:rsid w:val="007909A2"/>
    <w:rsid w:val="0079252F"/>
    <w:rsid w:val="007934EE"/>
    <w:rsid w:val="007936C8"/>
    <w:rsid w:val="00793B1C"/>
    <w:rsid w:val="00793D05"/>
    <w:rsid w:val="007946FC"/>
    <w:rsid w:val="007959A8"/>
    <w:rsid w:val="0079666C"/>
    <w:rsid w:val="00796F4D"/>
    <w:rsid w:val="007974E5"/>
    <w:rsid w:val="00797C2A"/>
    <w:rsid w:val="007A06DB"/>
    <w:rsid w:val="007A071B"/>
    <w:rsid w:val="007A0889"/>
    <w:rsid w:val="007A0A8B"/>
    <w:rsid w:val="007A0C64"/>
    <w:rsid w:val="007A0E28"/>
    <w:rsid w:val="007A1153"/>
    <w:rsid w:val="007A1BE1"/>
    <w:rsid w:val="007A1C52"/>
    <w:rsid w:val="007A1CDB"/>
    <w:rsid w:val="007A1E69"/>
    <w:rsid w:val="007A1FB4"/>
    <w:rsid w:val="007A2267"/>
    <w:rsid w:val="007A2319"/>
    <w:rsid w:val="007A2DF7"/>
    <w:rsid w:val="007A3164"/>
    <w:rsid w:val="007A33BB"/>
    <w:rsid w:val="007A358F"/>
    <w:rsid w:val="007A556A"/>
    <w:rsid w:val="007A5BB1"/>
    <w:rsid w:val="007A5F00"/>
    <w:rsid w:val="007A68E5"/>
    <w:rsid w:val="007A6E2C"/>
    <w:rsid w:val="007A7018"/>
    <w:rsid w:val="007A71E4"/>
    <w:rsid w:val="007A7A75"/>
    <w:rsid w:val="007A7F32"/>
    <w:rsid w:val="007B014D"/>
    <w:rsid w:val="007B08E5"/>
    <w:rsid w:val="007B0949"/>
    <w:rsid w:val="007B1313"/>
    <w:rsid w:val="007B16A3"/>
    <w:rsid w:val="007B1B28"/>
    <w:rsid w:val="007B1E38"/>
    <w:rsid w:val="007B2B77"/>
    <w:rsid w:val="007B359D"/>
    <w:rsid w:val="007B36C6"/>
    <w:rsid w:val="007B3C5D"/>
    <w:rsid w:val="007B449B"/>
    <w:rsid w:val="007B4714"/>
    <w:rsid w:val="007B59F1"/>
    <w:rsid w:val="007B6666"/>
    <w:rsid w:val="007B6807"/>
    <w:rsid w:val="007B694C"/>
    <w:rsid w:val="007B69B5"/>
    <w:rsid w:val="007B6A5B"/>
    <w:rsid w:val="007B74A7"/>
    <w:rsid w:val="007B7627"/>
    <w:rsid w:val="007B7ED9"/>
    <w:rsid w:val="007C1834"/>
    <w:rsid w:val="007C1C0D"/>
    <w:rsid w:val="007C2E27"/>
    <w:rsid w:val="007C2E94"/>
    <w:rsid w:val="007C30F1"/>
    <w:rsid w:val="007C336F"/>
    <w:rsid w:val="007C35E7"/>
    <w:rsid w:val="007C3E06"/>
    <w:rsid w:val="007C43A0"/>
    <w:rsid w:val="007C45DB"/>
    <w:rsid w:val="007C46AD"/>
    <w:rsid w:val="007C5CF1"/>
    <w:rsid w:val="007C60CA"/>
    <w:rsid w:val="007C654E"/>
    <w:rsid w:val="007C691F"/>
    <w:rsid w:val="007C7C7E"/>
    <w:rsid w:val="007D0BD9"/>
    <w:rsid w:val="007D0D6A"/>
    <w:rsid w:val="007D10CD"/>
    <w:rsid w:val="007D21BF"/>
    <w:rsid w:val="007D3249"/>
    <w:rsid w:val="007D3516"/>
    <w:rsid w:val="007D3703"/>
    <w:rsid w:val="007D3CEF"/>
    <w:rsid w:val="007D3E7E"/>
    <w:rsid w:val="007D41FA"/>
    <w:rsid w:val="007D554D"/>
    <w:rsid w:val="007D6318"/>
    <w:rsid w:val="007D6909"/>
    <w:rsid w:val="007D73BC"/>
    <w:rsid w:val="007D77B9"/>
    <w:rsid w:val="007D783D"/>
    <w:rsid w:val="007E031C"/>
    <w:rsid w:val="007E065D"/>
    <w:rsid w:val="007E06C5"/>
    <w:rsid w:val="007E2A22"/>
    <w:rsid w:val="007E2ADA"/>
    <w:rsid w:val="007E36B3"/>
    <w:rsid w:val="007E4A0B"/>
    <w:rsid w:val="007E4A5B"/>
    <w:rsid w:val="007E51C7"/>
    <w:rsid w:val="007E525A"/>
    <w:rsid w:val="007E57FF"/>
    <w:rsid w:val="007E5ED9"/>
    <w:rsid w:val="007F030C"/>
    <w:rsid w:val="007F08B0"/>
    <w:rsid w:val="007F0C3B"/>
    <w:rsid w:val="007F0EFA"/>
    <w:rsid w:val="007F10AB"/>
    <w:rsid w:val="007F1400"/>
    <w:rsid w:val="007F1F27"/>
    <w:rsid w:val="007F295F"/>
    <w:rsid w:val="007F3524"/>
    <w:rsid w:val="007F3865"/>
    <w:rsid w:val="007F3E82"/>
    <w:rsid w:val="007F4001"/>
    <w:rsid w:val="007F4089"/>
    <w:rsid w:val="007F44D9"/>
    <w:rsid w:val="007F450E"/>
    <w:rsid w:val="007F4F2C"/>
    <w:rsid w:val="007F5596"/>
    <w:rsid w:val="007F5E73"/>
    <w:rsid w:val="008003ED"/>
    <w:rsid w:val="00800577"/>
    <w:rsid w:val="00800BB7"/>
    <w:rsid w:val="00801730"/>
    <w:rsid w:val="00802A3F"/>
    <w:rsid w:val="00803A4C"/>
    <w:rsid w:val="008042D5"/>
    <w:rsid w:val="00804647"/>
    <w:rsid w:val="00804DFA"/>
    <w:rsid w:val="00805D29"/>
    <w:rsid w:val="00806929"/>
    <w:rsid w:val="00806A37"/>
    <w:rsid w:val="00806D7F"/>
    <w:rsid w:val="00806E33"/>
    <w:rsid w:val="008072AE"/>
    <w:rsid w:val="00807415"/>
    <w:rsid w:val="008076EC"/>
    <w:rsid w:val="0080780D"/>
    <w:rsid w:val="00807B11"/>
    <w:rsid w:val="00810428"/>
    <w:rsid w:val="008107CF"/>
    <w:rsid w:val="00811385"/>
    <w:rsid w:val="008118FD"/>
    <w:rsid w:val="00811C0A"/>
    <w:rsid w:val="00811CAC"/>
    <w:rsid w:val="008120EB"/>
    <w:rsid w:val="0081242B"/>
    <w:rsid w:val="00812BB8"/>
    <w:rsid w:val="0081332C"/>
    <w:rsid w:val="00813406"/>
    <w:rsid w:val="00814656"/>
    <w:rsid w:val="00814D4F"/>
    <w:rsid w:val="008157AA"/>
    <w:rsid w:val="00815B87"/>
    <w:rsid w:val="0081612A"/>
    <w:rsid w:val="0081650F"/>
    <w:rsid w:val="008166DE"/>
    <w:rsid w:val="00816A33"/>
    <w:rsid w:val="00816E47"/>
    <w:rsid w:val="00816F74"/>
    <w:rsid w:val="008170C5"/>
    <w:rsid w:val="008175EE"/>
    <w:rsid w:val="008178DF"/>
    <w:rsid w:val="00820BC1"/>
    <w:rsid w:val="008211E4"/>
    <w:rsid w:val="00821B14"/>
    <w:rsid w:val="008227EB"/>
    <w:rsid w:val="00823043"/>
    <w:rsid w:val="00823995"/>
    <w:rsid w:val="008245E7"/>
    <w:rsid w:val="0082484C"/>
    <w:rsid w:val="00824F19"/>
    <w:rsid w:val="00825126"/>
    <w:rsid w:val="00825465"/>
    <w:rsid w:val="008260D7"/>
    <w:rsid w:val="008263A7"/>
    <w:rsid w:val="008265DF"/>
    <w:rsid w:val="00826803"/>
    <w:rsid w:val="00826A30"/>
    <w:rsid w:val="008272BD"/>
    <w:rsid w:val="008273D5"/>
    <w:rsid w:val="008274D7"/>
    <w:rsid w:val="00827776"/>
    <w:rsid w:val="00827B59"/>
    <w:rsid w:val="00830496"/>
    <w:rsid w:val="00830CBB"/>
    <w:rsid w:val="0083119F"/>
    <w:rsid w:val="0083196B"/>
    <w:rsid w:val="00831DA2"/>
    <w:rsid w:val="0083228C"/>
    <w:rsid w:val="0083281F"/>
    <w:rsid w:val="00832A98"/>
    <w:rsid w:val="00832EF6"/>
    <w:rsid w:val="0083341A"/>
    <w:rsid w:val="00833B99"/>
    <w:rsid w:val="00834605"/>
    <w:rsid w:val="00835090"/>
    <w:rsid w:val="00835102"/>
    <w:rsid w:val="00835859"/>
    <w:rsid w:val="008362E5"/>
    <w:rsid w:val="008362ED"/>
    <w:rsid w:val="008366DE"/>
    <w:rsid w:val="008367F7"/>
    <w:rsid w:val="00836AD2"/>
    <w:rsid w:val="00837122"/>
    <w:rsid w:val="00837134"/>
    <w:rsid w:val="0083724E"/>
    <w:rsid w:val="0083765A"/>
    <w:rsid w:val="00840299"/>
    <w:rsid w:val="00841195"/>
    <w:rsid w:val="008420D2"/>
    <w:rsid w:val="00843664"/>
    <w:rsid w:val="008441C7"/>
    <w:rsid w:val="00844414"/>
    <w:rsid w:val="008444ED"/>
    <w:rsid w:val="00844683"/>
    <w:rsid w:val="00844839"/>
    <w:rsid w:val="00844D8F"/>
    <w:rsid w:val="00845479"/>
    <w:rsid w:val="008456BC"/>
    <w:rsid w:val="0084599B"/>
    <w:rsid w:val="0084639A"/>
    <w:rsid w:val="00846B45"/>
    <w:rsid w:val="00847176"/>
    <w:rsid w:val="00850630"/>
    <w:rsid w:val="0085105E"/>
    <w:rsid w:val="008514D4"/>
    <w:rsid w:val="00851C66"/>
    <w:rsid w:val="0085254C"/>
    <w:rsid w:val="008529B4"/>
    <w:rsid w:val="00853527"/>
    <w:rsid w:val="00853754"/>
    <w:rsid w:val="0085420E"/>
    <w:rsid w:val="00854421"/>
    <w:rsid w:val="00855354"/>
    <w:rsid w:val="00855933"/>
    <w:rsid w:val="0085629B"/>
    <w:rsid w:val="00856C07"/>
    <w:rsid w:val="00856E8D"/>
    <w:rsid w:val="00857336"/>
    <w:rsid w:val="00857A89"/>
    <w:rsid w:val="0086105A"/>
    <w:rsid w:val="00861182"/>
    <w:rsid w:val="00862169"/>
    <w:rsid w:val="00862299"/>
    <w:rsid w:val="00862650"/>
    <w:rsid w:val="008629D6"/>
    <w:rsid w:val="00862AE3"/>
    <w:rsid w:val="00862D41"/>
    <w:rsid w:val="00862D96"/>
    <w:rsid w:val="00863475"/>
    <w:rsid w:val="00863827"/>
    <w:rsid w:val="008641CF"/>
    <w:rsid w:val="008642B4"/>
    <w:rsid w:val="00864541"/>
    <w:rsid w:val="00864974"/>
    <w:rsid w:val="00864C18"/>
    <w:rsid w:val="00864E4F"/>
    <w:rsid w:val="00864ED0"/>
    <w:rsid w:val="00865086"/>
    <w:rsid w:val="008657B9"/>
    <w:rsid w:val="0086626F"/>
    <w:rsid w:val="008665DC"/>
    <w:rsid w:val="00866AE1"/>
    <w:rsid w:val="00866D28"/>
    <w:rsid w:val="00867092"/>
    <w:rsid w:val="008673B4"/>
    <w:rsid w:val="00867CEF"/>
    <w:rsid w:val="00867E92"/>
    <w:rsid w:val="00867EF7"/>
    <w:rsid w:val="0087083E"/>
    <w:rsid w:val="00870AE9"/>
    <w:rsid w:val="0087148C"/>
    <w:rsid w:val="00872077"/>
    <w:rsid w:val="00872671"/>
    <w:rsid w:val="00872776"/>
    <w:rsid w:val="008728E8"/>
    <w:rsid w:val="00873C92"/>
    <w:rsid w:val="0087494B"/>
    <w:rsid w:val="00874C2A"/>
    <w:rsid w:val="00874F44"/>
    <w:rsid w:val="008757A1"/>
    <w:rsid w:val="00876A7C"/>
    <w:rsid w:val="00876C3A"/>
    <w:rsid w:val="00880699"/>
    <w:rsid w:val="00880D66"/>
    <w:rsid w:val="00880DD5"/>
    <w:rsid w:val="00881AC9"/>
    <w:rsid w:val="00882BF2"/>
    <w:rsid w:val="00883797"/>
    <w:rsid w:val="00883F0B"/>
    <w:rsid w:val="0088415D"/>
    <w:rsid w:val="00884861"/>
    <w:rsid w:val="00884DB9"/>
    <w:rsid w:val="00884EB5"/>
    <w:rsid w:val="00885435"/>
    <w:rsid w:val="00885600"/>
    <w:rsid w:val="00885C03"/>
    <w:rsid w:val="0088614E"/>
    <w:rsid w:val="008869D3"/>
    <w:rsid w:val="00887427"/>
    <w:rsid w:val="00887EF2"/>
    <w:rsid w:val="00890DA5"/>
    <w:rsid w:val="008918F8"/>
    <w:rsid w:val="00891A97"/>
    <w:rsid w:val="00892247"/>
    <w:rsid w:val="008931AD"/>
    <w:rsid w:val="00893B60"/>
    <w:rsid w:val="00893CF9"/>
    <w:rsid w:val="00893FFA"/>
    <w:rsid w:val="008946E6"/>
    <w:rsid w:val="008947B3"/>
    <w:rsid w:val="00894811"/>
    <w:rsid w:val="00894F3E"/>
    <w:rsid w:val="0089546C"/>
    <w:rsid w:val="00896A32"/>
    <w:rsid w:val="0089710D"/>
    <w:rsid w:val="00897712"/>
    <w:rsid w:val="0089A5C5"/>
    <w:rsid w:val="008A0131"/>
    <w:rsid w:val="008A08D4"/>
    <w:rsid w:val="008A0B02"/>
    <w:rsid w:val="008A0BFF"/>
    <w:rsid w:val="008A0FAD"/>
    <w:rsid w:val="008A19BF"/>
    <w:rsid w:val="008A19F8"/>
    <w:rsid w:val="008A3081"/>
    <w:rsid w:val="008A3861"/>
    <w:rsid w:val="008A3C32"/>
    <w:rsid w:val="008A4354"/>
    <w:rsid w:val="008A5828"/>
    <w:rsid w:val="008A5F88"/>
    <w:rsid w:val="008A7579"/>
    <w:rsid w:val="008A78E4"/>
    <w:rsid w:val="008B0C8F"/>
    <w:rsid w:val="008B1739"/>
    <w:rsid w:val="008B27CB"/>
    <w:rsid w:val="008B2AA7"/>
    <w:rsid w:val="008B2CD8"/>
    <w:rsid w:val="008B2E57"/>
    <w:rsid w:val="008B321C"/>
    <w:rsid w:val="008B3600"/>
    <w:rsid w:val="008B42FB"/>
    <w:rsid w:val="008B4542"/>
    <w:rsid w:val="008B4617"/>
    <w:rsid w:val="008B65AA"/>
    <w:rsid w:val="008B7720"/>
    <w:rsid w:val="008B79D7"/>
    <w:rsid w:val="008C04D4"/>
    <w:rsid w:val="008C0C08"/>
    <w:rsid w:val="008C0E34"/>
    <w:rsid w:val="008C155F"/>
    <w:rsid w:val="008C2056"/>
    <w:rsid w:val="008C26CE"/>
    <w:rsid w:val="008C31DB"/>
    <w:rsid w:val="008C3317"/>
    <w:rsid w:val="008C3B04"/>
    <w:rsid w:val="008C3D11"/>
    <w:rsid w:val="008C4BBE"/>
    <w:rsid w:val="008C4D76"/>
    <w:rsid w:val="008C4EC4"/>
    <w:rsid w:val="008C619C"/>
    <w:rsid w:val="008C6F7A"/>
    <w:rsid w:val="008C6FC6"/>
    <w:rsid w:val="008C783A"/>
    <w:rsid w:val="008C7B28"/>
    <w:rsid w:val="008D0807"/>
    <w:rsid w:val="008D08EF"/>
    <w:rsid w:val="008D09EC"/>
    <w:rsid w:val="008D0A05"/>
    <w:rsid w:val="008D12AB"/>
    <w:rsid w:val="008D1D57"/>
    <w:rsid w:val="008D21FB"/>
    <w:rsid w:val="008D226C"/>
    <w:rsid w:val="008D2836"/>
    <w:rsid w:val="008D312A"/>
    <w:rsid w:val="008D31DE"/>
    <w:rsid w:val="008D346E"/>
    <w:rsid w:val="008D34A9"/>
    <w:rsid w:val="008D3FA5"/>
    <w:rsid w:val="008D4343"/>
    <w:rsid w:val="008D4F60"/>
    <w:rsid w:val="008D573B"/>
    <w:rsid w:val="008D6218"/>
    <w:rsid w:val="008D6E7C"/>
    <w:rsid w:val="008D6F97"/>
    <w:rsid w:val="008D705E"/>
    <w:rsid w:val="008D7530"/>
    <w:rsid w:val="008E0183"/>
    <w:rsid w:val="008E1067"/>
    <w:rsid w:val="008E1773"/>
    <w:rsid w:val="008E19E8"/>
    <w:rsid w:val="008E1A0A"/>
    <w:rsid w:val="008E1CBE"/>
    <w:rsid w:val="008E1E9B"/>
    <w:rsid w:val="008E4D14"/>
    <w:rsid w:val="008E4F41"/>
    <w:rsid w:val="008E57DF"/>
    <w:rsid w:val="008E5D47"/>
    <w:rsid w:val="008E5E05"/>
    <w:rsid w:val="008E6EEF"/>
    <w:rsid w:val="008E7238"/>
    <w:rsid w:val="008E75F1"/>
    <w:rsid w:val="008E78D2"/>
    <w:rsid w:val="008E7B91"/>
    <w:rsid w:val="008F0AB9"/>
    <w:rsid w:val="008F0D30"/>
    <w:rsid w:val="008F0E71"/>
    <w:rsid w:val="008F1C24"/>
    <w:rsid w:val="008F2894"/>
    <w:rsid w:val="008F2CF2"/>
    <w:rsid w:val="008F2D72"/>
    <w:rsid w:val="008F3505"/>
    <w:rsid w:val="008F3898"/>
    <w:rsid w:val="008F3923"/>
    <w:rsid w:val="008F3995"/>
    <w:rsid w:val="008F463F"/>
    <w:rsid w:val="008F4760"/>
    <w:rsid w:val="008F5040"/>
    <w:rsid w:val="008F56D1"/>
    <w:rsid w:val="008F663A"/>
    <w:rsid w:val="008F6900"/>
    <w:rsid w:val="008F7003"/>
    <w:rsid w:val="008F7220"/>
    <w:rsid w:val="008F7520"/>
    <w:rsid w:val="008F777F"/>
    <w:rsid w:val="008F782E"/>
    <w:rsid w:val="008F79DB"/>
    <w:rsid w:val="0090006F"/>
    <w:rsid w:val="00900258"/>
    <w:rsid w:val="0090044D"/>
    <w:rsid w:val="0090051C"/>
    <w:rsid w:val="00900E90"/>
    <w:rsid w:val="009012F1"/>
    <w:rsid w:val="0090192F"/>
    <w:rsid w:val="00901CD5"/>
    <w:rsid w:val="00901FEF"/>
    <w:rsid w:val="00902222"/>
    <w:rsid w:val="0090260A"/>
    <w:rsid w:val="00902ADC"/>
    <w:rsid w:val="009036C2"/>
    <w:rsid w:val="00903774"/>
    <w:rsid w:val="009037A6"/>
    <w:rsid w:val="00903886"/>
    <w:rsid w:val="00903B8B"/>
    <w:rsid w:val="00903F05"/>
    <w:rsid w:val="009040DD"/>
    <w:rsid w:val="00904110"/>
    <w:rsid w:val="00904CBA"/>
    <w:rsid w:val="00904D59"/>
    <w:rsid w:val="00904E42"/>
    <w:rsid w:val="009063B6"/>
    <w:rsid w:val="009064A6"/>
    <w:rsid w:val="009065CC"/>
    <w:rsid w:val="0090731F"/>
    <w:rsid w:val="009075A8"/>
    <w:rsid w:val="009076A1"/>
    <w:rsid w:val="009107A7"/>
    <w:rsid w:val="0091196D"/>
    <w:rsid w:val="00913708"/>
    <w:rsid w:val="009137B4"/>
    <w:rsid w:val="00914588"/>
    <w:rsid w:val="009148A0"/>
    <w:rsid w:val="00914F00"/>
    <w:rsid w:val="0091581D"/>
    <w:rsid w:val="00915BAB"/>
    <w:rsid w:val="00915DFB"/>
    <w:rsid w:val="00916156"/>
    <w:rsid w:val="00916428"/>
    <w:rsid w:val="00916A66"/>
    <w:rsid w:val="00916EB5"/>
    <w:rsid w:val="00917011"/>
    <w:rsid w:val="00917A98"/>
    <w:rsid w:val="00920C14"/>
    <w:rsid w:val="00920E44"/>
    <w:rsid w:val="0092112B"/>
    <w:rsid w:val="0092143B"/>
    <w:rsid w:val="00921679"/>
    <w:rsid w:val="009221D4"/>
    <w:rsid w:val="009222B2"/>
    <w:rsid w:val="00922580"/>
    <w:rsid w:val="009226F4"/>
    <w:rsid w:val="009227B8"/>
    <w:rsid w:val="00923008"/>
    <w:rsid w:val="00923220"/>
    <w:rsid w:val="00923344"/>
    <w:rsid w:val="00923524"/>
    <w:rsid w:val="0092381C"/>
    <w:rsid w:val="00923D7C"/>
    <w:rsid w:val="0092406E"/>
    <w:rsid w:val="009268DE"/>
    <w:rsid w:val="00926ED4"/>
    <w:rsid w:val="009274CE"/>
    <w:rsid w:val="00927A29"/>
    <w:rsid w:val="00930218"/>
    <w:rsid w:val="009303F2"/>
    <w:rsid w:val="009309AC"/>
    <w:rsid w:val="00933C80"/>
    <w:rsid w:val="00933F02"/>
    <w:rsid w:val="009345B4"/>
    <w:rsid w:val="00934734"/>
    <w:rsid w:val="009351B7"/>
    <w:rsid w:val="00935DC8"/>
    <w:rsid w:val="00937D8E"/>
    <w:rsid w:val="009414B6"/>
    <w:rsid w:val="00941C2D"/>
    <w:rsid w:val="00941EE3"/>
    <w:rsid w:val="00941EF9"/>
    <w:rsid w:val="00942499"/>
    <w:rsid w:val="009424C6"/>
    <w:rsid w:val="00942EC3"/>
    <w:rsid w:val="00943391"/>
    <w:rsid w:val="00943917"/>
    <w:rsid w:val="00946221"/>
    <w:rsid w:val="00946F54"/>
    <w:rsid w:val="00947647"/>
    <w:rsid w:val="00951169"/>
    <w:rsid w:val="00951B58"/>
    <w:rsid w:val="00951C0A"/>
    <w:rsid w:val="00952581"/>
    <w:rsid w:val="00953340"/>
    <w:rsid w:val="009533A3"/>
    <w:rsid w:val="00953E84"/>
    <w:rsid w:val="0095402A"/>
    <w:rsid w:val="0095525E"/>
    <w:rsid w:val="009556ED"/>
    <w:rsid w:val="0095590D"/>
    <w:rsid w:val="00955D28"/>
    <w:rsid w:val="00956383"/>
    <w:rsid w:val="00956721"/>
    <w:rsid w:val="00956ABB"/>
    <w:rsid w:val="00956DF5"/>
    <w:rsid w:val="00957101"/>
    <w:rsid w:val="00957F28"/>
    <w:rsid w:val="00957FB8"/>
    <w:rsid w:val="00960740"/>
    <w:rsid w:val="00960F79"/>
    <w:rsid w:val="00961CDE"/>
    <w:rsid w:val="00962D65"/>
    <w:rsid w:val="009637FB"/>
    <w:rsid w:val="00965810"/>
    <w:rsid w:val="0096627A"/>
    <w:rsid w:val="00967126"/>
    <w:rsid w:val="00967136"/>
    <w:rsid w:val="0096728A"/>
    <w:rsid w:val="00967BD7"/>
    <w:rsid w:val="00967CC8"/>
    <w:rsid w:val="0097025E"/>
    <w:rsid w:val="00970AE5"/>
    <w:rsid w:val="00970BBE"/>
    <w:rsid w:val="00970E6E"/>
    <w:rsid w:val="0097133A"/>
    <w:rsid w:val="009713C4"/>
    <w:rsid w:val="009715FE"/>
    <w:rsid w:val="00971FBB"/>
    <w:rsid w:val="00972196"/>
    <w:rsid w:val="00973037"/>
    <w:rsid w:val="00974906"/>
    <w:rsid w:val="00974AE3"/>
    <w:rsid w:val="00975050"/>
    <w:rsid w:val="009755AB"/>
    <w:rsid w:val="00975F78"/>
    <w:rsid w:val="009768DC"/>
    <w:rsid w:val="0097701B"/>
    <w:rsid w:val="00977B26"/>
    <w:rsid w:val="00977BD4"/>
    <w:rsid w:val="00980917"/>
    <w:rsid w:val="009813D4"/>
    <w:rsid w:val="009813E0"/>
    <w:rsid w:val="00981527"/>
    <w:rsid w:val="00981A79"/>
    <w:rsid w:val="00981B37"/>
    <w:rsid w:val="00981F5C"/>
    <w:rsid w:val="009820D1"/>
    <w:rsid w:val="0098222B"/>
    <w:rsid w:val="00982712"/>
    <w:rsid w:val="0098278A"/>
    <w:rsid w:val="00982795"/>
    <w:rsid w:val="0098385F"/>
    <w:rsid w:val="0098395C"/>
    <w:rsid w:val="00983DF9"/>
    <w:rsid w:val="009841B7"/>
    <w:rsid w:val="009844AF"/>
    <w:rsid w:val="009845FD"/>
    <w:rsid w:val="00984B39"/>
    <w:rsid w:val="00984BEF"/>
    <w:rsid w:val="00985148"/>
    <w:rsid w:val="00985928"/>
    <w:rsid w:val="00985933"/>
    <w:rsid w:val="00986B0D"/>
    <w:rsid w:val="00986D22"/>
    <w:rsid w:val="009871F2"/>
    <w:rsid w:val="00990D9F"/>
    <w:rsid w:val="00991430"/>
    <w:rsid w:val="009914B3"/>
    <w:rsid w:val="009918B6"/>
    <w:rsid w:val="00991F02"/>
    <w:rsid w:val="009939E7"/>
    <w:rsid w:val="00994926"/>
    <w:rsid w:val="00994BA7"/>
    <w:rsid w:val="00995430"/>
    <w:rsid w:val="009954E9"/>
    <w:rsid w:val="009957A5"/>
    <w:rsid w:val="00995AC9"/>
    <w:rsid w:val="00995D7A"/>
    <w:rsid w:val="00995D91"/>
    <w:rsid w:val="009960E0"/>
    <w:rsid w:val="0099670F"/>
    <w:rsid w:val="00996B09"/>
    <w:rsid w:val="0099787C"/>
    <w:rsid w:val="009A04E8"/>
    <w:rsid w:val="009A06F9"/>
    <w:rsid w:val="009A1270"/>
    <w:rsid w:val="009A16B5"/>
    <w:rsid w:val="009A1705"/>
    <w:rsid w:val="009A1812"/>
    <w:rsid w:val="009A2511"/>
    <w:rsid w:val="009A2680"/>
    <w:rsid w:val="009A2DBC"/>
    <w:rsid w:val="009A3297"/>
    <w:rsid w:val="009A35E0"/>
    <w:rsid w:val="009A387C"/>
    <w:rsid w:val="009A38DE"/>
    <w:rsid w:val="009A468E"/>
    <w:rsid w:val="009A49AA"/>
    <w:rsid w:val="009A515D"/>
    <w:rsid w:val="009A56EC"/>
    <w:rsid w:val="009A5716"/>
    <w:rsid w:val="009A5E5A"/>
    <w:rsid w:val="009A6689"/>
    <w:rsid w:val="009A7745"/>
    <w:rsid w:val="009A77E4"/>
    <w:rsid w:val="009A7CDD"/>
    <w:rsid w:val="009B08B4"/>
    <w:rsid w:val="009B1089"/>
    <w:rsid w:val="009B1656"/>
    <w:rsid w:val="009B1949"/>
    <w:rsid w:val="009B22B2"/>
    <w:rsid w:val="009B38D9"/>
    <w:rsid w:val="009B3EA2"/>
    <w:rsid w:val="009B49CC"/>
    <w:rsid w:val="009B6255"/>
    <w:rsid w:val="009B7481"/>
    <w:rsid w:val="009B7CC5"/>
    <w:rsid w:val="009B7CE2"/>
    <w:rsid w:val="009C07D8"/>
    <w:rsid w:val="009C0ECA"/>
    <w:rsid w:val="009C1015"/>
    <w:rsid w:val="009C12FD"/>
    <w:rsid w:val="009C15FD"/>
    <w:rsid w:val="009C279E"/>
    <w:rsid w:val="009C2CEF"/>
    <w:rsid w:val="009C3E8A"/>
    <w:rsid w:val="009C44A8"/>
    <w:rsid w:val="009C4931"/>
    <w:rsid w:val="009C55F0"/>
    <w:rsid w:val="009C56DE"/>
    <w:rsid w:val="009C6282"/>
    <w:rsid w:val="009C6440"/>
    <w:rsid w:val="009C6E49"/>
    <w:rsid w:val="009C745B"/>
    <w:rsid w:val="009C7ED8"/>
    <w:rsid w:val="009D0095"/>
    <w:rsid w:val="009D1474"/>
    <w:rsid w:val="009D1FD4"/>
    <w:rsid w:val="009D1FD8"/>
    <w:rsid w:val="009D2FC2"/>
    <w:rsid w:val="009D3184"/>
    <w:rsid w:val="009D423F"/>
    <w:rsid w:val="009D57E9"/>
    <w:rsid w:val="009D58EB"/>
    <w:rsid w:val="009D61D2"/>
    <w:rsid w:val="009D680E"/>
    <w:rsid w:val="009D6C75"/>
    <w:rsid w:val="009D6E71"/>
    <w:rsid w:val="009D7E9D"/>
    <w:rsid w:val="009E0435"/>
    <w:rsid w:val="009E2007"/>
    <w:rsid w:val="009E202C"/>
    <w:rsid w:val="009E20BD"/>
    <w:rsid w:val="009E20FD"/>
    <w:rsid w:val="009E2A93"/>
    <w:rsid w:val="009E3430"/>
    <w:rsid w:val="009E3C75"/>
    <w:rsid w:val="009E41A4"/>
    <w:rsid w:val="009E448C"/>
    <w:rsid w:val="009E527C"/>
    <w:rsid w:val="009E58CF"/>
    <w:rsid w:val="009E5E7F"/>
    <w:rsid w:val="009E606B"/>
    <w:rsid w:val="009E62AD"/>
    <w:rsid w:val="009E6D88"/>
    <w:rsid w:val="009E7C6E"/>
    <w:rsid w:val="009F08FB"/>
    <w:rsid w:val="009F0B65"/>
    <w:rsid w:val="009F168B"/>
    <w:rsid w:val="009F1BF2"/>
    <w:rsid w:val="009F1F95"/>
    <w:rsid w:val="009F227B"/>
    <w:rsid w:val="009F2753"/>
    <w:rsid w:val="009F2D96"/>
    <w:rsid w:val="009F302F"/>
    <w:rsid w:val="009F361A"/>
    <w:rsid w:val="009F39C4"/>
    <w:rsid w:val="009F3A4A"/>
    <w:rsid w:val="009F3ABE"/>
    <w:rsid w:val="009F403D"/>
    <w:rsid w:val="009F4088"/>
    <w:rsid w:val="009F5030"/>
    <w:rsid w:val="009F528E"/>
    <w:rsid w:val="009F5800"/>
    <w:rsid w:val="009F66CB"/>
    <w:rsid w:val="009F67F3"/>
    <w:rsid w:val="009F71CD"/>
    <w:rsid w:val="009F7A6E"/>
    <w:rsid w:val="00A00080"/>
    <w:rsid w:val="00A000DF"/>
    <w:rsid w:val="00A00A75"/>
    <w:rsid w:val="00A00E97"/>
    <w:rsid w:val="00A0134F"/>
    <w:rsid w:val="00A0228C"/>
    <w:rsid w:val="00A024C9"/>
    <w:rsid w:val="00A025C3"/>
    <w:rsid w:val="00A026FA"/>
    <w:rsid w:val="00A02979"/>
    <w:rsid w:val="00A037C1"/>
    <w:rsid w:val="00A03A36"/>
    <w:rsid w:val="00A04468"/>
    <w:rsid w:val="00A04669"/>
    <w:rsid w:val="00A04D0C"/>
    <w:rsid w:val="00A04E28"/>
    <w:rsid w:val="00A05535"/>
    <w:rsid w:val="00A05AD2"/>
    <w:rsid w:val="00A05FD2"/>
    <w:rsid w:val="00A068DA"/>
    <w:rsid w:val="00A07688"/>
    <w:rsid w:val="00A107DC"/>
    <w:rsid w:val="00A112BD"/>
    <w:rsid w:val="00A113AA"/>
    <w:rsid w:val="00A1144C"/>
    <w:rsid w:val="00A11770"/>
    <w:rsid w:val="00A11E49"/>
    <w:rsid w:val="00A126F5"/>
    <w:rsid w:val="00A12B9B"/>
    <w:rsid w:val="00A12E00"/>
    <w:rsid w:val="00A13068"/>
    <w:rsid w:val="00A132D4"/>
    <w:rsid w:val="00A13DAE"/>
    <w:rsid w:val="00A13F89"/>
    <w:rsid w:val="00A1449C"/>
    <w:rsid w:val="00A14648"/>
    <w:rsid w:val="00A14C45"/>
    <w:rsid w:val="00A15300"/>
    <w:rsid w:val="00A16679"/>
    <w:rsid w:val="00A17356"/>
    <w:rsid w:val="00A17623"/>
    <w:rsid w:val="00A20250"/>
    <w:rsid w:val="00A214F8"/>
    <w:rsid w:val="00A216E0"/>
    <w:rsid w:val="00A21FD8"/>
    <w:rsid w:val="00A228FE"/>
    <w:rsid w:val="00A23A66"/>
    <w:rsid w:val="00A245E0"/>
    <w:rsid w:val="00A24C5F"/>
    <w:rsid w:val="00A24F3B"/>
    <w:rsid w:val="00A257B6"/>
    <w:rsid w:val="00A25B92"/>
    <w:rsid w:val="00A25B94"/>
    <w:rsid w:val="00A26522"/>
    <w:rsid w:val="00A27247"/>
    <w:rsid w:val="00A273CB"/>
    <w:rsid w:val="00A27999"/>
    <w:rsid w:val="00A30BAA"/>
    <w:rsid w:val="00A33EAF"/>
    <w:rsid w:val="00A33EE3"/>
    <w:rsid w:val="00A34A9E"/>
    <w:rsid w:val="00A354D1"/>
    <w:rsid w:val="00A35987"/>
    <w:rsid w:val="00A35DE9"/>
    <w:rsid w:val="00A3662E"/>
    <w:rsid w:val="00A3721F"/>
    <w:rsid w:val="00A373D0"/>
    <w:rsid w:val="00A37815"/>
    <w:rsid w:val="00A37DA0"/>
    <w:rsid w:val="00A4117F"/>
    <w:rsid w:val="00A41719"/>
    <w:rsid w:val="00A4246D"/>
    <w:rsid w:val="00A436BE"/>
    <w:rsid w:val="00A4399A"/>
    <w:rsid w:val="00A43B7B"/>
    <w:rsid w:val="00A44483"/>
    <w:rsid w:val="00A445EE"/>
    <w:rsid w:val="00A449C3"/>
    <w:rsid w:val="00A45324"/>
    <w:rsid w:val="00A45542"/>
    <w:rsid w:val="00A4634E"/>
    <w:rsid w:val="00A46879"/>
    <w:rsid w:val="00A47DE0"/>
    <w:rsid w:val="00A52201"/>
    <w:rsid w:val="00A52288"/>
    <w:rsid w:val="00A53993"/>
    <w:rsid w:val="00A539AE"/>
    <w:rsid w:val="00A539D1"/>
    <w:rsid w:val="00A53A29"/>
    <w:rsid w:val="00A545B3"/>
    <w:rsid w:val="00A54F26"/>
    <w:rsid w:val="00A55A14"/>
    <w:rsid w:val="00A55DF6"/>
    <w:rsid w:val="00A56079"/>
    <w:rsid w:val="00A5618A"/>
    <w:rsid w:val="00A568AE"/>
    <w:rsid w:val="00A57E95"/>
    <w:rsid w:val="00A60CEC"/>
    <w:rsid w:val="00A612C3"/>
    <w:rsid w:val="00A61414"/>
    <w:rsid w:val="00A615CA"/>
    <w:rsid w:val="00A6179D"/>
    <w:rsid w:val="00A61931"/>
    <w:rsid w:val="00A61B3C"/>
    <w:rsid w:val="00A61B87"/>
    <w:rsid w:val="00A61D83"/>
    <w:rsid w:val="00A62504"/>
    <w:rsid w:val="00A627B5"/>
    <w:rsid w:val="00A63072"/>
    <w:rsid w:val="00A632F7"/>
    <w:rsid w:val="00A63354"/>
    <w:rsid w:val="00A63662"/>
    <w:rsid w:val="00A637CA"/>
    <w:rsid w:val="00A639C0"/>
    <w:rsid w:val="00A6406C"/>
    <w:rsid w:val="00A6453C"/>
    <w:rsid w:val="00A64666"/>
    <w:rsid w:val="00A64C24"/>
    <w:rsid w:val="00A66B0F"/>
    <w:rsid w:val="00A67004"/>
    <w:rsid w:val="00A6753A"/>
    <w:rsid w:val="00A703DC"/>
    <w:rsid w:val="00A70E8A"/>
    <w:rsid w:val="00A710D7"/>
    <w:rsid w:val="00A714BF"/>
    <w:rsid w:val="00A735F8"/>
    <w:rsid w:val="00A7361E"/>
    <w:rsid w:val="00A74AFB"/>
    <w:rsid w:val="00A751E0"/>
    <w:rsid w:val="00A772CD"/>
    <w:rsid w:val="00A77A1F"/>
    <w:rsid w:val="00A77D79"/>
    <w:rsid w:val="00A816CC"/>
    <w:rsid w:val="00A821F3"/>
    <w:rsid w:val="00A82D14"/>
    <w:rsid w:val="00A82E6F"/>
    <w:rsid w:val="00A83503"/>
    <w:rsid w:val="00A84301"/>
    <w:rsid w:val="00A843AF"/>
    <w:rsid w:val="00A84E62"/>
    <w:rsid w:val="00A85773"/>
    <w:rsid w:val="00A85AC1"/>
    <w:rsid w:val="00A860E8"/>
    <w:rsid w:val="00A86D63"/>
    <w:rsid w:val="00A87423"/>
    <w:rsid w:val="00A87E42"/>
    <w:rsid w:val="00A909C4"/>
    <w:rsid w:val="00A90E5E"/>
    <w:rsid w:val="00A916CA"/>
    <w:rsid w:val="00A930EF"/>
    <w:rsid w:val="00A93699"/>
    <w:rsid w:val="00A94218"/>
    <w:rsid w:val="00A94325"/>
    <w:rsid w:val="00A94590"/>
    <w:rsid w:val="00A94E44"/>
    <w:rsid w:val="00A94FA1"/>
    <w:rsid w:val="00A9517C"/>
    <w:rsid w:val="00A9594C"/>
    <w:rsid w:val="00A95F9F"/>
    <w:rsid w:val="00A96C52"/>
    <w:rsid w:val="00A96F19"/>
    <w:rsid w:val="00A97011"/>
    <w:rsid w:val="00A97684"/>
    <w:rsid w:val="00A97CDB"/>
    <w:rsid w:val="00A97F43"/>
    <w:rsid w:val="00AA06BC"/>
    <w:rsid w:val="00AA108E"/>
    <w:rsid w:val="00AA2B10"/>
    <w:rsid w:val="00AA324C"/>
    <w:rsid w:val="00AA3618"/>
    <w:rsid w:val="00AA3914"/>
    <w:rsid w:val="00AA4211"/>
    <w:rsid w:val="00AA4459"/>
    <w:rsid w:val="00AA4D92"/>
    <w:rsid w:val="00AA507C"/>
    <w:rsid w:val="00AA569B"/>
    <w:rsid w:val="00AA64D9"/>
    <w:rsid w:val="00AA6986"/>
    <w:rsid w:val="00AA7832"/>
    <w:rsid w:val="00AA7889"/>
    <w:rsid w:val="00AB11A2"/>
    <w:rsid w:val="00AB242B"/>
    <w:rsid w:val="00AB2C49"/>
    <w:rsid w:val="00AB2FFF"/>
    <w:rsid w:val="00AB3D44"/>
    <w:rsid w:val="00AB3D50"/>
    <w:rsid w:val="00AB3DC2"/>
    <w:rsid w:val="00AB4209"/>
    <w:rsid w:val="00AB5FB9"/>
    <w:rsid w:val="00AC0083"/>
    <w:rsid w:val="00AC04C1"/>
    <w:rsid w:val="00AC06B8"/>
    <w:rsid w:val="00AC0712"/>
    <w:rsid w:val="00AC07B2"/>
    <w:rsid w:val="00AC0B78"/>
    <w:rsid w:val="00AC12D7"/>
    <w:rsid w:val="00AC14D1"/>
    <w:rsid w:val="00AC15DD"/>
    <w:rsid w:val="00AC1951"/>
    <w:rsid w:val="00AC20A1"/>
    <w:rsid w:val="00AC24D0"/>
    <w:rsid w:val="00AC2652"/>
    <w:rsid w:val="00AC2C02"/>
    <w:rsid w:val="00AC33A3"/>
    <w:rsid w:val="00AC3DA2"/>
    <w:rsid w:val="00AC47ED"/>
    <w:rsid w:val="00AC4EC7"/>
    <w:rsid w:val="00AC549D"/>
    <w:rsid w:val="00AC58E6"/>
    <w:rsid w:val="00AC5C28"/>
    <w:rsid w:val="00AC5C4C"/>
    <w:rsid w:val="00AC6855"/>
    <w:rsid w:val="00AC6D93"/>
    <w:rsid w:val="00AC6E1C"/>
    <w:rsid w:val="00AC7B73"/>
    <w:rsid w:val="00AD0366"/>
    <w:rsid w:val="00AD0CB5"/>
    <w:rsid w:val="00AD0DB3"/>
    <w:rsid w:val="00AD1C88"/>
    <w:rsid w:val="00AD2434"/>
    <w:rsid w:val="00AD3AB8"/>
    <w:rsid w:val="00AD4502"/>
    <w:rsid w:val="00AD48CC"/>
    <w:rsid w:val="00AD4ABE"/>
    <w:rsid w:val="00AD4ACE"/>
    <w:rsid w:val="00AD4DFD"/>
    <w:rsid w:val="00AD4EF8"/>
    <w:rsid w:val="00AD4FD3"/>
    <w:rsid w:val="00AD595F"/>
    <w:rsid w:val="00AD6112"/>
    <w:rsid w:val="00AD6252"/>
    <w:rsid w:val="00AD703D"/>
    <w:rsid w:val="00AD72DD"/>
    <w:rsid w:val="00AD78BC"/>
    <w:rsid w:val="00AD7980"/>
    <w:rsid w:val="00AD7998"/>
    <w:rsid w:val="00AD7C3D"/>
    <w:rsid w:val="00AD7DF0"/>
    <w:rsid w:val="00AE0AFD"/>
    <w:rsid w:val="00AE10F2"/>
    <w:rsid w:val="00AE144F"/>
    <w:rsid w:val="00AE1752"/>
    <w:rsid w:val="00AE1FEB"/>
    <w:rsid w:val="00AE2089"/>
    <w:rsid w:val="00AE257F"/>
    <w:rsid w:val="00AE26E0"/>
    <w:rsid w:val="00AE2915"/>
    <w:rsid w:val="00AE292C"/>
    <w:rsid w:val="00AE2F31"/>
    <w:rsid w:val="00AE33B9"/>
    <w:rsid w:val="00AE40B9"/>
    <w:rsid w:val="00AE40BA"/>
    <w:rsid w:val="00AE4288"/>
    <w:rsid w:val="00AE49C9"/>
    <w:rsid w:val="00AE4FFB"/>
    <w:rsid w:val="00AE57FB"/>
    <w:rsid w:val="00AE5982"/>
    <w:rsid w:val="00AE6F3E"/>
    <w:rsid w:val="00AE7BB1"/>
    <w:rsid w:val="00AE7D62"/>
    <w:rsid w:val="00AE7EFE"/>
    <w:rsid w:val="00AF00B9"/>
    <w:rsid w:val="00AF04C6"/>
    <w:rsid w:val="00AF04E0"/>
    <w:rsid w:val="00AF0BA3"/>
    <w:rsid w:val="00AF1832"/>
    <w:rsid w:val="00AF1872"/>
    <w:rsid w:val="00AF1EF5"/>
    <w:rsid w:val="00AF23E8"/>
    <w:rsid w:val="00AF2BCD"/>
    <w:rsid w:val="00AF2E3B"/>
    <w:rsid w:val="00AF2F8D"/>
    <w:rsid w:val="00AF36FF"/>
    <w:rsid w:val="00AF3B27"/>
    <w:rsid w:val="00AF4421"/>
    <w:rsid w:val="00AF4547"/>
    <w:rsid w:val="00AF466E"/>
    <w:rsid w:val="00AF4D45"/>
    <w:rsid w:val="00AF56EB"/>
    <w:rsid w:val="00AF610B"/>
    <w:rsid w:val="00AF6557"/>
    <w:rsid w:val="00AF6624"/>
    <w:rsid w:val="00AF6AC2"/>
    <w:rsid w:val="00AF6DE8"/>
    <w:rsid w:val="00AF716A"/>
    <w:rsid w:val="00AF7513"/>
    <w:rsid w:val="00B00303"/>
    <w:rsid w:val="00B00D18"/>
    <w:rsid w:val="00B00E5E"/>
    <w:rsid w:val="00B01386"/>
    <w:rsid w:val="00B01BDB"/>
    <w:rsid w:val="00B01F7C"/>
    <w:rsid w:val="00B020EA"/>
    <w:rsid w:val="00B02554"/>
    <w:rsid w:val="00B0275A"/>
    <w:rsid w:val="00B02B1E"/>
    <w:rsid w:val="00B032C2"/>
    <w:rsid w:val="00B03722"/>
    <w:rsid w:val="00B03869"/>
    <w:rsid w:val="00B038C2"/>
    <w:rsid w:val="00B04148"/>
    <w:rsid w:val="00B044F9"/>
    <w:rsid w:val="00B045F7"/>
    <w:rsid w:val="00B04BF0"/>
    <w:rsid w:val="00B050D3"/>
    <w:rsid w:val="00B050D5"/>
    <w:rsid w:val="00B0510F"/>
    <w:rsid w:val="00B055AC"/>
    <w:rsid w:val="00B05BE7"/>
    <w:rsid w:val="00B06533"/>
    <w:rsid w:val="00B066D2"/>
    <w:rsid w:val="00B0793A"/>
    <w:rsid w:val="00B07E65"/>
    <w:rsid w:val="00B10A9B"/>
    <w:rsid w:val="00B10B4D"/>
    <w:rsid w:val="00B10C7A"/>
    <w:rsid w:val="00B1132B"/>
    <w:rsid w:val="00B1197B"/>
    <w:rsid w:val="00B11D7C"/>
    <w:rsid w:val="00B128AA"/>
    <w:rsid w:val="00B12EF4"/>
    <w:rsid w:val="00B133BA"/>
    <w:rsid w:val="00B152DC"/>
    <w:rsid w:val="00B15519"/>
    <w:rsid w:val="00B162FA"/>
    <w:rsid w:val="00B16CC7"/>
    <w:rsid w:val="00B17118"/>
    <w:rsid w:val="00B17883"/>
    <w:rsid w:val="00B202A2"/>
    <w:rsid w:val="00B20572"/>
    <w:rsid w:val="00B20E2B"/>
    <w:rsid w:val="00B21532"/>
    <w:rsid w:val="00B22677"/>
    <w:rsid w:val="00B2298A"/>
    <w:rsid w:val="00B22C5A"/>
    <w:rsid w:val="00B23A3D"/>
    <w:rsid w:val="00B241C5"/>
    <w:rsid w:val="00B2444D"/>
    <w:rsid w:val="00B2456A"/>
    <w:rsid w:val="00B26893"/>
    <w:rsid w:val="00B26BE8"/>
    <w:rsid w:val="00B30076"/>
    <w:rsid w:val="00B30D23"/>
    <w:rsid w:val="00B3114D"/>
    <w:rsid w:val="00B32348"/>
    <w:rsid w:val="00B32382"/>
    <w:rsid w:val="00B32F13"/>
    <w:rsid w:val="00B3339F"/>
    <w:rsid w:val="00B338E0"/>
    <w:rsid w:val="00B33EBE"/>
    <w:rsid w:val="00B34163"/>
    <w:rsid w:val="00B34257"/>
    <w:rsid w:val="00B344BB"/>
    <w:rsid w:val="00B352A3"/>
    <w:rsid w:val="00B35471"/>
    <w:rsid w:val="00B3567C"/>
    <w:rsid w:val="00B36139"/>
    <w:rsid w:val="00B36221"/>
    <w:rsid w:val="00B40649"/>
    <w:rsid w:val="00B42DDC"/>
    <w:rsid w:val="00B43756"/>
    <w:rsid w:val="00B439E3"/>
    <w:rsid w:val="00B43A88"/>
    <w:rsid w:val="00B43D62"/>
    <w:rsid w:val="00B4490B"/>
    <w:rsid w:val="00B45264"/>
    <w:rsid w:val="00B4564D"/>
    <w:rsid w:val="00B45AF7"/>
    <w:rsid w:val="00B45B01"/>
    <w:rsid w:val="00B45BC4"/>
    <w:rsid w:val="00B45F36"/>
    <w:rsid w:val="00B4677F"/>
    <w:rsid w:val="00B4748D"/>
    <w:rsid w:val="00B475D6"/>
    <w:rsid w:val="00B50A88"/>
    <w:rsid w:val="00B5133D"/>
    <w:rsid w:val="00B51450"/>
    <w:rsid w:val="00B51768"/>
    <w:rsid w:val="00B53537"/>
    <w:rsid w:val="00B5361E"/>
    <w:rsid w:val="00B53EAA"/>
    <w:rsid w:val="00B5463F"/>
    <w:rsid w:val="00B552CB"/>
    <w:rsid w:val="00B55BAF"/>
    <w:rsid w:val="00B560CD"/>
    <w:rsid w:val="00B57055"/>
    <w:rsid w:val="00B571F3"/>
    <w:rsid w:val="00B574A4"/>
    <w:rsid w:val="00B57B06"/>
    <w:rsid w:val="00B57E89"/>
    <w:rsid w:val="00B60276"/>
    <w:rsid w:val="00B603D4"/>
    <w:rsid w:val="00B60EA5"/>
    <w:rsid w:val="00B61057"/>
    <w:rsid w:val="00B611D1"/>
    <w:rsid w:val="00B61593"/>
    <w:rsid w:val="00B615F2"/>
    <w:rsid w:val="00B621F0"/>
    <w:rsid w:val="00B624A5"/>
    <w:rsid w:val="00B644DF"/>
    <w:rsid w:val="00B6455C"/>
    <w:rsid w:val="00B656E3"/>
    <w:rsid w:val="00B658D2"/>
    <w:rsid w:val="00B6594B"/>
    <w:rsid w:val="00B65EB8"/>
    <w:rsid w:val="00B662CF"/>
    <w:rsid w:val="00B670EC"/>
    <w:rsid w:val="00B674F5"/>
    <w:rsid w:val="00B67C33"/>
    <w:rsid w:val="00B70487"/>
    <w:rsid w:val="00B70DA9"/>
    <w:rsid w:val="00B719B6"/>
    <w:rsid w:val="00B71A47"/>
    <w:rsid w:val="00B71B4B"/>
    <w:rsid w:val="00B71E09"/>
    <w:rsid w:val="00B73306"/>
    <w:rsid w:val="00B73459"/>
    <w:rsid w:val="00B73531"/>
    <w:rsid w:val="00B73BB8"/>
    <w:rsid w:val="00B73EBA"/>
    <w:rsid w:val="00B75126"/>
    <w:rsid w:val="00B75815"/>
    <w:rsid w:val="00B75BAD"/>
    <w:rsid w:val="00B76745"/>
    <w:rsid w:val="00B768E6"/>
    <w:rsid w:val="00B76AFF"/>
    <w:rsid w:val="00B77091"/>
    <w:rsid w:val="00B77A77"/>
    <w:rsid w:val="00B77F55"/>
    <w:rsid w:val="00B802DC"/>
    <w:rsid w:val="00B803DC"/>
    <w:rsid w:val="00B80563"/>
    <w:rsid w:val="00B81C73"/>
    <w:rsid w:val="00B82F98"/>
    <w:rsid w:val="00B83C4F"/>
    <w:rsid w:val="00B84288"/>
    <w:rsid w:val="00B842E0"/>
    <w:rsid w:val="00B8457F"/>
    <w:rsid w:val="00B87097"/>
    <w:rsid w:val="00B879E0"/>
    <w:rsid w:val="00B87EE8"/>
    <w:rsid w:val="00B90423"/>
    <w:rsid w:val="00B906D4"/>
    <w:rsid w:val="00B90D23"/>
    <w:rsid w:val="00B9211E"/>
    <w:rsid w:val="00B92639"/>
    <w:rsid w:val="00B929CF"/>
    <w:rsid w:val="00B930B7"/>
    <w:rsid w:val="00B9325E"/>
    <w:rsid w:val="00B93C56"/>
    <w:rsid w:val="00B945E8"/>
    <w:rsid w:val="00B95092"/>
    <w:rsid w:val="00B9532A"/>
    <w:rsid w:val="00B95866"/>
    <w:rsid w:val="00B958DC"/>
    <w:rsid w:val="00B96468"/>
    <w:rsid w:val="00B9779A"/>
    <w:rsid w:val="00B9781C"/>
    <w:rsid w:val="00BA0426"/>
    <w:rsid w:val="00BA08A9"/>
    <w:rsid w:val="00BA0CB5"/>
    <w:rsid w:val="00BA0F6C"/>
    <w:rsid w:val="00BA15A5"/>
    <w:rsid w:val="00BA1D81"/>
    <w:rsid w:val="00BA299D"/>
    <w:rsid w:val="00BA2C9A"/>
    <w:rsid w:val="00BA38F1"/>
    <w:rsid w:val="00BA3D5F"/>
    <w:rsid w:val="00BA407E"/>
    <w:rsid w:val="00BA417F"/>
    <w:rsid w:val="00BA52A3"/>
    <w:rsid w:val="00BA5973"/>
    <w:rsid w:val="00BA5B4A"/>
    <w:rsid w:val="00BA6A0C"/>
    <w:rsid w:val="00BA6BB0"/>
    <w:rsid w:val="00BA6D32"/>
    <w:rsid w:val="00BB01EC"/>
    <w:rsid w:val="00BB042E"/>
    <w:rsid w:val="00BB057A"/>
    <w:rsid w:val="00BB0B8A"/>
    <w:rsid w:val="00BB0EA8"/>
    <w:rsid w:val="00BB21A2"/>
    <w:rsid w:val="00BB27AA"/>
    <w:rsid w:val="00BB37F1"/>
    <w:rsid w:val="00BB3A98"/>
    <w:rsid w:val="00BB4F3E"/>
    <w:rsid w:val="00BB5528"/>
    <w:rsid w:val="00BB5556"/>
    <w:rsid w:val="00BB569D"/>
    <w:rsid w:val="00BB5D09"/>
    <w:rsid w:val="00BB6EEF"/>
    <w:rsid w:val="00BC055B"/>
    <w:rsid w:val="00BC0ADF"/>
    <w:rsid w:val="00BC145A"/>
    <w:rsid w:val="00BC1D14"/>
    <w:rsid w:val="00BC2098"/>
    <w:rsid w:val="00BC2521"/>
    <w:rsid w:val="00BC3017"/>
    <w:rsid w:val="00BC3439"/>
    <w:rsid w:val="00BC4958"/>
    <w:rsid w:val="00BC4C78"/>
    <w:rsid w:val="00BC504F"/>
    <w:rsid w:val="00BC64C1"/>
    <w:rsid w:val="00BC6797"/>
    <w:rsid w:val="00BC74D6"/>
    <w:rsid w:val="00BC7A7F"/>
    <w:rsid w:val="00BD18F7"/>
    <w:rsid w:val="00BD27CB"/>
    <w:rsid w:val="00BD2C6C"/>
    <w:rsid w:val="00BD355C"/>
    <w:rsid w:val="00BD3748"/>
    <w:rsid w:val="00BD3EE8"/>
    <w:rsid w:val="00BD49BB"/>
    <w:rsid w:val="00BD4DC5"/>
    <w:rsid w:val="00BD4F94"/>
    <w:rsid w:val="00BD5429"/>
    <w:rsid w:val="00BD6E57"/>
    <w:rsid w:val="00BD7031"/>
    <w:rsid w:val="00BD7498"/>
    <w:rsid w:val="00BD7529"/>
    <w:rsid w:val="00BD7CCB"/>
    <w:rsid w:val="00BDD18F"/>
    <w:rsid w:val="00BE0369"/>
    <w:rsid w:val="00BE069A"/>
    <w:rsid w:val="00BE0FA2"/>
    <w:rsid w:val="00BE196A"/>
    <w:rsid w:val="00BE1C0B"/>
    <w:rsid w:val="00BE2BFB"/>
    <w:rsid w:val="00BE354F"/>
    <w:rsid w:val="00BE3609"/>
    <w:rsid w:val="00BE425D"/>
    <w:rsid w:val="00BE494B"/>
    <w:rsid w:val="00BE4F26"/>
    <w:rsid w:val="00BE5CA1"/>
    <w:rsid w:val="00BE5FD5"/>
    <w:rsid w:val="00BE607E"/>
    <w:rsid w:val="00BE6A47"/>
    <w:rsid w:val="00BE6A96"/>
    <w:rsid w:val="00BF0502"/>
    <w:rsid w:val="00BF068C"/>
    <w:rsid w:val="00BF0BBE"/>
    <w:rsid w:val="00BF1C26"/>
    <w:rsid w:val="00BF1D2F"/>
    <w:rsid w:val="00BF24CC"/>
    <w:rsid w:val="00BF2871"/>
    <w:rsid w:val="00BF2E5D"/>
    <w:rsid w:val="00BF3127"/>
    <w:rsid w:val="00BF3196"/>
    <w:rsid w:val="00BF3DA0"/>
    <w:rsid w:val="00BF4310"/>
    <w:rsid w:val="00BF48AB"/>
    <w:rsid w:val="00BF5246"/>
    <w:rsid w:val="00BF6816"/>
    <w:rsid w:val="00BF6A71"/>
    <w:rsid w:val="00BF6CF4"/>
    <w:rsid w:val="00BF71AC"/>
    <w:rsid w:val="00BF72E7"/>
    <w:rsid w:val="00BF7EC7"/>
    <w:rsid w:val="00C009F4"/>
    <w:rsid w:val="00C00C9E"/>
    <w:rsid w:val="00C00DED"/>
    <w:rsid w:val="00C0183F"/>
    <w:rsid w:val="00C01B7B"/>
    <w:rsid w:val="00C0232A"/>
    <w:rsid w:val="00C0251D"/>
    <w:rsid w:val="00C026BF"/>
    <w:rsid w:val="00C03435"/>
    <w:rsid w:val="00C03673"/>
    <w:rsid w:val="00C03A16"/>
    <w:rsid w:val="00C06730"/>
    <w:rsid w:val="00C0758E"/>
    <w:rsid w:val="00C1184B"/>
    <w:rsid w:val="00C11CE1"/>
    <w:rsid w:val="00C121D7"/>
    <w:rsid w:val="00C13239"/>
    <w:rsid w:val="00C136D5"/>
    <w:rsid w:val="00C13B53"/>
    <w:rsid w:val="00C15196"/>
    <w:rsid w:val="00C16636"/>
    <w:rsid w:val="00C17756"/>
    <w:rsid w:val="00C17CAB"/>
    <w:rsid w:val="00C20E90"/>
    <w:rsid w:val="00C21A6C"/>
    <w:rsid w:val="00C2258C"/>
    <w:rsid w:val="00C22FBC"/>
    <w:rsid w:val="00C23137"/>
    <w:rsid w:val="00C23E39"/>
    <w:rsid w:val="00C24121"/>
    <w:rsid w:val="00C24407"/>
    <w:rsid w:val="00C24BDC"/>
    <w:rsid w:val="00C24FD7"/>
    <w:rsid w:val="00C25427"/>
    <w:rsid w:val="00C25657"/>
    <w:rsid w:val="00C25A72"/>
    <w:rsid w:val="00C26158"/>
    <w:rsid w:val="00C264CF"/>
    <w:rsid w:val="00C26C22"/>
    <w:rsid w:val="00C27C59"/>
    <w:rsid w:val="00C27D33"/>
    <w:rsid w:val="00C311FE"/>
    <w:rsid w:val="00C327CD"/>
    <w:rsid w:val="00C3395D"/>
    <w:rsid w:val="00C344B4"/>
    <w:rsid w:val="00C344CA"/>
    <w:rsid w:val="00C3485C"/>
    <w:rsid w:val="00C34E70"/>
    <w:rsid w:val="00C34EEF"/>
    <w:rsid w:val="00C354B7"/>
    <w:rsid w:val="00C35BC7"/>
    <w:rsid w:val="00C36077"/>
    <w:rsid w:val="00C37060"/>
    <w:rsid w:val="00C37BF1"/>
    <w:rsid w:val="00C40BF6"/>
    <w:rsid w:val="00C41C74"/>
    <w:rsid w:val="00C4205B"/>
    <w:rsid w:val="00C424BC"/>
    <w:rsid w:val="00C428A0"/>
    <w:rsid w:val="00C42A38"/>
    <w:rsid w:val="00C42A95"/>
    <w:rsid w:val="00C42DFA"/>
    <w:rsid w:val="00C43527"/>
    <w:rsid w:val="00C43F57"/>
    <w:rsid w:val="00C44F3F"/>
    <w:rsid w:val="00C45008"/>
    <w:rsid w:val="00C45D4A"/>
    <w:rsid w:val="00C46043"/>
    <w:rsid w:val="00C46F8D"/>
    <w:rsid w:val="00C4732A"/>
    <w:rsid w:val="00C47778"/>
    <w:rsid w:val="00C478F8"/>
    <w:rsid w:val="00C47BBF"/>
    <w:rsid w:val="00C50B93"/>
    <w:rsid w:val="00C50E1A"/>
    <w:rsid w:val="00C50E96"/>
    <w:rsid w:val="00C511AA"/>
    <w:rsid w:val="00C51454"/>
    <w:rsid w:val="00C519A6"/>
    <w:rsid w:val="00C5339C"/>
    <w:rsid w:val="00C534EE"/>
    <w:rsid w:val="00C53A62"/>
    <w:rsid w:val="00C53E0C"/>
    <w:rsid w:val="00C53F0F"/>
    <w:rsid w:val="00C553A8"/>
    <w:rsid w:val="00C56166"/>
    <w:rsid w:val="00C56BC2"/>
    <w:rsid w:val="00C578B4"/>
    <w:rsid w:val="00C57C55"/>
    <w:rsid w:val="00C585B2"/>
    <w:rsid w:val="00C601FF"/>
    <w:rsid w:val="00C6041E"/>
    <w:rsid w:val="00C61016"/>
    <w:rsid w:val="00C62143"/>
    <w:rsid w:val="00C62688"/>
    <w:rsid w:val="00C6291B"/>
    <w:rsid w:val="00C629AF"/>
    <w:rsid w:val="00C62A00"/>
    <w:rsid w:val="00C62C63"/>
    <w:rsid w:val="00C6308B"/>
    <w:rsid w:val="00C634A9"/>
    <w:rsid w:val="00C634EB"/>
    <w:rsid w:val="00C64140"/>
    <w:rsid w:val="00C641E2"/>
    <w:rsid w:val="00C643D3"/>
    <w:rsid w:val="00C64822"/>
    <w:rsid w:val="00C65396"/>
    <w:rsid w:val="00C65516"/>
    <w:rsid w:val="00C65A4A"/>
    <w:rsid w:val="00C66C2A"/>
    <w:rsid w:val="00C670B9"/>
    <w:rsid w:val="00C67A4D"/>
    <w:rsid w:val="00C70665"/>
    <w:rsid w:val="00C70792"/>
    <w:rsid w:val="00C70848"/>
    <w:rsid w:val="00C70BD7"/>
    <w:rsid w:val="00C70E97"/>
    <w:rsid w:val="00C7109F"/>
    <w:rsid w:val="00C7221A"/>
    <w:rsid w:val="00C72247"/>
    <w:rsid w:val="00C72B10"/>
    <w:rsid w:val="00C73865"/>
    <w:rsid w:val="00C73CDB"/>
    <w:rsid w:val="00C73D47"/>
    <w:rsid w:val="00C7457B"/>
    <w:rsid w:val="00C7522F"/>
    <w:rsid w:val="00C75337"/>
    <w:rsid w:val="00C75E72"/>
    <w:rsid w:val="00C7601D"/>
    <w:rsid w:val="00C76315"/>
    <w:rsid w:val="00C763CD"/>
    <w:rsid w:val="00C8072D"/>
    <w:rsid w:val="00C80892"/>
    <w:rsid w:val="00C81585"/>
    <w:rsid w:val="00C815BF"/>
    <w:rsid w:val="00C81682"/>
    <w:rsid w:val="00C81E13"/>
    <w:rsid w:val="00C82D5A"/>
    <w:rsid w:val="00C84E42"/>
    <w:rsid w:val="00C84E8B"/>
    <w:rsid w:val="00C84F4D"/>
    <w:rsid w:val="00C85637"/>
    <w:rsid w:val="00C86075"/>
    <w:rsid w:val="00C871BA"/>
    <w:rsid w:val="00C8D8E8"/>
    <w:rsid w:val="00C902AC"/>
    <w:rsid w:val="00C917DD"/>
    <w:rsid w:val="00C91895"/>
    <w:rsid w:val="00C92158"/>
    <w:rsid w:val="00C92727"/>
    <w:rsid w:val="00C92E70"/>
    <w:rsid w:val="00C92EB1"/>
    <w:rsid w:val="00C93097"/>
    <w:rsid w:val="00C94A4C"/>
    <w:rsid w:val="00C95724"/>
    <w:rsid w:val="00C95C45"/>
    <w:rsid w:val="00C961DD"/>
    <w:rsid w:val="00C964F5"/>
    <w:rsid w:val="00C96967"/>
    <w:rsid w:val="00C97C7F"/>
    <w:rsid w:val="00C97F0F"/>
    <w:rsid w:val="00CA0161"/>
    <w:rsid w:val="00CA0D26"/>
    <w:rsid w:val="00CA0D98"/>
    <w:rsid w:val="00CA110C"/>
    <w:rsid w:val="00CA166D"/>
    <w:rsid w:val="00CA1705"/>
    <w:rsid w:val="00CA2AF7"/>
    <w:rsid w:val="00CA2BBD"/>
    <w:rsid w:val="00CA307C"/>
    <w:rsid w:val="00CA4A92"/>
    <w:rsid w:val="00CA506B"/>
    <w:rsid w:val="00CA5955"/>
    <w:rsid w:val="00CA5A7E"/>
    <w:rsid w:val="00CA5FE3"/>
    <w:rsid w:val="00CA63BB"/>
    <w:rsid w:val="00CA69AB"/>
    <w:rsid w:val="00CA6EE1"/>
    <w:rsid w:val="00CA6EE4"/>
    <w:rsid w:val="00CA6FA0"/>
    <w:rsid w:val="00CA739A"/>
    <w:rsid w:val="00CA77C0"/>
    <w:rsid w:val="00CA7B9C"/>
    <w:rsid w:val="00CB04B1"/>
    <w:rsid w:val="00CB0F80"/>
    <w:rsid w:val="00CB16A1"/>
    <w:rsid w:val="00CB1FDF"/>
    <w:rsid w:val="00CB2D55"/>
    <w:rsid w:val="00CB3B11"/>
    <w:rsid w:val="00CB4BAF"/>
    <w:rsid w:val="00CB4C8B"/>
    <w:rsid w:val="00CB4EF9"/>
    <w:rsid w:val="00CB5062"/>
    <w:rsid w:val="00CB606A"/>
    <w:rsid w:val="00CB74F1"/>
    <w:rsid w:val="00CB7AF4"/>
    <w:rsid w:val="00CB7B08"/>
    <w:rsid w:val="00CB7DA2"/>
    <w:rsid w:val="00CC0412"/>
    <w:rsid w:val="00CC0431"/>
    <w:rsid w:val="00CC0482"/>
    <w:rsid w:val="00CC0B36"/>
    <w:rsid w:val="00CC17D1"/>
    <w:rsid w:val="00CC2019"/>
    <w:rsid w:val="00CC204F"/>
    <w:rsid w:val="00CC28AD"/>
    <w:rsid w:val="00CC2BA9"/>
    <w:rsid w:val="00CC313C"/>
    <w:rsid w:val="00CC3FFA"/>
    <w:rsid w:val="00CC737B"/>
    <w:rsid w:val="00CD0E8C"/>
    <w:rsid w:val="00CD1B50"/>
    <w:rsid w:val="00CD1F77"/>
    <w:rsid w:val="00CD34AA"/>
    <w:rsid w:val="00CD37A5"/>
    <w:rsid w:val="00CD3927"/>
    <w:rsid w:val="00CD3992"/>
    <w:rsid w:val="00CD476A"/>
    <w:rsid w:val="00CD4C08"/>
    <w:rsid w:val="00CD6170"/>
    <w:rsid w:val="00CD7451"/>
    <w:rsid w:val="00CD7DD2"/>
    <w:rsid w:val="00CE0884"/>
    <w:rsid w:val="00CE1242"/>
    <w:rsid w:val="00CE1CBC"/>
    <w:rsid w:val="00CE1F76"/>
    <w:rsid w:val="00CE20B6"/>
    <w:rsid w:val="00CE25A0"/>
    <w:rsid w:val="00CE342B"/>
    <w:rsid w:val="00CE349A"/>
    <w:rsid w:val="00CE3610"/>
    <w:rsid w:val="00CE39C0"/>
    <w:rsid w:val="00CE3DD0"/>
    <w:rsid w:val="00CE49B0"/>
    <w:rsid w:val="00CE5722"/>
    <w:rsid w:val="00CE5AA1"/>
    <w:rsid w:val="00CE5B05"/>
    <w:rsid w:val="00CE63D1"/>
    <w:rsid w:val="00CE6E60"/>
    <w:rsid w:val="00CE7233"/>
    <w:rsid w:val="00CE7971"/>
    <w:rsid w:val="00CE7A3A"/>
    <w:rsid w:val="00CE7D92"/>
    <w:rsid w:val="00CEF473"/>
    <w:rsid w:val="00CF01A2"/>
    <w:rsid w:val="00CF033D"/>
    <w:rsid w:val="00CF09C4"/>
    <w:rsid w:val="00CF0D1D"/>
    <w:rsid w:val="00CF0E51"/>
    <w:rsid w:val="00CF0FD5"/>
    <w:rsid w:val="00CF14D2"/>
    <w:rsid w:val="00CF1672"/>
    <w:rsid w:val="00CF1964"/>
    <w:rsid w:val="00CF28BA"/>
    <w:rsid w:val="00CF32AE"/>
    <w:rsid w:val="00CF41F1"/>
    <w:rsid w:val="00CF467B"/>
    <w:rsid w:val="00CF5010"/>
    <w:rsid w:val="00CF6172"/>
    <w:rsid w:val="00CF6927"/>
    <w:rsid w:val="00CF6A26"/>
    <w:rsid w:val="00CF6FC3"/>
    <w:rsid w:val="00CF717B"/>
    <w:rsid w:val="00CF7D24"/>
    <w:rsid w:val="00D0033D"/>
    <w:rsid w:val="00D0040D"/>
    <w:rsid w:val="00D00550"/>
    <w:rsid w:val="00D01C59"/>
    <w:rsid w:val="00D01DA8"/>
    <w:rsid w:val="00D02624"/>
    <w:rsid w:val="00D02627"/>
    <w:rsid w:val="00D026F7"/>
    <w:rsid w:val="00D036B4"/>
    <w:rsid w:val="00D03B0A"/>
    <w:rsid w:val="00D03ED3"/>
    <w:rsid w:val="00D03FFC"/>
    <w:rsid w:val="00D041A4"/>
    <w:rsid w:val="00D05168"/>
    <w:rsid w:val="00D055B8"/>
    <w:rsid w:val="00D058AF"/>
    <w:rsid w:val="00D0626A"/>
    <w:rsid w:val="00D06448"/>
    <w:rsid w:val="00D06681"/>
    <w:rsid w:val="00D068F9"/>
    <w:rsid w:val="00D06A35"/>
    <w:rsid w:val="00D0749C"/>
    <w:rsid w:val="00D07AB0"/>
    <w:rsid w:val="00D07C35"/>
    <w:rsid w:val="00D07F15"/>
    <w:rsid w:val="00D10135"/>
    <w:rsid w:val="00D105C8"/>
    <w:rsid w:val="00D10690"/>
    <w:rsid w:val="00D10C44"/>
    <w:rsid w:val="00D10F84"/>
    <w:rsid w:val="00D11D28"/>
    <w:rsid w:val="00D127F9"/>
    <w:rsid w:val="00D12817"/>
    <w:rsid w:val="00D14461"/>
    <w:rsid w:val="00D14794"/>
    <w:rsid w:val="00D1490A"/>
    <w:rsid w:val="00D16808"/>
    <w:rsid w:val="00D16C76"/>
    <w:rsid w:val="00D1727A"/>
    <w:rsid w:val="00D17426"/>
    <w:rsid w:val="00D179A4"/>
    <w:rsid w:val="00D20419"/>
    <w:rsid w:val="00D206B4"/>
    <w:rsid w:val="00D20A1E"/>
    <w:rsid w:val="00D20B6D"/>
    <w:rsid w:val="00D21854"/>
    <w:rsid w:val="00D21D48"/>
    <w:rsid w:val="00D21DBB"/>
    <w:rsid w:val="00D21FA0"/>
    <w:rsid w:val="00D23AA5"/>
    <w:rsid w:val="00D23DA3"/>
    <w:rsid w:val="00D25338"/>
    <w:rsid w:val="00D25626"/>
    <w:rsid w:val="00D264DB"/>
    <w:rsid w:val="00D26948"/>
    <w:rsid w:val="00D26ABA"/>
    <w:rsid w:val="00D27D1E"/>
    <w:rsid w:val="00D301D3"/>
    <w:rsid w:val="00D30727"/>
    <w:rsid w:val="00D3140C"/>
    <w:rsid w:val="00D31BAA"/>
    <w:rsid w:val="00D31BE6"/>
    <w:rsid w:val="00D32290"/>
    <w:rsid w:val="00D324DB"/>
    <w:rsid w:val="00D3393D"/>
    <w:rsid w:val="00D34AA5"/>
    <w:rsid w:val="00D35271"/>
    <w:rsid w:val="00D357DC"/>
    <w:rsid w:val="00D3593F"/>
    <w:rsid w:val="00D36024"/>
    <w:rsid w:val="00D377B6"/>
    <w:rsid w:val="00D378C5"/>
    <w:rsid w:val="00D37D5F"/>
    <w:rsid w:val="00D37D62"/>
    <w:rsid w:val="00D42298"/>
    <w:rsid w:val="00D434EA"/>
    <w:rsid w:val="00D4379A"/>
    <w:rsid w:val="00D44582"/>
    <w:rsid w:val="00D453E8"/>
    <w:rsid w:val="00D457E5"/>
    <w:rsid w:val="00D45C2F"/>
    <w:rsid w:val="00D45CA1"/>
    <w:rsid w:val="00D46103"/>
    <w:rsid w:val="00D4677B"/>
    <w:rsid w:val="00D46B9D"/>
    <w:rsid w:val="00D46BDE"/>
    <w:rsid w:val="00D46CCE"/>
    <w:rsid w:val="00D4703B"/>
    <w:rsid w:val="00D472F1"/>
    <w:rsid w:val="00D474BF"/>
    <w:rsid w:val="00D4754A"/>
    <w:rsid w:val="00D477FE"/>
    <w:rsid w:val="00D47846"/>
    <w:rsid w:val="00D479AF"/>
    <w:rsid w:val="00D47BB0"/>
    <w:rsid w:val="00D5154B"/>
    <w:rsid w:val="00D52D25"/>
    <w:rsid w:val="00D52E00"/>
    <w:rsid w:val="00D5419C"/>
    <w:rsid w:val="00D544B5"/>
    <w:rsid w:val="00D54543"/>
    <w:rsid w:val="00D5490D"/>
    <w:rsid w:val="00D54A7B"/>
    <w:rsid w:val="00D551AC"/>
    <w:rsid w:val="00D55ADB"/>
    <w:rsid w:val="00D55ADD"/>
    <w:rsid w:val="00D55EDF"/>
    <w:rsid w:val="00D560A6"/>
    <w:rsid w:val="00D5616F"/>
    <w:rsid w:val="00D56EE9"/>
    <w:rsid w:val="00D57438"/>
    <w:rsid w:val="00D57924"/>
    <w:rsid w:val="00D609A9"/>
    <w:rsid w:val="00D6282F"/>
    <w:rsid w:val="00D62CDF"/>
    <w:rsid w:val="00D63588"/>
    <w:rsid w:val="00D63B94"/>
    <w:rsid w:val="00D63BBF"/>
    <w:rsid w:val="00D64076"/>
    <w:rsid w:val="00D643D6"/>
    <w:rsid w:val="00D646C5"/>
    <w:rsid w:val="00D6562E"/>
    <w:rsid w:val="00D65C5C"/>
    <w:rsid w:val="00D65E3B"/>
    <w:rsid w:val="00D66E63"/>
    <w:rsid w:val="00D67252"/>
    <w:rsid w:val="00D673AA"/>
    <w:rsid w:val="00D67A90"/>
    <w:rsid w:val="00D67AAA"/>
    <w:rsid w:val="00D67D1B"/>
    <w:rsid w:val="00D70EBB"/>
    <w:rsid w:val="00D7166F"/>
    <w:rsid w:val="00D7202D"/>
    <w:rsid w:val="00D72F1D"/>
    <w:rsid w:val="00D73E24"/>
    <w:rsid w:val="00D741A4"/>
    <w:rsid w:val="00D74B8D"/>
    <w:rsid w:val="00D75052"/>
    <w:rsid w:val="00D75313"/>
    <w:rsid w:val="00D7581A"/>
    <w:rsid w:val="00D75AC9"/>
    <w:rsid w:val="00D7687F"/>
    <w:rsid w:val="00D76F80"/>
    <w:rsid w:val="00D77184"/>
    <w:rsid w:val="00D778A4"/>
    <w:rsid w:val="00D77918"/>
    <w:rsid w:val="00D77B14"/>
    <w:rsid w:val="00D77DC1"/>
    <w:rsid w:val="00D77EBF"/>
    <w:rsid w:val="00D8056D"/>
    <w:rsid w:val="00D807B1"/>
    <w:rsid w:val="00D814C5"/>
    <w:rsid w:val="00D82626"/>
    <w:rsid w:val="00D82AAC"/>
    <w:rsid w:val="00D8305F"/>
    <w:rsid w:val="00D8346E"/>
    <w:rsid w:val="00D83BD2"/>
    <w:rsid w:val="00D841A0"/>
    <w:rsid w:val="00D84468"/>
    <w:rsid w:val="00D84561"/>
    <w:rsid w:val="00D851E1"/>
    <w:rsid w:val="00D859D6"/>
    <w:rsid w:val="00D865AD"/>
    <w:rsid w:val="00D8707F"/>
    <w:rsid w:val="00D871F7"/>
    <w:rsid w:val="00D87B74"/>
    <w:rsid w:val="00D904D0"/>
    <w:rsid w:val="00D90CFF"/>
    <w:rsid w:val="00D90FCC"/>
    <w:rsid w:val="00D91676"/>
    <w:rsid w:val="00D93722"/>
    <w:rsid w:val="00D9395C"/>
    <w:rsid w:val="00D95705"/>
    <w:rsid w:val="00D95791"/>
    <w:rsid w:val="00D95BF9"/>
    <w:rsid w:val="00D95C6F"/>
    <w:rsid w:val="00D969D5"/>
    <w:rsid w:val="00D978DC"/>
    <w:rsid w:val="00DA0A08"/>
    <w:rsid w:val="00DA0AA3"/>
    <w:rsid w:val="00DA197C"/>
    <w:rsid w:val="00DA1F01"/>
    <w:rsid w:val="00DA257E"/>
    <w:rsid w:val="00DA26BA"/>
    <w:rsid w:val="00DA326D"/>
    <w:rsid w:val="00DA33CA"/>
    <w:rsid w:val="00DA52AD"/>
    <w:rsid w:val="00DA5616"/>
    <w:rsid w:val="00DA5638"/>
    <w:rsid w:val="00DA5700"/>
    <w:rsid w:val="00DA7AF0"/>
    <w:rsid w:val="00DB07CE"/>
    <w:rsid w:val="00DB07EE"/>
    <w:rsid w:val="00DB0987"/>
    <w:rsid w:val="00DB1751"/>
    <w:rsid w:val="00DB1D1B"/>
    <w:rsid w:val="00DB2238"/>
    <w:rsid w:val="00DB257B"/>
    <w:rsid w:val="00DB2E9E"/>
    <w:rsid w:val="00DB3339"/>
    <w:rsid w:val="00DB3A94"/>
    <w:rsid w:val="00DB4778"/>
    <w:rsid w:val="00DB4FC0"/>
    <w:rsid w:val="00DB73E8"/>
    <w:rsid w:val="00DB7684"/>
    <w:rsid w:val="00DB76ED"/>
    <w:rsid w:val="00DB7A59"/>
    <w:rsid w:val="00DC0485"/>
    <w:rsid w:val="00DC0DF8"/>
    <w:rsid w:val="00DC0EE7"/>
    <w:rsid w:val="00DC119F"/>
    <w:rsid w:val="00DC13A4"/>
    <w:rsid w:val="00DC16E5"/>
    <w:rsid w:val="00DC198A"/>
    <w:rsid w:val="00DC234B"/>
    <w:rsid w:val="00DC3FAB"/>
    <w:rsid w:val="00DC4DE1"/>
    <w:rsid w:val="00DC59E8"/>
    <w:rsid w:val="00DC5D3E"/>
    <w:rsid w:val="00DC5DAC"/>
    <w:rsid w:val="00DC5F69"/>
    <w:rsid w:val="00DC65FF"/>
    <w:rsid w:val="00DC7D8C"/>
    <w:rsid w:val="00DD0277"/>
    <w:rsid w:val="00DD0950"/>
    <w:rsid w:val="00DD10B1"/>
    <w:rsid w:val="00DD1560"/>
    <w:rsid w:val="00DD2878"/>
    <w:rsid w:val="00DD2938"/>
    <w:rsid w:val="00DD33E5"/>
    <w:rsid w:val="00DD374F"/>
    <w:rsid w:val="00DD480B"/>
    <w:rsid w:val="00DD51D1"/>
    <w:rsid w:val="00DD58A6"/>
    <w:rsid w:val="00DD7359"/>
    <w:rsid w:val="00DD7A22"/>
    <w:rsid w:val="00DE04BD"/>
    <w:rsid w:val="00DE0BFF"/>
    <w:rsid w:val="00DE0DD2"/>
    <w:rsid w:val="00DE176F"/>
    <w:rsid w:val="00DE1BC7"/>
    <w:rsid w:val="00DE20F2"/>
    <w:rsid w:val="00DE25C0"/>
    <w:rsid w:val="00DE285D"/>
    <w:rsid w:val="00DE2C31"/>
    <w:rsid w:val="00DE2E37"/>
    <w:rsid w:val="00DE3757"/>
    <w:rsid w:val="00DE3DE3"/>
    <w:rsid w:val="00DE40EA"/>
    <w:rsid w:val="00DE4CFD"/>
    <w:rsid w:val="00DE56B5"/>
    <w:rsid w:val="00DE587C"/>
    <w:rsid w:val="00DE5DB0"/>
    <w:rsid w:val="00DE5E2E"/>
    <w:rsid w:val="00DE602C"/>
    <w:rsid w:val="00DE6745"/>
    <w:rsid w:val="00DE6E7E"/>
    <w:rsid w:val="00DE749D"/>
    <w:rsid w:val="00DE78CA"/>
    <w:rsid w:val="00DF003A"/>
    <w:rsid w:val="00DF1101"/>
    <w:rsid w:val="00DF130A"/>
    <w:rsid w:val="00DF1450"/>
    <w:rsid w:val="00DF2E11"/>
    <w:rsid w:val="00DF39CB"/>
    <w:rsid w:val="00DF3A7D"/>
    <w:rsid w:val="00DF3AB4"/>
    <w:rsid w:val="00DF41F6"/>
    <w:rsid w:val="00DF421A"/>
    <w:rsid w:val="00DF47E5"/>
    <w:rsid w:val="00DF5112"/>
    <w:rsid w:val="00DF590F"/>
    <w:rsid w:val="00DF59D0"/>
    <w:rsid w:val="00DF609C"/>
    <w:rsid w:val="00DF678D"/>
    <w:rsid w:val="00DF696B"/>
    <w:rsid w:val="00DF7CE5"/>
    <w:rsid w:val="00E00D91"/>
    <w:rsid w:val="00E00EE8"/>
    <w:rsid w:val="00E010E4"/>
    <w:rsid w:val="00E0127E"/>
    <w:rsid w:val="00E013B6"/>
    <w:rsid w:val="00E01538"/>
    <w:rsid w:val="00E0195C"/>
    <w:rsid w:val="00E01BD3"/>
    <w:rsid w:val="00E02145"/>
    <w:rsid w:val="00E0224A"/>
    <w:rsid w:val="00E02306"/>
    <w:rsid w:val="00E024E6"/>
    <w:rsid w:val="00E03EC7"/>
    <w:rsid w:val="00E04677"/>
    <w:rsid w:val="00E048A9"/>
    <w:rsid w:val="00E0596F"/>
    <w:rsid w:val="00E05A81"/>
    <w:rsid w:val="00E06D65"/>
    <w:rsid w:val="00E07583"/>
    <w:rsid w:val="00E07F1B"/>
    <w:rsid w:val="00E10320"/>
    <w:rsid w:val="00E10CD2"/>
    <w:rsid w:val="00E10EDE"/>
    <w:rsid w:val="00E1133E"/>
    <w:rsid w:val="00E119DF"/>
    <w:rsid w:val="00E12593"/>
    <w:rsid w:val="00E1279B"/>
    <w:rsid w:val="00E13382"/>
    <w:rsid w:val="00E13663"/>
    <w:rsid w:val="00E13A72"/>
    <w:rsid w:val="00E14B71"/>
    <w:rsid w:val="00E15102"/>
    <w:rsid w:val="00E15730"/>
    <w:rsid w:val="00E162DF"/>
    <w:rsid w:val="00E16578"/>
    <w:rsid w:val="00E16758"/>
    <w:rsid w:val="00E17D28"/>
    <w:rsid w:val="00E20546"/>
    <w:rsid w:val="00E208B9"/>
    <w:rsid w:val="00E212D5"/>
    <w:rsid w:val="00E218D3"/>
    <w:rsid w:val="00E22617"/>
    <w:rsid w:val="00E22F27"/>
    <w:rsid w:val="00E23DE1"/>
    <w:rsid w:val="00E24073"/>
    <w:rsid w:val="00E254B1"/>
    <w:rsid w:val="00E25B1F"/>
    <w:rsid w:val="00E263B8"/>
    <w:rsid w:val="00E264DB"/>
    <w:rsid w:val="00E265EC"/>
    <w:rsid w:val="00E26AE1"/>
    <w:rsid w:val="00E2747A"/>
    <w:rsid w:val="00E27625"/>
    <w:rsid w:val="00E27CD4"/>
    <w:rsid w:val="00E27D28"/>
    <w:rsid w:val="00E30B81"/>
    <w:rsid w:val="00E30DEA"/>
    <w:rsid w:val="00E30E25"/>
    <w:rsid w:val="00E312C1"/>
    <w:rsid w:val="00E3240C"/>
    <w:rsid w:val="00E33C0E"/>
    <w:rsid w:val="00E34211"/>
    <w:rsid w:val="00E35CCE"/>
    <w:rsid w:val="00E3625B"/>
    <w:rsid w:val="00E3662E"/>
    <w:rsid w:val="00E37471"/>
    <w:rsid w:val="00E37AA7"/>
    <w:rsid w:val="00E37C99"/>
    <w:rsid w:val="00E37CDF"/>
    <w:rsid w:val="00E4066D"/>
    <w:rsid w:val="00E40F6D"/>
    <w:rsid w:val="00E4111F"/>
    <w:rsid w:val="00E414B2"/>
    <w:rsid w:val="00E42633"/>
    <w:rsid w:val="00E42E97"/>
    <w:rsid w:val="00E4329F"/>
    <w:rsid w:val="00E438E6"/>
    <w:rsid w:val="00E44D3F"/>
    <w:rsid w:val="00E455D3"/>
    <w:rsid w:val="00E45A4E"/>
    <w:rsid w:val="00E45B76"/>
    <w:rsid w:val="00E4665A"/>
    <w:rsid w:val="00E4678A"/>
    <w:rsid w:val="00E4679D"/>
    <w:rsid w:val="00E469EE"/>
    <w:rsid w:val="00E46A7D"/>
    <w:rsid w:val="00E46B9A"/>
    <w:rsid w:val="00E47264"/>
    <w:rsid w:val="00E47C62"/>
    <w:rsid w:val="00E4EAB1"/>
    <w:rsid w:val="00E50149"/>
    <w:rsid w:val="00E50241"/>
    <w:rsid w:val="00E50B21"/>
    <w:rsid w:val="00E50ED3"/>
    <w:rsid w:val="00E51211"/>
    <w:rsid w:val="00E5168D"/>
    <w:rsid w:val="00E51BDE"/>
    <w:rsid w:val="00E52320"/>
    <w:rsid w:val="00E535EF"/>
    <w:rsid w:val="00E537BD"/>
    <w:rsid w:val="00E537F1"/>
    <w:rsid w:val="00E53B36"/>
    <w:rsid w:val="00E53B5B"/>
    <w:rsid w:val="00E5401D"/>
    <w:rsid w:val="00E54212"/>
    <w:rsid w:val="00E54A0D"/>
    <w:rsid w:val="00E54AD9"/>
    <w:rsid w:val="00E54B3C"/>
    <w:rsid w:val="00E54E64"/>
    <w:rsid w:val="00E559F7"/>
    <w:rsid w:val="00E55E51"/>
    <w:rsid w:val="00E563AF"/>
    <w:rsid w:val="00E5650A"/>
    <w:rsid w:val="00E565AF"/>
    <w:rsid w:val="00E57D29"/>
    <w:rsid w:val="00E6033D"/>
    <w:rsid w:val="00E609A6"/>
    <w:rsid w:val="00E60A42"/>
    <w:rsid w:val="00E60ABA"/>
    <w:rsid w:val="00E6270B"/>
    <w:rsid w:val="00E62D2A"/>
    <w:rsid w:val="00E62E33"/>
    <w:rsid w:val="00E632DB"/>
    <w:rsid w:val="00E639A9"/>
    <w:rsid w:val="00E649DF"/>
    <w:rsid w:val="00E64A33"/>
    <w:rsid w:val="00E66145"/>
    <w:rsid w:val="00E66336"/>
    <w:rsid w:val="00E66883"/>
    <w:rsid w:val="00E66A95"/>
    <w:rsid w:val="00E66B93"/>
    <w:rsid w:val="00E70C19"/>
    <w:rsid w:val="00E70F23"/>
    <w:rsid w:val="00E7191D"/>
    <w:rsid w:val="00E71E0B"/>
    <w:rsid w:val="00E71E76"/>
    <w:rsid w:val="00E722CD"/>
    <w:rsid w:val="00E72C52"/>
    <w:rsid w:val="00E73B86"/>
    <w:rsid w:val="00E74536"/>
    <w:rsid w:val="00E748FB"/>
    <w:rsid w:val="00E7490B"/>
    <w:rsid w:val="00E768EB"/>
    <w:rsid w:val="00E77003"/>
    <w:rsid w:val="00E77106"/>
    <w:rsid w:val="00E77CBA"/>
    <w:rsid w:val="00E783E1"/>
    <w:rsid w:val="00E80E30"/>
    <w:rsid w:val="00E81C15"/>
    <w:rsid w:val="00E82159"/>
    <w:rsid w:val="00E826E6"/>
    <w:rsid w:val="00E82A16"/>
    <w:rsid w:val="00E82E50"/>
    <w:rsid w:val="00E839F2"/>
    <w:rsid w:val="00E83BCC"/>
    <w:rsid w:val="00E83E9E"/>
    <w:rsid w:val="00E84049"/>
    <w:rsid w:val="00E84D51"/>
    <w:rsid w:val="00E85127"/>
    <w:rsid w:val="00E85280"/>
    <w:rsid w:val="00E853E9"/>
    <w:rsid w:val="00E85563"/>
    <w:rsid w:val="00E8605B"/>
    <w:rsid w:val="00E86909"/>
    <w:rsid w:val="00E91507"/>
    <w:rsid w:val="00E92586"/>
    <w:rsid w:val="00E928B0"/>
    <w:rsid w:val="00E9294F"/>
    <w:rsid w:val="00E92A33"/>
    <w:rsid w:val="00E935D9"/>
    <w:rsid w:val="00E94935"/>
    <w:rsid w:val="00E94CC3"/>
    <w:rsid w:val="00E94D9B"/>
    <w:rsid w:val="00E94E7F"/>
    <w:rsid w:val="00E9517E"/>
    <w:rsid w:val="00E95C3A"/>
    <w:rsid w:val="00E95DA8"/>
    <w:rsid w:val="00E96088"/>
    <w:rsid w:val="00E9758B"/>
    <w:rsid w:val="00EA074D"/>
    <w:rsid w:val="00EA0A03"/>
    <w:rsid w:val="00EA0A42"/>
    <w:rsid w:val="00EA0A68"/>
    <w:rsid w:val="00EA0F6C"/>
    <w:rsid w:val="00EA1FF8"/>
    <w:rsid w:val="00EA36AE"/>
    <w:rsid w:val="00EA382F"/>
    <w:rsid w:val="00EA464C"/>
    <w:rsid w:val="00EA50F7"/>
    <w:rsid w:val="00EA60FD"/>
    <w:rsid w:val="00EA66C1"/>
    <w:rsid w:val="00EB03D8"/>
    <w:rsid w:val="00EB0AB5"/>
    <w:rsid w:val="00EB1366"/>
    <w:rsid w:val="00EB1FA4"/>
    <w:rsid w:val="00EB1FAC"/>
    <w:rsid w:val="00EB209F"/>
    <w:rsid w:val="00EB21B6"/>
    <w:rsid w:val="00EB2AC5"/>
    <w:rsid w:val="00EB2AF5"/>
    <w:rsid w:val="00EB2F5E"/>
    <w:rsid w:val="00EB3611"/>
    <w:rsid w:val="00EB3AC5"/>
    <w:rsid w:val="00EB4570"/>
    <w:rsid w:val="00EB53B6"/>
    <w:rsid w:val="00EB6439"/>
    <w:rsid w:val="00EB6679"/>
    <w:rsid w:val="00EC0E63"/>
    <w:rsid w:val="00EC1883"/>
    <w:rsid w:val="00EC1EF4"/>
    <w:rsid w:val="00EC246F"/>
    <w:rsid w:val="00EC3268"/>
    <w:rsid w:val="00EC3574"/>
    <w:rsid w:val="00EC38A4"/>
    <w:rsid w:val="00EC3A52"/>
    <w:rsid w:val="00EC3A7C"/>
    <w:rsid w:val="00EC46A5"/>
    <w:rsid w:val="00EC4C01"/>
    <w:rsid w:val="00EC4C40"/>
    <w:rsid w:val="00EC4E79"/>
    <w:rsid w:val="00EC557D"/>
    <w:rsid w:val="00EC620E"/>
    <w:rsid w:val="00EC63B6"/>
    <w:rsid w:val="00EC64D9"/>
    <w:rsid w:val="00EC7441"/>
    <w:rsid w:val="00EC7570"/>
    <w:rsid w:val="00EC7E61"/>
    <w:rsid w:val="00ED09A1"/>
    <w:rsid w:val="00ED0DC5"/>
    <w:rsid w:val="00ED1185"/>
    <w:rsid w:val="00ED1497"/>
    <w:rsid w:val="00ED1A78"/>
    <w:rsid w:val="00ED1BA1"/>
    <w:rsid w:val="00ED2390"/>
    <w:rsid w:val="00ED2AEE"/>
    <w:rsid w:val="00ED326C"/>
    <w:rsid w:val="00ED36B5"/>
    <w:rsid w:val="00ED5C68"/>
    <w:rsid w:val="00ED5EC3"/>
    <w:rsid w:val="00ED73A2"/>
    <w:rsid w:val="00ED7657"/>
    <w:rsid w:val="00ED7CEF"/>
    <w:rsid w:val="00EE1745"/>
    <w:rsid w:val="00EE1FAD"/>
    <w:rsid w:val="00EE255C"/>
    <w:rsid w:val="00EE28C7"/>
    <w:rsid w:val="00EE3D3C"/>
    <w:rsid w:val="00EE4340"/>
    <w:rsid w:val="00EE4B9B"/>
    <w:rsid w:val="00EE5568"/>
    <w:rsid w:val="00EE6296"/>
    <w:rsid w:val="00EE683A"/>
    <w:rsid w:val="00EE6883"/>
    <w:rsid w:val="00EE6898"/>
    <w:rsid w:val="00EE6CAA"/>
    <w:rsid w:val="00EE6CFF"/>
    <w:rsid w:val="00EE7A7B"/>
    <w:rsid w:val="00EE7E58"/>
    <w:rsid w:val="00EF151F"/>
    <w:rsid w:val="00EF2516"/>
    <w:rsid w:val="00EF2FE9"/>
    <w:rsid w:val="00EF3921"/>
    <w:rsid w:val="00EF3E10"/>
    <w:rsid w:val="00EF3FA3"/>
    <w:rsid w:val="00EF4AA8"/>
    <w:rsid w:val="00EF4DB4"/>
    <w:rsid w:val="00EF505E"/>
    <w:rsid w:val="00EF515B"/>
    <w:rsid w:val="00EF64C6"/>
    <w:rsid w:val="00EF7FAA"/>
    <w:rsid w:val="00F00595"/>
    <w:rsid w:val="00F0122A"/>
    <w:rsid w:val="00F01749"/>
    <w:rsid w:val="00F01F2B"/>
    <w:rsid w:val="00F02035"/>
    <w:rsid w:val="00F022CD"/>
    <w:rsid w:val="00F02A33"/>
    <w:rsid w:val="00F02C97"/>
    <w:rsid w:val="00F036F8"/>
    <w:rsid w:val="00F04167"/>
    <w:rsid w:val="00F04712"/>
    <w:rsid w:val="00F05D09"/>
    <w:rsid w:val="00F062D0"/>
    <w:rsid w:val="00F0671A"/>
    <w:rsid w:val="00F06CBA"/>
    <w:rsid w:val="00F072C1"/>
    <w:rsid w:val="00F07783"/>
    <w:rsid w:val="00F1058D"/>
    <w:rsid w:val="00F10902"/>
    <w:rsid w:val="00F10AC1"/>
    <w:rsid w:val="00F1185D"/>
    <w:rsid w:val="00F11B91"/>
    <w:rsid w:val="00F1228B"/>
    <w:rsid w:val="00F14328"/>
    <w:rsid w:val="00F14C7D"/>
    <w:rsid w:val="00F15BF8"/>
    <w:rsid w:val="00F165A0"/>
    <w:rsid w:val="00F17883"/>
    <w:rsid w:val="00F17E50"/>
    <w:rsid w:val="00F207A7"/>
    <w:rsid w:val="00F20A94"/>
    <w:rsid w:val="00F22047"/>
    <w:rsid w:val="00F223A0"/>
    <w:rsid w:val="00F227C3"/>
    <w:rsid w:val="00F22D2C"/>
    <w:rsid w:val="00F23463"/>
    <w:rsid w:val="00F24ABE"/>
    <w:rsid w:val="00F260E4"/>
    <w:rsid w:val="00F2675A"/>
    <w:rsid w:val="00F26BC2"/>
    <w:rsid w:val="00F26E89"/>
    <w:rsid w:val="00F27137"/>
    <w:rsid w:val="00F27177"/>
    <w:rsid w:val="00F274E4"/>
    <w:rsid w:val="00F2B39F"/>
    <w:rsid w:val="00F3080B"/>
    <w:rsid w:val="00F30A4F"/>
    <w:rsid w:val="00F31017"/>
    <w:rsid w:val="00F31766"/>
    <w:rsid w:val="00F3193B"/>
    <w:rsid w:val="00F31DB4"/>
    <w:rsid w:val="00F328B9"/>
    <w:rsid w:val="00F33162"/>
    <w:rsid w:val="00F33D0D"/>
    <w:rsid w:val="00F343C6"/>
    <w:rsid w:val="00F34BAD"/>
    <w:rsid w:val="00F3516A"/>
    <w:rsid w:val="00F3561F"/>
    <w:rsid w:val="00F364F2"/>
    <w:rsid w:val="00F36BE2"/>
    <w:rsid w:val="00F36F49"/>
    <w:rsid w:val="00F376C7"/>
    <w:rsid w:val="00F407F5"/>
    <w:rsid w:val="00F4111B"/>
    <w:rsid w:val="00F41662"/>
    <w:rsid w:val="00F41B28"/>
    <w:rsid w:val="00F42115"/>
    <w:rsid w:val="00F426C8"/>
    <w:rsid w:val="00F43085"/>
    <w:rsid w:val="00F434AF"/>
    <w:rsid w:val="00F44460"/>
    <w:rsid w:val="00F444D9"/>
    <w:rsid w:val="00F46C07"/>
    <w:rsid w:val="00F47169"/>
    <w:rsid w:val="00F50A5A"/>
    <w:rsid w:val="00F51544"/>
    <w:rsid w:val="00F51AED"/>
    <w:rsid w:val="00F51FC4"/>
    <w:rsid w:val="00F52455"/>
    <w:rsid w:val="00F528F7"/>
    <w:rsid w:val="00F5293B"/>
    <w:rsid w:val="00F5334D"/>
    <w:rsid w:val="00F53F66"/>
    <w:rsid w:val="00F5439D"/>
    <w:rsid w:val="00F54F82"/>
    <w:rsid w:val="00F55C70"/>
    <w:rsid w:val="00F562C6"/>
    <w:rsid w:val="00F563D9"/>
    <w:rsid w:val="00F56770"/>
    <w:rsid w:val="00F5688B"/>
    <w:rsid w:val="00F5728D"/>
    <w:rsid w:val="00F607A0"/>
    <w:rsid w:val="00F60956"/>
    <w:rsid w:val="00F60D7D"/>
    <w:rsid w:val="00F614F4"/>
    <w:rsid w:val="00F61A89"/>
    <w:rsid w:val="00F62F00"/>
    <w:rsid w:val="00F63678"/>
    <w:rsid w:val="00F638AE"/>
    <w:rsid w:val="00F64226"/>
    <w:rsid w:val="00F646A0"/>
    <w:rsid w:val="00F6546A"/>
    <w:rsid w:val="00F66A8B"/>
    <w:rsid w:val="00F66BEB"/>
    <w:rsid w:val="00F67674"/>
    <w:rsid w:val="00F67911"/>
    <w:rsid w:val="00F70987"/>
    <w:rsid w:val="00F70ACA"/>
    <w:rsid w:val="00F71654"/>
    <w:rsid w:val="00F72AF5"/>
    <w:rsid w:val="00F732AB"/>
    <w:rsid w:val="00F736EE"/>
    <w:rsid w:val="00F7438A"/>
    <w:rsid w:val="00F747B8"/>
    <w:rsid w:val="00F75539"/>
    <w:rsid w:val="00F76028"/>
    <w:rsid w:val="00F76901"/>
    <w:rsid w:val="00F773E1"/>
    <w:rsid w:val="00F775B1"/>
    <w:rsid w:val="00F7761D"/>
    <w:rsid w:val="00F80FB8"/>
    <w:rsid w:val="00F81121"/>
    <w:rsid w:val="00F814CA"/>
    <w:rsid w:val="00F81509"/>
    <w:rsid w:val="00F819B5"/>
    <w:rsid w:val="00F8332D"/>
    <w:rsid w:val="00F844B5"/>
    <w:rsid w:val="00F844FA"/>
    <w:rsid w:val="00F853E1"/>
    <w:rsid w:val="00F8657A"/>
    <w:rsid w:val="00F86DE2"/>
    <w:rsid w:val="00F875C6"/>
    <w:rsid w:val="00F87FE4"/>
    <w:rsid w:val="00F90810"/>
    <w:rsid w:val="00F9094B"/>
    <w:rsid w:val="00F90FE0"/>
    <w:rsid w:val="00F9138F"/>
    <w:rsid w:val="00F92A2D"/>
    <w:rsid w:val="00F92BBD"/>
    <w:rsid w:val="00F93189"/>
    <w:rsid w:val="00F9338B"/>
    <w:rsid w:val="00F933AA"/>
    <w:rsid w:val="00F93702"/>
    <w:rsid w:val="00F939DE"/>
    <w:rsid w:val="00F93FD8"/>
    <w:rsid w:val="00F949C0"/>
    <w:rsid w:val="00F95B0F"/>
    <w:rsid w:val="00F9784E"/>
    <w:rsid w:val="00F97B3C"/>
    <w:rsid w:val="00FA02B4"/>
    <w:rsid w:val="00FA037F"/>
    <w:rsid w:val="00FA0860"/>
    <w:rsid w:val="00FA13D4"/>
    <w:rsid w:val="00FA17B9"/>
    <w:rsid w:val="00FA196F"/>
    <w:rsid w:val="00FA2818"/>
    <w:rsid w:val="00FA3494"/>
    <w:rsid w:val="00FA349A"/>
    <w:rsid w:val="00FA35D4"/>
    <w:rsid w:val="00FA3CA3"/>
    <w:rsid w:val="00FA3D63"/>
    <w:rsid w:val="00FA4168"/>
    <w:rsid w:val="00FA4A66"/>
    <w:rsid w:val="00FA508C"/>
    <w:rsid w:val="00FA5457"/>
    <w:rsid w:val="00FA566B"/>
    <w:rsid w:val="00FA58D7"/>
    <w:rsid w:val="00FA5CA7"/>
    <w:rsid w:val="00FA5CF6"/>
    <w:rsid w:val="00FA6F2A"/>
    <w:rsid w:val="00FA6FA3"/>
    <w:rsid w:val="00FA7CD4"/>
    <w:rsid w:val="00FA7E1A"/>
    <w:rsid w:val="00FB0092"/>
    <w:rsid w:val="00FB03F4"/>
    <w:rsid w:val="00FB0496"/>
    <w:rsid w:val="00FB0BCC"/>
    <w:rsid w:val="00FB18E8"/>
    <w:rsid w:val="00FB1D4F"/>
    <w:rsid w:val="00FB283D"/>
    <w:rsid w:val="00FB2D63"/>
    <w:rsid w:val="00FB39E5"/>
    <w:rsid w:val="00FB4071"/>
    <w:rsid w:val="00FB4166"/>
    <w:rsid w:val="00FB5C7B"/>
    <w:rsid w:val="00FB6357"/>
    <w:rsid w:val="00FB6977"/>
    <w:rsid w:val="00FB6A34"/>
    <w:rsid w:val="00FB70F1"/>
    <w:rsid w:val="00FB72DE"/>
    <w:rsid w:val="00FB74E2"/>
    <w:rsid w:val="00FB79DB"/>
    <w:rsid w:val="00FB7B91"/>
    <w:rsid w:val="00FB7C79"/>
    <w:rsid w:val="00FC0222"/>
    <w:rsid w:val="00FC03B3"/>
    <w:rsid w:val="00FC040D"/>
    <w:rsid w:val="00FC192E"/>
    <w:rsid w:val="00FC2288"/>
    <w:rsid w:val="00FC277D"/>
    <w:rsid w:val="00FC2C5F"/>
    <w:rsid w:val="00FC35E7"/>
    <w:rsid w:val="00FC5865"/>
    <w:rsid w:val="00FC5D19"/>
    <w:rsid w:val="00FC5DD9"/>
    <w:rsid w:val="00FC669E"/>
    <w:rsid w:val="00FC6E16"/>
    <w:rsid w:val="00FC70A9"/>
    <w:rsid w:val="00FCB798"/>
    <w:rsid w:val="00FD08F5"/>
    <w:rsid w:val="00FD0A54"/>
    <w:rsid w:val="00FD1211"/>
    <w:rsid w:val="00FD1618"/>
    <w:rsid w:val="00FD1794"/>
    <w:rsid w:val="00FD1A51"/>
    <w:rsid w:val="00FD240C"/>
    <w:rsid w:val="00FD26BB"/>
    <w:rsid w:val="00FD365A"/>
    <w:rsid w:val="00FD38D0"/>
    <w:rsid w:val="00FD3BDC"/>
    <w:rsid w:val="00FD3C5F"/>
    <w:rsid w:val="00FD5198"/>
    <w:rsid w:val="00FD526D"/>
    <w:rsid w:val="00FD542F"/>
    <w:rsid w:val="00FD5456"/>
    <w:rsid w:val="00FD566E"/>
    <w:rsid w:val="00FD576E"/>
    <w:rsid w:val="00FD6354"/>
    <w:rsid w:val="00FD67BC"/>
    <w:rsid w:val="00FD740A"/>
    <w:rsid w:val="00FE03D3"/>
    <w:rsid w:val="00FE0B8E"/>
    <w:rsid w:val="00FE0CA4"/>
    <w:rsid w:val="00FE0EFB"/>
    <w:rsid w:val="00FE11AA"/>
    <w:rsid w:val="00FE174A"/>
    <w:rsid w:val="00FE1776"/>
    <w:rsid w:val="00FE19FE"/>
    <w:rsid w:val="00FE1DD6"/>
    <w:rsid w:val="00FE2316"/>
    <w:rsid w:val="00FE2FC9"/>
    <w:rsid w:val="00FE3019"/>
    <w:rsid w:val="00FE36CE"/>
    <w:rsid w:val="00FE3856"/>
    <w:rsid w:val="00FE3AC0"/>
    <w:rsid w:val="00FE3C3A"/>
    <w:rsid w:val="00FE511E"/>
    <w:rsid w:val="00FE532D"/>
    <w:rsid w:val="00FE54B2"/>
    <w:rsid w:val="00FE5934"/>
    <w:rsid w:val="00FE5ADD"/>
    <w:rsid w:val="00FE6529"/>
    <w:rsid w:val="00FE6667"/>
    <w:rsid w:val="00FE67F5"/>
    <w:rsid w:val="00FE685B"/>
    <w:rsid w:val="00FE6FB6"/>
    <w:rsid w:val="00FE72D9"/>
    <w:rsid w:val="00FE76A4"/>
    <w:rsid w:val="00FE773D"/>
    <w:rsid w:val="00FF1142"/>
    <w:rsid w:val="00FF258A"/>
    <w:rsid w:val="00FF27FB"/>
    <w:rsid w:val="00FF31C6"/>
    <w:rsid w:val="00FF35A6"/>
    <w:rsid w:val="00FF362C"/>
    <w:rsid w:val="00FF36CB"/>
    <w:rsid w:val="00FF47CD"/>
    <w:rsid w:val="00FF4AFF"/>
    <w:rsid w:val="00FF52B0"/>
    <w:rsid w:val="00FF54C0"/>
    <w:rsid w:val="00FF5546"/>
    <w:rsid w:val="00FF5DA8"/>
    <w:rsid w:val="00FF680B"/>
    <w:rsid w:val="00FF76C7"/>
    <w:rsid w:val="00FF7F0B"/>
    <w:rsid w:val="0100625B"/>
    <w:rsid w:val="011599B5"/>
    <w:rsid w:val="011A449C"/>
    <w:rsid w:val="011DC41C"/>
    <w:rsid w:val="0124D7A7"/>
    <w:rsid w:val="012A3BA7"/>
    <w:rsid w:val="012B43D5"/>
    <w:rsid w:val="0139ED87"/>
    <w:rsid w:val="0148C5BA"/>
    <w:rsid w:val="014F2E57"/>
    <w:rsid w:val="0153DD73"/>
    <w:rsid w:val="015C8FB4"/>
    <w:rsid w:val="015D6471"/>
    <w:rsid w:val="01755FEE"/>
    <w:rsid w:val="017609D7"/>
    <w:rsid w:val="0177BD9D"/>
    <w:rsid w:val="017E69A4"/>
    <w:rsid w:val="0180EE39"/>
    <w:rsid w:val="01823E98"/>
    <w:rsid w:val="01858A60"/>
    <w:rsid w:val="018C9834"/>
    <w:rsid w:val="0191BA0B"/>
    <w:rsid w:val="019BA33C"/>
    <w:rsid w:val="019E70FE"/>
    <w:rsid w:val="01A0A75E"/>
    <w:rsid w:val="01AD3BA2"/>
    <w:rsid w:val="01B30B3D"/>
    <w:rsid w:val="01B4BF1A"/>
    <w:rsid w:val="01C29EC2"/>
    <w:rsid w:val="01CBC257"/>
    <w:rsid w:val="01CDF358"/>
    <w:rsid w:val="01D09828"/>
    <w:rsid w:val="01D1E439"/>
    <w:rsid w:val="01E1740F"/>
    <w:rsid w:val="01E48430"/>
    <w:rsid w:val="01EA251C"/>
    <w:rsid w:val="01F30B9B"/>
    <w:rsid w:val="01F5EDCA"/>
    <w:rsid w:val="01FC1073"/>
    <w:rsid w:val="01FF2D09"/>
    <w:rsid w:val="02022355"/>
    <w:rsid w:val="02052015"/>
    <w:rsid w:val="0222E3F6"/>
    <w:rsid w:val="0224C13C"/>
    <w:rsid w:val="022EA3EA"/>
    <w:rsid w:val="023AB77A"/>
    <w:rsid w:val="023BCAD5"/>
    <w:rsid w:val="0243E5DD"/>
    <w:rsid w:val="0249BE36"/>
    <w:rsid w:val="024B5DF2"/>
    <w:rsid w:val="02572415"/>
    <w:rsid w:val="025FB3D2"/>
    <w:rsid w:val="026322E7"/>
    <w:rsid w:val="0273E8BF"/>
    <w:rsid w:val="0282CBBB"/>
    <w:rsid w:val="02918961"/>
    <w:rsid w:val="029D6450"/>
    <w:rsid w:val="02A8AD8F"/>
    <w:rsid w:val="02AA30C3"/>
    <w:rsid w:val="02B1C2F2"/>
    <w:rsid w:val="02C64D3A"/>
    <w:rsid w:val="02CBEB4C"/>
    <w:rsid w:val="02CCD339"/>
    <w:rsid w:val="02D5C880"/>
    <w:rsid w:val="02E02C26"/>
    <w:rsid w:val="02E47DA8"/>
    <w:rsid w:val="02ED86E2"/>
    <w:rsid w:val="02F0E0E1"/>
    <w:rsid w:val="02F728CA"/>
    <w:rsid w:val="02FF0551"/>
    <w:rsid w:val="03013303"/>
    <w:rsid w:val="031A3A05"/>
    <w:rsid w:val="0329BF06"/>
    <w:rsid w:val="032BBFB6"/>
    <w:rsid w:val="0335DE44"/>
    <w:rsid w:val="0348C590"/>
    <w:rsid w:val="03497EF9"/>
    <w:rsid w:val="034E2488"/>
    <w:rsid w:val="0350148F"/>
    <w:rsid w:val="03588142"/>
    <w:rsid w:val="0366257D"/>
    <w:rsid w:val="036C907F"/>
    <w:rsid w:val="036E1303"/>
    <w:rsid w:val="037435EB"/>
    <w:rsid w:val="03772DB2"/>
    <w:rsid w:val="0378406C"/>
    <w:rsid w:val="0379006E"/>
    <w:rsid w:val="037D4470"/>
    <w:rsid w:val="0384780D"/>
    <w:rsid w:val="03978A89"/>
    <w:rsid w:val="03A3D6AD"/>
    <w:rsid w:val="03A3D94E"/>
    <w:rsid w:val="03AC1FA5"/>
    <w:rsid w:val="03B3A789"/>
    <w:rsid w:val="03C0919D"/>
    <w:rsid w:val="03C82419"/>
    <w:rsid w:val="03E0336E"/>
    <w:rsid w:val="03E12013"/>
    <w:rsid w:val="03E286AB"/>
    <w:rsid w:val="03E2B3D0"/>
    <w:rsid w:val="03F5F14A"/>
    <w:rsid w:val="03F72FC1"/>
    <w:rsid w:val="03FA53C5"/>
    <w:rsid w:val="03FFED71"/>
    <w:rsid w:val="040325BA"/>
    <w:rsid w:val="04085721"/>
    <w:rsid w:val="0408CB8D"/>
    <w:rsid w:val="040BCD15"/>
    <w:rsid w:val="0416A7F4"/>
    <w:rsid w:val="04336F2B"/>
    <w:rsid w:val="043AAEC1"/>
    <w:rsid w:val="044FFD3A"/>
    <w:rsid w:val="046026EA"/>
    <w:rsid w:val="04895743"/>
    <w:rsid w:val="048FDEEC"/>
    <w:rsid w:val="0491C614"/>
    <w:rsid w:val="04A29D39"/>
    <w:rsid w:val="04A8FE13"/>
    <w:rsid w:val="04A95BCF"/>
    <w:rsid w:val="04ADCA6D"/>
    <w:rsid w:val="04B3D205"/>
    <w:rsid w:val="04BB9752"/>
    <w:rsid w:val="04BD6373"/>
    <w:rsid w:val="04C42972"/>
    <w:rsid w:val="04C75D47"/>
    <w:rsid w:val="04D2F947"/>
    <w:rsid w:val="04E54A67"/>
    <w:rsid w:val="0508EB38"/>
    <w:rsid w:val="050C67AD"/>
    <w:rsid w:val="0518E527"/>
    <w:rsid w:val="05199E48"/>
    <w:rsid w:val="05210E5D"/>
    <w:rsid w:val="053620E1"/>
    <w:rsid w:val="0541F95B"/>
    <w:rsid w:val="0560E4F3"/>
    <w:rsid w:val="0566D45F"/>
    <w:rsid w:val="0579DEAE"/>
    <w:rsid w:val="0581788E"/>
    <w:rsid w:val="05909159"/>
    <w:rsid w:val="05930022"/>
    <w:rsid w:val="05A5F8F8"/>
    <w:rsid w:val="05ABAF23"/>
    <w:rsid w:val="05ADD241"/>
    <w:rsid w:val="05BB0830"/>
    <w:rsid w:val="05C57E4F"/>
    <w:rsid w:val="05CB16FB"/>
    <w:rsid w:val="05CF590F"/>
    <w:rsid w:val="05D365AC"/>
    <w:rsid w:val="05D615F6"/>
    <w:rsid w:val="05E4316C"/>
    <w:rsid w:val="05E9DE4D"/>
    <w:rsid w:val="05F21770"/>
    <w:rsid w:val="05F65A15"/>
    <w:rsid w:val="05F8C0D3"/>
    <w:rsid w:val="05FC0056"/>
    <w:rsid w:val="05FD5790"/>
    <w:rsid w:val="06027FB6"/>
    <w:rsid w:val="060C8E12"/>
    <w:rsid w:val="06151C55"/>
    <w:rsid w:val="06152A88"/>
    <w:rsid w:val="062B53F6"/>
    <w:rsid w:val="06308FA3"/>
    <w:rsid w:val="0631F0EC"/>
    <w:rsid w:val="0632B1C6"/>
    <w:rsid w:val="0634AA04"/>
    <w:rsid w:val="063ECC36"/>
    <w:rsid w:val="0652AF4C"/>
    <w:rsid w:val="065CE805"/>
    <w:rsid w:val="066274A7"/>
    <w:rsid w:val="066AE8FB"/>
    <w:rsid w:val="0686A7C6"/>
    <w:rsid w:val="068F9D0A"/>
    <w:rsid w:val="069E8956"/>
    <w:rsid w:val="06A9C0E7"/>
    <w:rsid w:val="06B407BF"/>
    <w:rsid w:val="06B7BC50"/>
    <w:rsid w:val="06BA045B"/>
    <w:rsid w:val="06CA3AED"/>
    <w:rsid w:val="06CDEF22"/>
    <w:rsid w:val="06D82B52"/>
    <w:rsid w:val="06DB3EFE"/>
    <w:rsid w:val="06E404C9"/>
    <w:rsid w:val="06E6E38B"/>
    <w:rsid w:val="06EB3EDA"/>
    <w:rsid w:val="06ECE9EF"/>
    <w:rsid w:val="06ECED13"/>
    <w:rsid w:val="06F1E536"/>
    <w:rsid w:val="06F6B331"/>
    <w:rsid w:val="06FA139C"/>
    <w:rsid w:val="06FAC0B8"/>
    <w:rsid w:val="07012C35"/>
    <w:rsid w:val="0709C087"/>
    <w:rsid w:val="07175700"/>
    <w:rsid w:val="07178430"/>
    <w:rsid w:val="071BF7C0"/>
    <w:rsid w:val="07224391"/>
    <w:rsid w:val="07249AA6"/>
    <w:rsid w:val="072EE8C6"/>
    <w:rsid w:val="072F636E"/>
    <w:rsid w:val="0732E409"/>
    <w:rsid w:val="073785AB"/>
    <w:rsid w:val="073E418A"/>
    <w:rsid w:val="074CA812"/>
    <w:rsid w:val="0750603D"/>
    <w:rsid w:val="075554B8"/>
    <w:rsid w:val="075792BA"/>
    <w:rsid w:val="0761E5CF"/>
    <w:rsid w:val="076A7217"/>
    <w:rsid w:val="076E7174"/>
    <w:rsid w:val="076FD719"/>
    <w:rsid w:val="0774132E"/>
    <w:rsid w:val="077E99A5"/>
    <w:rsid w:val="078475DB"/>
    <w:rsid w:val="07873160"/>
    <w:rsid w:val="078EF2A5"/>
    <w:rsid w:val="0798682F"/>
    <w:rsid w:val="079B480D"/>
    <w:rsid w:val="079E53BA"/>
    <w:rsid w:val="07A48F14"/>
    <w:rsid w:val="07A803A8"/>
    <w:rsid w:val="07B5CB96"/>
    <w:rsid w:val="07BD0713"/>
    <w:rsid w:val="07D8AA64"/>
    <w:rsid w:val="07F35DCE"/>
    <w:rsid w:val="081CB6CA"/>
    <w:rsid w:val="0833A876"/>
    <w:rsid w:val="0837DB55"/>
    <w:rsid w:val="084001A2"/>
    <w:rsid w:val="08417D4F"/>
    <w:rsid w:val="0844C453"/>
    <w:rsid w:val="084713B8"/>
    <w:rsid w:val="0848AB24"/>
    <w:rsid w:val="0855C225"/>
    <w:rsid w:val="08561225"/>
    <w:rsid w:val="08561B11"/>
    <w:rsid w:val="085B249B"/>
    <w:rsid w:val="086016A0"/>
    <w:rsid w:val="0867CE30"/>
    <w:rsid w:val="08841D9A"/>
    <w:rsid w:val="08928B46"/>
    <w:rsid w:val="08950478"/>
    <w:rsid w:val="089C9389"/>
    <w:rsid w:val="08AA99B9"/>
    <w:rsid w:val="08B0FA4D"/>
    <w:rsid w:val="08B32687"/>
    <w:rsid w:val="08B77E98"/>
    <w:rsid w:val="08CA88D6"/>
    <w:rsid w:val="08CBE678"/>
    <w:rsid w:val="08CC2C3C"/>
    <w:rsid w:val="08D44F74"/>
    <w:rsid w:val="08D5704C"/>
    <w:rsid w:val="08DE1043"/>
    <w:rsid w:val="08DF8574"/>
    <w:rsid w:val="08EE2FE5"/>
    <w:rsid w:val="08F321BC"/>
    <w:rsid w:val="08F6CA80"/>
    <w:rsid w:val="08F73DDC"/>
    <w:rsid w:val="09019120"/>
    <w:rsid w:val="090DCD6B"/>
    <w:rsid w:val="090EB7FC"/>
    <w:rsid w:val="091DBF1A"/>
    <w:rsid w:val="091EF615"/>
    <w:rsid w:val="091F71E4"/>
    <w:rsid w:val="0923883B"/>
    <w:rsid w:val="09300AAB"/>
    <w:rsid w:val="0932F2CA"/>
    <w:rsid w:val="0946792D"/>
    <w:rsid w:val="094C38DA"/>
    <w:rsid w:val="095CC866"/>
    <w:rsid w:val="0966AC54"/>
    <w:rsid w:val="096764B4"/>
    <w:rsid w:val="0970B614"/>
    <w:rsid w:val="09897B89"/>
    <w:rsid w:val="098A026C"/>
    <w:rsid w:val="0991BEB8"/>
    <w:rsid w:val="09A18867"/>
    <w:rsid w:val="09A69D17"/>
    <w:rsid w:val="09AB48FA"/>
    <w:rsid w:val="09B012C5"/>
    <w:rsid w:val="09B41509"/>
    <w:rsid w:val="09BB361D"/>
    <w:rsid w:val="09D3940D"/>
    <w:rsid w:val="09D9345D"/>
    <w:rsid w:val="09DBD203"/>
    <w:rsid w:val="09DD5487"/>
    <w:rsid w:val="09E2CC35"/>
    <w:rsid w:val="09E7163F"/>
    <w:rsid w:val="09E855A5"/>
    <w:rsid w:val="09F0A442"/>
    <w:rsid w:val="09F9569D"/>
    <w:rsid w:val="09FD513B"/>
    <w:rsid w:val="0A0B92AB"/>
    <w:rsid w:val="0A0F7631"/>
    <w:rsid w:val="0A149CB7"/>
    <w:rsid w:val="0A28933E"/>
    <w:rsid w:val="0A2985F8"/>
    <w:rsid w:val="0A2C0D1B"/>
    <w:rsid w:val="0A3545DE"/>
    <w:rsid w:val="0A38CE8E"/>
    <w:rsid w:val="0A3DF52E"/>
    <w:rsid w:val="0A4483BB"/>
    <w:rsid w:val="0A44F7CF"/>
    <w:rsid w:val="0A57BF9E"/>
    <w:rsid w:val="0A5DDD28"/>
    <w:rsid w:val="0A62EFE0"/>
    <w:rsid w:val="0A657468"/>
    <w:rsid w:val="0A69A694"/>
    <w:rsid w:val="0A6B3864"/>
    <w:rsid w:val="0A6DBBC0"/>
    <w:rsid w:val="0A738EDA"/>
    <w:rsid w:val="0A790DDD"/>
    <w:rsid w:val="0A835848"/>
    <w:rsid w:val="0A9A8AD5"/>
    <w:rsid w:val="0A9E10DF"/>
    <w:rsid w:val="0AB21B37"/>
    <w:rsid w:val="0AB51162"/>
    <w:rsid w:val="0AC0B33B"/>
    <w:rsid w:val="0AC25A3B"/>
    <w:rsid w:val="0ACE2156"/>
    <w:rsid w:val="0AD44DFC"/>
    <w:rsid w:val="0AD463C9"/>
    <w:rsid w:val="0AEAEBBD"/>
    <w:rsid w:val="0AF7C58B"/>
    <w:rsid w:val="0B137CEC"/>
    <w:rsid w:val="0B1FDD60"/>
    <w:rsid w:val="0B2497CC"/>
    <w:rsid w:val="0B27CBF0"/>
    <w:rsid w:val="0B27F774"/>
    <w:rsid w:val="0B5E94EE"/>
    <w:rsid w:val="0B5FD323"/>
    <w:rsid w:val="0B63A55F"/>
    <w:rsid w:val="0B7F59D1"/>
    <w:rsid w:val="0B8079FB"/>
    <w:rsid w:val="0B8537D0"/>
    <w:rsid w:val="0B9A98D7"/>
    <w:rsid w:val="0B9CBC55"/>
    <w:rsid w:val="0BA25F5E"/>
    <w:rsid w:val="0BAC8143"/>
    <w:rsid w:val="0BBEC2CB"/>
    <w:rsid w:val="0BBF7CE0"/>
    <w:rsid w:val="0BC354C8"/>
    <w:rsid w:val="0BC3833D"/>
    <w:rsid w:val="0BD492C0"/>
    <w:rsid w:val="0BE9ACA5"/>
    <w:rsid w:val="0BEAC823"/>
    <w:rsid w:val="0BF382EB"/>
    <w:rsid w:val="0C0A2B53"/>
    <w:rsid w:val="0C0EAA2F"/>
    <w:rsid w:val="0C1BFA89"/>
    <w:rsid w:val="0C260965"/>
    <w:rsid w:val="0C3556F2"/>
    <w:rsid w:val="0C3952A5"/>
    <w:rsid w:val="0C3964B3"/>
    <w:rsid w:val="0C4709AF"/>
    <w:rsid w:val="0C4760A9"/>
    <w:rsid w:val="0C4AC355"/>
    <w:rsid w:val="0C4B994B"/>
    <w:rsid w:val="0C4DC396"/>
    <w:rsid w:val="0C50C61A"/>
    <w:rsid w:val="0C621BC7"/>
    <w:rsid w:val="0C670FFF"/>
    <w:rsid w:val="0C69DCF7"/>
    <w:rsid w:val="0C6AC4CB"/>
    <w:rsid w:val="0C775009"/>
    <w:rsid w:val="0C7825E2"/>
    <w:rsid w:val="0C793541"/>
    <w:rsid w:val="0C89B02C"/>
    <w:rsid w:val="0C8D8E77"/>
    <w:rsid w:val="0C8DC89D"/>
    <w:rsid w:val="0C96AD27"/>
    <w:rsid w:val="0CABC700"/>
    <w:rsid w:val="0CAF7A13"/>
    <w:rsid w:val="0CB1AF06"/>
    <w:rsid w:val="0CB1DCDC"/>
    <w:rsid w:val="0CC33B48"/>
    <w:rsid w:val="0CC3961B"/>
    <w:rsid w:val="0CC57B42"/>
    <w:rsid w:val="0CC7545F"/>
    <w:rsid w:val="0CCA52F0"/>
    <w:rsid w:val="0CD4F52C"/>
    <w:rsid w:val="0CDE8B16"/>
    <w:rsid w:val="0CE1A95C"/>
    <w:rsid w:val="0CEDC795"/>
    <w:rsid w:val="0CF3CB73"/>
    <w:rsid w:val="0CF5B61D"/>
    <w:rsid w:val="0CF7B82F"/>
    <w:rsid w:val="0D02DCCF"/>
    <w:rsid w:val="0D0D15BE"/>
    <w:rsid w:val="0D0E1AEF"/>
    <w:rsid w:val="0D14F549"/>
    <w:rsid w:val="0D25E565"/>
    <w:rsid w:val="0D2E95BE"/>
    <w:rsid w:val="0D319096"/>
    <w:rsid w:val="0D4DA9AB"/>
    <w:rsid w:val="0D52932C"/>
    <w:rsid w:val="0D56177F"/>
    <w:rsid w:val="0D5E2AE3"/>
    <w:rsid w:val="0D616F55"/>
    <w:rsid w:val="0D671F56"/>
    <w:rsid w:val="0D6B329D"/>
    <w:rsid w:val="0D7543A8"/>
    <w:rsid w:val="0D82D5C1"/>
    <w:rsid w:val="0D88A211"/>
    <w:rsid w:val="0DAB99FB"/>
    <w:rsid w:val="0DAD830E"/>
    <w:rsid w:val="0DBFFA24"/>
    <w:rsid w:val="0DC0C117"/>
    <w:rsid w:val="0DC59C89"/>
    <w:rsid w:val="0DD05D63"/>
    <w:rsid w:val="0DD5EF25"/>
    <w:rsid w:val="0DD83FF8"/>
    <w:rsid w:val="0DDABCD4"/>
    <w:rsid w:val="0DE766E9"/>
    <w:rsid w:val="0DED720A"/>
    <w:rsid w:val="0DEE9489"/>
    <w:rsid w:val="0DEF3CA4"/>
    <w:rsid w:val="0DFD9F0F"/>
    <w:rsid w:val="0E02B0D4"/>
    <w:rsid w:val="0E08F1A7"/>
    <w:rsid w:val="0E0D725F"/>
    <w:rsid w:val="0E0DA7E7"/>
    <w:rsid w:val="0E14B06D"/>
    <w:rsid w:val="0E153177"/>
    <w:rsid w:val="0E2054C9"/>
    <w:rsid w:val="0E463886"/>
    <w:rsid w:val="0E4722AE"/>
    <w:rsid w:val="0E4EAF0B"/>
    <w:rsid w:val="0E5E69CF"/>
    <w:rsid w:val="0E6476B7"/>
    <w:rsid w:val="0E6BB1B9"/>
    <w:rsid w:val="0E75CDC4"/>
    <w:rsid w:val="0E771B64"/>
    <w:rsid w:val="0E793B21"/>
    <w:rsid w:val="0E7C3CF4"/>
    <w:rsid w:val="0E7EFC37"/>
    <w:rsid w:val="0E911E22"/>
    <w:rsid w:val="0E95B7E3"/>
    <w:rsid w:val="0E9CDE5E"/>
    <w:rsid w:val="0EA2797B"/>
    <w:rsid w:val="0EAE47A6"/>
    <w:rsid w:val="0EBFF6D4"/>
    <w:rsid w:val="0EC0BB8E"/>
    <w:rsid w:val="0EC3B4C2"/>
    <w:rsid w:val="0ECB1108"/>
    <w:rsid w:val="0ECD7CF7"/>
    <w:rsid w:val="0ED7CD7A"/>
    <w:rsid w:val="0ED7E4F1"/>
    <w:rsid w:val="0EDA5C97"/>
    <w:rsid w:val="0EE0AB7E"/>
    <w:rsid w:val="0EF2ACB0"/>
    <w:rsid w:val="0EF6C58B"/>
    <w:rsid w:val="0F0445FC"/>
    <w:rsid w:val="0F1521C4"/>
    <w:rsid w:val="0F3396C6"/>
    <w:rsid w:val="0F3A7834"/>
    <w:rsid w:val="0F466D84"/>
    <w:rsid w:val="0F469505"/>
    <w:rsid w:val="0F4B4115"/>
    <w:rsid w:val="0F537CBE"/>
    <w:rsid w:val="0F55F382"/>
    <w:rsid w:val="0F576B7B"/>
    <w:rsid w:val="0F5FC7B7"/>
    <w:rsid w:val="0F6230B8"/>
    <w:rsid w:val="0F6317C4"/>
    <w:rsid w:val="0F69DB4D"/>
    <w:rsid w:val="0F76ADB7"/>
    <w:rsid w:val="0F7D5BEB"/>
    <w:rsid w:val="0F7F331B"/>
    <w:rsid w:val="0F80240F"/>
    <w:rsid w:val="0F891CC3"/>
    <w:rsid w:val="0F8CED00"/>
    <w:rsid w:val="0F8CFC66"/>
    <w:rsid w:val="0F8F70B9"/>
    <w:rsid w:val="0F97C0DC"/>
    <w:rsid w:val="0F9C9B17"/>
    <w:rsid w:val="0FA1583B"/>
    <w:rsid w:val="0FA7936A"/>
    <w:rsid w:val="0FACF10A"/>
    <w:rsid w:val="0FB07407"/>
    <w:rsid w:val="0FB101D8"/>
    <w:rsid w:val="0FBD5722"/>
    <w:rsid w:val="0FBE8067"/>
    <w:rsid w:val="0FC2DBCC"/>
    <w:rsid w:val="0FCBD56B"/>
    <w:rsid w:val="0FCF86D2"/>
    <w:rsid w:val="0FD0BA61"/>
    <w:rsid w:val="0FD68AFA"/>
    <w:rsid w:val="0FDF027C"/>
    <w:rsid w:val="0FE1E94E"/>
    <w:rsid w:val="0FE50069"/>
    <w:rsid w:val="0FEF571A"/>
    <w:rsid w:val="101BE002"/>
    <w:rsid w:val="1020197A"/>
    <w:rsid w:val="1026EDDF"/>
    <w:rsid w:val="102A8B23"/>
    <w:rsid w:val="10305D29"/>
    <w:rsid w:val="103638CA"/>
    <w:rsid w:val="103F2DC5"/>
    <w:rsid w:val="104ABAD2"/>
    <w:rsid w:val="1050CB1D"/>
    <w:rsid w:val="105820B4"/>
    <w:rsid w:val="1060D40A"/>
    <w:rsid w:val="1061244D"/>
    <w:rsid w:val="1078A063"/>
    <w:rsid w:val="107A5742"/>
    <w:rsid w:val="1085D088"/>
    <w:rsid w:val="10875567"/>
    <w:rsid w:val="1088AF31"/>
    <w:rsid w:val="109078D7"/>
    <w:rsid w:val="10A60E6B"/>
    <w:rsid w:val="10A6E447"/>
    <w:rsid w:val="10AF2D1D"/>
    <w:rsid w:val="10B3C79D"/>
    <w:rsid w:val="10B3E207"/>
    <w:rsid w:val="10B63F69"/>
    <w:rsid w:val="10B78991"/>
    <w:rsid w:val="10BECFDC"/>
    <w:rsid w:val="10C14DDB"/>
    <w:rsid w:val="10C477F2"/>
    <w:rsid w:val="10C9B0F2"/>
    <w:rsid w:val="10CF0CFF"/>
    <w:rsid w:val="10D90F4B"/>
    <w:rsid w:val="10EA88F4"/>
    <w:rsid w:val="10F182FD"/>
    <w:rsid w:val="10F2AB52"/>
    <w:rsid w:val="10F67F1A"/>
    <w:rsid w:val="111D4EFF"/>
    <w:rsid w:val="11236B24"/>
    <w:rsid w:val="112A280E"/>
    <w:rsid w:val="113875AB"/>
    <w:rsid w:val="1139AE2F"/>
    <w:rsid w:val="114C2033"/>
    <w:rsid w:val="114EEC5A"/>
    <w:rsid w:val="114FA056"/>
    <w:rsid w:val="115496FD"/>
    <w:rsid w:val="115559DD"/>
    <w:rsid w:val="115715C8"/>
    <w:rsid w:val="115B1707"/>
    <w:rsid w:val="115DCB8A"/>
    <w:rsid w:val="116B8BBA"/>
    <w:rsid w:val="117D29BA"/>
    <w:rsid w:val="1180A63B"/>
    <w:rsid w:val="1182F6F2"/>
    <w:rsid w:val="118FC0F4"/>
    <w:rsid w:val="1199090B"/>
    <w:rsid w:val="119E61C3"/>
    <w:rsid w:val="11A82448"/>
    <w:rsid w:val="11A9C2D7"/>
    <w:rsid w:val="11AC5B3C"/>
    <w:rsid w:val="11BC0763"/>
    <w:rsid w:val="11BD1365"/>
    <w:rsid w:val="11DA967F"/>
    <w:rsid w:val="11DC5B83"/>
    <w:rsid w:val="11E76D85"/>
    <w:rsid w:val="11EA9EFC"/>
    <w:rsid w:val="11FA03D8"/>
    <w:rsid w:val="11FA60B8"/>
    <w:rsid w:val="11FCA46B"/>
    <w:rsid w:val="11FF9473"/>
    <w:rsid w:val="12029580"/>
    <w:rsid w:val="1209AFE9"/>
    <w:rsid w:val="1216EC4B"/>
    <w:rsid w:val="122703ED"/>
    <w:rsid w:val="1229B55A"/>
    <w:rsid w:val="122BD037"/>
    <w:rsid w:val="122EBE64"/>
    <w:rsid w:val="12366D43"/>
    <w:rsid w:val="123EEF60"/>
    <w:rsid w:val="12407CA3"/>
    <w:rsid w:val="1241D4BF"/>
    <w:rsid w:val="125531AB"/>
    <w:rsid w:val="12606096"/>
    <w:rsid w:val="1260DFCB"/>
    <w:rsid w:val="1261C15C"/>
    <w:rsid w:val="1268C38D"/>
    <w:rsid w:val="126968AB"/>
    <w:rsid w:val="127541D0"/>
    <w:rsid w:val="12791376"/>
    <w:rsid w:val="127AD3D7"/>
    <w:rsid w:val="128AAB87"/>
    <w:rsid w:val="128E7AD0"/>
    <w:rsid w:val="129EC8C8"/>
    <w:rsid w:val="12A77461"/>
    <w:rsid w:val="12A8C3CB"/>
    <w:rsid w:val="12B3B0D1"/>
    <w:rsid w:val="12C07A60"/>
    <w:rsid w:val="12D89BC3"/>
    <w:rsid w:val="12DD4F2D"/>
    <w:rsid w:val="12E93866"/>
    <w:rsid w:val="12E97ED8"/>
    <w:rsid w:val="12F966BC"/>
    <w:rsid w:val="12FF1DB4"/>
    <w:rsid w:val="13010DAC"/>
    <w:rsid w:val="1305A0E5"/>
    <w:rsid w:val="1309FF83"/>
    <w:rsid w:val="130FC3B6"/>
    <w:rsid w:val="1313D2FC"/>
    <w:rsid w:val="131CC562"/>
    <w:rsid w:val="131E2069"/>
    <w:rsid w:val="1324A70A"/>
    <w:rsid w:val="1325DF17"/>
    <w:rsid w:val="1326D06F"/>
    <w:rsid w:val="132B0F0A"/>
    <w:rsid w:val="1332A015"/>
    <w:rsid w:val="1340D347"/>
    <w:rsid w:val="13460AE3"/>
    <w:rsid w:val="134DCC9A"/>
    <w:rsid w:val="134E8D0D"/>
    <w:rsid w:val="13536D87"/>
    <w:rsid w:val="13657DA9"/>
    <w:rsid w:val="136C483E"/>
    <w:rsid w:val="136C54B1"/>
    <w:rsid w:val="1380629B"/>
    <w:rsid w:val="1382545E"/>
    <w:rsid w:val="13876011"/>
    <w:rsid w:val="13A38E26"/>
    <w:rsid w:val="13B5393B"/>
    <w:rsid w:val="13BBAA45"/>
    <w:rsid w:val="13C11697"/>
    <w:rsid w:val="13C51A06"/>
    <w:rsid w:val="13C67C48"/>
    <w:rsid w:val="13CC8420"/>
    <w:rsid w:val="13DD3C86"/>
    <w:rsid w:val="13F2B2DA"/>
    <w:rsid w:val="13F76D9F"/>
    <w:rsid w:val="13F82A96"/>
    <w:rsid w:val="1404377A"/>
    <w:rsid w:val="14060F1B"/>
    <w:rsid w:val="144068D7"/>
    <w:rsid w:val="144686E5"/>
    <w:rsid w:val="14486FC0"/>
    <w:rsid w:val="144C127A"/>
    <w:rsid w:val="144E3E38"/>
    <w:rsid w:val="144E7EDE"/>
    <w:rsid w:val="144EE437"/>
    <w:rsid w:val="1453B14B"/>
    <w:rsid w:val="1458B31E"/>
    <w:rsid w:val="145A9D26"/>
    <w:rsid w:val="1487B213"/>
    <w:rsid w:val="14949D17"/>
    <w:rsid w:val="149B04C7"/>
    <w:rsid w:val="149C8C9A"/>
    <w:rsid w:val="149DCD71"/>
    <w:rsid w:val="14A5B590"/>
    <w:rsid w:val="14A9A6CA"/>
    <w:rsid w:val="14B51E5C"/>
    <w:rsid w:val="14C2FACB"/>
    <w:rsid w:val="14C3C82D"/>
    <w:rsid w:val="14CF237A"/>
    <w:rsid w:val="14D17D02"/>
    <w:rsid w:val="14D8150B"/>
    <w:rsid w:val="14F15F48"/>
    <w:rsid w:val="14F32398"/>
    <w:rsid w:val="14F598C0"/>
    <w:rsid w:val="15056C9C"/>
    <w:rsid w:val="150D4C74"/>
    <w:rsid w:val="150D9D64"/>
    <w:rsid w:val="15115536"/>
    <w:rsid w:val="1520072E"/>
    <w:rsid w:val="15289052"/>
    <w:rsid w:val="1529BFAA"/>
    <w:rsid w:val="152A5DCB"/>
    <w:rsid w:val="153328C4"/>
    <w:rsid w:val="153D406E"/>
    <w:rsid w:val="1559060F"/>
    <w:rsid w:val="1559F3C4"/>
    <w:rsid w:val="155A68C6"/>
    <w:rsid w:val="156557E8"/>
    <w:rsid w:val="15797558"/>
    <w:rsid w:val="15867B88"/>
    <w:rsid w:val="1589FCAA"/>
    <w:rsid w:val="1590B076"/>
    <w:rsid w:val="1591A342"/>
    <w:rsid w:val="1598C3CC"/>
    <w:rsid w:val="159D84CD"/>
    <w:rsid w:val="15AD01C2"/>
    <w:rsid w:val="15B46A9B"/>
    <w:rsid w:val="15BC4A0B"/>
    <w:rsid w:val="15BFF123"/>
    <w:rsid w:val="15C07BB1"/>
    <w:rsid w:val="15C4332B"/>
    <w:rsid w:val="15C76BB5"/>
    <w:rsid w:val="15CD79D6"/>
    <w:rsid w:val="15DB522B"/>
    <w:rsid w:val="15EA8F06"/>
    <w:rsid w:val="15EE3106"/>
    <w:rsid w:val="15F1A96A"/>
    <w:rsid w:val="15F8D683"/>
    <w:rsid w:val="160240B7"/>
    <w:rsid w:val="16162E20"/>
    <w:rsid w:val="1616E1D2"/>
    <w:rsid w:val="1621B75D"/>
    <w:rsid w:val="162FF6DE"/>
    <w:rsid w:val="1632875B"/>
    <w:rsid w:val="1640908B"/>
    <w:rsid w:val="16447D25"/>
    <w:rsid w:val="1644FE61"/>
    <w:rsid w:val="165584F4"/>
    <w:rsid w:val="16558710"/>
    <w:rsid w:val="165D1203"/>
    <w:rsid w:val="16664B91"/>
    <w:rsid w:val="16768218"/>
    <w:rsid w:val="1677D945"/>
    <w:rsid w:val="167AF955"/>
    <w:rsid w:val="1683540B"/>
    <w:rsid w:val="16912E0F"/>
    <w:rsid w:val="1695DBD6"/>
    <w:rsid w:val="1696539F"/>
    <w:rsid w:val="169E2B71"/>
    <w:rsid w:val="16A66181"/>
    <w:rsid w:val="16A98E2F"/>
    <w:rsid w:val="16B63CAF"/>
    <w:rsid w:val="16BD81E0"/>
    <w:rsid w:val="16C5EC44"/>
    <w:rsid w:val="16C95BD7"/>
    <w:rsid w:val="16CC1CB5"/>
    <w:rsid w:val="16D6B42D"/>
    <w:rsid w:val="16DBD07E"/>
    <w:rsid w:val="16DF4C6C"/>
    <w:rsid w:val="16F12D5D"/>
    <w:rsid w:val="1704C3F9"/>
    <w:rsid w:val="170BFCBA"/>
    <w:rsid w:val="1727E1AF"/>
    <w:rsid w:val="172F378D"/>
    <w:rsid w:val="17379F5A"/>
    <w:rsid w:val="173C5174"/>
    <w:rsid w:val="174A572D"/>
    <w:rsid w:val="1750FBCD"/>
    <w:rsid w:val="17569063"/>
    <w:rsid w:val="17631F70"/>
    <w:rsid w:val="1765D7E5"/>
    <w:rsid w:val="17681313"/>
    <w:rsid w:val="1768C7BF"/>
    <w:rsid w:val="1787F70B"/>
    <w:rsid w:val="178C2719"/>
    <w:rsid w:val="178F2157"/>
    <w:rsid w:val="179131F6"/>
    <w:rsid w:val="179B3E56"/>
    <w:rsid w:val="179CB4D3"/>
    <w:rsid w:val="17A2177A"/>
    <w:rsid w:val="17A2B98A"/>
    <w:rsid w:val="17A5BB39"/>
    <w:rsid w:val="17AFADEA"/>
    <w:rsid w:val="17B25632"/>
    <w:rsid w:val="17BE8F8D"/>
    <w:rsid w:val="17C0CC91"/>
    <w:rsid w:val="17C3829D"/>
    <w:rsid w:val="17D59420"/>
    <w:rsid w:val="17D6E4DC"/>
    <w:rsid w:val="17D7AE85"/>
    <w:rsid w:val="17E6292D"/>
    <w:rsid w:val="17EA9EA3"/>
    <w:rsid w:val="17F161C0"/>
    <w:rsid w:val="18025554"/>
    <w:rsid w:val="1802761B"/>
    <w:rsid w:val="18047952"/>
    <w:rsid w:val="181796AF"/>
    <w:rsid w:val="181A1DF8"/>
    <w:rsid w:val="1825DE7D"/>
    <w:rsid w:val="1827CC31"/>
    <w:rsid w:val="1842460D"/>
    <w:rsid w:val="1842B4A5"/>
    <w:rsid w:val="184928C9"/>
    <w:rsid w:val="184F44B1"/>
    <w:rsid w:val="185F16B2"/>
    <w:rsid w:val="18648032"/>
    <w:rsid w:val="186535D3"/>
    <w:rsid w:val="1867F85A"/>
    <w:rsid w:val="1872848E"/>
    <w:rsid w:val="1888F4B9"/>
    <w:rsid w:val="188E5C98"/>
    <w:rsid w:val="189419D9"/>
    <w:rsid w:val="1899ED6B"/>
    <w:rsid w:val="18ACE3B6"/>
    <w:rsid w:val="18AFA7F1"/>
    <w:rsid w:val="18AFD6B0"/>
    <w:rsid w:val="18B69705"/>
    <w:rsid w:val="18BF3056"/>
    <w:rsid w:val="18C2C8C8"/>
    <w:rsid w:val="18C3FAD2"/>
    <w:rsid w:val="18C9C368"/>
    <w:rsid w:val="18CA171A"/>
    <w:rsid w:val="18CB42E9"/>
    <w:rsid w:val="18CDF89E"/>
    <w:rsid w:val="18D1D075"/>
    <w:rsid w:val="18DF0D05"/>
    <w:rsid w:val="18DF87E8"/>
    <w:rsid w:val="18EB0F5C"/>
    <w:rsid w:val="18FC817E"/>
    <w:rsid w:val="190B3DA3"/>
    <w:rsid w:val="190F23C2"/>
    <w:rsid w:val="190F685F"/>
    <w:rsid w:val="192F2C18"/>
    <w:rsid w:val="193FA1DE"/>
    <w:rsid w:val="19418B9A"/>
    <w:rsid w:val="1951EACC"/>
    <w:rsid w:val="1952633A"/>
    <w:rsid w:val="1953B5D7"/>
    <w:rsid w:val="1966C210"/>
    <w:rsid w:val="19722B75"/>
    <w:rsid w:val="19728FC3"/>
    <w:rsid w:val="19825448"/>
    <w:rsid w:val="19828F8C"/>
    <w:rsid w:val="19829B64"/>
    <w:rsid w:val="198AB56C"/>
    <w:rsid w:val="198F766A"/>
    <w:rsid w:val="1993E82C"/>
    <w:rsid w:val="19980801"/>
    <w:rsid w:val="199ED1B8"/>
    <w:rsid w:val="19A221FA"/>
    <w:rsid w:val="19A370E1"/>
    <w:rsid w:val="19A3A5F0"/>
    <w:rsid w:val="19A3FC9E"/>
    <w:rsid w:val="19A78A7A"/>
    <w:rsid w:val="19B0CB47"/>
    <w:rsid w:val="19B687D6"/>
    <w:rsid w:val="19BD455B"/>
    <w:rsid w:val="19C25DA1"/>
    <w:rsid w:val="19C9B2A2"/>
    <w:rsid w:val="19D3940C"/>
    <w:rsid w:val="19E74919"/>
    <w:rsid w:val="19EE520E"/>
    <w:rsid w:val="19EF0F18"/>
    <w:rsid w:val="19EFB2D4"/>
    <w:rsid w:val="19F5241A"/>
    <w:rsid w:val="19FD0C61"/>
    <w:rsid w:val="1A0737A4"/>
    <w:rsid w:val="1A0B8E08"/>
    <w:rsid w:val="1A0DD468"/>
    <w:rsid w:val="1A106315"/>
    <w:rsid w:val="1A1A1A70"/>
    <w:rsid w:val="1A2548C5"/>
    <w:rsid w:val="1A25F6C7"/>
    <w:rsid w:val="1A2EC84E"/>
    <w:rsid w:val="1A3225AF"/>
    <w:rsid w:val="1A360BCD"/>
    <w:rsid w:val="1A417F28"/>
    <w:rsid w:val="1A4E2DA1"/>
    <w:rsid w:val="1A51B9BB"/>
    <w:rsid w:val="1A560D6A"/>
    <w:rsid w:val="1A642800"/>
    <w:rsid w:val="1A6AA878"/>
    <w:rsid w:val="1A6F401C"/>
    <w:rsid w:val="1A797D85"/>
    <w:rsid w:val="1A92068A"/>
    <w:rsid w:val="1A944CF6"/>
    <w:rsid w:val="1A9A83B5"/>
    <w:rsid w:val="1A9C28B0"/>
    <w:rsid w:val="1A9C8C76"/>
    <w:rsid w:val="1AA83429"/>
    <w:rsid w:val="1AB44F94"/>
    <w:rsid w:val="1ABCAD6E"/>
    <w:rsid w:val="1AC61F85"/>
    <w:rsid w:val="1ACC0E36"/>
    <w:rsid w:val="1AD353F8"/>
    <w:rsid w:val="1AD57BFF"/>
    <w:rsid w:val="1AE6D5A2"/>
    <w:rsid w:val="1AF56F54"/>
    <w:rsid w:val="1AF83BC2"/>
    <w:rsid w:val="1AFD81BA"/>
    <w:rsid w:val="1B0C9CB0"/>
    <w:rsid w:val="1B265E50"/>
    <w:rsid w:val="1B294CD3"/>
    <w:rsid w:val="1B298B25"/>
    <w:rsid w:val="1B351A3B"/>
    <w:rsid w:val="1B37FDCB"/>
    <w:rsid w:val="1B3C86BA"/>
    <w:rsid w:val="1B468431"/>
    <w:rsid w:val="1B491E02"/>
    <w:rsid w:val="1B521039"/>
    <w:rsid w:val="1B5365EB"/>
    <w:rsid w:val="1B698ED4"/>
    <w:rsid w:val="1B6F8EB4"/>
    <w:rsid w:val="1B73A9F3"/>
    <w:rsid w:val="1B74AA03"/>
    <w:rsid w:val="1B79BE91"/>
    <w:rsid w:val="1B7E245A"/>
    <w:rsid w:val="1B7E4654"/>
    <w:rsid w:val="1B96726F"/>
    <w:rsid w:val="1B9E2A65"/>
    <w:rsid w:val="1B9F54C2"/>
    <w:rsid w:val="1BA9544D"/>
    <w:rsid w:val="1BAB7437"/>
    <w:rsid w:val="1BC0DDE1"/>
    <w:rsid w:val="1BC59DFC"/>
    <w:rsid w:val="1BD13B9B"/>
    <w:rsid w:val="1BD1A957"/>
    <w:rsid w:val="1BD48082"/>
    <w:rsid w:val="1BD97BB3"/>
    <w:rsid w:val="1BE15054"/>
    <w:rsid w:val="1BE2AA94"/>
    <w:rsid w:val="1BF3B303"/>
    <w:rsid w:val="1BF8FC66"/>
    <w:rsid w:val="1C0672A1"/>
    <w:rsid w:val="1C0B107D"/>
    <w:rsid w:val="1C24119C"/>
    <w:rsid w:val="1C29C41D"/>
    <w:rsid w:val="1C2A214A"/>
    <w:rsid w:val="1C2A4E96"/>
    <w:rsid w:val="1C2DF6EF"/>
    <w:rsid w:val="1C3064AE"/>
    <w:rsid w:val="1C3183E3"/>
    <w:rsid w:val="1C5BDEF3"/>
    <w:rsid w:val="1C5C2DB2"/>
    <w:rsid w:val="1C619F13"/>
    <w:rsid w:val="1C65D5CA"/>
    <w:rsid w:val="1C7BAE89"/>
    <w:rsid w:val="1C7E66AF"/>
    <w:rsid w:val="1C8CC4B7"/>
    <w:rsid w:val="1C8CDA4D"/>
    <w:rsid w:val="1C93FBC1"/>
    <w:rsid w:val="1C9CAC1A"/>
    <w:rsid w:val="1CAAF814"/>
    <w:rsid w:val="1CBE5BDD"/>
    <w:rsid w:val="1CC55BB8"/>
    <w:rsid w:val="1CCD6A01"/>
    <w:rsid w:val="1CDB9A32"/>
    <w:rsid w:val="1CDE83B9"/>
    <w:rsid w:val="1CE02743"/>
    <w:rsid w:val="1CE48A70"/>
    <w:rsid w:val="1CE5229B"/>
    <w:rsid w:val="1CE7023C"/>
    <w:rsid w:val="1CF4D4EA"/>
    <w:rsid w:val="1D02710D"/>
    <w:rsid w:val="1D031073"/>
    <w:rsid w:val="1D06D47A"/>
    <w:rsid w:val="1D19F4BB"/>
    <w:rsid w:val="1D1B0814"/>
    <w:rsid w:val="1D1D92C3"/>
    <w:rsid w:val="1D24A31D"/>
    <w:rsid w:val="1D327246"/>
    <w:rsid w:val="1D35D8E8"/>
    <w:rsid w:val="1D3E8533"/>
    <w:rsid w:val="1D4F2096"/>
    <w:rsid w:val="1D60DCBD"/>
    <w:rsid w:val="1D62E74C"/>
    <w:rsid w:val="1D6501C9"/>
    <w:rsid w:val="1D7D0501"/>
    <w:rsid w:val="1D7D16C9"/>
    <w:rsid w:val="1D88D8CD"/>
    <w:rsid w:val="1D8BC119"/>
    <w:rsid w:val="1DA6E0DE"/>
    <w:rsid w:val="1DA874B8"/>
    <w:rsid w:val="1DA977C4"/>
    <w:rsid w:val="1DADDD44"/>
    <w:rsid w:val="1DAF6294"/>
    <w:rsid w:val="1DB1D8EC"/>
    <w:rsid w:val="1DB3DEA9"/>
    <w:rsid w:val="1DB7C0F5"/>
    <w:rsid w:val="1DB8491A"/>
    <w:rsid w:val="1DB96140"/>
    <w:rsid w:val="1DBA12C7"/>
    <w:rsid w:val="1DBEB540"/>
    <w:rsid w:val="1DC56112"/>
    <w:rsid w:val="1DCFF42A"/>
    <w:rsid w:val="1DD93DE2"/>
    <w:rsid w:val="1DED7D72"/>
    <w:rsid w:val="1DF1B22E"/>
    <w:rsid w:val="1DF31135"/>
    <w:rsid w:val="1DF7FE13"/>
    <w:rsid w:val="1E04A5A9"/>
    <w:rsid w:val="1E07BAF8"/>
    <w:rsid w:val="1E0F2A47"/>
    <w:rsid w:val="1E11C48E"/>
    <w:rsid w:val="1E18291B"/>
    <w:rsid w:val="1E185F95"/>
    <w:rsid w:val="1E254CD7"/>
    <w:rsid w:val="1E340629"/>
    <w:rsid w:val="1E3FB416"/>
    <w:rsid w:val="1E42B736"/>
    <w:rsid w:val="1E4600E6"/>
    <w:rsid w:val="1E4B1659"/>
    <w:rsid w:val="1E4BA900"/>
    <w:rsid w:val="1E4F6491"/>
    <w:rsid w:val="1E5C443A"/>
    <w:rsid w:val="1E64C929"/>
    <w:rsid w:val="1E6FB74A"/>
    <w:rsid w:val="1E82C755"/>
    <w:rsid w:val="1E9D1CEC"/>
    <w:rsid w:val="1EA370D0"/>
    <w:rsid w:val="1EB0BA06"/>
    <w:rsid w:val="1EB6B5B8"/>
    <w:rsid w:val="1EBAD428"/>
    <w:rsid w:val="1EBFBFA3"/>
    <w:rsid w:val="1EC33940"/>
    <w:rsid w:val="1EC7F02B"/>
    <w:rsid w:val="1ED4F689"/>
    <w:rsid w:val="1EE4F3F2"/>
    <w:rsid w:val="1EEC640C"/>
    <w:rsid w:val="1EEF06A0"/>
    <w:rsid w:val="1F092EEF"/>
    <w:rsid w:val="1F098AB9"/>
    <w:rsid w:val="1F10B2DE"/>
    <w:rsid w:val="1F12D6EE"/>
    <w:rsid w:val="1F1F3DC6"/>
    <w:rsid w:val="1F22574C"/>
    <w:rsid w:val="1F4216CC"/>
    <w:rsid w:val="1F4269A1"/>
    <w:rsid w:val="1F4293E8"/>
    <w:rsid w:val="1F4879EB"/>
    <w:rsid w:val="1F491C38"/>
    <w:rsid w:val="1F50782B"/>
    <w:rsid w:val="1F5307E1"/>
    <w:rsid w:val="1F67C5A9"/>
    <w:rsid w:val="1F6E4384"/>
    <w:rsid w:val="1F70C10B"/>
    <w:rsid w:val="1F817000"/>
    <w:rsid w:val="1F8FE6B8"/>
    <w:rsid w:val="1F9AEDEF"/>
    <w:rsid w:val="1FA3D994"/>
    <w:rsid w:val="1FABC2E2"/>
    <w:rsid w:val="1FB80C92"/>
    <w:rsid w:val="1FB92BBF"/>
    <w:rsid w:val="1FC284B5"/>
    <w:rsid w:val="1FCDC117"/>
    <w:rsid w:val="1FDE2B8D"/>
    <w:rsid w:val="1FEF6C3F"/>
    <w:rsid w:val="1FF76908"/>
    <w:rsid w:val="1FFBC077"/>
    <w:rsid w:val="2000731F"/>
    <w:rsid w:val="200AA185"/>
    <w:rsid w:val="201155BE"/>
    <w:rsid w:val="20143A37"/>
    <w:rsid w:val="2019E7C8"/>
    <w:rsid w:val="20262E2C"/>
    <w:rsid w:val="203271B2"/>
    <w:rsid w:val="20328F82"/>
    <w:rsid w:val="2041F3E2"/>
    <w:rsid w:val="20485F4D"/>
    <w:rsid w:val="2048A8B1"/>
    <w:rsid w:val="204A6D73"/>
    <w:rsid w:val="204C7BDA"/>
    <w:rsid w:val="204D2FB4"/>
    <w:rsid w:val="20687575"/>
    <w:rsid w:val="2068E8D1"/>
    <w:rsid w:val="206A4758"/>
    <w:rsid w:val="206B4043"/>
    <w:rsid w:val="2070C6EA"/>
    <w:rsid w:val="207FD370"/>
    <w:rsid w:val="20841EEB"/>
    <w:rsid w:val="20857E7F"/>
    <w:rsid w:val="20987D7F"/>
    <w:rsid w:val="20996E7D"/>
    <w:rsid w:val="20997678"/>
    <w:rsid w:val="20A08293"/>
    <w:rsid w:val="20A76B6E"/>
    <w:rsid w:val="20AFC20C"/>
    <w:rsid w:val="20B052D8"/>
    <w:rsid w:val="20BC4CC7"/>
    <w:rsid w:val="20BCC878"/>
    <w:rsid w:val="20C18BA2"/>
    <w:rsid w:val="20C341F1"/>
    <w:rsid w:val="20C3AC0A"/>
    <w:rsid w:val="20D49AC5"/>
    <w:rsid w:val="20D81D55"/>
    <w:rsid w:val="20E3ABC0"/>
    <w:rsid w:val="20EB6754"/>
    <w:rsid w:val="20ED04BD"/>
    <w:rsid w:val="20FE459F"/>
    <w:rsid w:val="210DB108"/>
    <w:rsid w:val="211EEBDF"/>
    <w:rsid w:val="211F04F6"/>
    <w:rsid w:val="211FE876"/>
    <w:rsid w:val="2123DD36"/>
    <w:rsid w:val="21302755"/>
    <w:rsid w:val="2134ECB0"/>
    <w:rsid w:val="213B4ABE"/>
    <w:rsid w:val="2141E11B"/>
    <w:rsid w:val="214A1446"/>
    <w:rsid w:val="214D95EE"/>
    <w:rsid w:val="21508C3C"/>
    <w:rsid w:val="2151664C"/>
    <w:rsid w:val="2151ED45"/>
    <w:rsid w:val="2153BE02"/>
    <w:rsid w:val="21541760"/>
    <w:rsid w:val="215BB7D3"/>
    <w:rsid w:val="21625DF9"/>
    <w:rsid w:val="218ABDEE"/>
    <w:rsid w:val="218EF3B3"/>
    <w:rsid w:val="21A0DB24"/>
    <w:rsid w:val="21A39E0E"/>
    <w:rsid w:val="21A7A6C0"/>
    <w:rsid w:val="21A9DBD2"/>
    <w:rsid w:val="21B1FFC9"/>
    <w:rsid w:val="21B6F222"/>
    <w:rsid w:val="21BFE125"/>
    <w:rsid w:val="21C04B73"/>
    <w:rsid w:val="21C4DCE9"/>
    <w:rsid w:val="21CD3028"/>
    <w:rsid w:val="21D4414E"/>
    <w:rsid w:val="21D6E704"/>
    <w:rsid w:val="21D8F840"/>
    <w:rsid w:val="21DF7248"/>
    <w:rsid w:val="21E7F30B"/>
    <w:rsid w:val="21FC0C32"/>
    <w:rsid w:val="2200DFC1"/>
    <w:rsid w:val="220B1BFA"/>
    <w:rsid w:val="2213A7FB"/>
    <w:rsid w:val="221981CC"/>
    <w:rsid w:val="221E103D"/>
    <w:rsid w:val="2227EA1F"/>
    <w:rsid w:val="222F43E8"/>
    <w:rsid w:val="223E326A"/>
    <w:rsid w:val="223E6792"/>
    <w:rsid w:val="224F0B37"/>
    <w:rsid w:val="225606F0"/>
    <w:rsid w:val="2256EE34"/>
    <w:rsid w:val="225D764B"/>
    <w:rsid w:val="225F75A6"/>
    <w:rsid w:val="226384B1"/>
    <w:rsid w:val="226971F2"/>
    <w:rsid w:val="226C6923"/>
    <w:rsid w:val="22823F87"/>
    <w:rsid w:val="22845AE6"/>
    <w:rsid w:val="2285AEB6"/>
    <w:rsid w:val="228B5487"/>
    <w:rsid w:val="2292060E"/>
    <w:rsid w:val="22A2BA99"/>
    <w:rsid w:val="22A34D6B"/>
    <w:rsid w:val="22A7816D"/>
    <w:rsid w:val="22B240DA"/>
    <w:rsid w:val="22C0266D"/>
    <w:rsid w:val="22D362F4"/>
    <w:rsid w:val="22DEDEC0"/>
    <w:rsid w:val="22E2EF58"/>
    <w:rsid w:val="22E5B690"/>
    <w:rsid w:val="22F425BF"/>
    <w:rsid w:val="22F5C78F"/>
    <w:rsid w:val="231098B3"/>
    <w:rsid w:val="23118A90"/>
    <w:rsid w:val="2312642B"/>
    <w:rsid w:val="23185368"/>
    <w:rsid w:val="232CE743"/>
    <w:rsid w:val="23317F54"/>
    <w:rsid w:val="2349AA27"/>
    <w:rsid w:val="234CC2A3"/>
    <w:rsid w:val="23538BD1"/>
    <w:rsid w:val="235871E4"/>
    <w:rsid w:val="235A5BB9"/>
    <w:rsid w:val="236DD4F4"/>
    <w:rsid w:val="2374B15C"/>
    <w:rsid w:val="238E7786"/>
    <w:rsid w:val="239D30E9"/>
    <w:rsid w:val="23A14F36"/>
    <w:rsid w:val="23A61585"/>
    <w:rsid w:val="23B1DCF3"/>
    <w:rsid w:val="23B46095"/>
    <w:rsid w:val="23BA2EFA"/>
    <w:rsid w:val="23C57E96"/>
    <w:rsid w:val="23D4F62F"/>
    <w:rsid w:val="23D960FA"/>
    <w:rsid w:val="23F22FEA"/>
    <w:rsid w:val="23F96F2B"/>
    <w:rsid w:val="23FF48EA"/>
    <w:rsid w:val="2411FF15"/>
    <w:rsid w:val="2415A801"/>
    <w:rsid w:val="24211C2F"/>
    <w:rsid w:val="242E98FF"/>
    <w:rsid w:val="24391B12"/>
    <w:rsid w:val="24392E25"/>
    <w:rsid w:val="2439C910"/>
    <w:rsid w:val="243FA63D"/>
    <w:rsid w:val="244D0A49"/>
    <w:rsid w:val="244D2838"/>
    <w:rsid w:val="2456047D"/>
    <w:rsid w:val="2458EB8A"/>
    <w:rsid w:val="245B9FCE"/>
    <w:rsid w:val="246252B9"/>
    <w:rsid w:val="246888EF"/>
    <w:rsid w:val="2476DE93"/>
    <w:rsid w:val="2491DE45"/>
    <w:rsid w:val="249A54A0"/>
    <w:rsid w:val="249AF4F2"/>
    <w:rsid w:val="249CFF3D"/>
    <w:rsid w:val="24A30DDD"/>
    <w:rsid w:val="24AFB780"/>
    <w:rsid w:val="24CB0AEC"/>
    <w:rsid w:val="24D00490"/>
    <w:rsid w:val="24DA17DE"/>
    <w:rsid w:val="24E47F99"/>
    <w:rsid w:val="24E97C64"/>
    <w:rsid w:val="24EC5DBD"/>
    <w:rsid w:val="24F264FE"/>
    <w:rsid w:val="24FC0D69"/>
    <w:rsid w:val="24FF9AEA"/>
    <w:rsid w:val="2501D091"/>
    <w:rsid w:val="2509952D"/>
    <w:rsid w:val="2514DF22"/>
    <w:rsid w:val="2515F09A"/>
    <w:rsid w:val="25173A48"/>
    <w:rsid w:val="2528E7B7"/>
    <w:rsid w:val="2536E9A1"/>
    <w:rsid w:val="25407717"/>
    <w:rsid w:val="2560CA9A"/>
    <w:rsid w:val="25622C8C"/>
    <w:rsid w:val="2573CC78"/>
    <w:rsid w:val="257972A7"/>
    <w:rsid w:val="257AC38C"/>
    <w:rsid w:val="257EA54C"/>
    <w:rsid w:val="25810319"/>
    <w:rsid w:val="2586E702"/>
    <w:rsid w:val="258E8BD1"/>
    <w:rsid w:val="2597B471"/>
    <w:rsid w:val="25984A14"/>
    <w:rsid w:val="25A9055D"/>
    <w:rsid w:val="25AA089F"/>
    <w:rsid w:val="25AD1470"/>
    <w:rsid w:val="25AECF8D"/>
    <w:rsid w:val="25AF8FF4"/>
    <w:rsid w:val="25B6F887"/>
    <w:rsid w:val="25BB6F7D"/>
    <w:rsid w:val="25BF9E67"/>
    <w:rsid w:val="25C25DBD"/>
    <w:rsid w:val="25DB9741"/>
    <w:rsid w:val="25E04D4A"/>
    <w:rsid w:val="2621DF88"/>
    <w:rsid w:val="262E7A9B"/>
    <w:rsid w:val="262F9662"/>
    <w:rsid w:val="2636AE2D"/>
    <w:rsid w:val="263ED4E1"/>
    <w:rsid w:val="264D964A"/>
    <w:rsid w:val="264E16C0"/>
    <w:rsid w:val="264F18CE"/>
    <w:rsid w:val="265D4E2D"/>
    <w:rsid w:val="265FB195"/>
    <w:rsid w:val="26634428"/>
    <w:rsid w:val="266F42AA"/>
    <w:rsid w:val="2678617A"/>
    <w:rsid w:val="2683A35D"/>
    <w:rsid w:val="26945C01"/>
    <w:rsid w:val="26976743"/>
    <w:rsid w:val="269DA0F2"/>
    <w:rsid w:val="269DB27F"/>
    <w:rsid w:val="26B30AA9"/>
    <w:rsid w:val="26B76AC5"/>
    <w:rsid w:val="26C0C082"/>
    <w:rsid w:val="26C46C20"/>
    <w:rsid w:val="26D57C1A"/>
    <w:rsid w:val="26FBF516"/>
    <w:rsid w:val="270917E2"/>
    <w:rsid w:val="2709C992"/>
    <w:rsid w:val="272A5C32"/>
    <w:rsid w:val="272AA5D2"/>
    <w:rsid w:val="273731AD"/>
    <w:rsid w:val="274509F2"/>
    <w:rsid w:val="2751A21B"/>
    <w:rsid w:val="2752CFD1"/>
    <w:rsid w:val="27608AF2"/>
    <w:rsid w:val="27636C03"/>
    <w:rsid w:val="276D5F94"/>
    <w:rsid w:val="276E666F"/>
    <w:rsid w:val="2776E86D"/>
    <w:rsid w:val="277B2DBA"/>
    <w:rsid w:val="278168A1"/>
    <w:rsid w:val="27938879"/>
    <w:rsid w:val="27950BDF"/>
    <w:rsid w:val="279C831C"/>
    <w:rsid w:val="27A59414"/>
    <w:rsid w:val="27A5A223"/>
    <w:rsid w:val="27B5517F"/>
    <w:rsid w:val="27E1E948"/>
    <w:rsid w:val="27F1CBC7"/>
    <w:rsid w:val="27F3BBAE"/>
    <w:rsid w:val="27F8DC15"/>
    <w:rsid w:val="27FA7D5F"/>
    <w:rsid w:val="27FD119C"/>
    <w:rsid w:val="27FF1489"/>
    <w:rsid w:val="2802E21F"/>
    <w:rsid w:val="280D3A90"/>
    <w:rsid w:val="280E6D0A"/>
    <w:rsid w:val="28203D06"/>
    <w:rsid w:val="282F8AEB"/>
    <w:rsid w:val="28360881"/>
    <w:rsid w:val="283A7DBE"/>
    <w:rsid w:val="283CE83B"/>
    <w:rsid w:val="28458C0D"/>
    <w:rsid w:val="2845CE47"/>
    <w:rsid w:val="284E20F7"/>
    <w:rsid w:val="2853FA76"/>
    <w:rsid w:val="2854BC0C"/>
    <w:rsid w:val="2857C17B"/>
    <w:rsid w:val="285FA4E0"/>
    <w:rsid w:val="2860DC41"/>
    <w:rsid w:val="287C6471"/>
    <w:rsid w:val="289F5440"/>
    <w:rsid w:val="28A05816"/>
    <w:rsid w:val="28A8AD3C"/>
    <w:rsid w:val="28AED3FA"/>
    <w:rsid w:val="28C04CFC"/>
    <w:rsid w:val="28C21CB6"/>
    <w:rsid w:val="28CC9D87"/>
    <w:rsid w:val="28E74C73"/>
    <w:rsid w:val="28EA0E9A"/>
    <w:rsid w:val="28EB90DB"/>
    <w:rsid w:val="28ED5089"/>
    <w:rsid w:val="28EFAB06"/>
    <w:rsid w:val="28FFD683"/>
    <w:rsid w:val="29004613"/>
    <w:rsid w:val="292AFE9F"/>
    <w:rsid w:val="2930F957"/>
    <w:rsid w:val="293622E7"/>
    <w:rsid w:val="29503587"/>
    <w:rsid w:val="2952B089"/>
    <w:rsid w:val="295C1933"/>
    <w:rsid w:val="296AAD38"/>
    <w:rsid w:val="296AF728"/>
    <w:rsid w:val="2970F096"/>
    <w:rsid w:val="29816859"/>
    <w:rsid w:val="2981AD95"/>
    <w:rsid w:val="2982235D"/>
    <w:rsid w:val="298A93E1"/>
    <w:rsid w:val="298DA546"/>
    <w:rsid w:val="29929BE5"/>
    <w:rsid w:val="299A947F"/>
    <w:rsid w:val="29BAB75A"/>
    <w:rsid w:val="29C14426"/>
    <w:rsid w:val="29C737F2"/>
    <w:rsid w:val="29C8EDCC"/>
    <w:rsid w:val="29CC016C"/>
    <w:rsid w:val="29D73F33"/>
    <w:rsid w:val="29DAE99D"/>
    <w:rsid w:val="29DD6CA3"/>
    <w:rsid w:val="29DE924F"/>
    <w:rsid w:val="29E23054"/>
    <w:rsid w:val="29E44486"/>
    <w:rsid w:val="29F1A007"/>
    <w:rsid w:val="29F680F1"/>
    <w:rsid w:val="29F7685D"/>
    <w:rsid w:val="2A031286"/>
    <w:rsid w:val="2A0FBC62"/>
    <w:rsid w:val="2A1DC0B7"/>
    <w:rsid w:val="2A262BC0"/>
    <w:rsid w:val="2A2779EB"/>
    <w:rsid w:val="2A28E3C4"/>
    <w:rsid w:val="2A2CFB68"/>
    <w:rsid w:val="2A378776"/>
    <w:rsid w:val="2A3B305C"/>
    <w:rsid w:val="2A4F7403"/>
    <w:rsid w:val="2A53CF1C"/>
    <w:rsid w:val="2A5ADF8D"/>
    <w:rsid w:val="2A6672FE"/>
    <w:rsid w:val="2A69EA7A"/>
    <w:rsid w:val="2A7C5E96"/>
    <w:rsid w:val="2A80521B"/>
    <w:rsid w:val="2A80A921"/>
    <w:rsid w:val="2A83F8CB"/>
    <w:rsid w:val="2A841A1D"/>
    <w:rsid w:val="2A8AE491"/>
    <w:rsid w:val="2A8BD4EC"/>
    <w:rsid w:val="2A8D5EA8"/>
    <w:rsid w:val="2A8DD8EE"/>
    <w:rsid w:val="2A8FDF1A"/>
    <w:rsid w:val="2A90E7D9"/>
    <w:rsid w:val="2A9DADA4"/>
    <w:rsid w:val="2AA3D77C"/>
    <w:rsid w:val="2AA5912E"/>
    <w:rsid w:val="2AB0CF01"/>
    <w:rsid w:val="2AC3D371"/>
    <w:rsid w:val="2AC7818C"/>
    <w:rsid w:val="2AC84445"/>
    <w:rsid w:val="2ACCC190"/>
    <w:rsid w:val="2AD0AFAC"/>
    <w:rsid w:val="2AD7E151"/>
    <w:rsid w:val="2ADC6D24"/>
    <w:rsid w:val="2AE86BC3"/>
    <w:rsid w:val="2AF37FC5"/>
    <w:rsid w:val="2AF98D4D"/>
    <w:rsid w:val="2B0A7C40"/>
    <w:rsid w:val="2B0C40C1"/>
    <w:rsid w:val="2B0C5D67"/>
    <w:rsid w:val="2B11F7E8"/>
    <w:rsid w:val="2B20C616"/>
    <w:rsid w:val="2B27304A"/>
    <w:rsid w:val="2B2D38F2"/>
    <w:rsid w:val="2B4A2D23"/>
    <w:rsid w:val="2B4DDA59"/>
    <w:rsid w:val="2B555D5B"/>
    <w:rsid w:val="2B579515"/>
    <w:rsid w:val="2B6805BC"/>
    <w:rsid w:val="2B71824F"/>
    <w:rsid w:val="2B799C0F"/>
    <w:rsid w:val="2B7E9FA4"/>
    <w:rsid w:val="2B8420A6"/>
    <w:rsid w:val="2B86EA5A"/>
    <w:rsid w:val="2B915DAF"/>
    <w:rsid w:val="2B96B3DC"/>
    <w:rsid w:val="2B9A9630"/>
    <w:rsid w:val="2BA89382"/>
    <w:rsid w:val="2BAAFC48"/>
    <w:rsid w:val="2BAD0D39"/>
    <w:rsid w:val="2BAD2D50"/>
    <w:rsid w:val="2BB695E4"/>
    <w:rsid w:val="2BBB3E9B"/>
    <w:rsid w:val="2BC31200"/>
    <w:rsid w:val="2BCBFB19"/>
    <w:rsid w:val="2BCF23E4"/>
    <w:rsid w:val="2BE472DF"/>
    <w:rsid w:val="2BE7B1F7"/>
    <w:rsid w:val="2BED5040"/>
    <w:rsid w:val="2BFC61B4"/>
    <w:rsid w:val="2BFEE719"/>
    <w:rsid w:val="2C0B0A77"/>
    <w:rsid w:val="2C0F1799"/>
    <w:rsid w:val="2C19DF32"/>
    <w:rsid w:val="2C1D1ADB"/>
    <w:rsid w:val="2C325D81"/>
    <w:rsid w:val="2C41D500"/>
    <w:rsid w:val="2C4A1E5E"/>
    <w:rsid w:val="2C532200"/>
    <w:rsid w:val="2C60E48C"/>
    <w:rsid w:val="2C6A7CF1"/>
    <w:rsid w:val="2C79CFF6"/>
    <w:rsid w:val="2C7B5109"/>
    <w:rsid w:val="2C82D8E3"/>
    <w:rsid w:val="2C90F72E"/>
    <w:rsid w:val="2C968394"/>
    <w:rsid w:val="2CAD540B"/>
    <w:rsid w:val="2CB1887D"/>
    <w:rsid w:val="2CC1D6D3"/>
    <w:rsid w:val="2CCDF1A4"/>
    <w:rsid w:val="2CCEF319"/>
    <w:rsid w:val="2CDEF627"/>
    <w:rsid w:val="2CE177DA"/>
    <w:rsid w:val="2CF19048"/>
    <w:rsid w:val="2CF4EE10"/>
    <w:rsid w:val="2CFD6D70"/>
    <w:rsid w:val="2D087D7B"/>
    <w:rsid w:val="2D0AEEF1"/>
    <w:rsid w:val="2D0CFAFF"/>
    <w:rsid w:val="2D128847"/>
    <w:rsid w:val="2D1B01B2"/>
    <w:rsid w:val="2D1CEA82"/>
    <w:rsid w:val="2D2059FA"/>
    <w:rsid w:val="2D355804"/>
    <w:rsid w:val="2D3976D2"/>
    <w:rsid w:val="2D418BF8"/>
    <w:rsid w:val="2D452C01"/>
    <w:rsid w:val="2D5062C8"/>
    <w:rsid w:val="2D55D424"/>
    <w:rsid w:val="2D5EC928"/>
    <w:rsid w:val="2D68449D"/>
    <w:rsid w:val="2D70B6D6"/>
    <w:rsid w:val="2D7938CD"/>
    <w:rsid w:val="2D84CF6B"/>
    <w:rsid w:val="2D88A263"/>
    <w:rsid w:val="2D98AE4A"/>
    <w:rsid w:val="2DA00EAA"/>
    <w:rsid w:val="2DA5855C"/>
    <w:rsid w:val="2DA7CBD1"/>
    <w:rsid w:val="2DA99050"/>
    <w:rsid w:val="2DAB93F8"/>
    <w:rsid w:val="2DB42CA1"/>
    <w:rsid w:val="2DB947BC"/>
    <w:rsid w:val="2DBBFDF1"/>
    <w:rsid w:val="2DCBC353"/>
    <w:rsid w:val="2DEE86FC"/>
    <w:rsid w:val="2DF80D44"/>
    <w:rsid w:val="2DFE2B55"/>
    <w:rsid w:val="2DFF4E2C"/>
    <w:rsid w:val="2DFF6D18"/>
    <w:rsid w:val="2E1903EA"/>
    <w:rsid w:val="2E199B75"/>
    <w:rsid w:val="2E21311A"/>
    <w:rsid w:val="2E2349CB"/>
    <w:rsid w:val="2E282ABD"/>
    <w:rsid w:val="2E2A7125"/>
    <w:rsid w:val="2E3758A1"/>
    <w:rsid w:val="2E4B2BFE"/>
    <w:rsid w:val="2E4B2E7D"/>
    <w:rsid w:val="2E4C6E49"/>
    <w:rsid w:val="2E4EFB47"/>
    <w:rsid w:val="2E52CA0D"/>
    <w:rsid w:val="2E537CD9"/>
    <w:rsid w:val="2E58C518"/>
    <w:rsid w:val="2E6D14FB"/>
    <w:rsid w:val="2E6E9376"/>
    <w:rsid w:val="2E701AC7"/>
    <w:rsid w:val="2E719EAF"/>
    <w:rsid w:val="2E8818FF"/>
    <w:rsid w:val="2E884218"/>
    <w:rsid w:val="2E8AF173"/>
    <w:rsid w:val="2E8CFB99"/>
    <w:rsid w:val="2E8D60A9"/>
    <w:rsid w:val="2E902BD9"/>
    <w:rsid w:val="2E90C4B7"/>
    <w:rsid w:val="2EA2647B"/>
    <w:rsid w:val="2EA5B008"/>
    <w:rsid w:val="2EB14F07"/>
    <w:rsid w:val="2EB2D251"/>
    <w:rsid w:val="2EBA18A7"/>
    <w:rsid w:val="2EBAFB6B"/>
    <w:rsid w:val="2EC73F24"/>
    <w:rsid w:val="2ECD9C58"/>
    <w:rsid w:val="2ECF8AFA"/>
    <w:rsid w:val="2ED1B0D9"/>
    <w:rsid w:val="2ED8097D"/>
    <w:rsid w:val="2EE6026B"/>
    <w:rsid w:val="2EEAA925"/>
    <w:rsid w:val="2EF3E70F"/>
    <w:rsid w:val="2EFB413A"/>
    <w:rsid w:val="2EFB58C8"/>
    <w:rsid w:val="2F0669BC"/>
    <w:rsid w:val="2F1B619B"/>
    <w:rsid w:val="2F20C09D"/>
    <w:rsid w:val="2F266455"/>
    <w:rsid w:val="2F2F5797"/>
    <w:rsid w:val="2F317DC3"/>
    <w:rsid w:val="2F3F0939"/>
    <w:rsid w:val="2F43BA59"/>
    <w:rsid w:val="2F457AB6"/>
    <w:rsid w:val="2F49C11A"/>
    <w:rsid w:val="2F5237A8"/>
    <w:rsid w:val="2F6EDCB3"/>
    <w:rsid w:val="2F8CEF78"/>
    <w:rsid w:val="2F986B49"/>
    <w:rsid w:val="2F98A1F4"/>
    <w:rsid w:val="2FA84AFF"/>
    <w:rsid w:val="2FB9DDBE"/>
    <w:rsid w:val="2FBB7D0A"/>
    <w:rsid w:val="2FC591EE"/>
    <w:rsid w:val="2FC9B624"/>
    <w:rsid w:val="2FCC4E25"/>
    <w:rsid w:val="2FD10517"/>
    <w:rsid w:val="2FD65435"/>
    <w:rsid w:val="2FDF3C28"/>
    <w:rsid w:val="2FED4066"/>
    <w:rsid w:val="2FEDF075"/>
    <w:rsid w:val="2FF09FA2"/>
    <w:rsid w:val="2FF92285"/>
    <w:rsid w:val="2FFA117E"/>
    <w:rsid w:val="2FFFE297"/>
    <w:rsid w:val="30012A52"/>
    <w:rsid w:val="301B0DCA"/>
    <w:rsid w:val="301D5E58"/>
    <w:rsid w:val="301E5298"/>
    <w:rsid w:val="30253D28"/>
    <w:rsid w:val="30355FB6"/>
    <w:rsid w:val="303C5FAC"/>
    <w:rsid w:val="303FE642"/>
    <w:rsid w:val="3043AC9F"/>
    <w:rsid w:val="304B0F40"/>
    <w:rsid w:val="3052233F"/>
    <w:rsid w:val="30573129"/>
    <w:rsid w:val="306CBB5D"/>
    <w:rsid w:val="3070E4B5"/>
    <w:rsid w:val="3073D9DE"/>
    <w:rsid w:val="307DB4F1"/>
    <w:rsid w:val="30842739"/>
    <w:rsid w:val="30894A10"/>
    <w:rsid w:val="308BBAC3"/>
    <w:rsid w:val="308FE5C8"/>
    <w:rsid w:val="30935AB6"/>
    <w:rsid w:val="30948A78"/>
    <w:rsid w:val="30956122"/>
    <w:rsid w:val="3096AE3D"/>
    <w:rsid w:val="309BDDE1"/>
    <w:rsid w:val="30A7D08B"/>
    <w:rsid w:val="30B2624D"/>
    <w:rsid w:val="30B43A53"/>
    <w:rsid w:val="30BFA8C6"/>
    <w:rsid w:val="30C1B13D"/>
    <w:rsid w:val="30C80614"/>
    <w:rsid w:val="30CED1FC"/>
    <w:rsid w:val="30D16449"/>
    <w:rsid w:val="30E2C0C0"/>
    <w:rsid w:val="30F1317F"/>
    <w:rsid w:val="30F42000"/>
    <w:rsid w:val="310B9553"/>
    <w:rsid w:val="310CE992"/>
    <w:rsid w:val="31143291"/>
    <w:rsid w:val="311A4341"/>
    <w:rsid w:val="3122C781"/>
    <w:rsid w:val="3130924D"/>
    <w:rsid w:val="31320852"/>
    <w:rsid w:val="31346033"/>
    <w:rsid w:val="31488383"/>
    <w:rsid w:val="3149B227"/>
    <w:rsid w:val="3151A304"/>
    <w:rsid w:val="31579E92"/>
    <w:rsid w:val="3161F45B"/>
    <w:rsid w:val="316244B8"/>
    <w:rsid w:val="31742876"/>
    <w:rsid w:val="3174AD84"/>
    <w:rsid w:val="3185963C"/>
    <w:rsid w:val="3191DF29"/>
    <w:rsid w:val="31987976"/>
    <w:rsid w:val="319E3469"/>
    <w:rsid w:val="31A530D2"/>
    <w:rsid w:val="31D6A478"/>
    <w:rsid w:val="31E16874"/>
    <w:rsid w:val="31E2BC11"/>
    <w:rsid w:val="31ECDB43"/>
    <w:rsid w:val="31F74F0F"/>
    <w:rsid w:val="31F91792"/>
    <w:rsid w:val="31FBE370"/>
    <w:rsid w:val="320362B1"/>
    <w:rsid w:val="32175315"/>
    <w:rsid w:val="322AA89B"/>
    <w:rsid w:val="322E20BF"/>
    <w:rsid w:val="323D704B"/>
    <w:rsid w:val="32410486"/>
    <w:rsid w:val="3243040E"/>
    <w:rsid w:val="3262255E"/>
    <w:rsid w:val="3263AE19"/>
    <w:rsid w:val="3263D916"/>
    <w:rsid w:val="32656BB5"/>
    <w:rsid w:val="32727078"/>
    <w:rsid w:val="327CFED2"/>
    <w:rsid w:val="329342EA"/>
    <w:rsid w:val="32969F71"/>
    <w:rsid w:val="32B6F2A7"/>
    <w:rsid w:val="32F539AA"/>
    <w:rsid w:val="32FE11C0"/>
    <w:rsid w:val="32FEF342"/>
    <w:rsid w:val="330977AA"/>
    <w:rsid w:val="330F319E"/>
    <w:rsid w:val="3318D283"/>
    <w:rsid w:val="33195794"/>
    <w:rsid w:val="331B4322"/>
    <w:rsid w:val="331D7FC5"/>
    <w:rsid w:val="33240C7D"/>
    <w:rsid w:val="3331B852"/>
    <w:rsid w:val="33384AE8"/>
    <w:rsid w:val="333E7EAD"/>
    <w:rsid w:val="333F2478"/>
    <w:rsid w:val="3340C58E"/>
    <w:rsid w:val="334622BA"/>
    <w:rsid w:val="334D8EC4"/>
    <w:rsid w:val="334DCE85"/>
    <w:rsid w:val="33508664"/>
    <w:rsid w:val="335C36D6"/>
    <w:rsid w:val="3360CEAA"/>
    <w:rsid w:val="33707ABB"/>
    <w:rsid w:val="337A8C46"/>
    <w:rsid w:val="3382B002"/>
    <w:rsid w:val="338352CA"/>
    <w:rsid w:val="3389C401"/>
    <w:rsid w:val="338A503F"/>
    <w:rsid w:val="338B5628"/>
    <w:rsid w:val="338EA218"/>
    <w:rsid w:val="33ABC265"/>
    <w:rsid w:val="33AE6114"/>
    <w:rsid w:val="33B463E9"/>
    <w:rsid w:val="33B4EB64"/>
    <w:rsid w:val="33B5DA02"/>
    <w:rsid w:val="33C65080"/>
    <w:rsid w:val="33C809D6"/>
    <w:rsid w:val="33CE7E30"/>
    <w:rsid w:val="33D50734"/>
    <w:rsid w:val="33D8FD1E"/>
    <w:rsid w:val="33E0FE78"/>
    <w:rsid w:val="33E50AE1"/>
    <w:rsid w:val="33E9EA86"/>
    <w:rsid w:val="33FD0FC3"/>
    <w:rsid w:val="33FE6270"/>
    <w:rsid w:val="340460C8"/>
    <w:rsid w:val="3404F296"/>
    <w:rsid w:val="3412F1B3"/>
    <w:rsid w:val="341571CD"/>
    <w:rsid w:val="3428D241"/>
    <w:rsid w:val="3431D78A"/>
    <w:rsid w:val="343433B2"/>
    <w:rsid w:val="343FC549"/>
    <w:rsid w:val="3442B69A"/>
    <w:rsid w:val="344A96BE"/>
    <w:rsid w:val="3456D544"/>
    <w:rsid w:val="345E6218"/>
    <w:rsid w:val="346270F1"/>
    <w:rsid w:val="346F20F6"/>
    <w:rsid w:val="3474FF9A"/>
    <w:rsid w:val="34795222"/>
    <w:rsid w:val="34821537"/>
    <w:rsid w:val="3484050E"/>
    <w:rsid w:val="3489A107"/>
    <w:rsid w:val="3489DB49"/>
    <w:rsid w:val="348CAC8E"/>
    <w:rsid w:val="348DDDA6"/>
    <w:rsid w:val="348FFE0A"/>
    <w:rsid w:val="349183F9"/>
    <w:rsid w:val="34941EE6"/>
    <w:rsid w:val="349A5604"/>
    <w:rsid w:val="349E143A"/>
    <w:rsid w:val="34A5F595"/>
    <w:rsid w:val="34AF1C60"/>
    <w:rsid w:val="34BDBED0"/>
    <w:rsid w:val="34C43ABD"/>
    <w:rsid w:val="34CB0F35"/>
    <w:rsid w:val="34D3C609"/>
    <w:rsid w:val="34D40A2B"/>
    <w:rsid w:val="34E58270"/>
    <w:rsid w:val="34E67867"/>
    <w:rsid w:val="34E6C8F4"/>
    <w:rsid w:val="34F042DE"/>
    <w:rsid w:val="34F433DC"/>
    <w:rsid w:val="34F639DF"/>
    <w:rsid w:val="35080FB2"/>
    <w:rsid w:val="3508D0D9"/>
    <w:rsid w:val="350E0698"/>
    <w:rsid w:val="3512314B"/>
    <w:rsid w:val="35126052"/>
    <w:rsid w:val="3514B639"/>
    <w:rsid w:val="3517DDC0"/>
    <w:rsid w:val="35183001"/>
    <w:rsid w:val="351A5811"/>
    <w:rsid w:val="3520091F"/>
    <w:rsid w:val="35270FB6"/>
    <w:rsid w:val="3528CA8B"/>
    <w:rsid w:val="35341CA8"/>
    <w:rsid w:val="354B295A"/>
    <w:rsid w:val="3561ACD2"/>
    <w:rsid w:val="356D087E"/>
    <w:rsid w:val="357AB7E5"/>
    <w:rsid w:val="357EF834"/>
    <w:rsid w:val="35809B9E"/>
    <w:rsid w:val="359A32D1"/>
    <w:rsid w:val="359B99E8"/>
    <w:rsid w:val="359F1B73"/>
    <w:rsid w:val="35A1ECA5"/>
    <w:rsid w:val="35A4BFAD"/>
    <w:rsid w:val="35A62F27"/>
    <w:rsid w:val="35AB4024"/>
    <w:rsid w:val="35AB981B"/>
    <w:rsid w:val="35B6DBB6"/>
    <w:rsid w:val="35B8480F"/>
    <w:rsid w:val="35BA86FA"/>
    <w:rsid w:val="35BD0B97"/>
    <w:rsid w:val="35C2D4E9"/>
    <w:rsid w:val="35C31EA2"/>
    <w:rsid w:val="35C4A2A2"/>
    <w:rsid w:val="35CF064F"/>
    <w:rsid w:val="35D0649D"/>
    <w:rsid w:val="35D0AB26"/>
    <w:rsid w:val="35D3B664"/>
    <w:rsid w:val="35E8CF74"/>
    <w:rsid w:val="35FC5857"/>
    <w:rsid w:val="36025BB7"/>
    <w:rsid w:val="36052A63"/>
    <w:rsid w:val="3614A9DF"/>
    <w:rsid w:val="36199037"/>
    <w:rsid w:val="3622E6C0"/>
    <w:rsid w:val="362FECC4"/>
    <w:rsid w:val="3635E38A"/>
    <w:rsid w:val="364104FE"/>
    <w:rsid w:val="36461DCA"/>
    <w:rsid w:val="364F3D81"/>
    <w:rsid w:val="36507345"/>
    <w:rsid w:val="366C010E"/>
    <w:rsid w:val="3670BDE4"/>
    <w:rsid w:val="3674F28D"/>
    <w:rsid w:val="367C046E"/>
    <w:rsid w:val="368751BC"/>
    <w:rsid w:val="368881CA"/>
    <w:rsid w:val="3696F73D"/>
    <w:rsid w:val="36A71241"/>
    <w:rsid w:val="36C06911"/>
    <w:rsid w:val="36C3D7A9"/>
    <w:rsid w:val="36C6D88D"/>
    <w:rsid w:val="36DEE851"/>
    <w:rsid w:val="36E6DD25"/>
    <w:rsid w:val="36EC3A48"/>
    <w:rsid w:val="36F0D320"/>
    <w:rsid w:val="36F3570E"/>
    <w:rsid w:val="36FB6D1F"/>
    <w:rsid w:val="36FDCA04"/>
    <w:rsid w:val="3706F7D0"/>
    <w:rsid w:val="3709D655"/>
    <w:rsid w:val="370F2B98"/>
    <w:rsid w:val="37112DB6"/>
    <w:rsid w:val="37130DE0"/>
    <w:rsid w:val="371892EE"/>
    <w:rsid w:val="371D6A26"/>
    <w:rsid w:val="37263BC1"/>
    <w:rsid w:val="37266C17"/>
    <w:rsid w:val="372E39C8"/>
    <w:rsid w:val="372E5DCE"/>
    <w:rsid w:val="372F569B"/>
    <w:rsid w:val="3730F51F"/>
    <w:rsid w:val="3733485F"/>
    <w:rsid w:val="37344CC0"/>
    <w:rsid w:val="37377782"/>
    <w:rsid w:val="37477120"/>
    <w:rsid w:val="374EDE76"/>
    <w:rsid w:val="37607303"/>
    <w:rsid w:val="3762DC3F"/>
    <w:rsid w:val="376987BD"/>
    <w:rsid w:val="376D0269"/>
    <w:rsid w:val="376D4B65"/>
    <w:rsid w:val="376E53C7"/>
    <w:rsid w:val="3772C643"/>
    <w:rsid w:val="37799B60"/>
    <w:rsid w:val="37878B7A"/>
    <w:rsid w:val="378D3945"/>
    <w:rsid w:val="378F8A25"/>
    <w:rsid w:val="379F853C"/>
    <w:rsid w:val="37A07005"/>
    <w:rsid w:val="37A33191"/>
    <w:rsid w:val="37B7ACA1"/>
    <w:rsid w:val="37C3647E"/>
    <w:rsid w:val="37C56307"/>
    <w:rsid w:val="37C5FD31"/>
    <w:rsid w:val="37CD4B59"/>
    <w:rsid w:val="37DC4B81"/>
    <w:rsid w:val="37DE758D"/>
    <w:rsid w:val="37DFF781"/>
    <w:rsid w:val="37E6F52D"/>
    <w:rsid w:val="37F79690"/>
    <w:rsid w:val="37FDE0B3"/>
    <w:rsid w:val="38052C32"/>
    <w:rsid w:val="3808B7A2"/>
    <w:rsid w:val="380C27D2"/>
    <w:rsid w:val="38163FE5"/>
    <w:rsid w:val="381D8301"/>
    <w:rsid w:val="382A8CC5"/>
    <w:rsid w:val="382D5F36"/>
    <w:rsid w:val="382E0715"/>
    <w:rsid w:val="382E3C94"/>
    <w:rsid w:val="382F08F8"/>
    <w:rsid w:val="383BFD61"/>
    <w:rsid w:val="383C77AA"/>
    <w:rsid w:val="3840E4DE"/>
    <w:rsid w:val="3843E589"/>
    <w:rsid w:val="38497B51"/>
    <w:rsid w:val="384A0114"/>
    <w:rsid w:val="3855088F"/>
    <w:rsid w:val="3873B6EB"/>
    <w:rsid w:val="387AEA49"/>
    <w:rsid w:val="387C0918"/>
    <w:rsid w:val="387EEBC3"/>
    <w:rsid w:val="3886D949"/>
    <w:rsid w:val="3887E6CD"/>
    <w:rsid w:val="389E3BD2"/>
    <w:rsid w:val="389EEB13"/>
    <w:rsid w:val="38A37737"/>
    <w:rsid w:val="38A4740D"/>
    <w:rsid w:val="38AD7454"/>
    <w:rsid w:val="38C17EF6"/>
    <w:rsid w:val="38C6F04A"/>
    <w:rsid w:val="38CA5C33"/>
    <w:rsid w:val="38CB62A3"/>
    <w:rsid w:val="38CBDDE0"/>
    <w:rsid w:val="38D18B5D"/>
    <w:rsid w:val="38DD89A2"/>
    <w:rsid w:val="38E047C6"/>
    <w:rsid w:val="38E793E8"/>
    <w:rsid w:val="38E85570"/>
    <w:rsid w:val="38EA265A"/>
    <w:rsid w:val="38EC7939"/>
    <w:rsid w:val="38F4894E"/>
    <w:rsid w:val="38FCB841"/>
    <w:rsid w:val="39077F92"/>
    <w:rsid w:val="39156BC1"/>
    <w:rsid w:val="39167F5E"/>
    <w:rsid w:val="392E2B11"/>
    <w:rsid w:val="39323A22"/>
    <w:rsid w:val="393D3868"/>
    <w:rsid w:val="3944D3E9"/>
    <w:rsid w:val="394AEB87"/>
    <w:rsid w:val="395034B9"/>
    <w:rsid w:val="3953B230"/>
    <w:rsid w:val="395AC49D"/>
    <w:rsid w:val="3966085B"/>
    <w:rsid w:val="39712875"/>
    <w:rsid w:val="3977D2DE"/>
    <w:rsid w:val="3979AA13"/>
    <w:rsid w:val="397AB59F"/>
    <w:rsid w:val="397C623F"/>
    <w:rsid w:val="3981CE87"/>
    <w:rsid w:val="3982C940"/>
    <w:rsid w:val="39AB721D"/>
    <w:rsid w:val="39BCF5C6"/>
    <w:rsid w:val="39C83BB2"/>
    <w:rsid w:val="39D493E4"/>
    <w:rsid w:val="39E36943"/>
    <w:rsid w:val="39E6A463"/>
    <w:rsid w:val="39FF53BA"/>
    <w:rsid w:val="3A04B988"/>
    <w:rsid w:val="3A1752FB"/>
    <w:rsid w:val="3A19E584"/>
    <w:rsid w:val="3A23D596"/>
    <w:rsid w:val="3A2D1EDB"/>
    <w:rsid w:val="3A2F528B"/>
    <w:rsid w:val="3A371984"/>
    <w:rsid w:val="3A3FD2E9"/>
    <w:rsid w:val="3A57068A"/>
    <w:rsid w:val="3A5CC2B6"/>
    <w:rsid w:val="3A63284D"/>
    <w:rsid w:val="3A63A627"/>
    <w:rsid w:val="3A6C723C"/>
    <w:rsid w:val="3A78CE1E"/>
    <w:rsid w:val="3A7C545F"/>
    <w:rsid w:val="3A846367"/>
    <w:rsid w:val="3A887953"/>
    <w:rsid w:val="3A889C9C"/>
    <w:rsid w:val="3A9905CC"/>
    <w:rsid w:val="3A9AA37B"/>
    <w:rsid w:val="3AAFEC26"/>
    <w:rsid w:val="3AC1B622"/>
    <w:rsid w:val="3AC61CFD"/>
    <w:rsid w:val="3AD7A210"/>
    <w:rsid w:val="3ADB1B4F"/>
    <w:rsid w:val="3ADB99E1"/>
    <w:rsid w:val="3AE56072"/>
    <w:rsid w:val="3AE79D20"/>
    <w:rsid w:val="3AED39BC"/>
    <w:rsid w:val="3AEF1CCA"/>
    <w:rsid w:val="3B011ADD"/>
    <w:rsid w:val="3B0C4098"/>
    <w:rsid w:val="3B143182"/>
    <w:rsid w:val="3B17E6C6"/>
    <w:rsid w:val="3B200771"/>
    <w:rsid w:val="3B23EF49"/>
    <w:rsid w:val="3B2C5D94"/>
    <w:rsid w:val="3B32685B"/>
    <w:rsid w:val="3B344D48"/>
    <w:rsid w:val="3B372C18"/>
    <w:rsid w:val="3B3AC2E2"/>
    <w:rsid w:val="3B3D4405"/>
    <w:rsid w:val="3B50580B"/>
    <w:rsid w:val="3B53E370"/>
    <w:rsid w:val="3B56F4B3"/>
    <w:rsid w:val="3B6A55E2"/>
    <w:rsid w:val="3B7B864B"/>
    <w:rsid w:val="3B81035F"/>
    <w:rsid w:val="3B992E09"/>
    <w:rsid w:val="3B9B1864"/>
    <w:rsid w:val="3B9CBC3C"/>
    <w:rsid w:val="3B9D118F"/>
    <w:rsid w:val="3BA81A6F"/>
    <w:rsid w:val="3BABD27F"/>
    <w:rsid w:val="3BAD9DEB"/>
    <w:rsid w:val="3BAE7C7D"/>
    <w:rsid w:val="3BB3B214"/>
    <w:rsid w:val="3BB86284"/>
    <w:rsid w:val="3BBA94A0"/>
    <w:rsid w:val="3BBE97B1"/>
    <w:rsid w:val="3BC9DC78"/>
    <w:rsid w:val="3BCB991F"/>
    <w:rsid w:val="3BD0D918"/>
    <w:rsid w:val="3BD789B7"/>
    <w:rsid w:val="3BE26B66"/>
    <w:rsid w:val="3BED1597"/>
    <w:rsid w:val="3BF25280"/>
    <w:rsid w:val="3BF80B52"/>
    <w:rsid w:val="3BFF0D8A"/>
    <w:rsid w:val="3C0A1083"/>
    <w:rsid w:val="3C17C093"/>
    <w:rsid w:val="3C198BE6"/>
    <w:rsid w:val="3C2107B5"/>
    <w:rsid w:val="3C229B4C"/>
    <w:rsid w:val="3C300474"/>
    <w:rsid w:val="3C390E84"/>
    <w:rsid w:val="3C3AEB83"/>
    <w:rsid w:val="3C3C1173"/>
    <w:rsid w:val="3C3F28F1"/>
    <w:rsid w:val="3C51A35B"/>
    <w:rsid w:val="3C55C73D"/>
    <w:rsid w:val="3C5763F4"/>
    <w:rsid w:val="3C601001"/>
    <w:rsid w:val="3C67D004"/>
    <w:rsid w:val="3C84CFC7"/>
    <w:rsid w:val="3C863E75"/>
    <w:rsid w:val="3C92655F"/>
    <w:rsid w:val="3C9B0D38"/>
    <w:rsid w:val="3CA24A5F"/>
    <w:rsid w:val="3CB4B9B0"/>
    <w:rsid w:val="3CBA5F92"/>
    <w:rsid w:val="3CCF3796"/>
    <w:rsid w:val="3CD61A01"/>
    <w:rsid w:val="3CDB9616"/>
    <w:rsid w:val="3CEA49D3"/>
    <w:rsid w:val="3CEDE992"/>
    <w:rsid w:val="3CF2EF81"/>
    <w:rsid w:val="3CF8C7C2"/>
    <w:rsid w:val="3D00AD38"/>
    <w:rsid w:val="3D1FD430"/>
    <w:rsid w:val="3D2D75A6"/>
    <w:rsid w:val="3D3A413A"/>
    <w:rsid w:val="3D3A4655"/>
    <w:rsid w:val="3D3FBF68"/>
    <w:rsid w:val="3D425158"/>
    <w:rsid w:val="3D67F8F0"/>
    <w:rsid w:val="3D692D52"/>
    <w:rsid w:val="3D704DB0"/>
    <w:rsid w:val="3D706E03"/>
    <w:rsid w:val="3D7E43DE"/>
    <w:rsid w:val="3D809F5D"/>
    <w:rsid w:val="3D99F062"/>
    <w:rsid w:val="3D9B0B8F"/>
    <w:rsid w:val="3D9DEEEE"/>
    <w:rsid w:val="3DB590CE"/>
    <w:rsid w:val="3DBC0429"/>
    <w:rsid w:val="3DBD764A"/>
    <w:rsid w:val="3DC3D685"/>
    <w:rsid w:val="3DCDEAB4"/>
    <w:rsid w:val="3DCEE026"/>
    <w:rsid w:val="3DD2443D"/>
    <w:rsid w:val="3DDFC8F3"/>
    <w:rsid w:val="3DEAA092"/>
    <w:rsid w:val="3DF3D496"/>
    <w:rsid w:val="3DFC3C1B"/>
    <w:rsid w:val="3E095DA5"/>
    <w:rsid w:val="3E0EC6C0"/>
    <w:rsid w:val="3E15CD57"/>
    <w:rsid w:val="3E1750FB"/>
    <w:rsid w:val="3E175B7E"/>
    <w:rsid w:val="3E214367"/>
    <w:rsid w:val="3E268171"/>
    <w:rsid w:val="3E2929D8"/>
    <w:rsid w:val="3E3014B1"/>
    <w:rsid w:val="3E415D8C"/>
    <w:rsid w:val="3E4C772C"/>
    <w:rsid w:val="3E4CE230"/>
    <w:rsid w:val="3E4D387E"/>
    <w:rsid w:val="3E4E4B22"/>
    <w:rsid w:val="3E547FD3"/>
    <w:rsid w:val="3E5686B1"/>
    <w:rsid w:val="3E57CA8E"/>
    <w:rsid w:val="3E6CD9C6"/>
    <w:rsid w:val="3E84FE69"/>
    <w:rsid w:val="3E8517AC"/>
    <w:rsid w:val="3E87EF9A"/>
    <w:rsid w:val="3E9290D1"/>
    <w:rsid w:val="3E99B542"/>
    <w:rsid w:val="3EA4BDB8"/>
    <w:rsid w:val="3EA9F567"/>
    <w:rsid w:val="3EC30581"/>
    <w:rsid w:val="3EC408BA"/>
    <w:rsid w:val="3ECBF28F"/>
    <w:rsid w:val="3ECC3576"/>
    <w:rsid w:val="3ED1817F"/>
    <w:rsid w:val="3ED20304"/>
    <w:rsid w:val="3ED23954"/>
    <w:rsid w:val="3ED3D01E"/>
    <w:rsid w:val="3ED40D87"/>
    <w:rsid w:val="3EE02FED"/>
    <w:rsid w:val="3EEE0D23"/>
    <w:rsid w:val="3EFFC611"/>
    <w:rsid w:val="3F0A8AA7"/>
    <w:rsid w:val="3F1826AB"/>
    <w:rsid w:val="3F2882CC"/>
    <w:rsid w:val="3F2C790F"/>
    <w:rsid w:val="3F3A8998"/>
    <w:rsid w:val="3F50967E"/>
    <w:rsid w:val="3F5FAE13"/>
    <w:rsid w:val="3F6A9039"/>
    <w:rsid w:val="3F72DBBC"/>
    <w:rsid w:val="3F735989"/>
    <w:rsid w:val="3F8303BB"/>
    <w:rsid w:val="3F87DC9A"/>
    <w:rsid w:val="3F96F723"/>
    <w:rsid w:val="3FA68A66"/>
    <w:rsid w:val="3FAD2294"/>
    <w:rsid w:val="3FB051DF"/>
    <w:rsid w:val="3FB9421B"/>
    <w:rsid w:val="3FC0917D"/>
    <w:rsid w:val="3FC2FB6D"/>
    <w:rsid w:val="3FC35EB1"/>
    <w:rsid w:val="3FC85ED0"/>
    <w:rsid w:val="3FDF1DB8"/>
    <w:rsid w:val="3FE8E3B6"/>
    <w:rsid w:val="3FEFD414"/>
    <w:rsid w:val="3FF1EC1B"/>
    <w:rsid w:val="3FF5D026"/>
    <w:rsid w:val="3FFA9432"/>
    <w:rsid w:val="3FFB7836"/>
    <w:rsid w:val="400C16C7"/>
    <w:rsid w:val="400CAAC3"/>
    <w:rsid w:val="4021EA95"/>
    <w:rsid w:val="4027A6AC"/>
    <w:rsid w:val="402B7F7B"/>
    <w:rsid w:val="4033DDC9"/>
    <w:rsid w:val="404E740E"/>
    <w:rsid w:val="404FEF43"/>
    <w:rsid w:val="405B173C"/>
    <w:rsid w:val="405C7ABC"/>
    <w:rsid w:val="405CD81C"/>
    <w:rsid w:val="40695223"/>
    <w:rsid w:val="406A2704"/>
    <w:rsid w:val="40731DFB"/>
    <w:rsid w:val="4083F24A"/>
    <w:rsid w:val="408729B0"/>
    <w:rsid w:val="409D72E2"/>
    <w:rsid w:val="409DFFE9"/>
    <w:rsid w:val="409F6C1B"/>
    <w:rsid w:val="40A89839"/>
    <w:rsid w:val="40ADBDB6"/>
    <w:rsid w:val="40B55B89"/>
    <w:rsid w:val="40BD7213"/>
    <w:rsid w:val="40C9093C"/>
    <w:rsid w:val="40CF258A"/>
    <w:rsid w:val="40D07044"/>
    <w:rsid w:val="40D2401A"/>
    <w:rsid w:val="40D5F552"/>
    <w:rsid w:val="40D69618"/>
    <w:rsid w:val="40DA0957"/>
    <w:rsid w:val="40EA54F9"/>
    <w:rsid w:val="40F10812"/>
    <w:rsid w:val="40F5C0BC"/>
    <w:rsid w:val="40F61ED2"/>
    <w:rsid w:val="40F738D2"/>
    <w:rsid w:val="40FE5538"/>
    <w:rsid w:val="40FFDB09"/>
    <w:rsid w:val="410FA571"/>
    <w:rsid w:val="4113D48A"/>
    <w:rsid w:val="41151108"/>
    <w:rsid w:val="411F21DD"/>
    <w:rsid w:val="4124F487"/>
    <w:rsid w:val="412ABABF"/>
    <w:rsid w:val="412E4D0F"/>
    <w:rsid w:val="412FA17B"/>
    <w:rsid w:val="413CB44C"/>
    <w:rsid w:val="414EFAF7"/>
    <w:rsid w:val="4152F2E4"/>
    <w:rsid w:val="415980D1"/>
    <w:rsid w:val="416AFD3F"/>
    <w:rsid w:val="4170DDDA"/>
    <w:rsid w:val="41742AB3"/>
    <w:rsid w:val="41862827"/>
    <w:rsid w:val="418DCF92"/>
    <w:rsid w:val="418F8598"/>
    <w:rsid w:val="419012C3"/>
    <w:rsid w:val="41913927"/>
    <w:rsid w:val="419549B5"/>
    <w:rsid w:val="41963AF9"/>
    <w:rsid w:val="4196658A"/>
    <w:rsid w:val="4199AF40"/>
    <w:rsid w:val="41A49299"/>
    <w:rsid w:val="41AC9770"/>
    <w:rsid w:val="41B6462D"/>
    <w:rsid w:val="41C20C9F"/>
    <w:rsid w:val="41CD01F5"/>
    <w:rsid w:val="41D2125E"/>
    <w:rsid w:val="41D5C69E"/>
    <w:rsid w:val="41D7C690"/>
    <w:rsid w:val="41E3DBC6"/>
    <w:rsid w:val="41ECAB01"/>
    <w:rsid w:val="41EDB13B"/>
    <w:rsid w:val="41F32BD1"/>
    <w:rsid w:val="41F3C984"/>
    <w:rsid w:val="41F52135"/>
    <w:rsid w:val="41FCB71D"/>
    <w:rsid w:val="42076335"/>
    <w:rsid w:val="4209453A"/>
    <w:rsid w:val="4227E0A5"/>
    <w:rsid w:val="422C1853"/>
    <w:rsid w:val="422F4F8C"/>
    <w:rsid w:val="4232096B"/>
    <w:rsid w:val="423C0477"/>
    <w:rsid w:val="42482BAB"/>
    <w:rsid w:val="424BC5F0"/>
    <w:rsid w:val="424BF1F9"/>
    <w:rsid w:val="4251C358"/>
    <w:rsid w:val="425F94DC"/>
    <w:rsid w:val="426721EA"/>
    <w:rsid w:val="4276D56F"/>
    <w:rsid w:val="427F0E89"/>
    <w:rsid w:val="4280A2ED"/>
    <w:rsid w:val="428F409D"/>
    <w:rsid w:val="429DBE65"/>
    <w:rsid w:val="42B26E87"/>
    <w:rsid w:val="42BFE0FA"/>
    <w:rsid w:val="42C23B9A"/>
    <w:rsid w:val="42C9F447"/>
    <w:rsid w:val="42CA4CF0"/>
    <w:rsid w:val="42E65CEF"/>
    <w:rsid w:val="42EEC3C8"/>
    <w:rsid w:val="42F3A81A"/>
    <w:rsid w:val="42FFACF9"/>
    <w:rsid w:val="4304CF76"/>
    <w:rsid w:val="4316F752"/>
    <w:rsid w:val="4317B1D5"/>
    <w:rsid w:val="4319C371"/>
    <w:rsid w:val="432C31BB"/>
    <w:rsid w:val="432F97ED"/>
    <w:rsid w:val="432FAE75"/>
    <w:rsid w:val="433228EF"/>
    <w:rsid w:val="4359F503"/>
    <w:rsid w:val="435DA816"/>
    <w:rsid w:val="4369D95F"/>
    <w:rsid w:val="436E2EB7"/>
    <w:rsid w:val="43751568"/>
    <w:rsid w:val="43771803"/>
    <w:rsid w:val="4379300A"/>
    <w:rsid w:val="43810CED"/>
    <w:rsid w:val="4383DC25"/>
    <w:rsid w:val="439CBFBE"/>
    <w:rsid w:val="43A9A9E7"/>
    <w:rsid w:val="43ACE061"/>
    <w:rsid w:val="43AF8EB2"/>
    <w:rsid w:val="43B1C4D4"/>
    <w:rsid w:val="43C5055F"/>
    <w:rsid w:val="43C51255"/>
    <w:rsid w:val="43F12BB5"/>
    <w:rsid w:val="43FF5A39"/>
    <w:rsid w:val="440A549E"/>
    <w:rsid w:val="4414D846"/>
    <w:rsid w:val="4447BF1C"/>
    <w:rsid w:val="4460778F"/>
    <w:rsid w:val="44622235"/>
    <w:rsid w:val="4462D812"/>
    <w:rsid w:val="44660866"/>
    <w:rsid w:val="446A59BE"/>
    <w:rsid w:val="446B7306"/>
    <w:rsid w:val="44757233"/>
    <w:rsid w:val="44788ACC"/>
    <w:rsid w:val="447A5B23"/>
    <w:rsid w:val="447BDC9D"/>
    <w:rsid w:val="44823C60"/>
    <w:rsid w:val="448F8D60"/>
    <w:rsid w:val="448FC791"/>
    <w:rsid w:val="44C15B34"/>
    <w:rsid w:val="44CEEAC6"/>
    <w:rsid w:val="44DACC63"/>
    <w:rsid w:val="44EB863F"/>
    <w:rsid w:val="44EF823F"/>
    <w:rsid w:val="44FD88AC"/>
    <w:rsid w:val="44FDF980"/>
    <w:rsid w:val="450B923D"/>
    <w:rsid w:val="450D415B"/>
    <w:rsid w:val="4511D71B"/>
    <w:rsid w:val="451936EB"/>
    <w:rsid w:val="451A2603"/>
    <w:rsid w:val="4520D95D"/>
    <w:rsid w:val="45257994"/>
    <w:rsid w:val="4525A118"/>
    <w:rsid w:val="45370C62"/>
    <w:rsid w:val="454BCAE7"/>
    <w:rsid w:val="4559779C"/>
    <w:rsid w:val="455C982B"/>
    <w:rsid w:val="45614381"/>
    <w:rsid w:val="45730E63"/>
    <w:rsid w:val="4575DB95"/>
    <w:rsid w:val="4578AA42"/>
    <w:rsid w:val="457D1099"/>
    <w:rsid w:val="458A3368"/>
    <w:rsid w:val="458A3F33"/>
    <w:rsid w:val="4596B3F5"/>
    <w:rsid w:val="459D3F77"/>
    <w:rsid w:val="45A70F6C"/>
    <w:rsid w:val="45B80FEA"/>
    <w:rsid w:val="45BB53E5"/>
    <w:rsid w:val="45BD39EE"/>
    <w:rsid w:val="45BD69BD"/>
    <w:rsid w:val="45BF3B7D"/>
    <w:rsid w:val="45C590FF"/>
    <w:rsid w:val="45C80795"/>
    <w:rsid w:val="45C8E833"/>
    <w:rsid w:val="45C99AD9"/>
    <w:rsid w:val="45D32D19"/>
    <w:rsid w:val="45DC819A"/>
    <w:rsid w:val="45DFA6B0"/>
    <w:rsid w:val="45E505B9"/>
    <w:rsid w:val="45F3151A"/>
    <w:rsid w:val="4608BCA2"/>
    <w:rsid w:val="460B5178"/>
    <w:rsid w:val="460F877C"/>
    <w:rsid w:val="46127695"/>
    <w:rsid w:val="461A8C3A"/>
    <w:rsid w:val="462609F8"/>
    <w:rsid w:val="462E36AE"/>
    <w:rsid w:val="462E45FA"/>
    <w:rsid w:val="46341C05"/>
    <w:rsid w:val="463EA99C"/>
    <w:rsid w:val="463EE13B"/>
    <w:rsid w:val="46416B90"/>
    <w:rsid w:val="4641CCA3"/>
    <w:rsid w:val="4646A438"/>
    <w:rsid w:val="464F95ED"/>
    <w:rsid w:val="466B7026"/>
    <w:rsid w:val="466F18CB"/>
    <w:rsid w:val="467C1385"/>
    <w:rsid w:val="468893FC"/>
    <w:rsid w:val="468B0039"/>
    <w:rsid w:val="46B3EA5C"/>
    <w:rsid w:val="46C0BC3B"/>
    <w:rsid w:val="46C308BD"/>
    <w:rsid w:val="46C5EC0B"/>
    <w:rsid w:val="46C672DC"/>
    <w:rsid w:val="46CCE6D5"/>
    <w:rsid w:val="46EDD474"/>
    <w:rsid w:val="46F4E705"/>
    <w:rsid w:val="4707C7CB"/>
    <w:rsid w:val="470C5F5F"/>
    <w:rsid w:val="470F6F9C"/>
    <w:rsid w:val="471B6B1A"/>
    <w:rsid w:val="471E149B"/>
    <w:rsid w:val="47355F04"/>
    <w:rsid w:val="4736DFBC"/>
    <w:rsid w:val="47441065"/>
    <w:rsid w:val="47494191"/>
    <w:rsid w:val="474F0411"/>
    <w:rsid w:val="474F2732"/>
    <w:rsid w:val="47513922"/>
    <w:rsid w:val="475370FD"/>
    <w:rsid w:val="47587E8A"/>
    <w:rsid w:val="47608E2E"/>
    <w:rsid w:val="4763D7F6"/>
    <w:rsid w:val="477710DF"/>
    <w:rsid w:val="477BC1F9"/>
    <w:rsid w:val="477E0264"/>
    <w:rsid w:val="477FD191"/>
    <w:rsid w:val="4782953E"/>
    <w:rsid w:val="4783D3D6"/>
    <w:rsid w:val="4787DC0F"/>
    <w:rsid w:val="47884CCF"/>
    <w:rsid w:val="479012DB"/>
    <w:rsid w:val="47913879"/>
    <w:rsid w:val="479502A7"/>
    <w:rsid w:val="4796FE3E"/>
    <w:rsid w:val="47A14CA1"/>
    <w:rsid w:val="47A86380"/>
    <w:rsid w:val="47BB1BEA"/>
    <w:rsid w:val="47BE631A"/>
    <w:rsid w:val="47C28E7D"/>
    <w:rsid w:val="47C7A2AC"/>
    <w:rsid w:val="47C7F42E"/>
    <w:rsid w:val="47CA7FD9"/>
    <w:rsid w:val="47CB44AC"/>
    <w:rsid w:val="47D0BA0A"/>
    <w:rsid w:val="47E930C8"/>
    <w:rsid w:val="47EBA97C"/>
    <w:rsid w:val="47EFCAF0"/>
    <w:rsid w:val="47FC6102"/>
    <w:rsid w:val="481198B6"/>
    <w:rsid w:val="4818D5F0"/>
    <w:rsid w:val="4819467A"/>
    <w:rsid w:val="48244AAB"/>
    <w:rsid w:val="4844F9AB"/>
    <w:rsid w:val="484B4349"/>
    <w:rsid w:val="48513163"/>
    <w:rsid w:val="485390A2"/>
    <w:rsid w:val="4858C533"/>
    <w:rsid w:val="485AE0EB"/>
    <w:rsid w:val="485CBF5D"/>
    <w:rsid w:val="4863CC3C"/>
    <w:rsid w:val="48691F68"/>
    <w:rsid w:val="486BE14F"/>
    <w:rsid w:val="48911DA3"/>
    <w:rsid w:val="48961F11"/>
    <w:rsid w:val="489F1AD0"/>
    <w:rsid w:val="48A8C1ED"/>
    <w:rsid w:val="48B45EAC"/>
    <w:rsid w:val="48B4A1D8"/>
    <w:rsid w:val="48B50BB0"/>
    <w:rsid w:val="48B673A3"/>
    <w:rsid w:val="48BAD4CC"/>
    <w:rsid w:val="48BDCE1B"/>
    <w:rsid w:val="48DB1C27"/>
    <w:rsid w:val="48E75593"/>
    <w:rsid w:val="48F12BEA"/>
    <w:rsid w:val="48FF2968"/>
    <w:rsid w:val="48FFA857"/>
    <w:rsid w:val="49007744"/>
    <w:rsid w:val="49052D1C"/>
    <w:rsid w:val="49078F4E"/>
    <w:rsid w:val="490BA6D9"/>
    <w:rsid w:val="4914958E"/>
    <w:rsid w:val="4918D0B4"/>
    <w:rsid w:val="4923E81C"/>
    <w:rsid w:val="4928655D"/>
    <w:rsid w:val="4934558F"/>
    <w:rsid w:val="4937A5F1"/>
    <w:rsid w:val="493BD9A1"/>
    <w:rsid w:val="493D2D4A"/>
    <w:rsid w:val="493FA6D5"/>
    <w:rsid w:val="494EA401"/>
    <w:rsid w:val="496E8D4E"/>
    <w:rsid w:val="49725A81"/>
    <w:rsid w:val="497518EC"/>
    <w:rsid w:val="4978D5ED"/>
    <w:rsid w:val="497B18E6"/>
    <w:rsid w:val="4983573A"/>
    <w:rsid w:val="4983CC4B"/>
    <w:rsid w:val="4984BE87"/>
    <w:rsid w:val="4986688C"/>
    <w:rsid w:val="498FCDDD"/>
    <w:rsid w:val="4993412B"/>
    <w:rsid w:val="4993D0AD"/>
    <w:rsid w:val="49946519"/>
    <w:rsid w:val="499ACB6F"/>
    <w:rsid w:val="49A50926"/>
    <w:rsid w:val="49AAD635"/>
    <w:rsid w:val="49AE5DED"/>
    <w:rsid w:val="49AFA47E"/>
    <w:rsid w:val="49B06422"/>
    <w:rsid w:val="49B1F599"/>
    <w:rsid w:val="49B3E139"/>
    <w:rsid w:val="49B68420"/>
    <w:rsid w:val="49B8A217"/>
    <w:rsid w:val="49BA9212"/>
    <w:rsid w:val="49BD032B"/>
    <w:rsid w:val="49C22FF0"/>
    <w:rsid w:val="49CB28E0"/>
    <w:rsid w:val="49CC2550"/>
    <w:rsid w:val="49D2234E"/>
    <w:rsid w:val="49E847D7"/>
    <w:rsid w:val="49F94268"/>
    <w:rsid w:val="4A0FA6D8"/>
    <w:rsid w:val="4A27717E"/>
    <w:rsid w:val="4A28D9FC"/>
    <w:rsid w:val="4A37ADD8"/>
    <w:rsid w:val="4A3A7DF2"/>
    <w:rsid w:val="4A3EADF4"/>
    <w:rsid w:val="4A461E3A"/>
    <w:rsid w:val="4A5A4411"/>
    <w:rsid w:val="4A667F14"/>
    <w:rsid w:val="4A6E7AF3"/>
    <w:rsid w:val="4A712312"/>
    <w:rsid w:val="4A764CD2"/>
    <w:rsid w:val="4A7F60DA"/>
    <w:rsid w:val="4A842CC3"/>
    <w:rsid w:val="4A8DA721"/>
    <w:rsid w:val="4A99F071"/>
    <w:rsid w:val="4AB09AD4"/>
    <w:rsid w:val="4ADBB082"/>
    <w:rsid w:val="4AF404F7"/>
    <w:rsid w:val="4AF5B924"/>
    <w:rsid w:val="4B059428"/>
    <w:rsid w:val="4B0C3C93"/>
    <w:rsid w:val="4B0E94B8"/>
    <w:rsid w:val="4B0FE9DD"/>
    <w:rsid w:val="4B129329"/>
    <w:rsid w:val="4B1699FD"/>
    <w:rsid w:val="4B21EEFD"/>
    <w:rsid w:val="4B2582F9"/>
    <w:rsid w:val="4B27866E"/>
    <w:rsid w:val="4B27DA7C"/>
    <w:rsid w:val="4B29EBC3"/>
    <w:rsid w:val="4B32DA4A"/>
    <w:rsid w:val="4B338FE1"/>
    <w:rsid w:val="4B479671"/>
    <w:rsid w:val="4B5AA5AA"/>
    <w:rsid w:val="4B5CBDBE"/>
    <w:rsid w:val="4B7B0B39"/>
    <w:rsid w:val="4B7C4C97"/>
    <w:rsid w:val="4B9A27E3"/>
    <w:rsid w:val="4B9AD1CF"/>
    <w:rsid w:val="4BABD337"/>
    <w:rsid w:val="4BBB2B2F"/>
    <w:rsid w:val="4BC09B0E"/>
    <w:rsid w:val="4BC2B4FF"/>
    <w:rsid w:val="4BCB0341"/>
    <w:rsid w:val="4BDB9932"/>
    <w:rsid w:val="4BE231EF"/>
    <w:rsid w:val="4BE61AD1"/>
    <w:rsid w:val="4BF85C5F"/>
    <w:rsid w:val="4BF9F912"/>
    <w:rsid w:val="4C10EB20"/>
    <w:rsid w:val="4C13D313"/>
    <w:rsid w:val="4C1F3DD5"/>
    <w:rsid w:val="4C278AFB"/>
    <w:rsid w:val="4C2B062D"/>
    <w:rsid w:val="4C2EDD5C"/>
    <w:rsid w:val="4C31F699"/>
    <w:rsid w:val="4C3ED107"/>
    <w:rsid w:val="4C4673D4"/>
    <w:rsid w:val="4C46C72C"/>
    <w:rsid w:val="4C4E719C"/>
    <w:rsid w:val="4C5BBDF2"/>
    <w:rsid w:val="4C696D80"/>
    <w:rsid w:val="4C6EBD4E"/>
    <w:rsid w:val="4C88B95C"/>
    <w:rsid w:val="4C98A063"/>
    <w:rsid w:val="4CA36C1B"/>
    <w:rsid w:val="4CA8504D"/>
    <w:rsid w:val="4CAD42BB"/>
    <w:rsid w:val="4CAF386B"/>
    <w:rsid w:val="4CB076AF"/>
    <w:rsid w:val="4CB846DE"/>
    <w:rsid w:val="4CB9677B"/>
    <w:rsid w:val="4CF2FFEC"/>
    <w:rsid w:val="4CF74434"/>
    <w:rsid w:val="4CFCA296"/>
    <w:rsid w:val="4D04FBC0"/>
    <w:rsid w:val="4D14956C"/>
    <w:rsid w:val="4D18CBB1"/>
    <w:rsid w:val="4D222437"/>
    <w:rsid w:val="4D4369DD"/>
    <w:rsid w:val="4D545120"/>
    <w:rsid w:val="4D7428A7"/>
    <w:rsid w:val="4D7ABA04"/>
    <w:rsid w:val="4D7CDD1C"/>
    <w:rsid w:val="4D80D26D"/>
    <w:rsid w:val="4D8ED9DF"/>
    <w:rsid w:val="4D9516DE"/>
    <w:rsid w:val="4DADCA7A"/>
    <w:rsid w:val="4DBA3C34"/>
    <w:rsid w:val="4DBA497F"/>
    <w:rsid w:val="4DBAB310"/>
    <w:rsid w:val="4DF2559C"/>
    <w:rsid w:val="4DF7DAB7"/>
    <w:rsid w:val="4DFEE366"/>
    <w:rsid w:val="4DFFF196"/>
    <w:rsid w:val="4E01A583"/>
    <w:rsid w:val="4E1CE3F4"/>
    <w:rsid w:val="4E208EF5"/>
    <w:rsid w:val="4E21F0E5"/>
    <w:rsid w:val="4E257531"/>
    <w:rsid w:val="4E29A8A0"/>
    <w:rsid w:val="4E37B4F2"/>
    <w:rsid w:val="4E39EB7C"/>
    <w:rsid w:val="4E402F0A"/>
    <w:rsid w:val="4E43DD55"/>
    <w:rsid w:val="4E45FE90"/>
    <w:rsid w:val="4E5EEE40"/>
    <w:rsid w:val="4E609CF7"/>
    <w:rsid w:val="4E692280"/>
    <w:rsid w:val="4E6EB269"/>
    <w:rsid w:val="4E6F75E7"/>
    <w:rsid w:val="4E6FAACA"/>
    <w:rsid w:val="4E781130"/>
    <w:rsid w:val="4E82F78D"/>
    <w:rsid w:val="4E8F2A7E"/>
    <w:rsid w:val="4E941C31"/>
    <w:rsid w:val="4E9A4A26"/>
    <w:rsid w:val="4EA20D25"/>
    <w:rsid w:val="4ECFB3C1"/>
    <w:rsid w:val="4EDB9B2B"/>
    <w:rsid w:val="4EE319A7"/>
    <w:rsid w:val="4EF6B3A0"/>
    <w:rsid w:val="4F043E4E"/>
    <w:rsid w:val="4F101F5D"/>
    <w:rsid w:val="4F147523"/>
    <w:rsid w:val="4F25335D"/>
    <w:rsid w:val="4F25ABDA"/>
    <w:rsid w:val="4F267009"/>
    <w:rsid w:val="4F2AA723"/>
    <w:rsid w:val="4F310843"/>
    <w:rsid w:val="4F39CB1F"/>
    <w:rsid w:val="4F3D963B"/>
    <w:rsid w:val="4F3DF6DE"/>
    <w:rsid w:val="4F40F9DE"/>
    <w:rsid w:val="4F55A349"/>
    <w:rsid w:val="4F6DD74E"/>
    <w:rsid w:val="4F6E357A"/>
    <w:rsid w:val="4F711B51"/>
    <w:rsid w:val="4F7D1861"/>
    <w:rsid w:val="4F7E5806"/>
    <w:rsid w:val="4F827BD4"/>
    <w:rsid w:val="4F890D56"/>
    <w:rsid w:val="4F92D34C"/>
    <w:rsid w:val="4F99D573"/>
    <w:rsid w:val="4FA0EB1E"/>
    <w:rsid w:val="4FAA531A"/>
    <w:rsid w:val="4FAF17B4"/>
    <w:rsid w:val="4FBF974B"/>
    <w:rsid w:val="4FC2A392"/>
    <w:rsid w:val="4FCB1A24"/>
    <w:rsid w:val="4FD0136C"/>
    <w:rsid w:val="4FDFA0EC"/>
    <w:rsid w:val="4FDFB1D1"/>
    <w:rsid w:val="4FE1CEF1"/>
    <w:rsid w:val="4FE6044C"/>
    <w:rsid w:val="4FE6822E"/>
    <w:rsid w:val="4FED4F91"/>
    <w:rsid w:val="4FEDF41B"/>
    <w:rsid w:val="4FFC10C3"/>
    <w:rsid w:val="50015042"/>
    <w:rsid w:val="501F1E15"/>
    <w:rsid w:val="502B19D3"/>
    <w:rsid w:val="502CC306"/>
    <w:rsid w:val="5049FF00"/>
    <w:rsid w:val="504A91ED"/>
    <w:rsid w:val="5059B3EB"/>
    <w:rsid w:val="505AC333"/>
    <w:rsid w:val="505FE5E7"/>
    <w:rsid w:val="5070FD9D"/>
    <w:rsid w:val="5071EA68"/>
    <w:rsid w:val="5077EC85"/>
    <w:rsid w:val="507A93A4"/>
    <w:rsid w:val="508A209C"/>
    <w:rsid w:val="508E566F"/>
    <w:rsid w:val="50902AF8"/>
    <w:rsid w:val="50959C33"/>
    <w:rsid w:val="509AA72B"/>
    <w:rsid w:val="50A49231"/>
    <w:rsid w:val="50AA0B35"/>
    <w:rsid w:val="50AD0092"/>
    <w:rsid w:val="50B37D0A"/>
    <w:rsid w:val="50B71E64"/>
    <w:rsid w:val="50BC8094"/>
    <w:rsid w:val="50C1CE71"/>
    <w:rsid w:val="50C2A5E9"/>
    <w:rsid w:val="50C918A6"/>
    <w:rsid w:val="50CE35FA"/>
    <w:rsid w:val="50CFC991"/>
    <w:rsid w:val="50DC6B75"/>
    <w:rsid w:val="5103D272"/>
    <w:rsid w:val="5108F81E"/>
    <w:rsid w:val="510B8ED5"/>
    <w:rsid w:val="5112AB9D"/>
    <w:rsid w:val="512416F4"/>
    <w:rsid w:val="512D2127"/>
    <w:rsid w:val="512DA3FE"/>
    <w:rsid w:val="5131449C"/>
    <w:rsid w:val="5135EDAB"/>
    <w:rsid w:val="5136401A"/>
    <w:rsid w:val="5143BEAC"/>
    <w:rsid w:val="514608D0"/>
    <w:rsid w:val="516101E1"/>
    <w:rsid w:val="5163E397"/>
    <w:rsid w:val="516607CD"/>
    <w:rsid w:val="51787A0A"/>
    <w:rsid w:val="5184B5F9"/>
    <w:rsid w:val="51869A7D"/>
    <w:rsid w:val="518DB629"/>
    <w:rsid w:val="518DC5F8"/>
    <w:rsid w:val="51930DC5"/>
    <w:rsid w:val="51991D0C"/>
    <w:rsid w:val="519D4EFB"/>
    <w:rsid w:val="51A67E86"/>
    <w:rsid w:val="51A86DA8"/>
    <w:rsid w:val="51B43F53"/>
    <w:rsid w:val="51B58B02"/>
    <w:rsid w:val="51B6D9A1"/>
    <w:rsid w:val="51BDE041"/>
    <w:rsid w:val="51C5BC68"/>
    <w:rsid w:val="51C6E5CB"/>
    <w:rsid w:val="51C7AFD1"/>
    <w:rsid w:val="51CC5A8F"/>
    <w:rsid w:val="51CD647F"/>
    <w:rsid w:val="51D353D7"/>
    <w:rsid w:val="51DDEFCC"/>
    <w:rsid w:val="51EAC7D2"/>
    <w:rsid w:val="51EC3CD4"/>
    <w:rsid w:val="51EE8E6E"/>
    <w:rsid w:val="51EF27DD"/>
    <w:rsid w:val="51FFA779"/>
    <w:rsid w:val="521029BE"/>
    <w:rsid w:val="521AEB8E"/>
    <w:rsid w:val="5222D3FF"/>
    <w:rsid w:val="522AB6FC"/>
    <w:rsid w:val="522B3D8B"/>
    <w:rsid w:val="5232A482"/>
    <w:rsid w:val="52368D63"/>
    <w:rsid w:val="5239F545"/>
    <w:rsid w:val="523ACFCF"/>
    <w:rsid w:val="523D8838"/>
    <w:rsid w:val="524136BE"/>
    <w:rsid w:val="5258693D"/>
    <w:rsid w:val="527BB7E7"/>
    <w:rsid w:val="527BE85A"/>
    <w:rsid w:val="52836CE3"/>
    <w:rsid w:val="52933C4D"/>
    <w:rsid w:val="5295CFB6"/>
    <w:rsid w:val="52995414"/>
    <w:rsid w:val="529DF6F9"/>
    <w:rsid w:val="52A648D4"/>
    <w:rsid w:val="52A9AD7E"/>
    <w:rsid w:val="52B75759"/>
    <w:rsid w:val="52BA393C"/>
    <w:rsid w:val="52BAA8BE"/>
    <w:rsid w:val="52BC2D17"/>
    <w:rsid w:val="52C136FA"/>
    <w:rsid w:val="52C2AD8F"/>
    <w:rsid w:val="52CD6F9D"/>
    <w:rsid w:val="52E442A3"/>
    <w:rsid w:val="52E87609"/>
    <w:rsid w:val="52EB5997"/>
    <w:rsid w:val="52EDDF6C"/>
    <w:rsid w:val="5304BA73"/>
    <w:rsid w:val="5306AF0D"/>
    <w:rsid w:val="530EC24A"/>
    <w:rsid w:val="532774AF"/>
    <w:rsid w:val="532806A5"/>
    <w:rsid w:val="532C344D"/>
    <w:rsid w:val="532DA2F9"/>
    <w:rsid w:val="533CE89A"/>
    <w:rsid w:val="53443E09"/>
    <w:rsid w:val="534E24D4"/>
    <w:rsid w:val="53514F39"/>
    <w:rsid w:val="53562E13"/>
    <w:rsid w:val="535D0B3A"/>
    <w:rsid w:val="53628413"/>
    <w:rsid w:val="5364FD9E"/>
    <w:rsid w:val="53692DAE"/>
    <w:rsid w:val="536D5A63"/>
    <w:rsid w:val="536FB50A"/>
    <w:rsid w:val="5377D748"/>
    <w:rsid w:val="5385E26B"/>
    <w:rsid w:val="53937211"/>
    <w:rsid w:val="53A1F160"/>
    <w:rsid w:val="53AD14B7"/>
    <w:rsid w:val="53B14306"/>
    <w:rsid w:val="53B23466"/>
    <w:rsid w:val="53B477FE"/>
    <w:rsid w:val="53C71424"/>
    <w:rsid w:val="53CAD71C"/>
    <w:rsid w:val="53D2EE7C"/>
    <w:rsid w:val="53DBFD63"/>
    <w:rsid w:val="53E058CD"/>
    <w:rsid w:val="53EE928B"/>
    <w:rsid w:val="53F65E74"/>
    <w:rsid w:val="53F88248"/>
    <w:rsid w:val="540D615A"/>
    <w:rsid w:val="541675FE"/>
    <w:rsid w:val="54172E39"/>
    <w:rsid w:val="541C14A5"/>
    <w:rsid w:val="541F148C"/>
    <w:rsid w:val="54215A52"/>
    <w:rsid w:val="5425253C"/>
    <w:rsid w:val="542BEE6A"/>
    <w:rsid w:val="5433AB37"/>
    <w:rsid w:val="54346A7B"/>
    <w:rsid w:val="543CE140"/>
    <w:rsid w:val="543FFF4C"/>
    <w:rsid w:val="544876A2"/>
    <w:rsid w:val="544AC186"/>
    <w:rsid w:val="5452E26F"/>
    <w:rsid w:val="545C89CF"/>
    <w:rsid w:val="5474BF40"/>
    <w:rsid w:val="5474FE0E"/>
    <w:rsid w:val="5475C75C"/>
    <w:rsid w:val="547B3F08"/>
    <w:rsid w:val="5480E962"/>
    <w:rsid w:val="54813229"/>
    <w:rsid w:val="5487A87A"/>
    <w:rsid w:val="548B25E1"/>
    <w:rsid w:val="54924418"/>
    <w:rsid w:val="54924B1C"/>
    <w:rsid w:val="54A3C08E"/>
    <w:rsid w:val="54AB89A3"/>
    <w:rsid w:val="54B1862A"/>
    <w:rsid w:val="54B70543"/>
    <w:rsid w:val="54BB8894"/>
    <w:rsid w:val="54BCAC34"/>
    <w:rsid w:val="54CEBA2A"/>
    <w:rsid w:val="54CEF766"/>
    <w:rsid w:val="54DBE95E"/>
    <w:rsid w:val="54E06918"/>
    <w:rsid w:val="54E2DB60"/>
    <w:rsid w:val="55007986"/>
    <w:rsid w:val="5505E908"/>
    <w:rsid w:val="55082CF9"/>
    <w:rsid w:val="550E99D5"/>
    <w:rsid w:val="5514758C"/>
    <w:rsid w:val="55153FB4"/>
    <w:rsid w:val="551BA326"/>
    <w:rsid w:val="552343F0"/>
    <w:rsid w:val="55275184"/>
    <w:rsid w:val="55292117"/>
    <w:rsid w:val="552F1C97"/>
    <w:rsid w:val="552F4272"/>
    <w:rsid w:val="552FB46B"/>
    <w:rsid w:val="55351DA6"/>
    <w:rsid w:val="55452219"/>
    <w:rsid w:val="554D25A8"/>
    <w:rsid w:val="555038A3"/>
    <w:rsid w:val="555C40EF"/>
    <w:rsid w:val="556CE09D"/>
    <w:rsid w:val="556D6267"/>
    <w:rsid w:val="556EC6A4"/>
    <w:rsid w:val="5588DC4E"/>
    <w:rsid w:val="558ECF7A"/>
    <w:rsid w:val="55975AE7"/>
    <w:rsid w:val="559AC3CB"/>
    <w:rsid w:val="55BBDE01"/>
    <w:rsid w:val="55C7363D"/>
    <w:rsid w:val="55DB605B"/>
    <w:rsid w:val="55DE90D4"/>
    <w:rsid w:val="55E7EF7E"/>
    <w:rsid w:val="55E9294F"/>
    <w:rsid w:val="55EBE405"/>
    <w:rsid w:val="55F527E1"/>
    <w:rsid w:val="55FE963F"/>
    <w:rsid w:val="56001FA9"/>
    <w:rsid w:val="560A4FA0"/>
    <w:rsid w:val="561A4E91"/>
    <w:rsid w:val="561B58A1"/>
    <w:rsid w:val="5626C40B"/>
    <w:rsid w:val="56280EE8"/>
    <w:rsid w:val="562C6BF4"/>
    <w:rsid w:val="56302F40"/>
    <w:rsid w:val="5631731D"/>
    <w:rsid w:val="564D568B"/>
    <w:rsid w:val="564F5F2B"/>
    <w:rsid w:val="56523D82"/>
    <w:rsid w:val="5655B568"/>
    <w:rsid w:val="56587C95"/>
    <w:rsid w:val="56609BF1"/>
    <w:rsid w:val="5662D038"/>
    <w:rsid w:val="566A8A8B"/>
    <w:rsid w:val="566C95B7"/>
    <w:rsid w:val="56721B5D"/>
    <w:rsid w:val="567EEE0F"/>
    <w:rsid w:val="56839A9A"/>
    <w:rsid w:val="56948BAF"/>
    <w:rsid w:val="569830E7"/>
    <w:rsid w:val="56A16DCE"/>
    <w:rsid w:val="56A66D89"/>
    <w:rsid w:val="56A6E8CB"/>
    <w:rsid w:val="56B5749F"/>
    <w:rsid w:val="56BF7142"/>
    <w:rsid w:val="56C6A14D"/>
    <w:rsid w:val="56D3189C"/>
    <w:rsid w:val="56DBB605"/>
    <w:rsid w:val="56F5360C"/>
    <w:rsid w:val="570BB101"/>
    <w:rsid w:val="5714DD10"/>
    <w:rsid w:val="5715B651"/>
    <w:rsid w:val="5715C237"/>
    <w:rsid w:val="571AB771"/>
    <w:rsid w:val="571C90AB"/>
    <w:rsid w:val="57235E95"/>
    <w:rsid w:val="5735B908"/>
    <w:rsid w:val="574AEB75"/>
    <w:rsid w:val="5758421B"/>
    <w:rsid w:val="575CC5FE"/>
    <w:rsid w:val="577316B0"/>
    <w:rsid w:val="5777A00E"/>
    <w:rsid w:val="577A9CDC"/>
    <w:rsid w:val="57801764"/>
    <w:rsid w:val="5786E131"/>
    <w:rsid w:val="57893E07"/>
    <w:rsid w:val="579C2C96"/>
    <w:rsid w:val="57A44F01"/>
    <w:rsid w:val="57A4FE7A"/>
    <w:rsid w:val="57A92A43"/>
    <w:rsid w:val="57AED05A"/>
    <w:rsid w:val="57B51E70"/>
    <w:rsid w:val="57B88A24"/>
    <w:rsid w:val="57CCA21E"/>
    <w:rsid w:val="57D2DDBC"/>
    <w:rsid w:val="57D363BC"/>
    <w:rsid w:val="57D62D23"/>
    <w:rsid w:val="57D79A1F"/>
    <w:rsid w:val="57D8A5A3"/>
    <w:rsid w:val="57D90AD9"/>
    <w:rsid w:val="57F8A314"/>
    <w:rsid w:val="57FE5027"/>
    <w:rsid w:val="57FFA787"/>
    <w:rsid w:val="581594AF"/>
    <w:rsid w:val="58189CAE"/>
    <w:rsid w:val="581C40F4"/>
    <w:rsid w:val="58210A4F"/>
    <w:rsid w:val="5834B9F5"/>
    <w:rsid w:val="5835F536"/>
    <w:rsid w:val="583A6E9C"/>
    <w:rsid w:val="583D07A2"/>
    <w:rsid w:val="58589171"/>
    <w:rsid w:val="585B221B"/>
    <w:rsid w:val="585D4C52"/>
    <w:rsid w:val="585DA467"/>
    <w:rsid w:val="585E980D"/>
    <w:rsid w:val="585F8E21"/>
    <w:rsid w:val="586188D3"/>
    <w:rsid w:val="586BF740"/>
    <w:rsid w:val="5872551E"/>
    <w:rsid w:val="58763032"/>
    <w:rsid w:val="587A7A3F"/>
    <w:rsid w:val="5889FE8A"/>
    <w:rsid w:val="588C45EB"/>
    <w:rsid w:val="58967BB9"/>
    <w:rsid w:val="58988271"/>
    <w:rsid w:val="5898B864"/>
    <w:rsid w:val="5899EA67"/>
    <w:rsid w:val="58A7F407"/>
    <w:rsid w:val="58A9E1E5"/>
    <w:rsid w:val="58B2BB94"/>
    <w:rsid w:val="58BC9FA7"/>
    <w:rsid w:val="58BEFFA1"/>
    <w:rsid w:val="58CEE2E6"/>
    <w:rsid w:val="58D18969"/>
    <w:rsid w:val="58D64998"/>
    <w:rsid w:val="590640D4"/>
    <w:rsid w:val="590E96B8"/>
    <w:rsid w:val="5919CCD4"/>
    <w:rsid w:val="591C618A"/>
    <w:rsid w:val="5927439D"/>
    <w:rsid w:val="5929DDBB"/>
    <w:rsid w:val="592B2317"/>
    <w:rsid w:val="592EFFC6"/>
    <w:rsid w:val="59405993"/>
    <w:rsid w:val="59454F5C"/>
    <w:rsid w:val="59686661"/>
    <w:rsid w:val="59779D58"/>
    <w:rsid w:val="59808B76"/>
    <w:rsid w:val="598B93A1"/>
    <w:rsid w:val="59963224"/>
    <w:rsid w:val="5997F395"/>
    <w:rsid w:val="59A8339A"/>
    <w:rsid w:val="59B70FEA"/>
    <w:rsid w:val="59B91D25"/>
    <w:rsid w:val="59B97433"/>
    <w:rsid w:val="59BA040B"/>
    <w:rsid w:val="59BACFA1"/>
    <w:rsid w:val="59BF94C0"/>
    <w:rsid w:val="59C0CF22"/>
    <w:rsid w:val="59C30215"/>
    <w:rsid w:val="59CCC6F9"/>
    <w:rsid w:val="59CFC412"/>
    <w:rsid w:val="59D86FCD"/>
    <w:rsid w:val="59DA3F02"/>
    <w:rsid w:val="59DEB4B3"/>
    <w:rsid w:val="59E1EBF9"/>
    <w:rsid w:val="59F5D974"/>
    <w:rsid w:val="59F74F50"/>
    <w:rsid w:val="5A05A31F"/>
    <w:rsid w:val="5A0C27EC"/>
    <w:rsid w:val="5A1753B8"/>
    <w:rsid w:val="5A1838B3"/>
    <w:rsid w:val="5A1A8820"/>
    <w:rsid w:val="5A2307C5"/>
    <w:rsid w:val="5A432290"/>
    <w:rsid w:val="5A4E4E01"/>
    <w:rsid w:val="5A5B106A"/>
    <w:rsid w:val="5A5DAA7E"/>
    <w:rsid w:val="5A6A832D"/>
    <w:rsid w:val="5A72767E"/>
    <w:rsid w:val="5A7F0773"/>
    <w:rsid w:val="5A80CA48"/>
    <w:rsid w:val="5A899272"/>
    <w:rsid w:val="5A8E2150"/>
    <w:rsid w:val="5A95755B"/>
    <w:rsid w:val="5AA1A63D"/>
    <w:rsid w:val="5AA728EA"/>
    <w:rsid w:val="5AAC38EF"/>
    <w:rsid w:val="5AB47FCC"/>
    <w:rsid w:val="5AB98B3B"/>
    <w:rsid w:val="5ABDC432"/>
    <w:rsid w:val="5AC4A816"/>
    <w:rsid w:val="5ACD1B7C"/>
    <w:rsid w:val="5AD859A2"/>
    <w:rsid w:val="5ADDAFB0"/>
    <w:rsid w:val="5AE6C22A"/>
    <w:rsid w:val="5AF02AE6"/>
    <w:rsid w:val="5AF33006"/>
    <w:rsid w:val="5AF41B62"/>
    <w:rsid w:val="5AF4AF6F"/>
    <w:rsid w:val="5AF546E7"/>
    <w:rsid w:val="5AF5D8F1"/>
    <w:rsid w:val="5B032925"/>
    <w:rsid w:val="5B1346EE"/>
    <w:rsid w:val="5B2A38AB"/>
    <w:rsid w:val="5B3A9479"/>
    <w:rsid w:val="5B41B68A"/>
    <w:rsid w:val="5B465794"/>
    <w:rsid w:val="5B4946E2"/>
    <w:rsid w:val="5B605FBB"/>
    <w:rsid w:val="5B60D3FC"/>
    <w:rsid w:val="5B722504"/>
    <w:rsid w:val="5B79E597"/>
    <w:rsid w:val="5B7EF443"/>
    <w:rsid w:val="5B8C47FD"/>
    <w:rsid w:val="5B8DB778"/>
    <w:rsid w:val="5B928574"/>
    <w:rsid w:val="5BA17380"/>
    <w:rsid w:val="5BA42C59"/>
    <w:rsid w:val="5BA68E22"/>
    <w:rsid w:val="5BA6E0BB"/>
    <w:rsid w:val="5BA759D9"/>
    <w:rsid w:val="5BA78090"/>
    <w:rsid w:val="5BA88ABE"/>
    <w:rsid w:val="5BAA0F60"/>
    <w:rsid w:val="5BAF3EFB"/>
    <w:rsid w:val="5BB22745"/>
    <w:rsid w:val="5BB2A4D1"/>
    <w:rsid w:val="5BC2DBDF"/>
    <w:rsid w:val="5BD6AEB5"/>
    <w:rsid w:val="5BE90A26"/>
    <w:rsid w:val="5BEDB655"/>
    <w:rsid w:val="5BFEEEDF"/>
    <w:rsid w:val="5C038F4B"/>
    <w:rsid w:val="5C0E46B2"/>
    <w:rsid w:val="5C1006B2"/>
    <w:rsid w:val="5C112E30"/>
    <w:rsid w:val="5C1A008C"/>
    <w:rsid w:val="5C1BFA1F"/>
    <w:rsid w:val="5C22EDC1"/>
    <w:rsid w:val="5C23593F"/>
    <w:rsid w:val="5C2406C9"/>
    <w:rsid w:val="5C26D4F7"/>
    <w:rsid w:val="5C2DD2F5"/>
    <w:rsid w:val="5C2F5A35"/>
    <w:rsid w:val="5C31F55D"/>
    <w:rsid w:val="5C3F780E"/>
    <w:rsid w:val="5C433898"/>
    <w:rsid w:val="5C498CC7"/>
    <w:rsid w:val="5C4D5D85"/>
    <w:rsid w:val="5C538887"/>
    <w:rsid w:val="5C5660BB"/>
    <w:rsid w:val="5C5BB8AD"/>
    <w:rsid w:val="5C63B9CC"/>
    <w:rsid w:val="5C67A757"/>
    <w:rsid w:val="5C681940"/>
    <w:rsid w:val="5C6A6EEB"/>
    <w:rsid w:val="5C6BB886"/>
    <w:rsid w:val="5C7A270B"/>
    <w:rsid w:val="5C7D9F15"/>
    <w:rsid w:val="5C856F39"/>
    <w:rsid w:val="5C8580DA"/>
    <w:rsid w:val="5C888F93"/>
    <w:rsid w:val="5C9246E9"/>
    <w:rsid w:val="5C931BCA"/>
    <w:rsid w:val="5C987C0F"/>
    <w:rsid w:val="5C99C778"/>
    <w:rsid w:val="5C9A346F"/>
    <w:rsid w:val="5CA01341"/>
    <w:rsid w:val="5CA64EDF"/>
    <w:rsid w:val="5CA8ACBF"/>
    <w:rsid w:val="5CB9D285"/>
    <w:rsid w:val="5CBFB4A5"/>
    <w:rsid w:val="5CC2DDC6"/>
    <w:rsid w:val="5CC4A18F"/>
    <w:rsid w:val="5CC67D22"/>
    <w:rsid w:val="5CCD631E"/>
    <w:rsid w:val="5CD05759"/>
    <w:rsid w:val="5CD40CB2"/>
    <w:rsid w:val="5CD637A0"/>
    <w:rsid w:val="5CE1343F"/>
    <w:rsid w:val="5CE36915"/>
    <w:rsid w:val="5CE94973"/>
    <w:rsid w:val="5CED4582"/>
    <w:rsid w:val="5CEEB9E7"/>
    <w:rsid w:val="5CF30DD5"/>
    <w:rsid w:val="5D0B460E"/>
    <w:rsid w:val="5D19D893"/>
    <w:rsid w:val="5D1BD020"/>
    <w:rsid w:val="5D1CB731"/>
    <w:rsid w:val="5D216C1D"/>
    <w:rsid w:val="5D27E9DF"/>
    <w:rsid w:val="5D286052"/>
    <w:rsid w:val="5D28AC1B"/>
    <w:rsid w:val="5D2E447F"/>
    <w:rsid w:val="5D325D2E"/>
    <w:rsid w:val="5D359505"/>
    <w:rsid w:val="5D39FB43"/>
    <w:rsid w:val="5D3F702A"/>
    <w:rsid w:val="5D4089D4"/>
    <w:rsid w:val="5D4683C8"/>
    <w:rsid w:val="5D4E7532"/>
    <w:rsid w:val="5D5B5B8C"/>
    <w:rsid w:val="5D5FE3E8"/>
    <w:rsid w:val="5D748248"/>
    <w:rsid w:val="5D7A8C1E"/>
    <w:rsid w:val="5D7D6496"/>
    <w:rsid w:val="5D81ACAD"/>
    <w:rsid w:val="5D89EFC0"/>
    <w:rsid w:val="5DA10FE9"/>
    <w:rsid w:val="5DA1DD2A"/>
    <w:rsid w:val="5DA1E92D"/>
    <w:rsid w:val="5DA382A0"/>
    <w:rsid w:val="5DB43611"/>
    <w:rsid w:val="5DBDE927"/>
    <w:rsid w:val="5DC151F5"/>
    <w:rsid w:val="5DCF61EE"/>
    <w:rsid w:val="5DE5CC67"/>
    <w:rsid w:val="5DF04EA2"/>
    <w:rsid w:val="5DF738F4"/>
    <w:rsid w:val="5E0675EC"/>
    <w:rsid w:val="5E10D1AB"/>
    <w:rsid w:val="5E11FA90"/>
    <w:rsid w:val="5E122BB5"/>
    <w:rsid w:val="5E1722C0"/>
    <w:rsid w:val="5E1AD8E5"/>
    <w:rsid w:val="5E1E557C"/>
    <w:rsid w:val="5E30E1DF"/>
    <w:rsid w:val="5E320C30"/>
    <w:rsid w:val="5E367B29"/>
    <w:rsid w:val="5E45B6A8"/>
    <w:rsid w:val="5E50E136"/>
    <w:rsid w:val="5E51F951"/>
    <w:rsid w:val="5E56424D"/>
    <w:rsid w:val="5E56AD71"/>
    <w:rsid w:val="5E64BFD4"/>
    <w:rsid w:val="5E6B748A"/>
    <w:rsid w:val="5E6EA3FF"/>
    <w:rsid w:val="5E750854"/>
    <w:rsid w:val="5E753FE8"/>
    <w:rsid w:val="5E7599D2"/>
    <w:rsid w:val="5E7859B6"/>
    <w:rsid w:val="5E7C1E49"/>
    <w:rsid w:val="5E80D81F"/>
    <w:rsid w:val="5E84C555"/>
    <w:rsid w:val="5E8F8F9A"/>
    <w:rsid w:val="5E90A2C7"/>
    <w:rsid w:val="5E9405F2"/>
    <w:rsid w:val="5E9A3A91"/>
    <w:rsid w:val="5EA03248"/>
    <w:rsid w:val="5EA103BD"/>
    <w:rsid w:val="5EA88526"/>
    <w:rsid w:val="5EB109D2"/>
    <w:rsid w:val="5EB8620A"/>
    <w:rsid w:val="5EBDD2DD"/>
    <w:rsid w:val="5ECA2636"/>
    <w:rsid w:val="5ECA6974"/>
    <w:rsid w:val="5ECA7BE5"/>
    <w:rsid w:val="5ECE9871"/>
    <w:rsid w:val="5ED0BD4B"/>
    <w:rsid w:val="5ED1D4A5"/>
    <w:rsid w:val="5EE9AC9F"/>
    <w:rsid w:val="5EE9FAD8"/>
    <w:rsid w:val="5EEA182E"/>
    <w:rsid w:val="5F09C8AE"/>
    <w:rsid w:val="5F0FB7E8"/>
    <w:rsid w:val="5F144BFE"/>
    <w:rsid w:val="5F1822E7"/>
    <w:rsid w:val="5F1AA950"/>
    <w:rsid w:val="5F1E6B0E"/>
    <w:rsid w:val="5F24706E"/>
    <w:rsid w:val="5F30B9EE"/>
    <w:rsid w:val="5F3BC72C"/>
    <w:rsid w:val="5F3E8CC3"/>
    <w:rsid w:val="5F5064F9"/>
    <w:rsid w:val="5F520985"/>
    <w:rsid w:val="5F5AFA01"/>
    <w:rsid w:val="5F5B57D1"/>
    <w:rsid w:val="5F6E8C24"/>
    <w:rsid w:val="5F7039C0"/>
    <w:rsid w:val="5F736885"/>
    <w:rsid w:val="5F76F33E"/>
    <w:rsid w:val="5F87BDB2"/>
    <w:rsid w:val="5F8FC411"/>
    <w:rsid w:val="5F90CCAB"/>
    <w:rsid w:val="5F91E366"/>
    <w:rsid w:val="5F91EA00"/>
    <w:rsid w:val="5F999505"/>
    <w:rsid w:val="5FA1802B"/>
    <w:rsid w:val="5FA28467"/>
    <w:rsid w:val="5FA6E251"/>
    <w:rsid w:val="5FB1D19E"/>
    <w:rsid w:val="5FB3F9AA"/>
    <w:rsid w:val="5FBC92B8"/>
    <w:rsid w:val="5FC6F1A2"/>
    <w:rsid w:val="5FC87AA1"/>
    <w:rsid w:val="5FCB01B1"/>
    <w:rsid w:val="5FCDD493"/>
    <w:rsid w:val="5FDE7C81"/>
    <w:rsid w:val="5FE3D49A"/>
    <w:rsid w:val="5FE8D886"/>
    <w:rsid w:val="5FEC0492"/>
    <w:rsid w:val="5FF61C22"/>
    <w:rsid w:val="6000C059"/>
    <w:rsid w:val="600292D3"/>
    <w:rsid w:val="60090CCD"/>
    <w:rsid w:val="600B12FE"/>
    <w:rsid w:val="600F58BF"/>
    <w:rsid w:val="60109F5F"/>
    <w:rsid w:val="601128C7"/>
    <w:rsid w:val="60126D29"/>
    <w:rsid w:val="60133F20"/>
    <w:rsid w:val="601C8F5B"/>
    <w:rsid w:val="602162A9"/>
    <w:rsid w:val="6029E347"/>
    <w:rsid w:val="6036A427"/>
    <w:rsid w:val="6036B3B1"/>
    <w:rsid w:val="603C3680"/>
    <w:rsid w:val="603ECC5F"/>
    <w:rsid w:val="604926BA"/>
    <w:rsid w:val="604CE76F"/>
    <w:rsid w:val="604D7918"/>
    <w:rsid w:val="606402CE"/>
    <w:rsid w:val="606BDFEF"/>
    <w:rsid w:val="607084A3"/>
    <w:rsid w:val="6076960C"/>
    <w:rsid w:val="6088E709"/>
    <w:rsid w:val="609846F9"/>
    <w:rsid w:val="609DCAB1"/>
    <w:rsid w:val="609FE8F9"/>
    <w:rsid w:val="60ACF7EB"/>
    <w:rsid w:val="60B8CCBF"/>
    <w:rsid w:val="60B99E03"/>
    <w:rsid w:val="60C15856"/>
    <w:rsid w:val="60C7A803"/>
    <w:rsid w:val="60C90EF1"/>
    <w:rsid w:val="60CA64A0"/>
    <w:rsid w:val="60CF852B"/>
    <w:rsid w:val="60D1B4EE"/>
    <w:rsid w:val="60DE2EE5"/>
    <w:rsid w:val="60E0FFC5"/>
    <w:rsid w:val="60ED5F14"/>
    <w:rsid w:val="60F9369B"/>
    <w:rsid w:val="610731B2"/>
    <w:rsid w:val="610858B4"/>
    <w:rsid w:val="610AA2BE"/>
    <w:rsid w:val="61115D51"/>
    <w:rsid w:val="6112A855"/>
    <w:rsid w:val="611AA520"/>
    <w:rsid w:val="612AA483"/>
    <w:rsid w:val="612BA520"/>
    <w:rsid w:val="612D6810"/>
    <w:rsid w:val="613898C0"/>
    <w:rsid w:val="61484BE2"/>
    <w:rsid w:val="61486D5D"/>
    <w:rsid w:val="614FD220"/>
    <w:rsid w:val="6159D959"/>
    <w:rsid w:val="615BC7C0"/>
    <w:rsid w:val="617FA4FB"/>
    <w:rsid w:val="6186FB62"/>
    <w:rsid w:val="618C78E9"/>
    <w:rsid w:val="618DAA50"/>
    <w:rsid w:val="6191A601"/>
    <w:rsid w:val="6198CD58"/>
    <w:rsid w:val="61AB390D"/>
    <w:rsid w:val="61B6727A"/>
    <w:rsid w:val="61B735E4"/>
    <w:rsid w:val="61B966F2"/>
    <w:rsid w:val="61CFBF72"/>
    <w:rsid w:val="61D7FD1C"/>
    <w:rsid w:val="61EE8DAB"/>
    <w:rsid w:val="61FCAE86"/>
    <w:rsid w:val="620052E1"/>
    <w:rsid w:val="6201F480"/>
    <w:rsid w:val="62078D8C"/>
    <w:rsid w:val="620BEF73"/>
    <w:rsid w:val="620D9E3C"/>
    <w:rsid w:val="622D79DF"/>
    <w:rsid w:val="622ED052"/>
    <w:rsid w:val="624052A2"/>
    <w:rsid w:val="6242BD78"/>
    <w:rsid w:val="6245EE2D"/>
    <w:rsid w:val="6247858F"/>
    <w:rsid w:val="624E9099"/>
    <w:rsid w:val="626121D7"/>
    <w:rsid w:val="62615535"/>
    <w:rsid w:val="62668347"/>
    <w:rsid w:val="626CD980"/>
    <w:rsid w:val="62733467"/>
    <w:rsid w:val="627875F6"/>
    <w:rsid w:val="6281374E"/>
    <w:rsid w:val="628F046B"/>
    <w:rsid w:val="628F0A9C"/>
    <w:rsid w:val="628F4360"/>
    <w:rsid w:val="628FB4BF"/>
    <w:rsid w:val="6290E7CC"/>
    <w:rsid w:val="62A11884"/>
    <w:rsid w:val="62A156EB"/>
    <w:rsid w:val="62A1BC6B"/>
    <w:rsid w:val="62A1D685"/>
    <w:rsid w:val="62A4E31C"/>
    <w:rsid w:val="62A96A8D"/>
    <w:rsid w:val="62AAE313"/>
    <w:rsid w:val="62AFE882"/>
    <w:rsid w:val="62C3457C"/>
    <w:rsid w:val="62C58E5C"/>
    <w:rsid w:val="62CEFD0D"/>
    <w:rsid w:val="62D34AC5"/>
    <w:rsid w:val="62D5082E"/>
    <w:rsid w:val="62DB00C8"/>
    <w:rsid w:val="62DF0EA2"/>
    <w:rsid w:val="62E64AAC"/>
    <w:rsid w:val="62F4C05A"/>
    <w:rsid w:val="62F54366"/>
    <w:rsid w:val="62F54460"/>
    <w:rsid w:val="62F86A75"/>
    <w:rsid w:val="62F8E207"/>
    <w:rsid w:val="62FA27C7"/>
    <w:rsid w:val="630C3677"/>
    <w:rsid w:val="631681EA"/>
    <w:rsid w:val="632EA440"/>
    <w:rsid w:val="6340C8F9"/>
    <w:rsid w:val="6351162E"/>
    <w:rsid w:val="63572495"/>
    <w:rsid w:val="635851D0"/>
    <w:rsid w:val="635D800A"/>
    <w:rsid w:val="63646D16"/>
    <w:rsid w:val="637333EB"/>
    <w:rsid w:val="63813285"/>
    <w:rsid w:val="638B0611"/>
    <w:rsid w:val="63917909"/>
    <w:rsid w:val="6393AB49"/>
    <w:rsid w:val="63A48E59"/>
    <w:rsid w:val="63C3968E"/>
    <w:rsid w:val="63D73DAE"/>
    <w:rsid w:val="63DD6532"/>
    <w:rsid w:val="63DDFA12"/>
    <w:rsid w:val="63E10EED"/>
    <w:rsid w:val="63E355F0"/>
    <w:rsid w:val="63E41089"/>
    <w:rsid w:val="63E92CF3"/>
    <w:rsid w:val="63ED0331"/>
    <w:rsid w:val="63F06D2F"/>
    <w:rsid w:val="63F443AE"/>
    <w:rsid w:val="63FCF665"/>
    <w:rsid w:val="6401C2ED"/>
    <w:rsid w:val="64031522"/>
    <w:rsid w:val="6406C661"/>
    <w:rsid w:val="640B22AA"/>
    <w:rsid w:val="640C32B8"/>
    <w:rsid w:val="641C5C80"/>
    <w:rsid w:val="641DAD0D"/>
    <w:rsid w:val="642642EF"/>
    <w:rsid w:val="6430D75D"/>
    <w:rsid w:val="643911B3"/>
    <w:rsid w:val="644AF0B8"/>
    <w:rsid w:val="64520488"/>
    <w:rsid w:val="64584D5F"/>
    <w:rsid w:val="6458B2CC"/>
    <w:rsid w:val="645B6212"/>
    <w:rsid w:val="6465E8E4"/>
    <w:rsid w:val="646A2DB3"/>
    <w:rsid w:val="647335BD"/>
    <w:rsid w:val="6473FA66"/>
    <w:rsid w:val="6478CB95"/>
    <w:rsid w:val="647EAECF"/>
    <w:rsid w:val="6481DF09"/>
    <w:rsid w:val="648277EF"/>
    <w:rsid w:val="6483B0D6"/>
    <w:rsid w:val="648DFA01"/>
    <w:rsid w:val="649F431A"/>
    <w:rsid w:val="64AEA213"/>
    <w:rsid w:val="64AF6A55"/>
    <w:rsid w:val="64B11C5C"/>
    <w:rsid w:val="64B6475E"/>
    <w:rsid w:val="64BB05CA"/>
    <w:rsid w:val="64BD43D5"/>
    <w:rsid w:val="64C2A72E"/>
    <w:rsid w:val="64C6C4B9"/>
    <w:rsid w:val="64C7A9F4"/>
    <w:rsid w:val="64CC67CA"/>
    <w:rsid w:val="64E48147"/>
    <w:rsid w:val="64ECF5AD"/>
    <w:rsid w:val="64ED5422"/>
    <w:rsid w:val="64F52812"/>
    <w:rsid w:val="64F726E6"/>
    <w:rsid w:val="64F791D7"/>
    <w:rsid w:val="650860B1"/>
    <w:rsid w:val="650FDA1F"/>
    <w:rsid w:val="65150372"/>
    <w:rsid w:val="6518EF1F"/>
    <w:rsid w:val="65381CE3"/>
    <w:rsid w:val="653DCDF1"/>
    <w:rsid w:val="653F3DDC"/>
    <w:rsid w:val="65483615"/>
    <w:rsid w:val="654D918D"/>
    <w:rsid w:val="655684DF"/>
    <w:rsid w:val="6557441E"/>
    <w:rsid w:val="65582088"/>
    <w:rsid w:val="655EFED3"/>
    <w:rsid w:val="65651AA1"/>
    <w:rsid w:val="6574CA89"/>
    <w:rsid w:val="6579BB22"/>
    <w:rsid w:val="658E7C5B"/>
    <w:rsid w:val="6590140F"/>
    <w:rsid w:val="659435E0"/>
    <w:rsid w:val="6594A1FA"/>
    <w:rsid w:val="65A9A7D4"/>
    <w:rsid w:val="65B2F4B2"/>
    <w:rsid w:val="65BC816E"/>
    <w:rsid w:val="65BF2714"/>
    <w:rsid w:val="65BF3923"/>
    <w:rsid w:val="65DD2014"/>
    <w:rsid w:val="65EF0397"/>
    <w:rsid w:val="65F56807"/>
    <w:rsid w:val="6602B623"/>
    <w:rsid w:val="6606E3BB"/>
    <w:rsid w:val="661F3784"/>
    <w:rsid w:val="661F91D6"/>
    <w:rsid w:val="6628069B"/>
    <w:rsid w:val="663AB415"/>
    <w:rsid w:val="664373DD"/>
    <w:rsid w:val="6654E83A"/>
    <w:rsid w:val="665652AB"/>
    <w:rsid w:val="6658CF60"/>
    <w:rsid w:val="665C403C"/>
    <w:rsid w:val="666B9177"/>
    <w:rsid w:val="6676BFBB"/>
    <w:rsid w:val="6684AEB4"/>
    <w:rsid w:val="66853646"/>
    <w:rsid w:val="669A70BA"/>
    <w:rsid w:val="66A15EE1"/>
    <w:rsid w:val="66B3E17D"/>
    <w:rsid w:val="66B41E8D"/>
    <w:rsid w:val="66BA15DA"/>
    <w:rsid w:val="66C3F714"/>
    <w:rsid w:val="66C672D8"/>
    <w:rsid w:val="66CAF444"/>
    <w:rsid w:val="66D06DBF"/>
    <w:rsid w:val="66D20CA0"/>
    <w:rsid w:val="66ED9DC8"/>
    <w:rsid w:val="66EE2DC0"/>
    <w:rsid w:val="6700A1AD"/>
    <w:rsid w:val="67011606"/>
    <w:rsid w:val="670A531D"/>
    <w:rsid w:val="670DAF6C"/>
    <w:rsid w:val="6713C3C5"/>
    <w:rsid w:val="6715A23B"/>
    <w:rsid w:val="6722A376"/>
    <w:rsid w:val="6728A855"/>
    <w:rsid w:val="672A1A51"/>
    <w:rsid w:val="674E5C51"/>
    <w:rsid w:val="675AF775"/>
    <w:rsid w:val="675D5BA9"/>
    <w:rsid w:val="675F2E95"/>
    <w:rsid w:val="6783D93A"/>
    <w:rsid w:val="67886C08"/>
    <w:rsid w:val="67980D10"/>
    <w:rsid w:val="67A0AAD1"/>
    <w:rsid w:val="67BE5651"/>
    <w:rsid w:val="67BFFB48"/>
    <w:rsid w:val="67C55AAE"/>
    <w:rsid w:val="67CD2FE0"/>
    <w:rsid w:val="67D4B411"/>
    <w:rsid w:val="67D920DB"/>
    <w:rsid w:val="67E11918"/>
    <w:rsid w:val="67E4EF03"/>
    <w:rsid w:val="67EE65CA"/>
    <w:rsid w:val="67F3E329"/>
    <w:rsid w:val="67F5FF24"/>
    <w:rsid w:val="67FC2708"/>
    <w:rsid w:val="6800741E"/>
    <w:rsid w:val="6803E25A"/>
    <w:rsid w:val="680B963C"/>
    <w:rsid w:val="680E88C2"/>
    <w:rsid w:val="6812901C"/>
    <w:rsid w:val="681A3880"/>
    <w:rsid w:val="683A6357"/>
    <w:rsid w:val="683BEBC1"/>
    <w:rsid w:val="6843395E"/>
    <w:rsid w:val="684FB1DE"/>
    <w:rsid w:val="685F6B82"/>
    <w:rsid w:val="6864DA0F"/>
    <w:rsid w:val="686964C9"/>
    <w:rsid w:val="686ABA20"/>
    <w:rsid w:val="686E3FA9"/>
    <w:rsid w:val="686EF8B7"/>
    <w:rsid w:val="68739803"/>
    <w:rsid w:val="68778B6C"/>
    <w:rsid w:val="688106DF"/>
    <w:rsid w:val="6881ED76"/>
    <w:rsid w:val="6883BB2D"/>
    <w:rsid w:val="688D54E8"/>
    <w:rsid w:val="688F6870"/>
    <w:rsid w:val="68981AA3"/>
    <w:rsid w:val="68998F32"/>
    <w:rsid w:val="689CF68D"/>
    <w:rsid w:val="68A3F1F7"/>
    <w:rsid w:val="68A515CA"/>
    <w:rsid w:val="68AB5433"/>
    <w:rsid w:val="68AC8A00"/>
    <w:rsid w:val="68AEB63C"/>
    <w:rsid w:val="68B22AA9"/>
    <w:rsid w:val="68B5FC07"/>
    <w:rsid w:val="68B835CA"/>
    <w:rsid w:val="68BEF861"/>
    <w:rsid w:val="68C753AC"/>
    <w:rsid w:val="68D7F2F9"/>
    <w:rsid w:val="68DA7504"/>
    <w:rsid w:val="68DD3711"/>
    <w:rsid w:val="68E39DA4"/>
    <w:rsid w:val="68E3E7B6"/>
    <w:rsid w:val="68EEA1D2"/>
    <w:rsid w:val="68EEE63F"/>
    <w:rsid w:val="68F43986"/>
    <w:rsid w:val="68FB9F9D"/>
    <w:rsid w:val="68FEDDE6"/>
    <w:rsid w:val="690289D1"/>
    <w:rsid w:val="69073A0C"/>
    <w:rsid w:val="6925AD22"/>
    <w:rsid w:val="692A4AFE"/>
    <w:rsid w:val="6937237B"/>
    <w:rsid w:val="69382988"/>
    <w:rsid w:val="693BC634"/>
    <w:rsid w:val="694160CB"/>
    <w:rsid w:val="69464AAD"/>
    <w:rsid w:val="69521FF2"/>
    <w:rsid w:val="6963F0E7"/>
    <w:rsid w:val="696F571D"/>
    <w:rsid w:val="6978B777"/>
    <w:rsid w:val="697F0BE8"/>
    <w:rsid w:val="69868B2E"/>
    <w:rsid w:val="698DC8DE"/>
    <w:rsid w:val="6990B6A4"/>
    <w:rsid w:val="6992A466"/>
    <w:rsid w:val="699B2367"/>
    <w:rsid w:val="699E29AB"/>
    <w:rsid w:val="69AAC2A0"/>
    <w:rsid w:val="69AE04AB"/>
    <w:rsid w:val="69B44374"/>
    <w:rsid w:val="69B64E03"/>
    <w:rsid w:val="69CCC8B2"/>
    <w:rsid w:val="69D01E62"/>
    <w:rsid w:val="69D4A021"/>
    <w:rsid w:val="69DB7645"/>
    <w:rsid w:val="69DD260F"/>
    <w:rsid w:val="69F679F4"/>
    <w:rsid w:val="69FABA70"/>
    <w:rsid w:val="69FBD831"/>
    <w:rsid w:val="6A1945ED"/>
    <w:rsid w:val="6A1A7D2C"/>
    <w:rsid w:val="6A1F314E"/>
    <w:rsid w:val="6A2D2466"/>
    <w:rsid w:val="6A2F4980"/>
    <w:rsid w:val="6A33E949"/>
    <w:rsid w:val="6A33EB04"/>
    <w:rsid w:val="6A361A0E"/>
    <w:rsid w:val="6A4C51F1"/>
    <w:rsid w:val="6A527F24"/>
    <w:rsid w:val="6A5CDCB6"/>
    <w:rsid w:val="6A60C916"/>
    <w:rsid w:val="6A7A8C78"/>
    <w:rsid w:val="6A849DE3"/>
    <w:rsid w:val="6A84ECBE"/>
    <w:rsid w:val="6A8F9228"/>
    <w:rsid w:val="6A911BAA"/>
    <w:rsid w:val="6A9B737D"/>
    <w:rsid w:val="6A9F1AE1"/>
    <w:rsid w:val="6AAC593D"/>
    <w:rsid w:val="6AAFB3F3"/>
    <w:rsid w:val="6AB242EB"/>
    <w:rsid w:val="6ABCEC87"/>
    <w:rsid w:val="6AC2CF83"/>
    <w:rsid w:val="6AC5AB25"/>
    <w:rsid w:val="6AC5C30F"/>
    <w:rsid w:val="6ACA65EA"/>
    <w:rsid w:val="6ACE1EE6"/>
    <w:rsid w:val="6AD45586"/>
    <w:rsid w:val="6AD83027"/>
    <w:rsid w:val="6ADB66CC"/>
    <w:rsid w:val="6AE022BC"/>
    <w:rsid w:val="6AE07D1F"/>
    <w:rsid w:val="6AEB8530"/>
    <w:rsid w:val="6B1047E5"/>
    <w:rsid w:val="6B1E4346"/>
    <w:rsid w:val="6B235FAC"/>
    <w:rsid w:val="6B236D52"/>
    <w:rsid w:val="6B23DA39"/>
    <w:rsid w:val="6B27512E"/>
    <w:rsid w:val="6B2F65F2"/>
    <w:rsid w:val="6B308959"/>
    <w:rsid w:val="6B30F72B"/>
    <w:rsid w:val="6B343396"/>
    <w:rsid w:val="6B35B298"/>
    <w:rsid w:val="6B49BBFE"/>
    <w:rsid w:val="6B55D7F6"/>
    <w:rsid w:val="6B5B1B4A"/>
    <w:rsid w:val="6B6B8D84"/>
    <w:rsid w:val="6B6C12D8"/>
    <w:rsid w:val="6B7D1850"/>
    <w:rsid w:val="6B7E2136"/>
    <w:rsid w:val="6B90491D"/>
    <w:rsid w:val="6B938840"/>
    <w:rsid w:val="6B9F600A"/>
    <w:rsid w:val="6BA61F10"/>
    <w:rsid w:val="6BAA0951"/>
    <w:rsid w:val="6BAC0B0D"/>
    <w:rsid w:val="6BB096C4"/>
    <w:rsid w:val="6BBB326F"/>
    <w:rsid w:val="6BC950A9"/>
    <w:rsid w:val="6BCD72C4"/>
    <w:rsid w:val="6BCDA70F"/>
    <w:rsid w:val="6BD35B60"/>
    <w:rsid w:val="6BE2E0D4"/>
    <w:rsid w:val="6BE76093"/>
    <w:rsid w:val="6BE8797A"/>
    <w:rsid w:val="6BE9C081"/>
    <w:rsid w:val="6BEFE519"/>
    <w:rsid w:val="6BF00EB8"/>
    <w:rsid w:val="6C036245"/>
    <w:rsid w:val="6C14F21B"/>
    <w:rsid w:val="6C27D2B8"/>
    <w:rsid w:val="6C2C0791"/>
    <w:rsid w:val="6C395A38"/>
    <w:rsid w:val="6C4AE3DA"/>
    <w:rsid w:val="6C512D1E"/>
    <w:rsid w:val="6C54D402"/>
    <w:rsid w:val="6C5863E1"/>
    <w:rsid w:val="6C5A448F"/>
    <w:rsid w:val="6C5D0B20"/>
    <w:rsid w:val="6C619370"/>
    <w:rsid w:val="6C6229FF"/>
    <w:rsid w:val="6C65616A"/>
    <w:rsid w:val="6C659C5A"/>
    <w:rsid w:val="6C6B00A5"/>
    <w:rsid w:val="6C6CFDCD"/>
    <w:rsid w:val="6C76E53D"/>
    <w:rsid w:val="6C7FCAA1"/>
    <w:rsid w:val="6C8063A6"/>
    <w:rsid w:val="6C81F211"/>
    <w:rsid w:val="6C8EAAE4"/>
    <w:rsid w:val="6C944DAF"/>
    <w:rsid w:val="6CA4A4C0"/>
    <w:rsid w:val="6CBA559E"/>
    <w:rsid w:val="6CCB6C80"/>
    <w:rsid w:val="6CD0656F"/>
    <w:rsid w:val="6CD6751E"/>
    <w:rsid w:val="6CD695E1"/>
    <w:rsid w:val="6CDDD626"/>
    <w:rsid w:val="6CDEAC2C"/>
    <w:rsid w:val="6CDF1B28"/>
    <w:rsid w:val="6CE3A100"/>
    <w:rsid w:val="6CE7359A"/>
    <w:rsid w:val="6CF3C8CD"/>
    <w:rsid w:val="6D08E538"/>
    <w:rsid w:val="6D0D7608"/>
    <w:rsid w:val="6D1110D8"/>
    <w:rsid w:val="6D29FC9A"/>
    <w:rsid w:val="6D32F9AF"/>
    <w:rsid w:val="6D342BF4"/>
    <w:rsid w:val="6D357FBF"/>
    <w:rsid w:val="6D380B58"/>
    <w:rsid w:val="6D392881"/>
    <w:rsid w:val="6D3D248C"/>
    <w:rsid w:val="6D4AB12F"/>
    <w:rsid w:val="6D542DD0"/>
    <w:rsid w:val="6D563D57"/>
    <w:rsid w:val="6D5AEFB4"/>
    <w:rsid w:val="6D6F5B99"/>
    <w:rsid w:val="6D7BF1FC"/>
    <w:rsid w:val="6D83A93E"/>
    <w:rsid w:val="6D868B13"/>
    <w:rsid w:val="6D88EF41"/>
    <w:rsid w:val="6D8A2B16"/>
    <w:rsid w:val="6D8C6B9D"/>
    <w:rsid w:val="6D956144"/>
    <w:rsid w:val="6D95A1E1"/>
    <w:rsid w:val="6DB24CF1"/>
    <w:rsid w:val="6DB2E953"/>
    <w:rsid w:val="6DC5A281"/>
    <w:rsid w:val="6DCE627E"/>
    <w:rsid w:val="6DD0D62D"/>
    <w:rsid w:val="6DD319D8"/>
    <w:rsid w:val="6DD3DB9B"/>
    <w:rsid w:val="6DD4B7BF"/>
    <w:rsid w:val="6DD9E91F"/>
    <w:rsid w:val="6DDBF31B"/>
    <w:rsid w:val="6DE2920F"/>
    <w:rsid w:val="6DE338D5"/>
    <w:rsid w:val="6DE50445"/>
    <w:rsid w:val="6DF83A09"/>
    <w:rsid w:val="6DFD63D1"/>
    <w:rsid w:val="6E02274E"/>
    <w:rsid w:val="6E04F2E2"/>
    <w:rsid w:val="6E060893"/>
    <w:rsid w:val="6E0CCCC1"/>
    <w:rsid w:val="6E100FBD"/>
    <w:rsid w:val="6E152CCB"/>
    <w:rsid w:val="6E1F3404"/>
    <w:rsid w:val="6E3F0BF8"/>
    <w:rsid w:val="6E4C289A"/>
    <w:rsid w:val="6E507703"/>
    <w:rsid w:val="6E5A5A8D"/>
    <w:rsid w:val="6E60623B"/>
    <w:rsid w:val="6E6540A8"/>
    <w:rsid w:val="6E684077"/>
    <w:rsid w:val="6E7AAE20"/>
    <w:rsid w:val="6E7D917A"/>
    <w:rsid w:val="6E87D615"/>
    <w:rsid w:val="6E8A2CC7"/>
    <w:rsid w:val="6E8FF099"/>
    <w:rsid w:val="6E960C24"/>
    <w:rsid w:val="6E971A2A"/>
    <w:rsid w:val="6E9928BA"/>
    <w:rsid w:val="6E9987D4"/>
    <w:rsid w:val="6EA10110"/>
    <w:rsid w:val="6EA50200"/>
    <w:rsid w:val="6EA73E22"/>
    <w:rsid w:val="6EAB122C"/>
    <w:rsid w:val="6EC21950"/>
    <w:rsid w:val="6ECFA8CF"/>
    <w:rsid w:val="6EDD63FF"/>
    <w:rsid w:val="6EEC85B9"/>
    <w:rsid w:val="6EECA9C1"/>
    <w:rsid w:val="6EF4A801"/>
    <w:rsid w:val="6F0854E4"/>
    <w:rsid w:val="6F107712"/>
    <w:rsid w:val="6F10BC71"/>
    <w:rsid w:val="6F12F6F7"/>
    <w:rsid w:val="6F1FAA45"/>
    <w:rsid w:val="6F3B85BF"/>
    <w:rsid w:val="6F485502"/>
    <w:rsid w:val="6F4C593C"/>
    <w:rsid w:val="6F53CDA8"/>
    <w:rsid w:val="6F5B3B61"/>
    <w:rsid w:val="6F64C79F"/>
    <w:rsid w:val="6F6B6D69"/>
    <w:rsid w:val="6F6C9998"/>
    <w:rsid w:val="6F6E183E"/>
    <w:rsid w:val="6F7AAB0B"/>
    <w:rsid w:val="6F7F8591"/>
    <w:rsid w:val="6F8C0BD8"/>
    <w:rsid w:val="6F8F118D"/>
    <w:rsid w:val="6F905ADC"/>
    <w:rsid w:val="6F9068ED"/>
    <w:rsid w:val="6F94BAB5"/>
    <w:rsid w:val="6F9C833D"/>
    <w:rsid w:val="6F9F244C"/>
    <w:rsid w:val="6FA12C50"/>
    <w:rsid w:val="6FA48E64"/>
    <w:rsid w:val="6FBE0EDA"/>
    <w:rsid w:val="6FCBD194"/>
    <w:rsid w:val="6FCED09E"/>
    <w:rsid w:val="6FE7DC55"/>
    <w:rsid w:val="6FE7F8FB"/>
    <w:rsid w:val="6FEBC239"/>
    <w:rsid w:val="6FEC0C98"/>
    <w:rsid w:val="6FF6D982"/>
    <w:rsid w:val="6FFB35F7"/>
    <w:rsid w:val="70017CDD"/>
    <w:rsid w:val="70118378"/>
    <w:rsid w:val="701908FC"/>
    <w:rsid w:val="702384F8"/>
    <w:rsid w:val="702C581E"/>
    <w:rsid w:val="7031ED28"/>
    <w:rsid w:val="703239CF"/>
    <w:rsid w:val="7039F2BF"/>
    <w:rsid w:val="7044BE63"/>
    <w:rsid w:val="70456C07"/>
    <w:rsid w:val="704890A9"/>
    <w:rsid w:val="70558BBB"/>
    <w:rsid w:val="705E0165"/>
    <w:rsid w:val="706ADF8A"/>
    <w:rsid w:val="70705247"/>
    <w:rsid w:val="7077E145"/>
    <w:rsid w:val="707843F3"/>
    <w:rsid w:val="7081C325"/>
    <w:rsid w:val="70844550"/>
    <w:rsid w:val="708AA47C"/>
    <w:rsid w:val="709E9B5F"/>
    <w:rsid w:val="70A8B09B"/>
    <w:rsid w:val="70BCEDF7"/>
    <w:rsid w:val="70C66D72"/>
    <w:rsid w:val="70C73127"/>
    <w:rsid w:val="70D1C3D3"/>
    <w:rsid w:val="70D45522"/>
    <w:rsid w:val="70EB9385"/>
    <w:rsid w:val="70EFF43B"/>
    <w:rsid w:val="70F01D3B"/>
    <w:rsid w:val="70F30369"/>
    <w:rsid w:val="70F3C5CF"/>
    <w:rsid w:val="70F7626E"/>
    <w:rsid w:val="70FE9364"/>
    <w:rsid w:val="7102D39B"/>
    <w:rsid w:val="710CA5CF"/>
    <w:rsid w:val="711254CD"/>
    <w:rsid w:val="7127BEF4"/>
    <w:rsid w:val="7132D2F6"/>
    <w:rsid w:val="7152333B"/>
    <w:rsid w:val="71672CB8"/>
    <w:rsid w:val="716AB942"/>
    <w:rsid w:val="716C0843"/>
    <w:rsid w:val="716ED2EA"/>
    <w:rsid w:val="71716F20"/>
    <w:rsid w:val="7176A007"/>
    <w:rsid w:val="717EC667"/>
    <w:rsid w:val="718B3959"/>
    <w:rsid w:val="718DC2EA"/>
    <w:rsid w:val="718F3077"/>
    <w:rsid w:val="719DCBAA"/>
    <w:rsid w:val="719F1810"/>
    <w:rsid w:val="719FBDDD"/>
    <w:rsid w:val="71A89AD0"/>
    <w:rsid w:val="71AD56F7"/>
    <w:rsid w:val="71B6F871"/>
    <w:rsid w:val="71BADCC9"/>
    <w:rsid w:val="71BD3932"/>
    <w:rsid w:val="71BDA22D"/>
    <w:rsid w:val="71D222B6"/>
    <w:rsid w:val="71E33B0C"/>
    <w:rsid w:val="71E6FA23"/>
    <w:rsid w:val="721B93AF"/>
    <w:rsid w:val="721FC34A"/>
    <w:rsid w:val="722A63F6"/>
    <w:rsid w:val="722BFBEC"/>
    <w:rsid w:val="7233BAFF"/>
    <w:rsid w:val="7241992E"/>
    <w:rsid w:val="72515B03"/>
    <w:rsid w:val="7254F754"/>
    <w:rsid w:val="7259F0E6"/>
    <w:rsid w:val="725D7197"/>
    <w:rsid w:val="72632909"/>
    <w:rsid w:val="726762C7"/>
    <w:rsid w:val="7268610D"/>
    <w:rsid w:val="726C5715"/>
    <w:rsid w:val="7276B1F1"/>
    <w:rsid w:val="72792D06"/>
    <w:rsid w:val="728C2FF7"/>
    <w:rsid w:val="7290041A"/>
    <w:rsid w:val="72913B79"/>
    <w:rsid w:val="72974862"/>
    <w:rsid w:val="72B30496"/>
    <w:rsid w:val="72C381CB"/>
    <w:rsid w:val="72C7B2FE"/>
    <w:rsid w:val="72CBEB0E"/>
    <w:rsid w:val="72D66AA5"/>
    <w:rsid w:val="72D7038C"/>
    <w:rsid w:val="72D7ED3D"/>
    <w:rsid w:val="72D8CD12"/>
    <w:rsid w:val="72DFD9DB"/>
    <w:rsid w:val="72E2E5C6"/>
    <w:rsid w:val="72E92CBD"/>
    <w:rsid w:val="72EF250D"/>
    <w:rsid w:val="72F69650"/>
    <w:rsid w:val="732C56AF"/>
    <w:rsid w:val="732EEE90"/>
    <w:rsid w:val="732F4942"/>
    <w:rsid w:val="735D3049"/>
    <w:rsid w:val="735D8E75"/>
    <w:rsid w:val="7362CDF8"/>
    <w:rsid w:val="73655E16"/>
    <w:rsid w:val="73787323"/>
    <w:rsid w:val="737E2C13"/>
    <w:rsid w:val="7382CA84"/>
    <w:rsid w:val="73904F8E"/>
    <w:rsid w:val="73979AE4"/>
    <w:rsid w:val="73A6BB6C"/>
    <w:rsid w:val="73AF8207"/>
    <w:rsid w:val="73C8883E"/>
    <w:rsid w:val="73D25C34"/>
    <w:rsid w:val="73E28860"/>
    <w:rsid w:val="73E3602E"/>
    <w:rsid w:val="73E88F77"/>
    <w:rsid w:val="73F37CD7"/>
    <w:rsid w:val="73FA3453"/>
    <w:rsid w:val="73FAF1BC"/>
    <w:rsid w:val="73FCB9F4"/>
    <w:rsid w:val="7403A57A"/>
    <w:rsid w:val="74047F60"/>
    <w:rsid w:val="740C33D7"/>
    <w:rsid w:val="7417704D"/>
    <w:rsid w:val="741BBE80"/>
    <w:rsid w:val="741C59E4"/>
    <w:rsid w:val="74227C14"/>
    <w:rsid w:val="743BC91B"/>
    <w:rsid w:val="74441B9D"/>
    <w:rsid w:val="745ED06D"/>
    <w:rsid w:val="746182BF"/>
    <w:rsid w:val="74644A62"/>
    <w:rsid w:val="7470542F"/>
    <w:rsid w:val="74711F46"/>
    <w:rsid w:val="7479D61A"/>
    <w:rsid w:val="748ABB06"/>
    <w:rsid w:val="748F8218"/>
    <w:rsid w:val="748F88B1"/>
    <w:rsid w:val="7493ACCB"/>
    <w:rsid w:val="749E247F"/>
    <w:rsid w:val="74A12FBA"/>
    <w:rsid w:val="74A25A04"/>
    <w:rsid w:val="74A3EBDB"/>
    <w:rsid w:val="74AEF45E"/>
    <w:rsid w:val="74B15EFA"/>
    <w:rsid w:val="74B20145"/>
    <w:rsid w:val="74C82710"/>
    <w:rsid w:val="74D2C49D"/>
    <w:rsid w:val="74DBD231"/>
    <w:rsid w:val="74DC952A"/>
    <w:rsid w:val="74E01E7E"/>
    <w:rsid w:val="74E4B50B"/>
    <w:rsid w:val="7501F8B6"/>
    <w:rsid w:val="7508DFF8"/>
    <w:rsid w:val="7554187D"/>
    <w:rsid w:val="75565D36"/>
    <w:rsid w:val="7559076F"/>
    <w:rsid w:val="755F08E5"/>
    <w:rsid w:val="7565185E"/>
    <w:rsid w:val="7587CB8C"/>
    <w:rsid w:val="758BB15D"/>
    <w:rsid w:val="75A5A19F"/>
    <w:rsid w:val="75A79B10"/>
    <w:rsid w:val="75AB2F56"/>
    <w:rsid w:val="75ABA64C"/>
    <w:rsid w:val="75AEEEAD"/>
    <w:rsid w:val="75B487AA"/>
    <w:rsid w:val="75C13E2C"/>
    <w:rsid w:val="75E06214"/>
    <w:rsid w:val="75E0657C"/>
    <w:rsid w:val="75EFF695"/>
    <w:rsid w:val="75F5290B"/>
    <w:rsid w:val="75F87B8E"/>
    <w:rsid w:val="760EDB08"/>
    <w:rsid w:val="7614F6E7"/>
    <w:rsid w:val="761510AF"/>
    <w:rsid w:val="76195E51"/>
    <w:rsid w:val="761BCE6F"/>
    <w:rsid w:val="76245103"/>
    <w:rsid w:val="7626276A"/>
    <w:rsid w:val="762B588D"/>
    <w:rsid w:val="762CD1C3"/>
    <w:rsid w:val="7642731B"/>
    <w:rsid w:val="7648530C"/>
    <w:rsid w:val="764FD80C"/>
    <w:rsid w:val="76550C41"/>
    <w:rsid w:val="76744BE2"/>
    <w:rsid w:val="768A8B55"/>
    <w:rsid w:val="768C3C2D"/>
    <w:rsid w:val="768DE948"/>
    <w:rsid w:val="76923F0E"/>
    <w:rsid w:val="76A885B2"/>
    <w:rsid w:val="76AE961D"/>
    <w:rsid w:val="76B17A62"/>
    <w:rsid w:val="76CCA07D"/>
    <w:rsid w:val="76CCAB15"/>
    <w:rsid w:val="76CE8C08"/>
    <w:rsid w:val="76D039A4"/>
    <w:rsid w:val="76D0708D"/>
    <w:rsid w:val="76D20E05"/>
    <w:rsid w:val="76DECFE4"/>
    <w:rsid w:val="76E16CFE"/>
    <w:rsid w:val="76E5CA0F"/>
    <w:rsid w:val="76E6512C"/>
    <w:rsid w:val="76E7EC2D"/>
    <w:rsid w:val="76EE00D2"/>
    <w:rsid w:val="76F0F8C1"/>
    <w:rsid w:val="76FFB9E6"/>
    <w:rsid w:val="7702DD2E"/>
    <w:rsid w:val="7714CDBC"/>
    <w:rsid w:val="771CD2D6"/>
    <w:rsid w:val="7727DA17"/>
    <w:rsid w:val="772C8446"/>
    <w:rsid w:val="772F6FEA"/>
    <w:rsid w:val="773C77D4"/>
    <w:rsid w:val="77457B40"/>
    <w:rsid w:val="774A48B3"/>
    <w:rsid w:val="7754C8EC"/>
    <w:rsid w:val="7759C237"/>
    <w:rsid w:val="7763EE40"/>
    <w:rsid w:val="776A70D2"/>
    <w:rsid w:val="776B12E2"/>
    <w:rsid w:val="776D6112"/>
    <w:rsid w:val="77708DB2"/>
    <w:rsid w:val="777C2775"/>
    <w:rsid w:val="777FF434"/>
    <w:rsid w:val="7784102B"/>
    <w:rsid w:val="778EEB57"/>
    <w:rsid w:val="779056AA"/>
    <w:rsid w:val="7799F3AD"/>
    <w:rsid w:val="77A9D81F"/>
    <w:rsid w:val="77ADE00E"/>
    <w:rsid w:val="77AE2E39"/>
    <w:rsid w:val="77C354E6"/>
    <w:rsid w:val="77C5C204"/>
    <w:rsid w:val="77C69D60"/>
    <w:rsid w:val="77CE7DA7"/>
    <w:rsid w:val="77DDA129"/>
    <w:rsid w:val="77F68737"/>
    <w:rsid w:val="77F9404E"/>
    <w:rsid w:val="77FBFE22"/>
    <w:rsid w:val="780569D9"/>
    <w:rsid w:val="780C4722"/>
    <w:rsid w:val="7810D6B5"/>
    <w:rsid w:val="781FC703"/>
    <w:rsid w:val="783477B9"/>
    <w:rsid w:val="783D7B4A"/>
    <w:rsid w:val="784A6DF1"/>
    <w:rsid w:val="784C16BB"/>
    <w:rsid w:val="784EF416"/>
    <w:rsid w:val="78600BA5"/>
    <w:rsid w:val="7868BCFC"/>
    <w:rsid w:val="7882F32A"/>
    <w:rsid w:val="788DC35B"/>
    <w:rsid w:val="788E60D9"/>
    <w:rsid w:val="789452BC"/>
    <w:rsid w:val="7897A371"/>
    <w:rsid w:val="78C3055A"/>
    <w:rsid w:val="78CE8B6A"/>
    <w:rsid w:val="78CF36AF"/>
    <w:rsid w:val="78D8F20B"/>
    <w:rsid w:val="78E43DC7"/>
    <w:rsid w:val="78EB13FB"/>
    <w:rsid w:val="78F2DD1B"/>
    <w:rsid w:val="78F50A30"/>
    <w:rsid w:val="79008149"/>
    <w:rsid w:val="79034E7C"/>
    <w:rsid w:val="79093173"/>
    <w:rsid w:val="7909B2C0"/>
    <w:rsid w:val="790FD832"/>
    <w:rsid w:val="791E1D79"/>
    <w:rsid w:val="7923C7E8"/>
    <w:rsid w:val="79240F4F"/>
    <w:rsid w:val="792F5448"/>
    <w:rsid w:val="79307E8C"/>
    <w:rsid w:val="79619265"/>
    <w:rsid w:val="79663917"/>
    <w:rsid w:val="7969F9A8"/>
    <w:rsid w:val="79756885"/>
    <w:rsid w:val="797624DD"/>
    <w:rsid w:val="797C2DD4"/>
    <w:rsid w:val="79A72902"/>
    <w:rsid w:val="79ABECA4"/>
    <w:rsid w:val="79B07BFC"/>
    <w:rsid w:val="79B7A983"/>
    <w:rsid w:val="79BD380A"/>
    <w:rsid w:val="79C2EBEA"/>
    <w:rsid w:val="79C5A344"/>
    <w:rsid w:val="79CC71CD"/>
    <w:rsid w:val="79DB3E63"/>
    <w:rsid w:val="79DCDB1A"/>
    <w:rsid w:val="79E14E94"/>
    <w:rsid w:val="79E77FD9"/>
    <w:rsid w:val="79E93041"/>
    <w:rsid w:val="79F1B58B"/>
    <w:rsid w:val="7A047FC3"/>
    <w:rsid w:val="7A04EE9C"/>
    <w:rsid w:val="7A062CCA"/>
    <w:rsid w:val="7A0F203B"/>
    <w:rsid w:val="7A1C01C0"/>
    <w:rsid w:val="7A234FF8"/>
    <w:rsid w:val="7A26E1D8"/>
    <w:rsid w:val="7A2B87DD"/>
    <w:rsid w:val="7A318DA0"/>
    <w:rsid w:val="7A4AB990"/>
    <w:rsid w:val="7A4E17D3"/>
    <w:rsid w:val="7A5401CB"/>
    <w:rsid w:val="7A57D0FB"/>
    <w:rsid w:val="7A5CA163"/>
    <w:rsid w:val="7A620C2A"/>
    <w:rsid w:val="7A638A76"/>
    <w:rsid w:val="7A67AFC9"/>
    <w:rsid w:val="7A67BEFE"/>
    <w:rsid w:val="7A6F5733"/>
    <w:rsid w:val="7A762A9C"/>
    <w:rsid w:val="7A7D65D1"/>
    <w:rsid w:val="7A7F69C7"/>
    <w:rsid w:val="7A857BF6"/>
    <w:rsid w:val="7A868650"/>
    <w:rsid w:val="7A8F8135"/>
    <w:rsid w:val="7AA918CB"/>
    <w:rsid w:val="7AAAD55E"/>
    <w:rsid w:val="7AB7F1E4"/>
    <w:rsid w:val="7AB9BDE8"/>
    <w:rsid w:val="7AC24F3D"/>
    <w:rsid w:val="7AC40E5E"/>
    <w:rsid w:val="7ACFA790"/>
    <w:rsid w:val="7AD4923E"/>
    <w:rsid w:val="7AD9B0D6"/>
    <w:rsid w:val="7AD9D6B1"/>
    <w:rsid w:val="7AF61B1E"/>
    <w:rsid w:val="7B1107D8"/>
    <w:rsid w:val="7B12867E"/>
    <w:rsid w:val="7B1AB462"/>
    <w:rsid w:val="7B2B5F6B"/>
    <w:rsid w:val="7B464C1F"/>
    <w:rsid w:val="7B4D5AD5"/>
    <w:rsid w:val="7B510777"/>
    <w:rsid w:val="7B5C61CF"/>
    <w:rsid w:val="7B5E7131"/>
    <w:rsid w:val="7B627996"/>
    <w:rsid w:val="7B642AF5"/>
    <w:rsid w:val="7B6A3A03"/>
    <w:rsid w:val="7B6B703D"/>
    <w:rsid w:val="7B81B598"/>
    <w:rsid w:val="7B8E6B08"/>
    <w:rsid w:val="7B8F6050"/>
    <w:rsid w:val="7B952D5F"/>
    <w:rsid w:val="7B9A9E5E"/>
    <w:rsid w:val="7BB1029B"/>
    <w:rsid w:val="7BBD749A"/>
    <w:rsid w:val="7BD2C1FC"/>
    <w:rsid w:val="7BEB01CA"/>
    <w:rsid w:val="7BF69EAA"/>
    <w:rsid w:val="7BFC8C82"/>
    <w:rsid w:val="7BFE2C49"/>
    <w:rsid w:val="7C006F10"/>
    <w:rsid w:val="7C1482B8"/>
    <w:rsid w:val="7C2009F8"/>
    <w:rsid w:val="7C3B1734"/>
    <w:rsid w:val="7C42284B"/>
    <w:rsid w:val="7C426EA5"/>
    <w:rsid w:val="7C43E943"/>
    <w:rsid w:val="7C569574"/>
    <w:rsid w:val="7C6198A6"/>
    <w:rsid w:val="7C6686FB"/>
    <w:rsid w:val="7C706859"/>
    <w:rsid w:val="7C764FBA"/>
    <w:rsid w:val="7C7CF74E"/>
    <w:rsid w:val="7C7FA4C0"/>
    <w:rsid w:val="7C92D407"/>
    <w:rsid w:val="7C93F948"/>
    <w:rsid w:val="7C9DD9D9"/>
    <w:rsid w:val="7CA08000"/>
    <w:rsid w:val="7CA2AF2C"/>
    <w:rsid w:val="7CACE589"/>
    <w:rsid w:val="7CAD698B"/>
    <w:rsid w:val="7CB6BA35"/>
    <w:rsid w:val="7CB6F41E"/>
    <w:rsid w:val="7CB7AF28"/>
    <w:rsid w:val="7CBABAEA"/>
    <w:rsid w:val="7CC642E5"/>
    <w:rsid w:val="7CC7C6D1"/>
    <w:rsid w:val="7CCDC6F3"/>
    <w:rsid w:val="7CE159D7"/>
    <w:rsid w:val="7CE8FDFA"/>
    <w:rsid w:val="7CE99976"/>
    <w:rsid w:val="7CEE7EF9"/>
    <w:rsid w:val="7CF7BFF3"/>
    <w:rsid w:val="7D084BD1"/>
    <w:rsid w:val="7D11C096"/>
    <w:rsid w:val="7D13C8AD"/>
    <w:rsid w:val="7D1CE57A"/>
    <w:rsid w:val="7D2C5FA1"/>
    <w:rsid w:val="7D2D9929"/>
    <w:rsid w:val="7D3C85BA"/>
    <w:rsid w:val="7D46532C"/>
    <w:rsid w:val="7D480C21"/>
    <w:rsid w:val="7D4A255B"/>
    <w:rsid w:val="7D517EFE"/>
    <w:rsid w:val="7D529488"/>
    <w:rsid w:val="7D56A848"/>
    <w:rsid w:val="7D584718"/>
    <w:rsid w:val="7D5AFF87"/>
    <w:rsid w:val="7D60D0B7"/>
    <w:rsid w:val="7D6D6354"/>
    <w:rsid w:val="7D7B55C3"/>
    <w:rsid w:val="7D7B9C6E"/>
    <w:rsid w:val="7D7C5783"/>
    <w:rsid w:val="7D7FCE2F"/>
    <w:rsid w:val="7D93CACF"/>
    <w:rsid w:val="7DA4D53F"/>
    <w:rsid w:val="7DB192BA"/>
    <w:rsid w:val="7DD42BE5"/>
    <w:rsid w:val="7DD5EDB9"/>
    <w:rsid w:val="7DEF1032"/>
    <w:rsid w:val="7E01F397"/>
    <w:rsid w:val="7E058ED9"/>
    <w:rsid w:val="7E07F729"/>
    <w:rsid w:val="7E0E0E20"/>
    <w:rsid w:val="7E14C5DF"/>
    <w:rsid w:val="7E27B0BD"/>
    <w:rsid w:val="7E58A095"/>
    <w:rsid w:val="7E643535"/>
    <w:rsid w:val="7E6DEDD6"/>
    <w:rsid w:val="7E79CBF2"/>
    <w:rsid w:val="7E87B221"/>
    <w:rsid w:val="7E8C80D9"/>
    <w:rsid w:val="7E8EFCE0"/>
    <w:rsid w:val="7E9EFA12"/>
    <w:rsid w:val="7EB3649A"/>
    <w:rsid w:val="7EB4CED8"/>
    <w:rsid w:val="7ECAF630"/>
    <w:rsid w:val="7ED3AFA8"/>
    <w:rsid w:val="7ED3D716"/>
    <w:rsid w:val="7EF5B142"/>
    <w:rsid w:val="7EF919E3"/>
    <w:rsid w:val="7F00CFF8"/>
    <w:rsid w:val="7F0727EF"/>
    <w:rsid w:val="7F0C1323"/>
    <w:rsid w:val="7F0E650E"/>
    <w:rsid w:val="7F164F75"/>
    <w:rsid w:val="7F1EB13F"/>
    <w:rsid w:val="7F29A1D7"/>
    <w:rsid w:val="7F41DED7"/>
    <w:rsid w:val="7F479C17"/>
    <w:rsid w:val="7F55FF08"/>
    <w:rsid w:val="7F64E6D1"/>
    <w:rsid w:val="7F71E732"/>
    <w:rsid w:val="7F90FBDD"/>
    <w:rsid w:val="7F964342"/>
    <w:rsid w:val="7F9E27BD"/>
    <w:rsid w:val="7FB9322D"/>
    <w:rsid w:val="7FC00545"/>
    <w:rsid w:val="7FC09372"/>
    <w:rsid w:val="7FCFE4C0"/>
    <w:rsid w:val="7FD3D1D4"/>
    <w:rsid w:val="7FD7534C"/>
    <w:rsid w:val="7FF238BE"/>
    <w:rsid w:val="7FF3C38F"/>
    <w:rsid w:val="7FF476C8"/>
    <w:rsid w:val="7FF50991"/>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A090D"/>
  <w15:chartTrackingRefBased/>
  <w15:docId w15:val="{7D238703-228E-4630-83FF-64B64DB80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211"/>
    <w:pPr>
      <w:suppressAutoHyphens/>
      <w:spacing w:before="120" w:after="180"/>
      <w:jc w:val="both"/>
    </w:pPr>
    <w:rPr>
      <w:rFonts w:ascii="Arial" w:hAnsi="Arial" w:cs="Times New Roman"/>
      <w:szCs w:val="24"/>
      <w:lang w:val="en-CA" w:eastAsia="ar-SA"/>
    </w:rPr>
  </w:style>
  <w:style w:type="paragraph" w:styleId="Heading1">
    <w:name w:val="heading 1"/>
    <w:basedOn w:val="Normal"/>
    <w:next w:val="Normal"/>
    <w:link w:val="Heading1Char"/>
    <w:uiPriority w:val="9"/>
    <w:qFormat/>
    <w:rsid w:val="00AA4211"/>
    <w:pPr>
      <w:keepNext/>
      <w:keepLines/>
      <w:numPr>
        <w:numId w:val="5"/>
      </w:numPr>
      <w:spacing w:before="400" w:after="240"/>
      <w:outlineLvl w:val="0"/>
    </w:pPr>
    <w:rPr>
      <w:rFonts w:asciiTheme="majorHAnsi" w:eastAsiaTheme="majorEastAsia" w:hAnsiTheme="majorHAnsi" w:cstheme="majorBidi"/>
      <w:caps/>
      <w:color w:val="1A406B" w:themeColor="text2"/>
      <w:spacing w:val="6"/>
      <w:sz w:val="36"/>
      <w:szCs w:val="32"/>
    </w:rPr>
  </w:style>
  <w:style w:type="paragraph" w:styleId="Heading2">
    <w:name w:val="heading 2"/>
    <w:basedOn w:val="Heading1"/>
    <w:next w:val="Normal"/>
    <w:link w:val="Heading2Char"/>
    <w:uiPriority w:val="9"/>
    <w:unhideWhenUsed/>
    <w:qFormat/>
    <w:rsid w:val="00AA4211"/>
    <w:pPr>
      <w:numPr>
        <w:ilvl w:val="1"/>
      </w:numPr>
      <w:outlineLvl w:val="1"/>
    </w:pPr>
    <w:rPr>
      <w:caps w:val="0"/>
      <w:color w:val="3075AD" w:themeColor="accent5"/>
      <w:sz w:val="32"/>
      <w:szCs w:val="26"/>
    </w:rPr>
  </w:style>
  <w:style w:type="paragraph" w:styleId="Heading3">
    <w:name w:val="heading 3"/>
    <w:basedOn w:val="Heading2"/>
    <w:next w:val="Normal"/>
    <w:link w:val="Heading3Char"/>
    <w:uiPriority w:val="9"/>
    <w:unhideWhenUsed/>
    <w:qFormat/>
    <w:rsid w:val="00AA4211"/>
    <w:pPr>
      <w:numPr>
        <w:ilvl w:val="2"/>
      </w:numPr>
      <w:outlineLvl w:val="2"/>
    </w:pPr>
    <w:rPr>
      <w:color w:val="6E7276" w:themeColor="accent6" w:themeShade="BF"/>
      <w:sz w:val="28"/>
    </w:rPr>
  </w:style>
  <w:style w:type="paragraph" w:styleId="Heading4">
    <w:name w:val="heading 4"/>
    <w:basedOn w:val="Normal"/>
    <w:next w:val="Normal"/>
    <w:link w:val="Heading4Char"/>
    <w:uiPriority w:val="9"/>
    <w:unhideWhenUsed/>
    <w:qFormat/>
    <w:rsid w:val="00AA4211"/>
    <w:pPr>
      <w:keepNext/>
      <w:keepLines/>
      <w:numPr>
        <w:ilvl w:val="3"/>
        <w:numId w:val="5"/>
      </w:numPr>
      <w:spacing w:before="400" w:after="240"/>
      <w:outlineLvl w:val="3"/>
    </w:pPr>
    <w:rPr>
      <w:rFonts w:asciiTheme="majorHAnsi" w:eastAsiaTheme="majorEastAsia" w:hAnsiTheme="majorHAnsi" w:cstheme="majorBidi"/>
      <w:iCs/>
      <w:color w:val="6E7276" w:themeColor="accent6"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Baastel">
    <w:name w:val="Table Baastel"/>
    <w:basedOn w:val="TableNormal"/>
    <w:uiPriority w:val="99"/>
    <w:qFormat/>
    <w:rsid w:val="008B321C"/>
    <w:pPr>
      <w:spacing w:after="0" w:line="240" w:lineRule="auto"/>
    </w:pPr>
    <w:rPr>
      <w:rFonts w:ascii="Corbel" w:eastAsiaTheme="minorEastAsia" w:hAnsi="Corbel"/>
      <w:color w:val="133C66"/>
      <w:lang w:val="en-US"/>
    </w:rPr>
    <w:tblPr>
      <w:tblStyleRowBandSize w:val="1"/>
      <w:tblStyleColBandSize w:val="1"/>
      <w:tblBorders>
        <w:top w:val="single" w:sz="4" w:space="0" w:color="133C66"/>
        <w:bottom w:val="single" w:sz="4" w:space="0" w:color="133C66"/>
        <w:insideH w:val="single" w:sz="4" w:space="0" w:color="133C66"/>
      </w:tblBorders>
    </w:tblPr>
    <w:tcPr>
      <w:vAlign w:val="center"/>
    </w:tcPr>
    <w:tblStylePr w:type="firstRow">
      <w:pPr>
        <w:wordWrap/>
        <w:spacing w:beforeLines="0" w:beforeAutospacing="0" w:afterLines="0" w:afterAutospacing="0"/>
        <w:jc w:val="left"/>
      </w:pPr>
      <w:rPr>
        <w:rFonts w:ascii="Bahnschrift Condensed" w:hAnsi="Bahnschrift Condensed"/>
        <w:b/>
        <w:color w:val="E36C0A"/>
        <w:sz w:val="22"/>
      </w:rPr>
      <w:tblPr/>
      <w:tcPr>
        <w:tcBorders>
          <w:top w:val="single" w:sz="2" w:space="0" w:color="133C66"/>
          <w:bottom w:val="single" w:sz="2" w:space="0" w:color="133C66"/>
        </w:tcBorders>
        <w:shd w:val="clear" w:color="auto" w:fill="F2F2F2" w:themeFill="background1" w:themeFillShade="F2"/>
      </w:tcPr>
    </w:tblStylePr>
    <w:tblStylePr w:type="lastRow">
      <w:pPr>
        <w:jc w:val="left"/>
      </w:pPr>
      <w:rPr>
        <w:rFonts w:ascii="Bahnschrift Condensed" w:hAnsi="Bahnschrift Condensed"/>
        <w:b/>
        <w:color w:val="E36C0A"/>
        <w:sz w:val="22"/>
      </w:rPr>
      <w:tblPr/>
      <w:tcPr>
        <w:tcBorders>
          <w:top w:val="single" w:sz="2" w:space="0" w:color="133C66"/>
          <w:bottom w:val="single" w:sz="2" w:space="0" w:color="133C66"/>
        </w:tcBorders>
      </w:tcPr>
    </w:tblStylePr>
  </w:style>
  <w:style w:type="table" w:customStyle="1" w:styleId="TableBaastel2">
    <w:name w:val="Table Baastel 2"/>
    <w:basedOn w:val="TableNormal"/>
    <w:uiPriority w:val="99"/>
    <w:rsid w:val="008B321C"/>
    <w:pPr>
      <w:spacing w:after="0" w:line="240" w:lineRule="auto"/>
    </w:pPr>
    <w:rPr>
      <w:rFonts w:ascii="Corbel" w:eastAsiaTheme="minorEastAsia" w:hAnsi="Corbel"/>
      <w:color w:val="133C66"/>
      <w:lang w:val="en-US"/>
    </w:rPr>
    <w:tblPr>
      <w:tblBorders>
        <w:top w:val="single" w:sz="4" w:space="0" w:color="133C66"/>
        <w:left w:val="single" w:sz="4" w:space="0" w:color="133C66"/>
        <w:bottom w:val="single" w:sz="4" w:space="0" w:color="133C66"/>
        <w:right w:val="single" w:sz="4" w:space="0" w:color="133C66"/>
        <w:insideH w:val="single" w:sz="4" w:space="0" w:color="133C66"/>
        <w:insideV w:val="single" w:sz="4" w:space="0" w:color="133C66"/>
      </w:tblBorders>
    </w:tblPr>
    <w:tcPr>
      <w:shd w:val="clear" w:color="auto" w:fill="auto"/>
      <w:vAlign w:val="center"/>
    </w:tcPr>
    <w:tblStylePr w:type="firstRow">
      <w:pPr>
        <w:jc w:val="left"/>
      </w:pPr>
      <w:rPr>
        <w:rFonts w:ascii="Bahnschrift Condensed" w:hAnsi="Bahnschrift Condensed"/>
        <w:b/>
        <w:color w:val="6E7276" w:themeColor="accent6" w:themeShade="BF"/>
        <w:sz w:val="22"/>
      </w:rPr>
      <w:tblPr/>
      <w:tcPr>
        <w:shd w:val="clear" w:color="auto" w:fill="F2F2F2" w:themeFill="background1" w:themeFillShade="F2"/>
      </w:tcPr>
    </w:tblStylePr>
  </w:style>
  <w:style w:type="paragraph" w:styleId="Header">
    <w:name w:val="header"/>
    <w:basedOn w:val="Normal"/>
    <w:link w:val="HeaderChar"/>
    <w:uiPriority w:val="99"/>
    <w:unhideWhenUsed/>
    <w:rsid w:val="004A0854"/>
    <w:pPr>
      <w:tabs>
        <w:tab w:val="center" w:pos="4320"/>
        <w:tab w:val="right" w:pos="8640"/>
      </w:tabs>
    </w:pPr>
  </w:style>
  <w:style w:type="character" w:customStyle="1" w:styleId="HeaderChar">
    <w:name w:val="Header Char"/>
    <w:basedOn w:val="DefaultParagraphFont"/>
    <w:link w:val="Header"/>
    <w:uiPriority w:val="99"/>
    <w:rsid w:val="004A0854"/>
    <w:rPr>
      <w:rFonts w:ascii="Corbel" w:hAnsi="Corbel" w:cs="Times New Roman"/>
      <w:szCs w:val="24"/>
      <w:lang w:eastAsia="ar-SA"/>
    </w:rPr>
  </w:style>
  <w:style w:type="paragraph" w:styleId="Footer">
    <w:name w:val="footer"/>
    <w:basedOn w:val="Normal"/>
    <w:link w:val="FooterChar"/>
    <w:uiPriority w:val="99"/>
    <w:unhideWhenUsed/>
    <w:rsid w:val="004A0854"/>
    <w:pPr>
      <w:tabs>
        <w:tab w:val="center" w:pos="4320"/>
        <w:tab w:val="right" w:pos="8640"/>
      </w:tabs>
    </w:pPr>
  </w:style>
  <w:style w:type="character" w:customStyle="1" w:styleId="FooterChar">
    <w:name w:val="Footer Char"/>
    <w:basedOn w:val="DefaultParagraphFont"/>
    <w:link w:val="Footer"/>
    <w:uiPriority w:val="99"/>
    <w:rsid w:val="004A0854"/>
    <w:rPr>
      <w:rFonts w:ascii="Corbel" w:hAnsi="Corbel" w:cs="Times New Roman"/>
      <w:szCs w:val="24"/>
      <w:lang w:eastAsia="ar-SA"/>
    </w:rPr>
  </w:style>
  <w:style w:type="paragraph" w:styleId="Title">
    <w:name w:val="Title"/>
    <w:basedOn w:val="Heading1"/>
    <w:next w:val="Normal"/>
    <w:link w:val="TitleChar"/>
    <w:uiPriority w:val="10"/>
    <w:rsid w:val="004A0854"/>
    <w:pPr>
      <w:suppressAutoHyphens w:val="0"/>
    </w:pPr>
    <w:rPr>
      <w:caps w:val="0"/>
      <w:color w:val="132F4F" w:themeColor="text2" w:themeShade="BF"/>
      <w:spacing w:val="24"/>
      <w:kern w:val="28"/>
      <w:sz w:val="44"/>
      <w:szCs w:val="52"/>
      <w:lang w:eastAsia="en-US"/>
    </w:rPr>
  </w:style>
  <w:style w:type="character" w:customStyle="1" w:styleId="TitleChar">
    <w:name w:val="Title Char"/>
    <w:basedOn w:val="DefaultParagraphFont"/>
    <w:link w:val="Title"/>
    <w:uiPriority w:val="10"/>
    <w:rsid w:val="004A0854"/>
    <w:rPr>
      <w:rFonts w:asciiTheme="majorHAnsi" w:eastAsiaTheme="majorEastAsia" w:hAnsiTheme="majorHAnsi" w:cstheme="majorBidi"/>
      <w:color w:val="132F4F" w:themeColor="text2" w:themeShade="BF"/>
      <w:spacing w:val="24"/>
      <w:kern w:val="28"/>
      <w:sz w:val="44"/>
      <w:szCs w:val="52"/>
      <w:lang w:val="en-CA"/>
    </w:rPr>
  </w:style>
  <w:style w:type="character" w:customStyle="1" w:styleId="Heading1Char">
    <w:name w:val="Heading 1 Char"/>
    <w:basedOn w:val="DefaultParagraphFont"/>
    <w:link w:val="Heading1"/>
    <w:uiPriority w:val="9"/>
    <w:rsid w:val="00AA4211"/>
    <w:rPr>
      <w:rFonts w:asciiTheme="majorHAnsi" w:eastAsiaTheme="majorEastAsia" w:hAnsiTheme="majorHAnsi" w:cstheme="majorBidi"/>
      <w:caps/>
      <w:color w:val="1A406B" w:themeColor="text2"/>
      <w:spacing w:val="6"/>
      <w:sz w:val="36"/>
      <w:szCs w:val="32"/>
      <w:lang w:val="en-CA" w:eastAsia="ar-SA"/>
    </w:rPr>
  </w:style>
  <w:style w:type="character" w:styleId="Hyperlink">
    <w:name w:val="Hyperlink"/>
    <w:basedOn w:val="DefaultParagraphFont"/>
    <w:uiPriority w:val="99"/>
    <w:unhideWhenUsed/>
    <w:rsid w:val="00FA349A"/>
    <w:rPr>
      <w:color w:val="3075AD" w:themeColor="hyperlink"/>
      <w:u w:val="single"/>
    </w:rPr>
  </w:style>
  <w:style w:type="paragraph" w:styleId="NoSpacing">
    <w:name w:val="No Spacing"/>
    <w:link w:val="NoSpacingChar"/>
    <w:uiPriority w:val="1"/>
    <w:qFormat/>
    <w:rsid w:val="00AA4211"/>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AA4211"/>
    <w:rPr>
      <w:rFonts w:eastAsiaTheme="minorEastAsia"/>
      <w:lang w:val="en-US"/>
    </w:rPr>
  </w:style>
  <w:style w:type="character" w:customStyle="1" w:styleId="Heading2Char">
    <w:name w:val="Heading 2 Char"/>
    <w:basedOn w:val="DefaultParagraphFont"/>
    <w:link w:val="Heading2"/>
    <w:uiPriority w:val="9"/>
    <w:rsid w:val="00AA4211"/>
    <w:rPr>
      <w:rFonts w:asciiTheme="majorHAnsi" w:eastAsiaTheme="majorEastAsia" w:hAnsiTheme="majorHAnsi" w:cstheme="majorBidi"/>
      <w:color w:val="3075AD" w:themeColor="accent5"/>
      <w:spacing w:val="6"/>
      <w:sz w:val="32"/>
      <w:szCs w:val="26"/>
      <w:lang w:val="en-CA" w:eastAsia="ar-SA"/>
    </w:rPr>
  </w:style>
  <w:style w:type="character" w:customStyle="1" w:styleId="Heading3Char">
    <w:name w:val="Heading 3 Char"/>
    <w:basedOn w:val="DefaultParagraphFont"/>
    <w:link w:val="Heading3"/>
    <w:uiPriority w:val="9"/>
    <w:rsid w:val="00AA4211"/>
    <w:rPr>
      <w:rFonts w:asciiTheme="majorHAnsi" w:eastAsiaTheme="majorEastAsia" w:hAnsiTheme="majorHAnsi" w:cstheme="majorBidi"/>
      <w:color w:val="6E7276" w:themeColor="accent6" w:themeShade="BF"/>
      <w:spacing w:val="6"/>
      <w:sz w:val="28"/>
      <w:szCs w:val="26"/>
      <w:lang w:val="en-CA" w:eastAsia="ar-SA"/>
    </w:rPr>
  </w:style>
  <w:style w:type="character" w:customStyle="1" w:styleId="Heading4Char">
    <w:name w:val="Heading 4 Char"/>
    <w:basedOn w:val="DefaultParagraphFont"/>
    <w:link w:val="Heading4"/>
    <w:uiPriority w:val="9"/>
    <w:rsid w:val="00AA4211"/>
    <w:rPr>
      <w:rFonts w:asciiTheme="majorHAnsi" w:eastAsiaTheme="majorEastAsia" w:hAnsiTheme="majorHAnsi" w:cstheme="majorBidi"/>
      <w:iCs/>
      <w:color w:val="6E7276" w:themeColor="accent6" w:themeShade="BF"/>
      <w:sz w:val="24"/>
      <w:szCs w:val="24"/>
      <w:lang w:val="en-CA" w:eastAsia="ar-SA"/>
    </w:rPr>
  </w:style>
  <w:style w:type="paragraph" w:styleId="BalloonText">
    <w:name w:val="Balloon Text"/>
    <w:basedOn w:val="Normal"/>
    <w:link w:val="BalloonTextChar"/>
    <w:uiPriority w:val="99"/>
    <w:semiHidden/>
    <w:unhideWhenUsed/>
    <w:rsid w:val="009145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588"/>
    <w:rPr>
      <w:rFonts w:ascii="Segoe UI" w:hAnsi="Segoe UI" w:cs="Segoe UI"/>
      <w:sz w:val="18"/>
      <w:szCs w:val="18"/>
      <w:lang w:eastAsia="ar-SA"/>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AA4211"/>
    <w:pPr>
      <w:numPr>
        <w:numId w:val="6"/>
      </w:numPr>
      <w:contextualSpacing/>
    </w:pPr>
  </w:style>
  <w:style w:type="paragraph" w:styleId="Caption">
    <w:name w:val="caption"/>
    <w:basedOn w:val="Normal"/>
    <w:next w:val="Normal"/>
    <w:uiPriority w:val="35"/>
    <w:unhideWhenUsed/>
    <w:qFormat/>
    <w:rsid w:val="00AA4211"/>
    <w:pPr>
      <w:spacing w:before="0" w:after="200" w:line="240" w:lineRule="auto"/>
    </w:pPr>
    <w:rPr>
      <w:iCs/>
      <w:color w:val="3075AD" w:themeColor="accent5"/>
      <w:szCs w:val="18"/>
    </w:rPr>
  </w:style>
  <w:style w:type="paragraph" w:styleId="TOC1">
    <w:name w:val="toc 1"/>
    <w:basedOn w:val="Normal"/>
    <w:next w:val="Normal"/>
    <w:autoRedefine/>
    <w:uiPriority w:val="39"/>
    <w:unhideWhenUsed/>
    <w:rsid w:val="00224FD3"/>
    <w:pPr>
      <w:spacing w:before="360" w:after="360"/>
      <w:jc w:val="left"/>
    </w:pPr>
    <w:rPr>
      <w:rFonts w:asciiTheme="minorHAnsi" w:hAnsiTheme="minorHAnsi" w:cstheme="minorHAnsi"/>
      <w:b/>
      <w:bCs/>
      <w:caps/>
      <w:color w:val="1A406B" w:themeColor="text2"/>
      <w:szCs w:val="22"/>
    </w:rPr>
  </w:style>
  <w:style w:type="paragraph" w:styleId="TOC2">
    <w:name w:val="toc 2"/>
    <w:basedOn w:val="Normal"/>
    <w:next w:val="Normal"/>
    <w:autoRedefine/>
    <w:uiPriority w:val="39"/>
    <w:unhideWhenUsed/>
    <w:rsid w:val="00323497"/>
    <w:pPr>
      <w:tabs>
        <w:tab w:val="right" w:leader="dot" w:pos="9350"/>
      </w:tabs>
      <w:spacing w:before="0" w:after="0"/>
      <w:jc w:val="left"/>
    </w:pPr>
    <w:rPr>
      <w:rFonts w:asciiTheme="minorHAnsi" w:hAnsiTheme="minorHAnsi" w:cstheme="minorHAnsi"/>
      <w:bCs/>
      <w:color w:val="1A406B" w:themeColor="text2"/>
      <w:szCs w:val="22"/>
    </w:rPr>
  </w:style>
  <w:style w:type="table" w:styleId="TableGrid">
    <w:name w:val="Table Grid"/>
    <w:basedOn w:val="TableNormal"/>
    <w:uiPriority w:val="39"/>
    <w:rsid w:val="00FD26BB"/>
    <w:pPr>
      <w:spacing w:before="40" w:after="40"/>
    </w:pPr>
    <w:rPr>
      <w:color w:val="1A406B" w:themeColor="text2"/>
      <w:sz w:val="20"/>
    </w:rPr>
    <w:tblPr>
      <w:tblBorders>
        <w:top w:val="single" w:sz="4" w:space="0" w:color="95999C" w:themeColor="accent6"/>
        <w:left w:val="single" w:sz="4" w:space="0" w:color="95999C" w:themeColor="accent6"/>
        <w:bottom w:val="single" w:sz="4" w:space="0" w:color="95999C" w:themeColor="accent6"/>
        <w:right w:val="single" w:sz="4" w:space="0" w:color="95999C" w:themeColor="accent6"/>
        <w:insideH w:val="single" w:sz="4" w:space="0" w:color="95999C" w:themeColor="accent6"/>
        <w:insideV w:val="single" w:sz="4" w:space="0" w:color="95999C" w:themeColor="accent6"/>
      </w:tblBorders>
    </w:tblPr>
    <w:tcPr>
      <w:vAlign w:val="center"/>
    </w:tcPr>
    <w:tblStylePr w:type="firstRow">
      <w:pPr>
        <w:jc w:val="left"/>
      </w:pPr>
      <w:rPr>
        <w:rFonts w:ascii="Bahnschrift Condensed" w:hAnsi="Bahnschrift Condensed"/>
        <w:b/>
        <w:color w:val="6E7276" w:themeColor="accent6" w:themeShade="BF"/>
        <w:sz w:val="22"/>
      </w:rPr>
      <w:tblPr/>
      <w:tcPr>
        <w:shd w:val="clear" w:color="auto" w:fill="E9EAEB" w:themeFill="accent6" w:themeFillTint="33"/>
      </w:tcPr>
    </w:tblStylePr>
  </w:style>
  <w:style w:type="table" w:styleId="TableGridLight">
    <w:name w:val="Grid Table Light"/>
    <w:basedOn w:val="TableNormal"/>
    <w:uiPriority w:val="40"/>
    <w:rsid w:val="00CC20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C534EE"/>
    <w:pPr>
      <w:spacing w:before="0" w:after="0"/>
      <w:jc w:val="left"/>
    </w:pPr>
    <w:rPr>
      <w:rFonts w:asciiTheme="minorHAnsi" w:hAnsiTheme="minorHAnsi" w:cstheme="minorHAnsi"/>
      <w:smallCaps/>
      <w:szCs w:val="22"/>
    </w:rPr>
  </w:style>
  <w:style w:type="paragraph" w:styleId="TOC4">
    <w:name w:val="toc 4"/>
    <w:basedOn w:val="Normal"/>
    <w:next w:val="Normal"/>
    <w:autoRedefine/>
    <w:uiPriority w:val="39"/>
    <w:unhideWhenUsed/>
    <w:rsid w:val="00C534EE"/>
    <w:pPr>
      <w:spacing w:before="0" w:after="0"/>
      <w:jc w:val="left"/>
    </w:pPr>
    <w:rPr>
      <w:rFonts w:asciiTheme="minorHAnsi" w:hAnsiTheme="minorHAnsi" w:cstheme="minorHAnsi"/>
      <w:szCs w:val="22"/>
    </w:rPr>
  </w:style>
  <w:style w:type="paragraph" w:styleId="TOC5">
    <w:name w:val="toc 5"/>
    <w:basedOn w:val="Normal"/>
    <w:next w:val="Normal"/>
    <w:autoRedefine/>
    <w:uiPriority w:val="39"/>
    <w:unhideWhenUsed/>
    <w:rsid w:val="00C534EE"/>
    <w:pPr>
      <w:spacing w:before="0" w:after="0"/>
      <w:jc w:val="left"/>
    </w:pPr>
    <w:rPr>
      <w:rFonts w:asciiTheme="minorHAnsi" w:hAnsiTheme="minorHAnsi" w:cstheme="minorHAnsi"/>
      <w:szCs w:val="22"/>
    </w:rPr>
  </w:style>
  <w:style w:type="paragraph" w:styleId="TOC6">
    <w:name w:val="toc 6"/>
    <w:basedOn w:val="Normal"/>
    <w:next w:val="Normal"/>
    <w:autoRedefine/>
    <w:uiPriority w:val="39"/>
    <w:unhideWhenUsed/>
    <w:rsid w:val="00C534EE"/>
    <w:pPr>
      <w:spacing w:before="0" w:after="0"/>
      <w:jc w:val="left"/>
    </w:pPr>
    <w:rPr>
      <w:rFonts w:asciiTheme="minorHAnsi" w:hAnsiTheme="minorHAnsi" w:cstheme="minorHAnsi"/>
      <w:szCs w:val="22"/>
    </w:rPr>
  </w:style>
  <w:style w:type="paragraph" w:styleId="TOC7">
    <w:name w:val="toc 7"/>
    <w:basedOn w:val="Normal"/>
    <w:next w:val="Normal"/>
    <w:autoRedefine/>
    <w:uiPriority w:val="39"/>
    <w:unhideWhenUsed/>
    <w:rsid w:val="00C534EE"/>
    <w:pPr>
      <w:spacing w:before="0" w:after="0"/>
      <w:jc w:val="left"/>
    </w:pPr>
    <w:rPr>
      <w:rFonts w:asciiTheme="minorHAnsi" w:hAnsiTheme="minorHAnsi" w:cstheme="minorHAnsi"/>
      <w:szCs w:val="22"/>
    </w:rPr>
  </w:style>
  <w:style w:type="paragraph" w:styleId="TOC8">
    <w:name w:val="toc 8"/>
    <w:basedOn w:val="Normal"/>
    <w:next w:val="Normal"/>
    <w:autoRedefine/>
    <w:uiPriority w:val="39"/>
    <w:unhideWhenUsed/>
    <w:rsid w:val="00C534EE"/>
    <w:pPr>
      <w:spacing w:before="0" w:after="0"/>
      <w:jc w:val="left"/>
    </w:pPr>
    <w:rPr>
      <w:rFonts w:asciiTheme="minorHAnsi" w:hAnsiTheme="minorHAnsi" w:cstheme="minorHAnsi"/>
      <w:szCs w:val="22"/>
    </w:rPr>
  </w:style>
  <w:style w:type="paragraph" w:styleId="TOC9">
    <w:name w:val="toc 9"/>
    <w:basedOn w:val="Normal"/>
    <w:next w:val="Normal"/>
    <w:autoRedefine/>
    <w:uiPriority w:val="39"/>
    <w:unhideWhenUsed/>
    <w:rsid w:val="00C534EE"/>
    <w:pPr>
      <w:spacing w:before="0" w:after="0"/>
      <w:jc w:val="left"/>
    </w:pPr>
    <w:rPr>
      <w:rFonts w:asciiTheme="minorHAnsi" w:hAnsiTheme="minorHAnsi" w:cstheme="minorHAnsi"/>
      <w:szCs w:val="22"/>
    </w:rPr>
  </w:style>
  <w:style w:type="paragraph" w:styleId="FootnoteText">
    <w:name w:val="footnote text"/>
    <w:aliases w:val="fn,single space,footnote text,FOOTNOTES,Fußnotentext Char,Footnote Text Char1,Footnote Text Char2 Char,Footnote Text Char1 Char Char,Footnote Text Char2 Char Char Char,Footnote Text Char1 Char Char Char Char,ADB,footnote text Char,f"/>
    <w:basedOn w:val="Normal"/>
    <w:link w:val="FootnoteTextChar"/>
    <w:uiPriority w:val="99"/>
    <w:unhideWhenUsed/>
    <w:qFormat/>
    <w:rsid w:val="00D6562E"/>
    <w:pPr>
      <w:spacing w:before="0" w:after="0" w:line="240" w:lineRule="auto"/>
    </w:pPr>
    <w:rPr>
      <w:sz w:val="20"/>
      <w:szCs w:val="20"/>
    </w:rPr>
  </w:style>
  <w:style w:type="character" w:customStyle="1" w:styleId="FootnoteTextChar">
    <w:name w:val="Footnote Text Char"/>
    <w:aliases w:val="fn Char,single space Char,footnote text Char1,FOOTNOTES Char,Fußnotentext Char Char,Footnote Text Char1 Char,Footnote Text Char2 Char Char,Footnote Text Char1 Char Char Char,Footnote Text Char2 Char Char Char Char,ADB Char,f Char"/>
    <w:basedOn w:val="DefaultParagraphFont"/>
    <w:link w:val="FootnoteText"/>
    <w:uiPriority w:val="99"/>
    <w:rsid w:val="00D6562E"/>
    <w:rPr>
      <w:rFonts w:ascii="Arial" w:hAnsi="Arial" w:cs="Times New Roman"/>
      <w:sz w:val="20"/>
      <w:szCs w:val="20"/>
      <w:lang w:eastAsia="ar-SA"/>
    </w:rPr>
  </w:style>
  <w:style w:type="character" w:styleId="FootnoteReference">
    <w:name w:val="footnote reference"/>
    <w:aliases w:val="ftref,Footnote, BVI fnr,Error-Fußnotenzeichen5,Error-Fußnotenzeichen6,Error-Fußnotenzeichen3,Footnote Reference1,BVI fnr,Error-Fu?notenzeichen5,Error-Fu?notenzeichen6,Error-Fu?notenzeichen3,referencia nota al pie,Ref,16 Point,fr,o"/>
    <w:basedOn w:val="DefaultParagraphFont"/>
    <w:link w:val="CharCharCharCharCarChar"/>
    <w:uiPriority w:val="99"/>
    <w:unhideWhenUsed/>
    <w:rsid w:val="00D6562E"/>
    <w:rPr>
      <w:vertAlign w:val="superscript"/>
    </w:rPr>
  </w:style>
  <w:style w:type="paragraph" w:customStyle="1" w:styleId="Footnotes">
    <w:name w:val="Footnotes"/>
    <w:basedOn w:val="FootnoteText"/>
    <w:link w:val="FootnotesChar"/>
    <w:qFormat/>
    <w:rsid w:val="00AA4211"/>
    <w:rPr>
      <w:sz w:val="18"/>
    </w:rPr>
  </w:style>
  <w:style w:type="character" w:customStyle="1" w:styleId="FootnotesChar">
    <w:name w:val="Footnotes Char"/>
    <w:basedOn w:val="FootnoteTextChar"/>
    <w:link w:val="Footnotes"/>
    <w:rsid w:val="00AA4211"/>
    <w:rPr>
      <w:rFonts w:ascii="Arial" w:hAnsi="Arial" w:cs="Times New Roman"/>
      <w:sz w:val="18"/>
      <w:szCs w:val="20"/>
      <w:lang w:eastAsia="ar-SA"/>
    </w:rPr>
  </w:style>
  <w:style w:type="table" w:styleId="GridTable4-Accent5">
    <w:name w:val="Grid Table 4 Accent 5"/>
    <w:basedOn w:val="TableNormal"/>
    <w:uiPriority w:val="49"/>
    <w:rsid w:val="00FE5934"/>
    <w:pPr>
      <w:spacing w:after="0" w:line="240" w:lineRule="auto"/>
    </w:pPr>
    <w:rPr>
      <w:sz w:val="18"/>
    </w:rPr>
    <w:tblPr>
      <w:tblStyleRowBandSize w:val="1"/>
      <w:tblStyleColBandSize w:val="1"/>
      <w:tblBorders>
        <w:top w:val="single" w:sz="4" w:space="0" w:color="77ACD9" w:themeColor="accent5" w:themeTint="99"/>
        <w:left w:val="single" w:sz="4" w:space="0" w:color="77ACD9" w:themeColor="accent5" w:themeTint="99"/>
        <w:bottom w:val="single" w:sz="4" w:space="0" w:color="77ACD9" w:themeColor="accent5" w:themeTint="99"/>
        <w:right w:val="single" w:sz="4" w:space="0" w:color="77ACD9" w:themeColor="accent5" w:themeTint="99"/>
        <w:insideH w:val="single" w:sz="4" w:space="0" w:color="77ACD9" w:themeColor="accent5" w:themeTint="99"/>
        <w:insideV w:val="single" w:sz="4" w:space="0" w:color="77ACD9" w:themeColor="accent5" w:themeTint="99"/>
      </w:tblBorders>
    </w:tblPr>
    <w:tblStylePr w:type="firstRow">
      <w:rPr>
        <w:b/>
        <w:bCs/>
        <w:color w:val="FFFFFF" w:themeColor="background1"/>
      </w:rPr>
      <w:tblPr/>
      <w:tcPr>
        <w:tcBorders>
          <w:top w:val="single" w:sz="4" w:space="0" w:color="3075AD" w:themeColor="accent5"/>
          <w:left w:val="single" w:sz="4" w:space="0" w:color="3075AD" w:themeColor="accent5"/>
          <w:bottom w:val="single" w:sz="4" w:space="0" w:color="3075AD" w:themeColor="accent5"/>
          <w:right w:val="single" w:sz="4" w:space="0" w:color="3075AD" w:themeColor="accent5"/>
          <w:insideH w:val="nil"/>
          <w:insideV w:val="nil"/>
        </w:tcBorders>
        <w:shd w:val="clear" w:color="auto" w:fill="3075AD" w:themeFill="accent5"/>
      </w:tcPr>
    </w:tblStylePr>
    <w:tblStylePr w:type="lastRow">
      <w:rPr>
        <w:b/>
        <w:bCs/>
      </w:rPr>
      <w:tblPr/>
      <w:tcPr>
        <w:tcBorders>
          <w:top w:val="double" w:sz="4" w:space="0" w:color="3075AD" w:themeColor="accent5"/>
        </w:tcBorders>
      </w:tcPr>
    </w:tblStylePr>
    <w:tblStylePr w:type="firstCol">
      <w:rPr>
        <w:b/>
        <w:bCs/>
      </w:rPr>
    </w:tblStylePr>
    <w:tblStylePr w:type="lastCol">
      <w:rPr>
        <w:b/>
        <w:bCs/>
      </w:rPr>
    </w:tblStylePr>
    <w:tblStylePr w:type="band1Vert">
      <w:tblPr/>
      <w:tcPr>
        <w:shd w:val="clear" w:color="auto" w:fill="D1E3F2" w:themeFill="accent5" w:themeFillTint="33"/>
      </w:tcPr>
    </w:tblStylePr>
    <w:tblStylePr w:type="band1Horz">
      <w:tblPr/>
      <w:tcPr>
        <w:shd w:val="clear" w:color="auto" w:fill="D1E3F2" w:themeFill="accent5" w:themeFillTint="33"/>
      </w:tcPr>
    </w:tblStylePr>
  </w:style>
  <w:style w:type="character" w:styleId="UnresolvedMention">
    <w:name w:val="Unresolved Mention"/>
    <w:basedOn w:val="DefaultParagraphFont"/>
    <w:uiPriority w:val="99"/>
    <w:semiHidden/>
    <w:unhideWhenUsed/>
    <w:rsid w:val="00EA0A42"/>
    <w:rPr>
      <w:color w:val="605E5C"/>
      <w:shd w:val="clear" w:color="auto" w:fill="E1DFDD"/>
    </w:rPr>
  </w:style>
  <w:style w:type="paragraph" w:customStyle="1" w:styleId="paragraph">
    <w:name w:val="paragraph"/>
    <w:basedOn w:val="Normal"/>
    <w:rsid w:val="004D0CDC"/>
    <w:pPr>
      <w:suppressAutoHyphens w:val="0"/>
      <w:spacing w:before="100" w:beforeAutospacing="1" w:after="100" w:afterAutospacing="1" w:line="240" w:lineRule="auto"/>
      <w:jc w:val="left"/>
    </w:pPr>
    <w:rPr>
      <w:rFonts w:ascii="Times New Roman" w:hAnsi="Times New Roman"/>
      <w:sz w:val="24"/>
      <w:lang w:eastAsia="en-GB"/>
    </w:rPr>
  </w:style>
  <w:style w:type="character" w:customStyle="1" w:styleId="normaltextrun">
    <w:name w:val="normaltextrun"/>
    <w:basedOn w:val="DefaultParagraphFont"/>
    <w:rsid w:val="004D0CDC"/>
  </w:style>
  <w:style w:type="character" w:customStyle="1" w:styleId="eop">
    <w:name w:val="eop"/>
    <w:basedOn w:val="DefaultParagraphFont"/>
    <w:rsid w:val="004D0CDC"/>
  </w:style>
  <w:style w:type="paragraph" w:customStyle="1" w:styleId="msonormal0">
    <w:name w:val="msonormal"/>
    <w:basedOn w:val="Normal"/>
    <w:rsid w:val="004A6276"/>
    <w:pPr>
      <w:suppressAutoHyphens w:val="0"/>
      <w:spacing w:before="100" w:beforeAutospacing="1" w:after="100" w:afterAutospacing="1" w:line="240" w:lineRule="auto"/>
      <w:jc w:val="left"/>
    </w:pPr>
    <w:rPr>
      <w:rFonts w:ascii="Times New Roman" w:hAnsi="Times New Roman"/>
      <w:sz w:val="24"/>
      <w:lang w:eastAsia="en-GB"/>
    </w:rPr>
  </w:style>
  <w:style w:type="character" w:customStyle="1" w:styleId="textrun">
    <w:name w:val="textrun"/>
    <w:basedOn w:val="DefaultParagraphFont"/>
    <w:rsid w:val="004A6276"/>
  </w:style>
  <w:style w:type="paragraph" w:customStyle="1" w:styleId="outlineelement">
    <w:name w:val="outlineelement"/>
    <w:basedOn w:val="Normal"/>
    <w:rsid w:val="004A6276"/>
    <w:pPr>
      <w:suppressAutoHyphens w:val="0"/>
      <w:spacing w:before="100" w:beforeAutospacing="1" w:after="100" w:afterAutospacing="1" w:line="240" w:lineRule="auto"/>
      <w:jc w:val="left"/>
    </w:pPr>
    <w:rPr>
      <w:rFonts w:ascii="Times New Roman" w:hAnsi="Times New Roman"/>
      <w:sz w:val="24"/>
      <w:lang w:eastAsia="en-GB"/>
    </w:rPr>
  </w:style>
  <w:style w:type="paragraph" w:styleId="NormalWeb">
    <w:name w:val="Normal (Web)"/>
    <w:basedOn w:val="Normal"/>
    <w:uiPriority w:val="99"/>
    <w:unhideWhenUsed/>
    <w:rsid w:val="001D7CC3"/>
    <w:pPr>
      <w:suppressAutoHyphens w:val="0"/>
      <w:spacing w:before="100" w:beforeAutospacing="1" w:after="100" w:afterAutospacing="1" w:line="240" w:lineRule="auto"/>
      <w:jc w:val="left"/>
    </w:pPr>
    <w:rPr>
      <w:rFonts w:ascii="Times New Roman" w:hAnsi="Times New Roman"/>
      <w:sz w:val="24"/>
      <w:lang w:eastAsia="en-GB"/>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41195"/>
    <w:rPr>
      <w:rFonts w:ascii="Arial" w:hAnsi="Arial" w:cs="Times New Roman"/>
      <w:szCs w:val="24"/>
      <w:lang w:val="en-CA" w:eastAsia="ar-SA"/>
    </w:rPr>
  </w:style>
  <w:style w:type="character" w:styleId="CommentReference">
    <w:name w:val="annotation reference"/>
    <w:basedOn w:val="DefaultParagraphFont"/>
    <w:uiPriority w:val="99"/>
    <w:semiHidden/>
    <w:unhideWhenUsed/>
    <w:rsid w:val="00883797"/>
    <w:rPr>
      <w:sz w:val="16"/>
      <w:szCs w:val="16"/>
    </w:rPr>
  </w:style>
  <w:style w:type="paragraph" w:styleId="CommentText">
    <w:name w:val="annotation text"/>
    <w:basedOn w:val="Normal"/>
    <w:link w:val="CommentTextChar"/>
    <w:uiPriority w:val="99"/>
    <w:unhideWhenUsed/>
    <w:rsid w:val="00883797"/>
    <w:pPr>
      <w:spacing w:line="240" w:lineRule="auto"/>
    </w:pPr>
    <w:rPr>
      <w:sz w:val="20"/>
      <w:szCs w:val="20"/>
    </w:rPr>
  </w:style>
  <w:style w:type="character" w:customStyle="1" w:styleId="CommentTextChar">
    <w:name w:val="Comment Text Char"/>
    <w:basedOn w:val="DefaultParagraphFont"/>
    <w:link w:val="CommentText"/>
    <w:uiPriority w:val="99"/>
    <w:rsid w:val="00883797"/>
    <w:rPr>
      <w:rFonts w:ascii="Arial" w:hAnsi="Arial" w:cs="Times New Roman"/>
      <w:sz w:val="20"/>
      <w:szCs w:val="20"/>
      <w:lang w:val="en-CA" w:eastAsia="ar-SA"/>
    </w:rPr>
  </w:style>
  <w:style w:type="paragraph" w:styleId="CommentSubject">
    <w:name w:val="annotation subject"/>
    <w:basedOn w:val="CommentText"/>
    <w:next w:val="CommentText"/>
    <w:link w:val="CommentSubjectChar"/>
    <w:uiPriority w:val="99"/>
    <w:semiHidden/>
    <w:unhideWhenUsed/>
    <w:rsid w:val="00883797"/>
    <w:rPr>
      <w:b/>
      <w:bCs/>
    </w:rPr>
  </w:style>
  <w:style w:type="character" w:customStyle="1" w:styleId="CommentSubjectChar">
    <w:name w:val="Comment Subject Char"/>
    <w:basedOn w:val="CommentTextChar"/>
    <w:link w:val="CommentSubject"/>
    <w:uiPriority w:val="99"/>
    <w:semiHidden/>
    <w:rsid w:val="00883797"/>
    <w:rPr>
      <w:rFonts w:ascii="Arial" w:hAnsi="Arial" w:cs="Times New Roman"/>
      <w:b/>
      <w:bCs/>
      <w:sz w:val="20"/>
      <w:szCs w:val="20"/>
      <w:lang w:val="en-CA" w:eastAsia="ar-SA"/>
    </w:rPr>
  </w:style>
  <w:style w:type="table" w:customStyle="1" w:styleId="TableGrid1">
    <w:name w:val="Table Grid1"/>
    <w:basedOn w:val="TableNormal"/>
    <w:next w:val="TableGrid"/>
    <w:uiPriority w:val="59"/>
    <w:rsid w:val="00157A2D"/>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0C1F1A"/>
    <w:pPr>
      <w:suppressAutoHyphens w:val="0"/>
      <w:spacing w:before="0" w:after="160" w:line="240" w:lineRule="exact"/>
    </w:pPr>
    <w:rPr>
      <w:rFonts w:asciiTheme="minorHAnsi" w:hAnsiTheme="minorHAnsi" w:cstheme="minorBidi"/>
      <w:szCs w:val="22"/>
      <w:vertAlign w:val="superscript"/>
      <w:lang w:val="fr-CA" w:eastAsia="en-US"/>
    </w:rPr>
  </w:style>
  <w:style w:type="character" w:styleId="FollowedHyperlink">
    <w:name w:val="FollowedHyperlink"/>
    <w:basedOn w:val="DefaultParagraphFont"/>
    <w:uiPriority w:val="99"/>
    <w:semiHidden/>
    <w:unhideWhenUsed/>
    <w:rsid w:val="0023458C"/>
    <w:rPr>
      <w:color w:val="33A6DE" w:themeColor="followedHyperlink"/>
      <w:u w:val="single"/>
    </w:rPr>
  </w:style>
  <w:style w:type="character" w:styleId="Mention">
    <w:name w:val="Mention"/>
    <w:basedOn w:val="DefaultParagraphFont"/>
    <w:uiPriority w:val="99"/>
    <w:unhideWhenUsed/>
    <w:rsid w:val="0004392A"/>
    <w:rPr>
      <w:color w:val="2B579A"/>
      <w:shd w:val="clear" w:color="auto" w:fill="E1DFDD"/>
    </w:rPr>
  </w:style>
  <w:style w:type="character" w:customStyle="1" w:styleId="ui-provider">
    <w:name w:val="ui-provider"/>
    <w:basedOn w:val="DefaultParagraphFont"/>
    <w:rsid w:val="00B439E3"/>
  </w:style>
  <w:style w:type="paragraph" w:styleId="TableofFigures">
    <w:name w:val="table of figures"/>
    <w:basedOn w:val="Normal"/>
    <w:next w:val="Normal"/>
    <w:uiPriority w:val="99"/>
    <w:unhideWhenUsed/>
    <w:rsid w:val="00A7361E"/>
    <w:pPr>
      <w:spacing w:after="0"/>
    </w:pPr>
  </w:style>
  <w:style w:type="paragraph" w:styleId="Revision">
    <w:name w:val="Revision"/>
    <w:hidden/>
    <w:uiPriority w:val="99"/>
    <w:semiHidden/>
    <w:rsid w:val="00CF32AE"/>
    <w:pPr>
      <w:spacing w:after="0" w:line="240" w:lineRule="auto"/>
    </w:pPr>
    <w:rPr>
      <w:rFonts w:ascii="Arial" w:hAnsi="Arial" w:cs="Times New Roman"/>
      <w:szCs w:val="24"/>
      <w:lang w:val="en-C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3122">
      <w:bodyDiv w:val="1"/>
      <w:marLeft w:val="0"/>
      <w:marRight w:val="0"/>
      <w:marTop w:val="0"/>
      <w:marBottom w:val="0"/>
      <w:divBdr>
        <w:top w:val="none" w:sz="0" w:space="0" w:color="auto"/>
        <w:left w:val="none" w:sz="0" w:space="0" w:color="auto"/>
        <w:bottom w:val="none" w:sz="0" w:space="0" w:color="auto"/>
        <w:right w:val="none" w:sz="0" w:space="0" w:color="auto"/>
      </w:divBdr>
    </w:div>
    <w:div w:id="21052251">
      <w:bodyDiv w:val="1"/>
      <w:marLeft w:val="0"/>
      <w:marRight w:val="0"/>
      <w:marTop w:val="0"/>
      <w:marBottom w:val="0"/>
      <w:divBdr>
        <w:top w:val="none" w:sz="0" w:space="0" w:color="auto"/>
        <w:left w:val="none" w:sz="0" w:space="0" w:color="auto"/>
        <w:bottom w:val="none" w:sz="0" w:space="0" w:color="auto"/>
        <w:right w:val="none" w:sz="0" w:space="0" w:color="auto"/>
      </w:divBdr>
      <w:divsChild>
        <w:div w:id="768626003">
          <w:marLeft w:val="547"/>
          <w:marRight w:val="0"/>
          <w:marTop w:val="0"/>
          <w:marBottom w:val="0"/>
          <w:divBdr>
            <w:top w:val="none" w:sz="0" w:space="0" w:color="auto"/>
            <w:left w:val="none" w:sz="0" w:space="0" w:color="auto"/>
            <w:bottom w:val="none" w:sz="0" w:space="0" w:color="auto"/>
            <w:right w:val="none" w:sz="0" w:space="0" w:color="auto"/>
          </w:divBdr>
        </w:div>
      </w:divsChild>
    </w:div>
    <w:div w:id="33045467">
      <w:bodyDiv w:val="1"/>
      <w:marLeft w:val="0"/>
      <w:marRight w:val="0"/>
      <w:marTop w:val="0"/>
      <w:marBottom w:val="0"/>
      <w:divBdr>
        <w:top w:val="none" w:sz="0" w:space="0" w:color="auto"/>
        <w:left w:val="none" w:sz="0" w:space="0" w:color="auto"/>
        <w:bottom w:val="none" w:sz="0" w:space="0" w:color="auto"/>
        <w:right w:val="none" w:sz="0" w:space="0" w:color="auto"/>
      </w:divBdr>
      <w:divsChild>
        <w:div w:id="1946687341">
          <w:marLeft w:val="0"/>
          <w:marRight w:val="0"/>
          <w:marTop w:val="0"/>
          <w:marBottom w:val="0"/>
          <w:divBdr>
            <w:top w:val="single" w:sz="2" w:space="0" w:color="E3E3E3"/>
            <w:left w:val="single" w:sz="2" w:space="0" w:color="E3E3E3"/>
            <w:bottom w:val="single" w:sz="2" w:space="0" w:color="E3E3E3"/>
            <w:right w:val="single" w:sz="2" w:space="0" w:color="E3E3E3"/>
          </w:divBdr>
          <w:divsChild>
            <w:div w:id="1039934776">
              <w:marLeft w:val="0"/>
              <w:marRight w:val="0"/>
              <w:marTop w:val="0"/>
              <w:marBottom w:val="0"/>
              <w:divBdr>
                <w:top w:val="single" w:sz="2" w:space="0" w:color="E3E3E3"/>
                <w:left w:val="single" w:sz="2" w:space="0" w:color="E3E3E3"/>
                <w:bottom w:val="single" w:sz="2" w:space="0" w:color="E3E3E3"/>
                <w:right w:val="single" w:sz="2" w:space="0" w:color="E3E3E3"/>
              </w:divBdr>
              <w:divsChild>
                <w:div w:id="444234635">
                  <w:marLeft w:val="0"/>
                  <w:marRight w:val="0"/>
                  <w:marTop w:val="0"/>
                  <w:marBottom w:val="0"/>
                  <w:divBdr>
                    <w:top w:val="single" w:sz="2" w:space="0" w:color="E3E3E3"/>
                    <w:left w:val="single" w:sz="2" w:space="0" w:color="E3E3E3"/>
                    <w:bottom w:val="single" w:sz="2" w:space="0" w:color="E3E3E3"/>
                    <w:right w:val="single" w:sz="2" w:space="0" w:color="E3E3E3"/>
                  </w:divBdr>
                  <w:divsChild>
                    <w:div w:id="839007147">
                      <w:marLeft w:val="0"/>
                      <w:marRight w:val="0"/>
                      <w:marTop w:val="0"/>
                      <w:marBottom w:val="0"/>
                      <w:divBdr>
                        <w:top w:val="single" w:sz="2" w:space="0" w:color="E3E3E3"/>
                        <w:left w:val="single" w:sz="2" w:space="0" w:color="E3E3E3"/>
                        <w:bottom w:val="single" w:sz="2" w:space="0" w:color="E3E3E3"/>
                        <w:right w:val="single" w:sz="2" w:space="0" w:color="E3E3E3"/>
                      </w:divBdr>
                      <w:divsChild>
                        <w:div w:id="1083837859">
                          <w:marLeft w:val="0"/>
                          <w:marRight w:val="0"/>
                          <w:marTop w:val="0"/>
                          <w:marBottom w:val="0"/>
                          <w:divBdr>
                            <w:top w:val="single" w:sz="2" w:space="0" w:color="E3E3E3"/>
                            <w:left w:val="single" w:sz="2" w:space="0" w:color="E3E3E3"/>
                            <w:bottom w:val="single" w:sz="2" w:space="0" w:color="E3E3E3"/>
                            <w:right w:val="single" w:sz="2" w:space="0" w:color="E3E3E3"/>
                          </w:divBdr>
                          <w:divsChild>
                            <w:div w:id="929235960">
                              <w:marLeft w:val="0"/>
                              <w:marRight w:val="0"/>
                              <w:marTop w:val="100"/>
                              <w:marBottom w:val="100"/>
                              <w:divBdr>
                                <w:top w:val="single" w:sz="2" w:space="0" w:color="E3E3E3"/>
                                <w:left w:val="single" w:sz="2" w:space="0" w:color="E3E3E3"/>
                                <w:bottom w:val="single" w:sz="2" w:space="0" w:color="E3E3E3"/>
                                <w:right w:val="single" w:sz="2" w:space="0" w:color="E3E3E3"/>
                              </w:divBdr>
                              <w:divsChild>
                                <w:div w:id="834956797">
                                  <w:marLeft w:val="0"/>
                                  <w:marRight w:val="0"/>
                                  <w:marTop w:val="0"/>
                                  <w:marBottom w:val="0"/>
                                  <w:divBdr>
                                    <w:top w:val="single" w:sz="2" w:space="0" w:color="E3E3E3"/>
                                    <w:left w:val="single" w:sz="2" w:space="0" w:color="E3E3E3"/>
                                    <w:bottom w:val="single" w:sz="2" w:space="0" w:color="E3E3E3"/>
                                    <w:right w:val="single" w:sz="2" w:space="0" w:color="E3E3E3"/>
                                  </w:divBdr>
                                  <w:divsChild>
                                    <w:div w:id="1605109975">
                                      <w:marLeft w:val="0"/>
                                      <w:marRight w:val="0"/>
                                      <w:marTop w:val="0"/>
                                      <w:marBottom w:val="0"/>
                                      <w:divBdr>
                                        <w:top w:val="single" w:sz="2" w:space="0" w:color="E3E3E3"/>
                                        <w:left w:val="single" w:sz="2" w:space="0" w:color="E3E3E3"/>
                                        <w:bottom w:val="single" w:sz="2" w:space="0" w:color="E3E3E3"/>
                                        <w:right w:val="single" w:sz="2" w:space="0" w:color="E3E3E3"/>
                                      </w:divBdr>
                                      <w:divsChild>
                                        <w:div w:id="1603492112">
                                          <w:marLeft w:val="0"/>
                                          <w:marRight w:val="0"/>
                                          <w:marTop w:val="0"/>
                                          <w:marBottom w:val="0"/>
                                          <w:divBdr>
                                            <w:top w:val="single" w:sz="2" w:space="0" w:color="E3E3E3"/>
                                            <w:left w:val="single" w:sz="2" w:space="0" w:color="E3E3E3"/>
                                            <w:bottom w:val="single" w:sz="2" w:space="0" w:color="E3E3E3"/>
                                            <w:right w:val="single" w:sz="2" w:space="0" w:color="E3E3E3"/>
                                          </w:divBdr>
                                          <w:divsChild>
                                            <w:div w:id="1917082840">
                                              <w:marLeft w:val="0"/>
                                              <w:marRight w:val="0"/>
                                              <w:marTop w:val="0"/>
                                              <w:marBottom w:val="0"/>
                                              <w:divBdr>
                                                <w:top w:val="single" w:sz="2" w:space="0" w:color="E3E3E3"/>
                                                <w:left w:val="single" w:sz="2" w:space="0" w:color="E3E3E3"/>
                                                <w:bottom w:val="single" w:sz="2" w:space="0" w:color="E3E3E3"/>
                                                <w:right w:val="single" w:sz="2" w:space="0" w:color="E3E3E3"/>
                                              </w:divBdr>
                                              <w:divsChild>
                                                <w:div w:id="1608536563">
                                                  <w:marLeft w:val="0"/>
                                                  <w:marRight w:val="0"/>
                                                  <w:marTop w:val="0"/>
                                                  <w:marBottom w:val="0"/>
                                                  <w:divBdr>
                                                    <w:top w:val="single" w:sz="2" w:space="0" w:color="E3E3E3"/>
                                                    <w:left w:val="single" w:sz="2" w:space="0" w:color="E3E3E3"/>
                                                    <w:bottom w:val="single" w:sz="2" w:space="0" w:color="E3E3E3"/>
                                                    <w:right w:val="single" w:sz="2" w:space="0" w:color="E3E3E3"/>
                                                  </w:divBdr>
                                                  <w:divsChild>
                                                    <w:div w:id="10765147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65725965">
          <w:marLeft w:val="0"/>
          <w:marRight w:val="0"/>
          <w:marTop w:val="0"/>
          <w:marBottom w:val="0"/>
          <w:divBdr>
            <w:top w:val="none" w:sz="0" w:space="0" w:color="auto"/>
            <w:left w:val="none" w:sz="0" w:space="0" w:color="auto"/>
            <w:bottom w:val="none" w:sz="0" w:space="0" w:color="auto"/>
            <w:right w:val="none" w:sz="0" w:space="0" w:color="auto"/>
          </w:divBdr>
          <w:divsChild>
            <w:div w:id="685713596">
              <w:marLeft w:val="0"/>
              <w:marRight w:val="0"/>
              <w:marTop w:val="0"/>
              <w:marBottom w:val="0"/>
              <w:divBdr>
                <w:top w:val="single" w:sz="2" w:space="0" w:color="E3E3E3"/>
                <w:left w:val="single" w:sz="2" w:space="0" w:color="E3E3E3"/>
                <w:bottom w:val="single" w:sz="2" w:space="0" w:color="E3E3E3"/>
                <w:right w:val="single" w:sz="2" w:space="0" w:color="E3E3E3"/>
              </w:divBdr>
              <w:divsChild>
                <w:div w:id="8832996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3839494">
      <w:bodyDiv w:val="1"/>
      <w:marLeft w:val="0"/>
      <w:marRight w:val="0"/>
      <w:marTop w:val="0"/>
      <w:marBottom w:val="0"/>
      <w:divBdr>
        <w:top w:val="none" w:sz="0" w:space="0" w:color="auto"/>
        <w:left w:val="none" w:sz="0" w:space="0" w:color="auto"/>
        <w:bottom w:val="none" w:sz="0" w:space="0" w:color="auto"/>
        <w:right w:val="none" w:sz="0" w:space="0" w:color="auto"/>
      </w:divBdr>
    </w:div>
    <w:div w:id="171114515">
      <w:bodyDiv w:val="1"/>
      <w:marLeft w:val="0"/>
      <w:marRight w:val="0"/>
      <w:marTop w:val="0"/>
      <w:marBottom w:val="0"/>
      <w:divBdr>
        <w:top w:val="none" w:sz="0" w:space="0" w:color="auto"/>
        <w:left w:val="none" w:sz="0" w:space="0" w:color="auto"/>
        <w:bottom w:val="none" w:sz="0" w:space="0" w:color="auto"/>
        <w:right w:val="none" w:sz="0" w:space="0" w:color="auto"/>
      </w:divBdr>
      <w:divsChild>
        <w:div w:id="95105894">
          <w:marLeft w:val="547"/>
          <w:marRight w:val="0"/>
          <w:marTop w:val="0"/>
          <w:marBottom w:val="0"/>
          <w:divBdr>
            <w:top w:val="none" w:sz="0" w:space="0" w:color="auto"/>
            <w:left w:val="none" w:sz="0" w:space="0" w:color="auto"/>
            <w:bottom w:val="none" w:sz="0" w:space="0" w:color="auto"/>
            <w:right w:val="none" w:sz="0" w:space="0" w:color="auto"/>
          </w:divBdr>
        </w:div>
        <w:div w:id="1162937473">
          <w:marLeft w:val="547"/>
          <w:marRight w:val="0"/>
          <w:marTop w:val="0"/>
          <w:marBottom w:val="0"/>
          <w:divBdr>
            <w:top w:val="none" w:sz="0" w:space="0" w:color="auto"/>
            <w:left w:val="none" w:sz="0" w:space="0" w:color="auto"/>
            <w:bottom w:val="none" w:sz="0" w:space="0" w:color="auto"/>
            <w:right w:val="none" w:sz="0" w:space="0" w:color="auto"/>
          </w:divBdr>
        </w:div>
        <w:div w:id="1402367889">
          <w:marLeft w:val="547"/>
          <w:marRight w:val="0"/>
          <w:marTop w:val="0"/>
          <w:marBottom w:val="0"/>
          <w:divBdr>
            <w:top w:val="none" w:sz="0" w:space="0" w:color="auto"/>
            <w:left w:val="none" w:sz="0" w:space="0" w:color="auto"/>
            <w:bottom w:val="none" w:sz="0" w:space="0" w:color="auto"/>
            <w:right w:val="none" w:sz="0" w:space="0" w:color="auto"/>
          </w:divBdr>
        </w:div>
        <w:div w:id="1671908764">
          <w:marLeft w:val="547"/>
          <w:marRight w:val="0"/>
          <w:marTop w:val="0"/>
          <w:marBottom w:val="0"/>
          <w:divBdr>
            <w:top w:val="none" w:sz="0" w:space="0" w:color="auto"/>
            <w:left w:val="none" w:sz="0" w:space="0" w:color="auto"/>
            <w:bottom w:val="none" w:sz="0" w:space="0" w:color="auto"/>
            <w:right w:val="none" w:sz="0" w:space="0" w:color="auto"/>
          </w:divBdr>
        </w:div>
        <w:div w:id="1708289593">
          <w:marLeft w:val="547"/>
          <w:marRight w:val="0"/>
          <w:marTop w:val="0"/>
          <w:marBottom w:val="0"/>
          <w:divBdr>
            <w:top w:val="none" w:sz="0" w:space="0" w:color="auto"/>
            <w:left w:val="none" w:sz="0" w:space="0" w:color="auto"/>
            <w:bottom w:val="none" w:sz="0" w:space="0" w:color="auto"/>
            <w:right w:val="none" w:sz="0" w:space="0" w:color="auto"/>
          </w:divBdr>
        </w:div>
        <w:div w:id="2014720590">
          <w:marLeft w:val="547"/>
          <w:marRight w:val="0"/>
          <w:marTop w:val="0"/>
          <w:marBottom w:val="0"/>
          <w:divBdr>
            <w:top w:val="none" w:sz="0" w:space="0" w:color="auto"/>
            <w:left w:val="none" w:sz="0" w:space="0" w:color="auto"/>
            <w:bottom w:val="none" w:sz="0" w:space="0" w:color="auto"/>
            <w:right w:val="none" w:sz="0" w:space="0" w:color="auto"/>
          </w:divBdr>
        </w:div>
        <w:div w:id="2130583378">
          <w:marLeft w:val="547"/>
          <w:marRight w:val="0"/>
          <w:marTop w:val="0"/>
          <w:marBottom w:val="0"/>
          <w:divBdr>
            <w:top w:val="none" w:sz="0" w:space="0" w:color="auto"/>
            <w:left w:val="none" w:sz="0" w:space="0" w:color="auto"/>
            <w:bottom w:val="none" w:sz="0" w:space="0" w:color="auto"/>
            <w:right w:val="none" w:sz="0" w:space="0" w:color="auto"/>
          </w:divBdr>
        </w:div>
      </w:divsChild>
    </w:div>
    <w:div w:id="200630842">
      <w:bodyDiv w:val="1"/>
      <w:marLeft w:val="0"/>
      <w:marRight w:val="0"/>
      <w:marTop w:val="0"/>
      <w:marBottom w:val="0"/>
      <w:divBdr>
        <w:top w:val="none" w:sz="0" w:space="0" w:color="auto"/>
        <w:left w:val="none" w:sz="0" w:space="0" w:color="auto"/>
        <w:bottom w:val="none" w:sz="0" w:space="0" w:color="auto"/>
        <w:right w:val="none" w:sz="0" w:space="0" w:color="auto"/>
      </w:divBdr>
    </w:div>
    <w:div w:id="200678773">
      <w:bodyDiv w:val="1"/>
      <w:marLeft w:val="0"/>
      <w:marRight w:val="0"/>
      <w:marTop w:val="0"/>
      <w:marBottom w:val="0"/>
      <w:divBdr>
        <w:top w:val="none" w:sz="0" w:space="0" w:color="auto"/>
        <w:left w:val="none" w:sz="0" w:space="0" w:color="auto"/>
        <w:bottom w:val="none" w:sz="0" w:space="0" w:color="auto"/>
        <w:right w:val="none" w:sz="0" w:space="0" w:color="auto"/>
      </w:divBdr>
    </w:div>
    <w:div w:id="359359407">
      <w:bodyDiv w:val="1"/>
      <w:marLeft w:val="0"/>
      <w:marRight w:val="0"/>
      <w:marTop w:val="0"/>
      <w:marBottom w:val="0"/>
      <w:divBdr>
        <w:top w:val="none" w:sz="0" w:space="0" w:color="auto"/>
        <w:left w:val="none" w:sz="0" w:space="0" w:color="auto"/>
        <w:bottom w:val="none" w:sz="0" w:space="0" w:color="auto"/>
        <w:right w:val="none" w:sz="0" w:space="0" w:color="auto"/>
      </w:divBdr>
      <w:divsChild>
        <w:div w:id="352071643">
          <w:marLeft w:val="0"/>
          <w:marRight w:val="0"/>
          <w:marTop w:val="0"/>
          <w:marBottom w:val="0"/>
          <w:divBdr>
            <w:top w:val="single" w:sz="2" w:space="0" w:color="E3E3E3"/>
            <w:left w:val="single" w:sz="2" w:space="0" w:color="E3E3E3"/>
            <w:bottom w:val="single" w:sz="2" w:space="0" w:color="E3E3E3"/>
            <w:right w:val="single" w:sz="2" w:space="0" w:color="E3E3E3"/>
          </w:divBdr>
          <w:divsChild>
            <w:div w:id="1293513683">
              <w:marLeft w:val="0"/>
              <w:marRight w:val="0"/>
              <w:marTop w:val="0"/>
              <w:marBottom w:val="0"/>
              <w:divBdr>
                <w:top w:val="single" w:sz="2" w:space="0" w:color="E3E3E3"/>
                <w:left w:val="single" w:sz="2" w:space="0" w:color="E3E3E3"/>
                <w:bottom w:val="single" w:sz="2" w:space="0" w:color="E3E3E3"/>
                <w:right w:val="single" w:sz="2" w:space="0" w:color="E3E3E3"/>
              </w:divBdr>
              <w:divsChild>
                <w:div w:id="31003838">
                  <w:marLeft w:val="0"/>
                  <w:marRight w:val="0"/>
                  <w:marTop w:val="0"/>
                  <w:marBottom w:val="0"/>
                  <w:divBdr>
                    <w:top w:val="single" w:sz="2" w:space="0" w:color="E3E3E3"/>
                    <w:left w:val="single" w:sz="2" w:space="0" w:color="E3E3E3"/>
                    <w:bottom w:val="single" w:sz="2" w:space="0" w:color="E3E3E3"/>
                    <w:right w:val="single" w:sz="2" w:space="0" w:color="E3E3E3"/>
                  </w:divBdr>
                  <w:divsChild>
                    <w:div w:id="1784424651">
                      <w:marLeft w:val="0"/>
                      <w:marRight w:val="0"/>
                      <w:marTop w:val="0"/>
                      <w:marBottom w:val="0"/>
                      <w:divBdr>
                        <w:top w:val="single" w:sz="2" w:space="0" w:color="E3E3E3"/>
                        <w:left w:val="single" w:sz="2" w:space="0" w:color="E3E3E3"/>
                        <w:bottom w:val="single" w:sz="2" w:space="0" w:color="E3E3E3"/>
                        <w:right w:val="single" w:sz="2" w:space="0" w:color="E3E3E3"/>
                      </w:divBdr>
                      <w:divsChild>
                        <w:div w:id="1509100194">
                          <w:marLeft w:val="0"/>
                          <w:marRight w:val="0"/>
                          <w:marTop w:val="0"/>
                          <w:marBottom w:val="0"/>
                          <w:divBdr>
                            <w:top w:val="single" w:sz="2" w:space="0" w:color="E3E3E3"/>
                            <w:left w:val="single" w:sz="2" w:space="0" w:color="E3E3E3"/>
                            <w:bottom w:val="single" w:sz="2" w:space="0" w:color="E3E3E3"/>
                            <w:right w:val="single" w:sz="2" w:space="0" w:color="E3E3E3"/>
                          </w:divBdr>
                          <w:divsChild>
                            <w:div w:id="681132546">
                              <w:marLeft w:val="0"/>
                              <w:marRight w:val="0"/>
                              <w:marTop w:val="100"/>
                              <w:marBottom w:val="100"/>
                              <w:divBdr>
                                <w:top w:val="single" w:sz="2" w:space="0" w:color="E3E3E3"/>
                                <w:left w:val="single" w:sz="2" w:space="0" w:color="E3E3E3"/>
                                <w:bottom w:val="single" w:sz="2" w:space="0" w:color="E3E3E3"/>
                                <w:right w:val="single" w:sz="2" w:space="0" w:color="E3E3E3"/>
                              </w:divBdr>
                              <w:divsChild>
                                <w:div w:id="560409848">
                                  <w:marLeft w:val="0"/>
                                  <w:marRight w:val="0"/>
                                  <w:marTop w:val="0"/>
                                  <w:marBottom w:val="0"/>
                                  <w:divBdr>
                                    <w:top w:val="single" w:sz="2" w:space="0" w:color="E3E3E3"/>
                                    <w:left w:val="single" w:sz="2" w:space="0" w:color="E3E3E3"/>
                                    <w:bottom w:val="single" w:sz="2" w:space="0" w:color="E3E3E3"/>
                                    <w:right w:val="single" w:sz="2" w:space="0" w:color="E3E3E3"/>
                                  </w:divBdr>
                                  <w:divsChild>
                                    <w:div w:id="2017266833">
                                      <w:marLeft w:val="0"/>
                                      <w:marRight w:val="0"/>
                                      <w:marTop w:val="0"/>
                                      <w:marBottom w:val="0"/>
                                      <w:divBdr>
                                        <w:top w:val="single" w:sz="2" w:space="0" w:color="E3E3E3"/>
                                        <w:left w:val="single" w:sz="2" w:space="0" w:color="E3E3E3"/>
                                        <w:bottom w:val="single" w:sz="2" w:space="0" w:color="E3E3E3"/>
                                        <w:right w:val="single" w:sz="2" w:space="0" w:color="E3E3E3"/>
                                      </w:divBdr>
                                      <w:divsChild>
                                        <w:div w:id="2040885392">
                                          <w:marLeft w:val="0"/>
                                          <w:marRight w:val="0"/>
                                          <w:marTop w:val="0"/>
                                          <w:marBottom w:val="0"/>
                                          <w:divBdr>
                                            <w:top w:val="single" w:sz="2" w:space="0" w:color="E3E3E3"/>
                                            <w:left w:val="single" w:sz="2" w:space="0" w:color="E3E3E3"/>
                                            <w:bottom w:val="single" w:sz="2" w:space="0" w:color="E3E3E3"/>
                                            <w:right w:val="single" w:sz="2" w:space="0" w:color="E3E3E3"/>
                                          </w:divBdr>
                                          <w:divsChild>
                                            <w:div w:id="1195197608">
                                              <w:marLeft w:val="0"/>
                                              <w:marRight w:val="0"/>
                                              <w:marTop w:val="0"/>
                                              <w:marBottom w:val="0"/>
                                              <w:divBdr>
                                                <w:top w:val="single" w:sz="2" w:space="0" w:color="E3E3E3"/>
                                                <w:left w:val="single" w:sz="2" w:space="0" w:color="E3E3E3"/>
                                                <w:bottom w:val="single" w:sz="2" w:space="0" w:color="E3E3E3"/>
                                                <w:right w:val="single" w:sz="2" w:space="0" w:color="E3E3E3"/>
                                              </w:divBdr>
                                              <w:divsChild>
                                                <w:div w:id="1638221130">
                                                  <w:marLeft w:val="0"/>
                                                  <w:marRight w:val="0"/>
                                                  <w:marTop w:val="0"/>
                                                  <w:marBottom w:val="0"/>
                                                  <w:divBdr>
                                                    <w:top w:val="single" w:sz="2" w:space="0" w:color="E3E3E3"/>
                                                    <w:left w:val="single" w:sz="2" w:space="0" w:color="E3E3E3"/>
                                                    <w:bottom w:val="single" w:sz="2" w:space="0" w:color="E3E3E3"/>
                                                    <w:right w:val="single" w:sz="2" w:space="0" w:color="E3E3E3"/>
                                                  </w:divBdr>
                                                  <w:divsChild>
                                                    <w:div w:id="11800472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33366817">
          <w:marLeft w:val="0"/>
          <w:marRight w:val="0"/>
          <w:marTop w:val="0"/>
          <w:marBottom w:val="0"/>
          <w:divBdr>
            <w:top w:val="none" w:sz="0" w:space="0" w:color="auto"/>
            <w:left w:val="none" w:sz="0" w:space="0" w:color="auto"/>
            <w:bottom w:val="none" w:sz="0" w:space="0" w:color="auto"/>
            <w:right w:val="none" w:sz="0" w:space="0" w:color="auto"/>
          </w:divBdr>
          <w:divsChild>
            <w:div w:id="2033679982">
              <w:marLeft w:val="0"/>
              <w:marRight w:val="0"/>
              <w:marTop w:val="0"/>
              <w:marBottom w:val="0"/>
              <w:divBdr>
                <w:top w:val="single" w:sz="2" w:space="0" w:color="E3E3E3"/>
                <w:left w:val="single" w:sz="2" w:space="0" w:color="E3E3E3"/>
                <w:bottom w:val="single" w:sz="2" w:space="0" w:color="E3E3E3"/>
                <w:right w:val="single" w:sz="2" w:space="0" w:color="E3E3E3"/>
              </w:divBdr>
              <w:divsChild>
                <w:div w:id="19952548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374233721">
      <w:bodyDiv w:val="1"/>
      <w:marLeft w:val="0"/>
      <w:marRight w:val="0"/>
      <w:marTop w:val="0"/>
      <w:marBottom w:val="0"/>
      <w:divBdr>
        <w:top w:val="none" w:sz="0" w:space="0" w:color="auto"/>
        <w:left w:val="none" w:sz="0" w:space="0" w:color="auto"/>
        <w:bottom w:val="none" w:sz="0" w:space="0" w:color="auto"/>
        <w:right w:val="none" w:sz="0" w:space="0" w:color="auto"/>
      </w:divBdr>
    </w:div>
    <w:div w:id="385954789">
      <w:bodyDiv w:val="1"/>
      <w:marLeft w:val="0"/>
      <w:marRight w:val="0"/>
      <w:marTop w:val="0"/>
      <w:marBottom w:val="0"/>
      <w:divBdr>
        <w:top w:val="none" w:sz="0" w:space="0" w:color="auto"/>
        <w:left w:val="none" w:sz="0" w:space="0" w:color="auto"/>
        <w:bottom w:val="none" w:sz="0" w:space="0" w:color="auto"/>
        <w:right w:val="none" w:sz="0" w:space="0" w:color="auto"/>
      </w:divBdr>
    </w:div>
    <w:div w:id="471872632">
      <w:bodyDiv w:val="1"/>
      <w:marLeft w:val="0"/>
      <w:marRight w:val="0"/>
      <w:marTop w:val="0"/>
      <w:marBottom w:val="0"/>
      <w:divBdr>
        <w:top w:val="none" w:sz="0" w:space="0" w:color="auto"/>
        <w:left w:val="none" w:sz="0" w:space="0" w:color="auto"/>
        <w:bottom w:val="none" w:sz="0" w:space="0" w:color="auto"/>
        <w:right w:val="none" w:sz="0" w:space="0" w:color="auto"/>
      </w:divBdr>
      <w:divsChild>
        <w:div w:id="1406688844">
          <w:marLeft w:val="0"/>
          <w:marRight w:val="0"/>
          <w:marTop w:val="0"/>
          <w:marBottom w:val="0"/>
          <w:divBdr>
            <w:top w:val="none" w:sz="0" w:space="0" w:color="auto"/>
            <w:left w:val="none" w:sz="0" w:space="0" w:color="auto"/>
            <w:bottom w:val="none" w:sz="0" w:space="0" w:color="auto"/>
            <w:right w:val="none" w:sz="0" w:space="0" w:color="auto"/>
          </w:divBdr>
          <w:divsChild>
            <w:div w:id="1344819675">
              <w:marLeft w:val="0"/>
              <w:marRight w:val="0"/>
              <w:marTop w:val="0"/>
              <w:marBottom w:val="0"/>
              <w:divBdr>
                <w:top w:val="none" w:sz="0" w:space="0" w:color="auto"/>
                <w:left w:val="none" w:sz="0" w:space="0" w:color="auto"/>
                <w:bottom w:val="none" w:sz="0" w:space="0" w:color="auto"/>
                <w:right w:val="none" w:sz="0" w:space="0" w:color="auto"/>
              </w:divBdr>
              <w:divsChild>
                <w:div w:id="10721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24028">
      <w:bodyDiv w:val="1"/>
      <w:marLeft w:val="0"/>
      <w:marRight w:val="0"/>
      <w:marTop w:val="0"/>
      <w:marBottom w:val="0"/>
      <w:divBdr>
        <w:top w:val="none" w:sz="0" w:space="0" w:color="auto"/>
        <w:left w:val="none" w:sz="0" w:space="0" w:color="auto"/>
        <w:bottom w:val="none" w:sz="0" w:space="0" w:color="auto"/>
        <w:right w:val="none" w:sz="0" w:space="0" w:color="auto"/>
      </w:divBdr>
      <w:divsChild>
        <w:div w:id="894581795">
          <w:marLeft w:val="0"/>
          <w:marRight w:val="0"/>
          <w:marTop w:val="0"/>
          <w:marBottom w:val="0"/>
          <w:divBdr>
            <w:top w:val="none" w:sz="0" w:space="0" w:color="auto"/>
            <w:left w:val="none" w:sz="0" w:space="0" w:color="auto"/>
            <w:bottom w:val="none" w:sz="0" w:space="0" w:color="auto"/>
            <w:right w:val="none" w:sz="0" w:space="0" w:color="auto"/>
          </w:divBdr>
          <w:divsChild>
            <w:div w:id="743072106">
              <w:marLeft w:val="0"/>
              <w:marRight w:val="0"/>
              <w:marTop w:val="0"/>
              <w:marBottom w:val="0"/>
              <w:divBdr>
                <w:top w:val="none" w:sz="0" w:space="0" w:color="auto"/>
                <w:left w:val="none" w:sz="0" w:space="0" w:color="auto"/>
                <w:bottom w:val="none" w:sz="0" w:space="0" w:color="auto"/>
                <w:right w:val="none" w:sz="0" w:space="0" w:color="auto"/>
              </w:divBdr>
              <w:divsChild>
                <w:div w:id="8764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71868">
      <w:bodyDiv w:val="1"/>
      <w:marLeft w:val="0"/>
      <w:marRight w:val="0"/>
      <w:marTop w:val="0"/>
      <w:marBottom w:val="0"/>
      <w:divBdr>
        <w:top w:val="none" w:sz="0" w:space="0" w:color="auto"/>
        <w:left w:val="none" w:sz="0" w:space="0" w:color="auto"/>
        <w:bottom w:val="none" w:sz="0" w:space="0" w:color="auto"/>
        <w:right w:val="none" w:sz="0" w:space="0" w:color="auto"/>
      </w:divBdr>
    </w:div>
    <w:div w:id="714501514">
      <w:bodyDiv w:val="1"/>
      <w:marLeft w:val="0"/>
      <w:marRight w:val="0"/>
      <w:marTop w:val="0"/>
      <w:marBottom w:val="0"/>
      <w:divBdr>
        <w:top w:val="none" w:sz="0" w:space="0" w:color="auto"/>
        <w:left w:val="none" w:sz="0" w:space="0" w:color="auto"/>
        <w:bottom w:val="none" w:sz="0" w:space="0" w:color="auto"/>
        <w:right w:val="none" w:sz="0" w:space="0" w:color="auto"/>
      </w:divBdr>
      <w:divsChild>
        <w:div w:id="165050485">
          <w:marLeft w:val="0"/>
          <w:marRight w:val="0"/>
          <w:marTop w:val="0"/>
          <w:marBottom w:val="0"/>
          <w:divBdr>
            <w:top w:val="single" w:sz="2" w:space="0" w:color="E3E3E3"/>
            <w:left w:val="single" w:sz="2" w:space="0" w:color="E3E3E3"/>
            <w:bottom w:val="single" w:sz="2" w:space="0" w:color="E3E3E3"/>
            <w:right w:val="single" w:sz="2" w:space="0" w:color="E3E3E3"/>
          </w:divBdr>
          <w:divsChild>
            <w:div w:id="1629583919">
              <w:marLeft w:val="0"/>
              <w:marRight w:val="0"/>
              <w:marTop w:val="0"/>
              <w:marBottom w:val="0"/>
              <w:divBdr>
                <w:top w:val="single" w:sz="2" w:space="0" w:color="E3E3E3"/>
                <w:left w:val="single" w:sz="2" w:space="0" w:color="E3E3E3"/>
                <w:bottom w:val="single" w:sz="2" w:space="0" w:color="E3E3E3"/>
                <w:right w:val="single" w:sz="2" w:space="0" w:color="E3E3E3"/>
              </w:divBdr>
              <w:divsChild>
                <w:div w:id="1956017693">
                  <w:marLeft w:val="0"/>
                  <w:marRight w:val="0"/>
                  <w:marTop w:val="0"/>
                  <w:marBottom w:val="0"/>
                  <w:divBdr>
                    <w:top w:val="single" w:sz="2" w:space="0" w:color="E3E3E3"/>
                    <w:left w:val="single" w:sz="2" w:space="0" w:color="E3E3E3"/>
                    <w:bottom w:val="single" w:sz="2" w:space="0" w:color="E3E3E3"/>
                    <w:right w:val="single" w:sz="2" w:space="0" w:color="E3E3E3"/>
                  </w:divBdr>
                  <w:divsChild>
                    <w:div w:id="1722750750">
                      <w:marLeft w:val="0"/>
                      <w:marRight w:val="0"/>
                      <w:marTop w:val="0"/>
                      <w:marBottom w:val="0"/>
                      <w:divBdr>
                        <w:top w:val="single" w:sz="2" w:space="0" w:color="E3E3E3"/>
                        <w:left w:val="single" w:sz="2" w:space="0" w:color="E3E3E3"/>
                        <w:bottom w:val="single" w:sz="2" w:space="0" w:color="E3E3E3"/>
                        <w:right w:val="single" w:sz="2" w:space="0" w:color="E3E3E3"/>
                      </w:divBdr>
                      <w:divsChild>
                        <w:div w:id="565654497">
                          <w:marLeft w:val="0"/>
                          <w:marRight w:val="0"/>
                          <w:marTop w:val="0"/>
                          <w:marBottom w:val="0"/>
                          <w:divBdr>
                            <w:top w:val="single" w:sz="2" w:space="0" w:color="E3E3E3"/>
                            <w:left w:val="single" w:sz="2" w:space="0" w:color="E3E3E3"/>
                            <w:bottom w:val="single" w:sz="2" w:space="0" w:color="E3E3E3"/>
                            <w:right w:val="single" w:sz="2" w:space="0" w:color="E3E3E3"/>
                          </w:divBdr>
                          <w:divsChild>
                            <w:div w:id="1258708612">
                              <w:marLeft w:val="0"/>
                              <w:marRight w:val="0"/>
                              <w:marTop w:val="100"/>
                              <w:marBottom w:val="100"/>
                              <w:divBdr>
                                <w:top w:val="single" w:sz="2" w:space="0" w:color="E3E3E3"/>
                                <w:left w:val="single" w:sz="2" w:space="0" w:color="E3E3E3"/>
                                <w:bottom w:val="single" w:sz="2" w:space="0" w:color="E3E3E3"/>
                                <w:right w:val="single" w:sz="2" w:space="0" w:color="E3E3E3"/>
                              </w:divBdr>
                              <w:divsChild>
                                <w:div w:id="714891830">
                                  <w:marLeft w:val="0"/>
                                  <w:marRight w:val="0"/>
                                  <w:marTop w:val="0"/>
                                  <w:marBottom w:val="0"/>
                                  <w:divBdr>
                                    <w:top w:val="single" w:sz="2" w:space="0" w:color="E3E3E3"/>
                                    <w:left w:val="single" w:sz="2" w:space="0" w:color="E3E3E3"/>
                                    <w:bottom w:val="single" w:sz="2" w:space="0" w:color="E3E3E3"/>
                                    <w:right w:val="single" w:sz="2" w:space="0" w:color="E3E3E3"/>
                                  </w:divBdr>
                                  <w:divsChild>
                                    <w:div w:id="1914050569">
                                      <w:marLeft w:val="0"/>
                                      <w:marRight w:val="0"/>
                                      <w:marTop w:val="0"/>
                                      <w:marBottom w:val="0"/>
                                      <w:divBdr>
                                        <w:top w:val="single" w:sz="2" w:space="0" w:color="E3E3E3"/>
                                        <w:left w:val="single" w:sz="2" w:space="0" w:color="E3E3E3"/>
                                        <w:bottom w:val="single" w:sz="2" w:space="0" w:color="E3E3E3"/>
                                        <w:right w:val="single" w:sz="2" w:space="0" w:color="E3E3E3"/>
                                      </w:divBdr>
                                      <w:divsChild>
                                        <w:div w:id="1635721284">
                                          <w:marLeft w:val="0"/>
                                          <w:marRight w:val="0"/>
                                          <w:marTop w:val="0"/>
                                          <w:marBottom w:val="0"/>
                                          <w:divBdr>
                                            <w:top w:val="single" w:sz="2" w:space="0" w:color="E3E3E3"/>
                                            <w:left w:val="single" w:sz="2" w:space="0" w:color="E3E3E3"/>
                                            <w:bottom w:val="single" w:sz="2" w:space="0" w:color="E3E3E3"/>
                                            <w:right w:val="single" w:sz="2" w:space="0" w:color="E3E3E3"/>
                                          </w:divBdr>
                                          <w:divsChild>
                                            <w:div w:id="2004972174">
                                              <w:marLeft w:val="0"/>
                                              <w:marRight w:val="0"/>
                                              <w:marTop w:val="0"/>
                                              <w:marBottom w:val="0"/>
                                              <w:divBdr>
                                                <w:top w:val="single" w:sz="2" w:space="0" w:color="E3E3E3"/>
                                                <w:left w:val="single" w:sz="2" w:space="0" w:color="E3E3E3"/>
                                                <w:bottom w:val="single" w:sz="2" w:space="0" w:color="E3E3E3"/>
                                                <w:right w:val="single" w:sz="2" w:space="0" w:color="E3E3E3"/>
                                              </w:divBdr>
                                              <w:divsChild>
                                                <w:div w:id="1684698483">
                                                  <w:marLeft w:val="0"/>
                                                  <w:marRight w:val="0"/>
                                                  <w:marTop w:val="0"/>
                                                  <w:marBottom w:val="0"/>
                                                  <w:divBdr>
                                                    <w:top w:val="single" w:sz="2" w:space="0" w:color="E3E3E3"/>
                                                    <w:left w:val="single" w:sz="2" w:space="0" w:color="E3E3E3"/>
                                                    <w:bottom w:val="single" w:sz="2" w:space="0" w:color="E3E3E3"/>
                                                    <w:right w:val="single" w:sz="2" w:space="0" w:color="E3E3E3"/>
                                                  </w:divBdr>
                                                  <w:divsChild>
                                                    <w:div w:id="20959745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27368422">
          <w:marLeft w:val="0"/>
          <w:marRight w:val="0"/>
          <w:marTop w:val="0"/>
          <w:marBottom w:val="0"/>
          <w:divBdr>
            <w:top w:val="none" w:sz="0" w:space="0" w:color="auto"/>
            <w:left w:val="none" w:sz="0" w:space="0" w:color="auto"/>
            <w:bottom w:val="none" w:sz="0" w:space="0" w:color="auto"/>
            <w:right w:val="none" w:sz="0" w:space="0" w:color="auto"/>
          </w:divBdr>
          <w:divsChild>
            <w:div w:id="1724207943">
              <w:marLeft w:val="0"/>
              <w:marRight w:val="0"/>
              <w:marTop w:val="0"/>
              <w:marBottom w:val="0"/>
              <w:divBdr>
                <w:top w:val="single" w:sz="2" w:space="0" w:color="E3E3E3"/>
                <w:left w:val="single" w:sz="2" w:space="0" w:color="E3E3E3"/>
                <w:bottom w:val="single" w:sz="2" w:space="0" w:color="E3E3E3"/>
                <w:right w:val="single" w:sz="2" w:space="0" w:color="E3E3E3"/>
              </w:divBdr>
              <w:divsChild>
                <w:div w:id="13371508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63036683">
      <w:bodyDiv w:val="1"/>
      <w:marLeft w:val="0"/>
      <w:marRight w:val="0"/>
      <w:marTop w:val="0"/>
      <w:marBottom w:val="0"/>
      <w:divBdr>
        <w:top w:val="none" w:sz="0" w:space="0" w:color="auto"/>
        <w:left w:val="none" w:sz="0" w:space="0" w:color="auto"/>
        <w:bottom w:val="none" w:sz="0" w:space="0" w:color="auto"/>
        <w:right w:val="none" w:sz="0" w:space="0" w:color="auto"/>
      </w:divBdr>
      <w:divsChild>
        <w:div w:id="202334162">
          <w:marLeft w:val="0"/>
          <w:marRight w:val="0"/>
          <w:marTop w:val="0"/>
          <w:marBottom w:val="0"/>
          <w:divBdr>
            <w:top w:val="none" w:sz="0" w:space="0" w:color="auto"/>
            <w:left w:val="none" w:sz="0" w:space="0" w:color="auto"/>
            <w:bottom w:val="none" w:sz="0" w:space="0" w:color="auto"/>
            <w:right w:val="none" w:sz="0" w:space="0" w:color="auto"/>
          </w:divBdr>
          <w:divsChild>
            <w:div w:id="1485586724">
              <w:marLeft w:val="0"/>
              <w:marRight w:val="0"/>
              <w:marTop w:val="0"/>
              <w:marBottom w:val="0"/>
              <w:divBdr>
                <w:top w:val="none" w:sz="0" w:space="0" w:color="auto"/>
                <w:left w:val="none" w:sz="0" w:space="0" w:color="auto"/>
                <w:bottom w:val="none" w:sz="0" w:space="0" w:color="auto"/>
                <w:right w:val="none" w:sz="0" w:space="0" w:color="auto"/>
              </w:divBdr>
              <w:divsChild>
                <w:div w:id="20662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1904">
      <w:bodyDiv w:val="1"/>
      <w:marLeft w:val="0"/>
      <w:marRight w:val="0"/>
      <w:marTop w:val="0"/>
      <w:marBottom w:val="0"/>
      <w:divBdr>
        <w:top w:val="none" w:sz="0" w:space="0" w:color="auto"/>
        <w:left w:val="none" w:sz="0" w:space="0" w:color="auto"/>
        <w:bottom w:val="none" w:sz="0" w:space="0" w:color="auto"/>
        <w:right w:val="none" w:sz="0" w:space="0" w:color="auto"/>
      </w:divBdr>
      <w:divsChild>
        <w:div w:id="1447113478">
          <w:marLeft w:val="0"/>
          <w:marRight w:val="0"/>
          <w:marTop w:val="0"/>
          <w:marBottom w:val="0"/>
          <w:divBdr>
            <w:top w:val="single" w:sz="2" w:space="0" w:color="E3E3E3"/>
            <w:left w:val="single" w:sz="2" w:space="0" w:color="E3E3E3"/>
            <w:bottom w:val="single" w:sz="2" w:space="0" w:color="E3E3E3"/>
            <w:right w:val="single" w:sz="2" w:space="0" w:color="E3E3E3"/>
          </w:divBdr>
          <w:divsChild>
            <w:div w:id="1521696014">
              <w:marLeft w:val="0"/>
              <w:marRight w:val="0"/>
              <w:marTop w:val="100"/>
              <w:marBottom w:val="100"/>
              <w:divBdr>
                <w:top w:val="single" w:sz="2" w:space="0" w:color="E3E3E3"/>
                <w:left w:val="single" w:sz="2" w:space="0" w:color="E3E3E3"/>
                <w:bottom w:val="single" w:sz="2" w:space="0" w:color="E3E3E3"/>
                <w:right w:val="single" w:sz="2" w:space="0" w:color="E3E3E3"/>
              </w:divBdr>
              <w:divsChild>
                <w:div w:id="994919768">
                  <w:marLeft w:val="0"/>
                  <w:marRight w:val="0"/>
                  <w:marTop w:val="0"/>
                  <w:marBottom w:val="0"/>
                  <w:divBdr>
                    <w:top w:val="single" w:sz="2" w:space="0" w:color="E3E3E3"/>
                    <w:left w:val="single" w:sz="2" w:space="0" w:color="E3E3E3"/>
                    <w:bottom w:val="single" w:sz="2" w:space="0" w:color="E3E3E3"/>
                    <w:right w:val="single" w:sz="2" w:space="0" w:color="E3E3E3"/>
                  </w:divBdr>
                  <w:divsChild>
                    <w:div w:id="685595302">
                      <w:marLeft w:val="0"/>
                      <w:marRight w:val="0"/>
                      <w:marTop w:val="0"/>
                      <w:marBottom w:val="0"/>
                      <w:divBdr>
                        <w:top w:val="single" w:sz="2" w:space="0" w:color="E3E3E3"/>
                        <w:left w:val="single" w:sz="2" w:space="0" w:color="E3E3E3"/>
                        <w:bottom w:val="single" w:sz="2" w:space="0" w:color="E3E3E3"/>
                        <w:right w:val="single" w:sz="2" w:space="0" w:color="E3E3E3"/>
                      </w:divBdr>
                      <w:divsChild>
                        <w:div w:id="534733688">
                          <w:marLeft w:val="0"/>
                          <w:marRight w:val="0"/>
                          <w:marTop w:val="0"/>
                          <w:marBottom w:val="0"/>
                          <w:divBdr>
                            <w:top w:val="single" w:sz="2" w:space="0" w:color="E3E3E3"/>
                            <w:left w:val="single" w:sz="2" w:space="0" w:color="E3E3E3"/>
                            <w:bottom w:val="single" w:sz="2" w:space="0" w:color="E3E3E3"/>
                            <w:right w:val="single" w:sz="2" w:space="0" w:color="E3E3E3"/>
                          </w:divBdr>
                          <w:divsChild>
                            <w:div w:id="1176916011">
                              <w:marLeft w:val="0"/>
                              <w:marRight w:val="0"/>
                              <w:marTop w:val="0"/>
                              <w:marBottom w:val="0"/>
                              <w:divBdr>
                                <w:top w:val="single" w:sz="2" w:space="0" w:color="E3E3E3"/>
                                <w:left w:val="single" w:sz="2" w:space="0" w:color="E3E3E3"/>
                                <w:bottom w:val="single" w:sz="2" w:space="0" w:color="E3E3E3"/>
                                <w:right w:val="single" w:sz="2" w:space="0" w:color="E3E3E3"/>
                              </w:divBdr>
                              <w:divsChild>
                                <w:div w:id="1636328950">
                                  <w:marLeft w:val="0"/>
                                  <w:marRight w:val="0"/>
                                  <w:marTop w:val="0"/>
                                  <w:marBottom w:val="0"/>
                                  <w:divBdr>
                                    <w:top w:val="single" w:sz="2" w:space="0" w:color="E3E3E3"/>
                                    <w:left w:val="single" w:sz="2" w:space="0" w:color="E3E3E3"/>
                                    <w:bottom w:val="single" w:sz="2" w:space="0" w:color="E3E3E3"/>
                                    <w:right w:val="single" w:sz="2" w:space="0" w:color="E3E3E3"/>
                                  </w:divBdr>
                                  <w:divsChild>
                                    <w:div w:id="746340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42728857">
          <w:marLeft w:val="0"/>
          <w:marRight w:val="0"/>
          <w:marTop w:val="0"/>
          <w:marBottom w:val="0"/>
          <w:divBdr>
            <w:top w:val="single" w:sz="2" w:space="0" w:color="E3E3E3"/>
            <w:left w:val="single" w:sz="2" w:space="0" w:color="E3E3E3"/>
            <w:bottom w:val="single" w:sz="2" w:space="0" w:color="E3E3E3"/>
            <w:right w:val="single" w:sz="2" w:space="0" w:color="E3E3E3"/>
          </w:divBdr>
          <w:divsChild>
            <w:div w:id="2116825524">
              <w:marLeft w:val="0"/>
              <w:marRight w:val="0"/>
              <w:marTop w:val="100"/>
              <w:marBottom w:val="100"/>
              <w:divBdr>
                <w:top w:val="single" w:sz="2" w:space="0" w:color="E3E3E3"/>
                <w:left w:val="single" w:sz="2" w:space="0" w:color="E3E3E3"/>
                <w:bottom w:val="single" w:sz="2" w:space="0" w:color="E3E3E3"/>
                <w:right w:val="single" w:sz="2" w:space="0" w:color="E3E3E3"/>
              </w:divBdr>
              <w:divsChild>
                <w:div w:id="1808815357">
                  <w:marLeft w:val="0"/>
                  <w:marRight w:val="0"/>
                  <w:marTop w:val="0"/>
                  <w:marBottom w:val="0"/>
                  <w:divBdr>
                    <w:top w:val="single" w:sz="2" w:space="0" w:color="E3E3E3"/>
                    <w:left w:val="single" w:sz="2" w:space="0" w:color="E3E3E3"/>
                    <w:bottom w:val="single" w:sz="2" w:space="0" w:color="E3E3E3"/>
                    <w:right w:val="single" w:sz="2" w:space="0" w:color="E3E3E3"/>
                  </w:divBdr>
                  <w:divsChild>
                    <w:div w:id="1695956772">
                      <w:marLeft w:val="0"/>
                      <w:marRight w:val="0"/>
                      <w:marTop w:val="0"/>
                      <w:marBottom w:val="0"/>
                      <w:divBdr>
                        <w:top w:val="single" w:sz="2" w:space="0" w:color="E3E3E3"/>
                        <w:left w:val="single" w:sz="2" w:space="0" w:color="E3E3E3"/>
                        <w:bottom w:val="single" w:sz="2" w:space="0" w:color="E3E3E3"/>
                        <w:right w:val="single" w:sz="2" w:space="0" w:color="E3E3E3"/>
                      </w:divBdr>
                      <w:divsChild>
                        <w:div w:id="767429599">
                          <w:marLeft w:val="0"/>
                          <w:marRight w:val="0"/>
                          <w:marTop w:val="0"/>
                          <w:marBottom w:val="0"/>
                          <w:divBdr>
                            <w:top w:val="single" w:sz="2" w:space="0" w:color="E3E3E3"/>
                            <w:left w:val="single" w:sz="2" w:space="0" w:color="E3E3E3"/>
                            <w:bottom w:val="single" w:sz="2" w:space="0" w:color="E3E3E3"/>
                            <w:right w:val="single" w:sz="2" w:space="0" w:color="E3E3E3"/>
                          </w:divBdr>
                          <w:divsChild>
                            <w:div w:id="2078474878">
                              <w:marLeft w:val="0"/>
                              <w:marRight w:val="0"/>
                              <w:marTop w:val="0"/>
                              <w:marBottom w:val="0"/>
                              <w:divBdr>
                                <w:top w:val="single" w:sz="2" w:space="0" w:color="E3E3E3"/>
                                <w:left w:val="single" w:sz="2" w:space="0" w:color="E3E3E3"/>
                                <w:bottom w:val="single" w:sz="2" w:space="0" w:color="E3E3E3"/>
                                <w:right w:val="single" w:sz="2" w:space="0" w:color="E3E3E3"/>
                              </w:divBdr>
                              <w:divsChild>
                                <w:div w:id="19095296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71598502">
      <w:bodyDiv w:val="1"/>
      <w:marLeft w:val="0"/>
      <w:marRight w:val="0"/>
      <w:marTop w:val="0"/>
      <w:marBottom w:val="0"/>
      <w:divBdr>
        <w:top w:val="none" w:sz="0" w:space="0" w:color="auto"/>
        <w:left w:val="none" w:sz="0" w:space="0" w:color="auto"/>
        <w:bottom w:val="none" w:sz="0" w:space="0" w:color="auto"/>
        <w:right w:val="none" w:sz="0" w:space="0" w:color="auto"/>
      </w:divBdr>
    </w:div>
    <w:div w:id="1085570892">
      <w:bodyDiv w:val="1"/>
      <w:marLeft w:val="0"/>
      <w:marRight w:val="0"/>
      <w:marTop w:val="0"/>
      <w:marBottom w:val="0"/>
      <w:divBdr>
        <w:top w:val="none" w:sz="0" w:space="0" w:color="auto"/>
        <w:left w:val="none" w:sz="0" w:space="0" w:color="auto"/>
        <w:bottom w:val="none" w:sz="0" w:space="0" w:color="auto"/>
        <w:right w:val="none" w:sz="0" w:space="0" w:color="auto"/>
      </w:divBdr>
    </w:div>
    <w:div w:id="1122268037">
      <w:bodyDiv w:val="1"/>
      <w:marLeft w:val="0"/>
      <w:marRight w:val="0"/>
      <w:marTop w:val="0"/>
      <w:marBottom w:val="0"/>
      <w:divBdr>
        <w:top w:val="none" w:sz="0" w:space="0" w:color="auto"/>
        <w:left w:val="none" w:sz="0" w:space="0" w:color="auto"/>
        <w:bottom w:val="none" w:sz="0" w:space="0" w:color="auto"/>
        <w:right w:val="none" w:sz="0" w:space="0" w:color="auto"/>
      </w:divBdr>
      <w:divsChild>
        <w:div w:id="58597544">
          <w:marLeft w:val="0"/>
          <w:marRight w:val="0"/>
          <w:marTop w:val="0"/>
          <w:marBottom w:val="0"/>
          <w:divBdr>
            <w:top w:val="none" w:sz="0" w:space="0" w:color="auto"/>
            <w:left w:val="none" w:sz="0" w:space="0" w:color="auto"/>
            <w:bottom w:val="none" w:sz="0" w:space="0" w:color="auto"/>
            <w:right w:val="none" w:sz="0" w:space="0" w:color="auto"/>
          </w:divBdr>
          <w:divsChild>
            <w:div w:id="1693452896">
              <w:marLeft w:val="0"/>
              <w:marRight w:val="0"/>
              <w:marTop w:val="0"/>
              <w:marBottom w:val="0"/>
              <w:divBdr>
                <w:top w:val="none" w:sz="0" w:space="0" w:color="auto"/>
                <w:left w:val="none" w:sz="0" w:space="0" w:color="auto"/>
                <w:bottom w:val="none" w:sz="0" w:space="0" w:color="auto"/>
                <w:right w:val="none" w:sz="0" w:space="0" w:color="auto"/>
              </w:divBdr>
            </w:div>
            <w:div w:id="2055157243">
              <w:marLeft w:val="0"/>
              <w:marRight w:val="0"/>
              <w:marTop w:val="0"/>
              <w:marBottom w:val="0"/>
              <w:divBdr>
                <w:top w:val="none" w:sz="0" w:space="0" w:color="auto"/>
                <w:left w:val="none" w:sz="0" w:space="0" w:color="auto"/>
                <w:bottom w:val="none" w:sz="0" w:space="0" w:color="auto"/>
                <w:right w:val="none" w:sz="0" w:space="0" w:color="auto"/>
              </w:divBdr>
            </w:div>
          </w:divsChild>
        </w:div>
        <w:div w:id="134684446">
          <w:marLeft w:val="0"/>
          <w:marRight w:val="0"/>
          <w:marTop w:val="0"/>
          <w:marBottom w:val="0"/>
          <w:divBdr>
            <w:top w:val="none" w:sz="0" w:space="0" w:color="auto"/>
            <w:left w:val="none" w:sz="0" w:space="0" w:color="auto"/>
            <w:bottom w:val="none" w:sz="0" w:space="0" w:color="auto"/>
            <w:right w:val="none" w:sz="0" w:space="0" w:color="auto"/>
          </w:divBdr>
          <w:divsChild>
            <w:div w:id="214239311">
              <w:marLeft w:val="0"/>
              <w:marRight w:val="0"/>
              <w:marTop w:val="0"/>
              <w:marBottom w:val="0"/>
              <w:divBdr>
                <w:top w:val="none" w:sz="0" w:space="0" w:color="auto"/>
                <w:left w:val="none" w:sz="0" w:space="0" w:color="auto"/>
                <w:bottom w:val="none" w:sz="0" w:space="0" w:color="auto"/>
                <w:right w:val="none" w:sz="0" w:space="0" w:color="auto"/>
              </w:divBdr>
            </w:div>
            <w:div w:id="727142677">
              <w:marLeft w:val="0"/>
              <w:marRight w:val="0"/>
              <w:marTop w:val="0"/>
              <w:marBottom w:val="0"/>
              <w:divBdr>
                <w:top w:val="none" w:sz="0" w:space="0" w:color="auto"/>
                <w:left w:val="none" w:sz="0" w:space="0" w:color="auto"/>
                <w:bottom w:val="none" w:sz="0" w:space="0" w:color="auto"/>
                <w:right w:val="none" w:sz="0" w:space="0" w:color="auto"/>
              </w:divBdr>
            </w:div>
            <w:div w:id="1073624662">
              <w:marLeft w:val="0"/>
              <w:marRight w:val="0"/>
              <w:marTop w:val="0"/>
              <w:marBottom w:val="0"/>
              <w:divBdr>
                <w:top w:val="none" w:sz="0" w:space="0" w:color="auto"/>
                <w:left w:val="none" w:sz="0" w:space="0" w:color="auto"/>
                <w:bottom w:val="none" w:sz="0" w:space="0" w:color="auto"/>
                <w:right w:val="none" w:sz="0" w:space="0" w:color="auto"/>
              </w:divBdr>
            </w:div>
            <w:div w:id="1367212826">
              <w:marLeft w:val="0"/>
              <w:marRight w:val="0"/>
              <w:marTop w:val="0"/>
              <w:marBottom w:val="0"/>
              <w:divBdr>
                <w:top w:val="none" w:sz="0" w:space="0" w:color="auto"/>
                <w:left w:val="none" w:sz="0" w:space="0" w:color="auto"/>
                <w:bottom w:val="none" w:sz="0" w:space="0" w:color="auto"/>
                <w:right w:val="none" w:sz="0" w:space="0" w:color="auto"/>
              </w:divBdr>
            </w:div>
            <w:div w:id="1435904710">
              <w:marLeft w:val="0"/>
              <w:marRight w:val="0"/>
              <w:marTop w:val="0"/>
              <w:marBottom w:val="0"/>
              <w:divBdr>
                <w:top w:val="none" w:sz="0" w:space="0" w:color="auto"/>
                <w:left w:val="none" w:sz="0" w:space="0" w:color="auto"/>
                <w:bottom w:val="none" w:sz="0" w:space="0" w:color="auto"/>
                <w:right w:val="none" w:sz="0" w:space="0" w:color="auto"/>
              </w:divBdr>
            </w:div>
            <w:div w:id="1510683587">
              <w:marLeft w:val="0"/>
              <w:marRight w:val="0"/>
              <w:marTop w:val="0"/>
              <w:marBottom w:val="0"/>
              <w:divBdr>
                <w:top w:val="none" w:sz="0" w:space="0" w:color="auto"/>
                <w:left w:val="none" w:sz="0" w:space="0" w:color="auto"/>
                <w:bottom w:val="none" w:sz="0" w:space="0" w:color="auto"/>
                <w:right w:val="none" w:sz="0" w:space="0" w:color="auto"/>
              </w:divBdr>
            </w:div>
          </w:divsChild>
        </w:div>
        <w:div w:id="196087499">
          <w:marLeft w:val="0"/>
          <w:marRight w:val="0"/>
          <w:marTop w:val="0"/>
          <w:marBottom w:val="0"/>
          <w:divBdr>
            <w:top w:val="none" w:sz="0" w:space="0" w:color="auto"/>
            <w:left w:val="none" w:sz="0" w:space="0" w:color="auto"/>
            <w:bottom w:val="none" w:sz="0" w:space="0" w:color="auto"/>
            <w:right w:val="none" w:sz="0" w:space="0" w:color="auto"/>
          </w:divBdr>
          <w:divsChild>
            <w:div w:id="18749959">
              <w:marLeft w:val="0"/>
              <w:marRight w:val="0"/>
              <w:marTop w:val="0"/>
              <w:marBottom w:val="0"/>
              <w:divBdr>
                <w:top w:val="none" w:sz="0" w:space="0" w:color="auto"/>
                <w:left w:val="none" w:sz="0" w:space="0" w:color="auto"/>
                <w:bottom w:val="none" w:sz="0" w:space="0" w:color="auto"/>
                <w:right w:val="none" w:sz="0" w:space="0" w:color="auto"/>
              </w:divBdr>
            </w:div>
            <w:div w:id="22638911">
              <w:marLeft w:val="0"/>
              <w:marRight w:val="0"/>
              <w:marTop w:val="0"/>
              <w:marBottom w:val="0"/>
              <w:divBdr>
                <w:top w:val="none" w:sz="0" w:space="0" w:color="auto"/>
                <w:left w:val="none" w:sz="0" w:space="0" w:color="auto"/>
                <w:bottom w:val="none" w:sz="0" w:space="0" w:color="auto"/>
                <w:right w:val="none" w:sz="0" w:space="0" w:color="auto"/>
              </w:divBdr>
            </w:div>
            <w:div w:id="29962139">
              <w:marLeft w:val="0"/>
              <w:marRight w:val="0"/>
              <w:marTop w:val="0"/>
              <w:marBottom w:val="0"/>
              <w:divBdr>
                <w:top w:val="none" w:sz="0" w:space="0" w:color="auto"/>
                <w:left w:val="none" w:sz="0" w:space="0" w:color="auto"/>
                <w:bottom w:val="none" w:sz="0" w:space="0" w:color="auto"/>
                <w:right w:val="none" w:sz="0" w:space="0" w:color="auto"/>
              </w:divBdr>
            </w:div>
            <w:div w:id="311563290">
              <w:marLeft w:val="0"/>
              <w:marRight w:val="0"/>
              <w:marTop w:val="0"/>
              <w:marBottom w:val="0"/>
              <w:divBdr>
                <w:top w:val="none" w:sz="0" w:space="0" w:color="auto"/>
                <w:left w:val="none" w:sz="0" w:space="0" w:color="auto"/>
                <w:bottom w:val="none" w:sz="0" w:space="0" w:color="auto"/>
                <w:right w:val="none" w:sz="0" w:space="0" w:color="auto"/>
              </w:divBdr>
            </w:div>
            <w:div w:id="340813092">
              <w:marLeft w:val="0"/>
              <w:marRight w:val="0"/>
              <w:marTop w:val="0"/>
              <w:marBottom w:val="0"/>
              <w:divBdr>
                <w:top w:val="none" w:sz="0" w:space="0" w:color="auto"/>
                <w:left w:val="none" w:sz="0" w:space="0" w:color="auto"/>
                <w:bottom w:val="none" w:sz="0" w:space="0" w:color="auto"/>
                <w:right w:val="none" w:sz="0" w:space="0" w:color="auto"/>
              </w:divBdr>
            </w:div>
            <w:div w:id="509873707">
              <w:marLeft w:val="0"/>
              <w:marRight w:val="0"/>
              <w:marTop w:val="0"/>
              <w:marBottom w:val="0"/>
              <w:divBdr>
                <w:top w:val="none" w:sz="0" w:space="0" w:color="auto"/>
                <w:left w:val="none" w:sz="0" w:space="0" w:color="auto"/>
                <w:bottom w:val="none" w:sz="0" w:space="0" w:color="auto"/>
                <w:right w:val="none" w:sz="0" w:space="0" w:color="auto"/>
              </w:divBdr>
            </w:div>
            <w:div w:id="553589232">
              <w:marLeft w:val="0"/>
              <w:marRight w:val="0"/>
              <w:marTop w:val="0"/>
              <w:marBottom w:val="0"/>
              <w:divBdr>
                <w:top w:val="none" w:sz="0" w:space="0" w:color="auto"/>
                <w:left w:val="none" w:sz="0" w:space="0" w:color="auto"/>
                <w:bottom w:val="none" w:sz="0" w:space="0" w:color="auto"/>
                <w:right w:val="none" w:sz="0" w:space="0" w:color="auto"/>
              </w:divBdr>
            </w:div>
            <w:div w:id="996885742">
              <w:marLeft w:val="0"/>
              <w:marRight w:val="0"/>
              <w:marTop w:val="0"/>
              <w:marBottom w:val="0"/>
              <w:divBdr>
                <w:top w:val="none" w:sz="0" w:space="0" w:color="auto"/>
                <w:left w:val="none" w:sz="0" w:space="0" w:color="auto"/>
                <w:bottom w:val="none" w:sz="0" w:space="0" w:color="auto"/>
                <w:right w:val="none" w:sz="0" w:space="0" w:color="auto"/>
              </w:divBdr>
            </w:div>
            <w:div w:id="1071736367">
              <w:marLeft w:val="0"/>
              <w:marRight w:val="0"/>
              <w:marTop w:val="0"/>
              <w:marBottom w:val="0"/>
              <w:divBdr>
                <w:top w:val="none" w:sz="0" w:space="0" w:color="auto"/>
                <w:left w:val="none" w:sz="0" w:space="0" w:color="auto"/>
                <w:bottom w:val="none" w:sz="0" w:space="0" w:color="auto"/>
                <w:right w:val="none" w:sz="0" w:space="0" w:color="auto"/>
              </w:divBdr>
            </w:div>
            <w:div w:id="1101339643">
              <w:marLeft w:val="0"/>
              <w:marRight w:val="0"/>
              <w:marTop w:val="0"/>
              <w:marBottom w:val="0"/>
              <w:divBdr>
                <w:top w:val="none" w:sz="0" w:space="0" w:color="auto"/>
                <w:left w:val="none" w:sz="0" w:space="0" w:color="auto"/>
                <w:bottom w:val="none" w:sz="0" w:space="0" w:color="auto"/>
                <w:right w:val="none" w:sz="0" w:space="0" w:color="auto"/>
              </w:divBdr>
            </w:div>
            <w:div w:id="1145969471">
              <w:marLeft w:val="0"/>
              <w:marRight w:val="0"/>
              <w:marTop w:val="0"/>
              <w:marBottom w:val="0"/>
              <w:divBdr>
                <w:top w:val="none" w:sz="0" w:space="0" w:color="auto"/>
                <w:left w:val="none" w:sz="0" w:space="0" w:color="auto"/>
                <w:bottom w:val="none" w:sz="0" w:space="0" w:color="auto"/>
                <w:right w:val="none" w:sz="0" w:space="0" w:color="auto"/>
              </w:divBdr>
            </w:div>
            <w:div w:id="1643197097">
              <w:marLeft w:val="0"/>
              <w:marRight w:val="0"/>
              <w:marTop w:val="0"/>
              <w:marBottom w:val="0"/>
              <w:divBdr>
                <w:top w:val="none" w:sz="0" w:space="0" w:color="auto"/>
                <w:left w:val="none" w:sz="0" w:space="0" w:color="auto"/>
                <w:bottom w:val="none" w:sz="0" w:space="0" w:color="auto"/>
                <w:right w:val="none" w:sz="0" w:space="0" w:color="auto"/>
              </w:divBdr>
            </w:div>
            <w:div w:id="1764110500">
              <w:marLeft w:val="0"/>
              <w:marRight w:val="0"/>
              <w:marTop w:val="0"/>
              <w:marBottom w:val="0"/>
              <w:divBdr>
                <w:top w:val="none" w:sz="0" w:space="0" w:color="auto"/>
                <w:left w:val="none" w:sz="0" w:space="0" w:color="auto"/>
                <w:bottom w:val="none" w:sz="0" w:space="0" w:color="auto"/>
                <w:right w:val="none" w:sz="0" w:space="0" w:color="auto"/>
              </w:divBdr>
            </w:div>
            <w:div w:id="1820876223">
              <w:marLeft w:val="0"/>
              <w:marRight w:val="0"/>
              <w:marTop w:val="0"/>
              <w:marBottom w:val="0"/>
              <w:divBdr>
                <w:top w:val="none" w:sz="0" w:space="0" w:color="auto"/>
                <w:left w:val="none" w:sz="0" w:space="0" w:color="auto"/>
                <w:bottom w:val="none" w:sz="0" w:space="0" w:color="auto"/>
                <w:right w:val="none" w:sz="0" w:space="0" w:color="auto"/>
              </w:divBdr>
            </w:div>
            <w:div w:id="1927222473">
              <w:marLeft w:val="0"/>
              <w:marRight w:val="0"/>
              <w:marTop w:val="0"/>
              <w:marBottom w:val="0"/>
              <w:divBdr>
                <w:top w:val="none" w:sz="0" w:space="0" w:color="auto"/>
                <w:left w:val="none" w:sz="0" w:space="0" w:color="auto"/>
                <w:bottom w:val="none" w:sz="0" w:space="0" w:color="auto"/>
                <w:right w:val="none" w:sz="0" w:space="0" w:color="auto"/>
              </w:divBdr>
            </w:div>
            <w:div w:id="2012415191">
              <w:marLeft w:val="0"/>
              <w:marRight w:val="0"/>
              <w:marTop w:val="0"/>
              <w:marBottom w:val="0"/>
              <w:divBdr>
                <w:top w:val="none" w:sz="0" w:space="0" w:color="auto"/>
                <w:left w:val="none" w:sz="0" w:space="0" w:color="auto"/>
                <w:bottom w:val="none" w:sz="0" w:space="0" w:color="auto"/>
                <w:right w:val="none" w:sz="0" w:space="0" w:color="auto"/>
              </w:divBdr>
            </w:div>
            <w:div w:id="2099906787">
              <w:marLeft w:val="0"/>
              <w:marRight w:val="0"/>
              <w:marTop w:val="0"/>
              <w:marBottom w:val="0"/>
              <w:divBdr>
                <w:top w:val="none" w:sz="0" w:space="0" w:color="auto"/>
                <w:left w:val="none" w:sz="0" w:space="0" w:color="auto"/>
                <w:bottom w:val="none" w:sz="0" w:space="0" w:color="auto"/>
                <w:right w:val="none" w:sz="0" w:space="0" w:color="auto"/>
              </w:divBdr>
            </w:div>
            <w:div w:id="2138141727">
              <w:marLeft w:val="0"/>
              <w:marRight w:val="0"/>
              <w:marTop w:val="0"/>
              <w:marBottom w:val="0"/>
              <w:divBdr>
                <w:top w:val="none" w:sz="0" w:space="0" w:color="auto"/>
                <w:left w:val="none" w:sz="0" w:space="0" w:color="auto"/>
                <w:bottom w:val="none" w:sz="0" w:space="0" w:color="auto"/>
                <w:right w:val="none" w:sz="0" w:space="0" w:color="auto"/>
              </w:divBdr>
            </w:div>
          </w:divsChild>
        </w:div>
        <w:div w:id="521820204">
          <w:marLeft w:val="0"/>
          <w:marRight w:val="0"/>
          <w:marTop w:val="0"/>
          <w:marBottom w:val="0"/>
          <w:divBdr>
            <w:top w:val="none" w:sz="0" w:space="0" w:color="auto"/>
            <w:left w:val="none" w:sz="0" w:space="0" w:color="auto"/>
            <w:bottom w:val="none" w:sz="0" w:space="0" w:color="auto"/>
            <w:right w:val="none" w:sz="0" w:space="0" w:color="auto"/>
          </w:divBdr>
        </w:div>
        <w:div w:id="544488555">
          <w:marLeft w:val="0"/>
          <w:marRight w:val="0"/>
          <w:marTop w:val="0"/>
          <w:marBottom w:val="0"/>
          <w:divBdr>
            <w:top w:val="none" w:sz="0" w:space="0" w:color="auto"/>
            <w:left w:val="none" w:sz="0" w:space="0" w:color="auto"/>
            <w:bottom w:val="none" w:sz="0" w:space="0" w:color="auto"/>
            <w:right w:val="none" w:sz="0" w:space="0" w:color="auto"/>
          </w:divBdr>
          <w:divsChild>
            <w:div w:id="87119751">
              <w:marLeft w:val="0"/>
              <w:marRight w:val="0"/>
              <w:marTop w:val="0"/>
              <w:marBottom w:val="0"/>
              <w:divBdr>
                <w:top w:val="none" w:sz="0" w:space="0" w:color="auto"/>
                <w:left w:val="none" w:sz="0" w:space="0" w:color="auto"/>
                <w:bottom w:val="none" w:sz="0" w:space="0" w:color="auto"/>
                <w:right w:val="none" w:sz="0" w:space="0" w:color="auto"/>
              </w:divBdr>
            </w:div>
            <w:div w:id="148060129">
              <w:marLeft w:val="0"/>
              <w:marRight w:val="0"/>
              <w:marTop w:val="0"/>
              <w:marBottom w:val="0"/>
              <w:divBdr>
                <w:top w:val="none" w:sz="0" w:space="0" w:color="auto"/>
                <w:left w:val="none" w:sz="0" w:space="0" w:color="auto"/>
                <w:bottom w:val="none" w:sz="0" w:space="0" w:color="auto"/>
                <w:right w:val="none" w:sz="0" w:space="0" w:color="auto"/>
              </w:divBdr>
            </w:div>
            <w:div w:id="450637330">
              <w:marLeft w:val="0"/>
              <w:marRight w:val="0"/>
              <w:marTop w:val="0"/>
              <w:marBottom w:val="0"/>
              <w:divBdr>
                <w:top w:val="none" w:sz="0" w:space="0" w:color="auto"/>
                <w:left w:val="none" w:sz="0" w:space="0" w:color="auto"/>
                <w:bottom w:val="none" w:sz="0" w:space="0" w:color="auto"/>
                <w:right w:val="none" w:sz="0" w:space="0" w:color="auto"/>
              </w:divBdr>
            </w:div>
            <w:div w:id="680208779">
              <w:marLeft w:val="0"/>
              <w:marRight w:val="0"/>
              <w:marTop w:val="0"/>
              <w:marBottom w:val="0"/>
              <w:divBdr>
                <w:top w:val="none" w:sz="0" w:space="0" w:color="auto"/>
                <w:left w:val="none" w:sz="0" w:space="0" w:color="auto"/>
                <w:bottom w:val="none" w:sz="0" w:space="0" w:color="auto"/>
                <w:right w:val="none" w:sz="0" w:space="0" w:color="auto"/>
              </w:divBdr>
            </w:div>
            <w:div w:id="1146045395">
              <w:marLeft w:val="0"/>
              <w:marRight w:val="0"/>
              <w:marTop w:val="0"/>
              <w:marBottom w:val="0"/>
              <w:divBdr>
                <w:top w:val="none" w:sz="0" w:space="0" w:color="auto"/>
                <w:left w:val="none" w:sz="0" w:space="0" w:color="auto"/>
                <w:bottom w:val="none" w:sz="0" w:space="0" w:color="auto"/>
                <w:right w:val="none" w:sz="0" w:space="0" w:color="auto"/>
              </w:divBdr>
            </w:div>
            <w:div w:id="1214585818">
              <w:marLeft w:val="0"/>
              <w:marRight w:val="0"/>
              <w:marTop w:val="0"/>
              <w:marBottom w:val="0"/>
              <w:divBdr>
                <w:top w:val="none" w:sz="0" w:space="0" w:color="auto"/>
                <w:left w:val="none" w:sz="0" w:space="0" w:color="auto"/>
                <w:bottom w:val="none" w:sz="0" w:space="0" w:color="auto"/>
                <w:right w:val="none" w:sz="0" w:space="0" w:color="auto"/>
              </w:divBdr>
            </w:div>
            <w:div w:id="1237864755">
              <w:marLeft w:val="0"/>
              <w:marRight w:val="0"/>
              <w:marTop w:val="0"/>
              <w:marBottom w:val="0"/>
              <w:divBdr>
                <w:top w:val="none" w:sz="0" w:space="0" w:color="auto"/>
                <w:left w:val="none" w:sz="0" w:space="0" w:color="auto"/>
                <w:bottom w:val="none" w:sz="0" w:space="0" w:color="auto"/>
                <w:right w:val="none" w:sz="0" w:space="0" w:color="auto"/>
              </w:divBdr>
            </w:div>
            <w:div w:id="1332484174">
              <w:marLeft w:val="0"/>
              <w:marRight w:val="0"/>
              <w:marTop w:val="0"/>
              <w:marBottom w:val="0"/>
              <w:divBdr>
                <w:top w:val="none" w:sz="0" w:space="0" w:color="auto"/>
                <w:left w:val="none" w:sz="0" w:space="0" w:color="auto"/>
                <w:bottom w:val="none" w:sz="0" w:space="0" w:color="auto"/>
                <w:right w:val="none" w:sz="0" w:space="0" w:color="auto"/>
              </w:divBdr>
            </w:div>
            <w:div w:id="1456826008">
              <w:marLeft w:val="0"/>
              <w:marRight w:val="0"/>
              <w:marTop w:val="0"/>
              <w:marBottom w:val="0"/>
              <w:divBdr>
                <w:top w:val="none" w:sz="0" w:space="0" w:color="auto"/>
                <w:left w:val="none" w:sz="0" w:space="0" w:color="auto"/>
                <w:bottom w:val="none" w:sz="0" w:space="0" w:color="auto"/>
                <w:right w:val="none" w:sz="0" w:space="0" w:color="auto"/>
              </w:divBdr>
            </w:div>
            <w:div w:id="1780711033">
              <w:marLeft w:val="0"/>
              <w:marRight w:val="0"/>
              <w:marTop w:val="0"/>
              <w:marBottom w:val="0"/>
              <w:divBdr>
                <w:top w:val="none" w:sz="0" w:space="0" w:color="auto"/>
                <w:left w:val="none" w:sz="0" w:space="0" w:color="auto"/>
                <w:bottom w:val="none" w:sz="0" w:space="0" w:color="auto"/>
                <w:right w:val="none" w:sz="0" w:space="0" w:color="auto"/>
              </w:divBdr>
            </w:div>
            <w:div w:id="2005551678">
              <w:marLeft w:val="0"/>
              <w:marRight w:val="0"/>
              <w:marTop w:val="0"/>
              <w:marBottom w:val="0"/>
              <w:divBdr>
                <w:top w:val="none" w:sz="0" w:space="0" w:color="auto"/>
                <w:left w:val="none" w:sz="0" w:space="0" w:color="auto"/>
                <w:bottom w:val="none" w:sz="0" w:space="0" w:color="auto"/>
                <w:right w:val="none" w:sz="0" w:space="0" w:color="auto"/>
              </w:divBdr>
            </w:div>
            <w:div w:id="2088575810">
              <w:marLeft w:val="0"/>
              <w:marRight w:val="0"/>
              <w:marTop w:val="0"/>
              <w:marBottom w:val="0"/>
              <w:divBdr>
                <w:top w:val="none" w:sz="0" w:space="0" w:color="auto"/>
                <w:left w:val="none" w:sz="0" w:space="0" w:color="auto"/>
                <w:bottom w:val="none" w:sz="0" w:space="0" w:color="auto"/>
                <w:right w:val="none" w:sz="0" w:space="0" w:color="auto"/>
              </w:divBdr>
            </w:div>
            <w:div w:id="2141878490">
              <w:marLeft w:val="0"/>
              <w:marRight w:val="0"/>
              <w:marTop w:val="0"/>
              <w:marBottom w:val="0"/>
              <w:divBdr>
                <w:top w:val="none" w:sz="0" w:space="0" w:color="auto"/>
                <w:left w:val="none" w:sz="0" w:space="0" w:color="auto"/>
                <w:bottom w:val="none" w:sz="0" w:space="0" w:color="auto"/>
                <w:right w:val="none" w:sz="0" w:space="0" w:color="auto"/>
              </w:divBdr>
            </w:div>
          </w:divsChild>
        </w:div>
        <w:div w:id="677658525">
          <w:marLeft w:val="0"/>
          <w:marRight w:val="0"/>
          <w:marTop w:val="0"/>
          <w:marBottom w:val="0"/>
          <w:divBdr>
            <w:top w:val="none" w:sz="0" w:space="0" w:color="auto"/>
            <w:left w:val="none" w:sz="0" w:space="0" w:color="auto"/>
            <w:bottom w:val="none" w:sz="0" w:space="0" w:color="auto"/>
            <w:right w:val="none" w:sz="0" w:space="0" w:color="auto"/>
          </w:divBdr>
          <w:divsChild>
            <w:div w:id="205799925">
              <w:marLeft w:val="0"/>
              <w:marRight w:val="0"/>
              <w:marTop w:val="0"/>
              <w:marBottom w:val="0"/>
              <w:divBdr>
                <w:top w:val="none" w:sz="0" w:space="0" w:color="auto"/>
                <w:left w:val="none" w:sz="0" w:space="0" w:color="auto"/>
                <w:bottom w:val="none" w:sz="0" w:space="0" w:color="auto"/>
                <w:right w:val="none" w:sz="0" w:space="0" w:color="auto"/>
              </w:divBdr>
            </w:div>
            <w:div w:id="1444303248">
              <w:marLeft w:val="0"/>
              <w:marRight w:val="0"/>
              <w:marTop w:val="0"/>
              <w:marBottom w:val="0"/>
              <w:divBdr>
                <w:top w:val="none" w:sz="0" w:space="0" w:color="auto"/>
                <w:left w:val="none" w:sz="0" w:space="0" w:color="auto"/>
                <w:bottom w:val="none" w:sz="0" w:space="0" w:color="auto"/>
                <w:right w:val="none" w:sz="0" w:space="0" w:color="auto"/>
              </w:divBdr>
            </w:div>
            <w:div w:id="1446805244">
              <w:marLeft w:val="0"/>
              <w:marRight w:val="0"/>
              <w:marTop w:val="0"/>
              <w:marBottom w:val="0"/>
              <w:divBdr>
                <w:top w:val="none" w:sz="0" w:space="0" w:color="auto"/>
                <w:left w:val="none" w:sz="0" w:space="0" w:color="auto"/>
                <w:bottom w:val="none" w:sz="0" w:space="0" w:color="auto"/>
                <w:right w:val="none" w:sz="0" w:space="0" w:color="auto"/>
              </w:divBdr>
            </w:div>
            <w:div w:id="1549340031">
              <w:marLeft w:val="0"/>
              <w:marRight w:val="0"/>
              <w:marTop w:val="0"/>
              <w:marBottom w:val="0"/>
              <w:divBdr>
                <w:top w:val="none" w:sz="0" w:space="0" w:color="auto"/>
                <w:left w:val="none" w:sz="0" w:space="0" w:color="auto"/>
                <w:bottom w:val="none" w:sz="0" w:space="0" w:color="auto"/>
                <w:right w:val="none" w:sz="0" w:space="0" w:color="auto"/>
              </w:divBdr>
            </w:div>
          </w:divsChild>
        </w:div>
        <w:div w:id="755710291">
          <w:marLeft w:val="0"/>
          <w:marRight w:val="0"/>
          <w:marTop w:val="0"/>
          <w:marBottom w:val="0"/>
          <w:divBdr>
            <w:top w:val="none" w:sz="0" w:space="0" w:color="auto"/>
            <w:left w:val="none" w:sz="0" w:space="0" w:color="auto"/>
            <w:bottom w:val="none" w:sz="0" w:space="0" w:color="auto"/>
            <w:right w:val="none" w:sz="0" w:space="0" w:color="auto"/>
          </w:divBdr>
          <w:divsChild>
            <w:div w:id="33385952">
              <w:marLeft w:val="0"/>
              <w:marRight w:val="0"/>
              <w:marTop w:val="0"/>
              <w:marBottom w:val="0"/>
              <w:divBdr>
                <w:top w:val="none" w:sz="0" w:space="0" w:color="auto"/>
                <w:left w:val="none" w:sz="0" w:space="0" w:color="auto"/>
                <w:bottom w:val="none" w:sz="0" w:space="0" w:color="auto"/>
                <w:right w:val="none" w:sz="0" w:space="0" w:color="auto"/>
              </w:divBdr>
            </w:div>
            <w:div w:id="585262918">
              <w:marLeft w:val="0"/>
              <w:marRight w:val="0"/>
              <w:marTop w:val="0"/>
              <w:marBottom w:val="0"/>
              <w:divBdr>
                <w:top w:val="none" w:sz="0" w:space="0" w:color="auto"/>
                <w:left w:val="none" w:sz="0" w:space="0" w:color="auto"/>
                <w:bottom w:val="none" w:sz="0" w:space="0" w:color="auto"/>
                <w:right w:val="none" w:sz="0" w:space="0" w:color="auto"/>
              </w:divBdr>
            </w:div>
            <w:div w:id="804008270">
              <w:marLeft w:val="0"/>
              <w:marRight w:val="0"/>
              <w:marTop w:val="0"/>
              <w:marBottom w:val="0"/>
              <w:divBdr>
                <w:top w:val="none" w:sz="0" w:space="0" w:color="auto"/>
                <w:left w:val="none" w:sz="0" w:space="0" w:color="auto"/>
                <w:bottom w:val="none" w:sz="0" w:space="0" w:color="auto"/>
                <w:right w:val="none" w:sz="0" w:space="0" w:color="auto"/>
              </w:divBdr>
            </w:div>
            <w:div w:id="1122265286">
              <w:marLeft w:val="0"/>
              <w:marRight w:val="0"/>
              <w:marTop w:val="0"/>
              <w:marBottom w:val="0"/>
              <w:divBdr>
                <w:top w:val="none" w:sz="0" w:space="0" w:color="auto"/>
                <w:left w:val="none" w:sz="0" w:space="0" w:color="auto"/>
                <w:bottom w:val="none" w:sz="0" w:space="0" w:color="auto"/>
                <w:right w:val="none" w:sz="0" w:space="0" w:color="auto"/>
              </w:divBdr>
            </w:div>
          </w:divsChild>
        </w:div>
        <w:div w:id="1064134527">
          <w:marLeft w:val="0"/>
          <w:marRight w:val="0"/>
          <w:marTop w:val="0"/>
          <w:marBottom w:val="0"/>
          <w:divBdr>
            <w:top w:val="none" w:sz="0" w:space="0" w:color="auto"/>
            <w:left w:val="none" w:sz="0" w:space="0" w:color="auto"/>
            <w:bottom w:val="none" w:sz="0" w:space="0" w:color="auto"/>
            <w:right w:val="none" w:sz="0" w:space="0" w:color="auto"/>
          </w:divBdr>
          <w:divsChild>
            <w:div w:id="15472280">
              <w:marLeft w:val="0"/>
              <w:marRight w:val="0"/>
              <w:marTop w:val="0"/>
              <w:marBottom w:val="0"/>
              <w:divBdr>
                <w:top w:val="none" w:sz="0" w:space="0" w:color="auto"/>
                <w:left w:val="none" w:sz="0" w:space="0" w:color="auto"/>
                <w:bottom w:val="none" w:sz="0" w:space="0" w:color="auto"/>
                <w:right w:val="none" w:sz="0" w:space="0" w:color="auto"/>
              </w:divBdr>
            </w:div>
            <w:div w:id="1408304358">
              <w:marLeft w:val="0"/>
              <w:marRight w:val="0"/>
              <w:marTop w:val="0"/>
              <w:marBottom w:val="0"/>
              <w:divBdr>
                <w:top w:val="none" w:sz="0" w:space="0" w:color="auto"/>
                <w:left w:val="none" w:sz="0" w:space="0" w:color="auto"/>
                <w:bottom w:val="none" w:sz="0" w:space="0" w:color="auto"/>
                <w:right w:val="none" w:sz="0" w:space="0" w:color="auto"/>
              </w:divBdr>
            </w:div>
            <w:div w:id="1537430354">
              <w:marLeft w:val="0"/>
              <w:marRight w:val="0"/>
              <w:marTop w:val="0"/>
              <w:marBottom w:val="0"/>
              <w:divBdr>
                <w:top w:val="none" w:sz="0" w:space="0" w:color="auto"/>
                <w:left w:val="none" w:sz="0" w:space="0" w:color="auto"/>
                <w:bottom w:val="none" w:sz="0" w:space="0" w:color="auto"/>
                <w:right w:val="none" w:sz="0" w:space="0" w:color="auto"/>
              </w:divBdr>
            </w:div>
            <w:div w:id="1756972578">
              <w:marLeft w:val="0"/>
              <w:marRight w:val="0"/>
              <w:marTop w:val="0"/>
              <w:marBottom w:val="0"/>
              <w:divBdr>
                <w:top w:val="none" w:sz="0" w:space="0" w:color="auto"/>
                <w:left w:val="none" w:sz="0" w:space="0" w:color="auto"/>
                <w:bottom w:val="none" w:sz="0" w:space="0" w:color="auto"/>
                <w:right w:val="none" w:sz="0" w:space="0" w:color="auto"/>
              </w:divBdr>
            </w:div>
            <w:div w:id="2124961212">
              <w:marLeft w:val="0"/>
              <w:marRight w:val="0"/>
              <w:marTop w:val="0"/>
              <w:marBottom w:val="0"/>
              <w:divBdr>
                <w:top w:val="none" w:sz="0" w:space="0" w:color="auto"/>
                <w:left w:val="none" w:sz="0" w:space="0" w:color="auto"/>
                <w:bottom w:val="none" w:sz="0" w:space="0" w:color="auto"/>
                <w:right w:val="none" w:sz="0" w:space="0" w:color="auto"/>
              </w:divBdr>
            </w:div>
          </w:divsChild>
        </w:div>
        <w:div w:id="1078789011">
          <w:marLeft w:val="0"/>
          <w:marRight w:val="0"/>
          <w:marTop w:val="0"/>
          <w:marBottom w:val="0"/>
          <w:divBdr>
            <w:top w:val="none" w:sz="0" w:space="0" w:color="auto"/>
            <w:left w:val="none" w:sz="0" w:space="0" w:color="auto"/>
            <w:bottom w:val="none" w:sz="0" w:space="0" w:color="auto"/>
            <w:right w:val="none" w:sz="0" w:space="0" w:color="auto"/>
          </w:divBdr>
        </w:div>
        <w:div w:id="1080250466">
          <w:marLeft w:val="0"/>
          <w:marRight w:val="0"/>
          <w:marTop w:val="0"/>
          <w:marBottom w:val="0"/>
          <w:divBdr>
            <w:top w:val="none" w:sz="0" w:space="0" w:color="auto"/>
            <w:left w:val="none" w:sz="0" w:space="0" w:color="auto"/>
            <w:bottom w:val="none" w:sz="0" w:space="0" w:color="auto"/>
            <w:right w:val="none" w:sz="0" w:space="0" w:color="auto"/>
          </w:divBdr>
          <w:divsChild>
            <w:div w:id="208806718">
              <w:marLeft w:val="0"/>
              <w:marRight w:val="0"/>
              <w:marTop w:val="0"/>
              <w:marBottom w:val="0"/>
              <w:divBdr>
                <w:top w:val="none" w:sz="0" w:space="0" w:color="auto"/>
                <w:left w:val="none" w:sz="0" w:space="0" w:color="auto"/>
                <w:bottom w:val="none" w:sz="0" w:space="0" w:color="auto"/>
                <w:right w:val="none" w:sz="0" w:space="0" w:color="auto"/>
              </w:divBdr>
            </w:div>
            <w:div w:id="309988613">
              <w:marLeft w:val="0"/>
              <w:marRight w:val="0"/>
              <w:marTop w:val="0"/>
              <w:marBottom w:val="0"/>
              <w:divBdr>
                <w:top w:val="none" w:sz="0" w:space="0" w:color="auto"/>
                <w:left w:val="none" w:sz="0" w:space="0" w:color="auto"/>
                <w:bottom w:val="none" w:sz="0" w:space="0" w:color="auto"/>
                <w:right w:val="none" w:sz="0" w:space="0" w:color="auto"/>
              </w:divBdr>
            </w:div>
            <w:div w:id="325090213">
              <w:marLeft w:val="0"/>
              <w:marRight w:val="0"/>
              <w:marTop w:val="0"/>
              <w:marBottom w:val="0"/>
              <w:divBdr>
                <w:top w:val="none" w:sz="0" w:space="0" w:color="auto"/>
                <w:left w:val="none" w:sz="0" w:space="0" w:color="auto"/>
                <w:bottom w:val="none" w:sz="0" w:space="0" w:color="auto"/>
                <w:right w:val="none" w:sz="0" w:space="0" w:color="auto"/>
              </w:divBdr>
            </w:div>
            <w:div w:id="390882220">
              <w:marLeft w:val="0"/>
              <w:marRight w:val="0"/>
              <w:marTop w:val="0"/>
              <w:marBottom w:val="0"/>
              <w:divBdr>
                <w:top w:val="none" w:sz="0" w:space="0" w:color="auto"/>
                <w:left w:val="none" w:sz="0" w:space="0" w:color="auto"/>
                <w:bottom w:val="none" w:sz="0" w:space="0" w:color="auto"/>
                <w:right w:val="none" w:sz="0" w:space="0" w:color="auto"/>
              </w:divBdr>
            </w:div>
            <w:div w:id="587889809">
              <w:marLeft w:val="0"/>
              <w:marRight w:val="0"/>
              <w:marTop w:val="0"/>
              <w:marBottom w:val="0"/>
              <w:divBdr>
                <w:top w:val="none" w:sz="0" w:space="0" w:color="auto"/>
                <w:left w:val="none" w:sz="0" w:space="0" w:color="auto"/>
                <w:bottom w:val="none" w:sz="0" w:space="0" w:color="auto"/>
                <w:right w:val="none" w:sz="0" w:space="0" w:color="auto"/>
              </w:divBdr>
            </w:div>
            <w:div w:id="723022490">
              <w:marLeft w:val="0"/>
              <w:marRight w:val="0"/>
              <w:marTop w:val="0"/>
              <w:marBottom w:val="0"/>
              <w:divBdr>
                <w:top w:val="none" w:sz="0" w:space="0" w:color="auto"/>
                <w:left w:val="none" w:sz="0" w:space="0" w:color="auto"/>
                <w:bottom w:val="none" w:sz="0" w:space="0" w:color="auto"/>
                <w:right w:val="none" w:sz="0" w:space="0" w:color="auto"/>
              </w:divBdr>
            </w:div>
            <w:div w:id="792217168">
              <w:marLeft w:val="0"/>
              <w:marRight w:val="0"/>
              <w:marTop w:val="0"/>
              <w:marBottom w:val="0"/>
              <w:divBdr>
                <w:top w:val="none" w:sz="0" w:space="0" w:color="auto"/>
                <w:left w:val="none" w:sz="0" w:space="0" w:color="auto"/>
                <w:bottom w:val="none" w:sz="0" w:space="0" w:color="auto"/>
                <w:right w:val="none" w:sz="0" w:space="0" w:color="auto"/>
              </w:divBdr>
            </w:div>
            <w:div w:id="907764551">
              <w:marLeft w:val="0"/>
              <w:marRight w:val="0"/>
              <w:marTop w:val="0"/>
              <w:marBottom w:val="0"/>
              <w:divBdr>
                <w:top w:val="none" w:sz="0" w:space="0" w:color="auto"/>
                <w:left w:val="none" w:sz="0" w:space="0" w:color="auto"/>
                <w:bottom w:val="none" w:sz="0" w:space="0" w:color="auto"/>
                <w:right w:val="none" w:sz="0" w:space="0" w:color="auto"/>
              </w:divBdr>
            </w:div>
            <w:div w:id="940450967">
              <w:marLeft w:val="0"/>
              <w:marRight w:val="0"/>
              <w:marTop w:val="0"/>
              <w:marBottom w:val="0"/>
              <w:divBdr>
                <w:top w:val="none" w:sz="0" w:space="0" w:color="auto"/>
                <w:left w:val="none" w:sz="0" w:space="0" w:color="auto"/>
                <w:bottom w:val="none" w:sz="0" w:space="0" w:color="auto"/>
                <w:right w:val="none" w:sz="0" w:space="0" w:color="auto"/>
              </w:divBdr>
            </w:div>
            <w:div w:id="1185171167">
              <w:marLeft w:val="0"/>
              <w:marRight w:val="0"/>
              <w:marTop w:val="0"/>
              <w:marBottom w:val="0"/>
              <w:divBdr>
                <w:top w:val="none" w:sz="0" w:space="0" w:color="auto"/>
                <w:left w:val="none" w:sz="0" w:space="0" w:color="auto"/>
                <w:bottom w:val="none" w:sz="0" w:space="0" w:color="auto"/>
                <w:right w:val="none" w:sz="0" w:space="0" w:color="auto"/>
              </w:divBdr>
            </w:div>
            <w:div w:id="1383213494">
              <w:marLeft w:val="0"/>
              <w:marRight w:val="0"/>
              <w:marTop w:val="0"/>
              <w:marBottom w:val="0"/>
              <w:divBdr>
                <w:top w:val="none" w:sz="0" w:space="0" w:color="auto"/>
                <w:left w:val="none" w:sz="0" w:space="0" w:color="auto"/>
                <w:bottom w:val="none" w:sz="0" w:space="0" w:color="auto"/>
                <w:right w:val="none" w:sz="0" w:space="0" w:color="auto"/>
              </w:divBdr>
            </w:div>
            <w:div w:id="1564835176">
              <w:marLeft w:val="0"/>
              <w:marRight w:val="0"/>
              <w:marTop w:val="0"/>
              <w:marBottom w:val="0"/>
              <w:divBdr>
                <w:top w:val="none" w:sz="0" w:space="0" w:color="auto"/>
                <w:left w:val="none" w:sz="0" w:space="0" w:color="auto"/>
                <w:bottom w:val="none" w:sz="0" w:space="0" w:color="auto"/>
                <w:right w:val="none" w:sz="0" w:space="0" w:color="auto"/>
              </w:divBdr>
            </w:div>
            <w:div w:id="1645088895">
              <w:marLeft w:val="0"/>
              <w:marRight w:val="0"/>
              <w:marTop w:val="0"/>
              <w:marBottom w:val="0"/>
              <w:divBdr>
                <w:top w:val="none" w:sz="0" w:space="0" w:color="auto"/>
                <w:left w:val="none" w:sz="0" w:space="0" w:color="auto"/>
                <w:bottom w:val="none" w:sz="0" w:space="0" w:color="auto"/>
                <w:right w:val="none" w:sz="0" w:space="0" w:color="auto"/>
              </w:divBdr>
            </w:div>
            <w:div w:id="1775708923">
              <w:marLeft w:val="0"/>
              <w:marRight w:val="0"/>
              <w:marTop w:val="0"/>
              <w:marBottom w:val="0"/>
              <w:divBdr>
                <w:top w:val="none" w:sz="0" w:space="0" w:color="auto"/>
                <w:left w:val="none" w:sz="0" w:space="0" w:color="auto"/>
                <w:bottom w:val="none" w:sz="0" w:space="0" w:color="auto"/>
                <w:right w:val="none" w:sz="0" w:space="0" w:color="auto"/>
              </w:divBdr>
            </w:div>
            <w:div w:id="1784575476">
              <w:marLeft w:val="0"/>
              <w:marRight w:val="0"/>
              <w:marTop w:val="0"/>
              <w:marBottom w:val="0"/>
              <w:divBdr>
                <w:top w:val="none" w:sz="0" w:space="0" w:color="auto"/>
                <w:left w:val="none" w:sz="0" w:space="0" w:color="auto"/>
                <w:bottom w:val="none" w:sz="0" w:space="0" w:color="auto"/>
                <w:right w:val="none" w:sz="0" w:space="0" w:color="auto"/>
              </w:divBdr>
            </w:div>
            <w:div w:id="1893617871">
              <w:marLeft w:val="0"/>
              <w:marRight w:val="0"/>
              <w:marTop w:val="0"/>
              <w:marBottom w:val="0"/>
              <w:divBdr>
                <w:top w:val="none" w:sz="0" w:space="0" w:color="auto"/>
                <w:left w:val="none" w:sz="0" w:space="0" w:color="auto"/>
                <w:bottom w:val="none" w:sz="0" w:space="0" w:color="auto"/>
                <w:right w:val="none" w:sz="0" w:space="0" w:color="auto"/>
              </w:divBdr>
            </w:div>
            <w:div w:id="1963026077">
              <w:marLeft w:val="0"/>
              <w:marRight w:val="0"/>
              <w:marTop w:val="0"/>
              <w:marBottom w:val="0"/>
              <w:divBdr>
                <w:top w:val="none" w:sz="0" w:space="0" w:color="auto"/>
                <w:left w:val="none" w:sz="0" w:space="0" w:color="auto"/>
                <w:bottom w:val="none" w:sz="0" w:space="0" w:color="auto"/>
                <w:right w:val="none" w:sz="0" w:space="0" w:color="auto"/>
              </w:divBdr>
            </w:div>
            <w:div w:id="2085176730">
              <w:marLeft w:val="0"/>
              <w:marRight w:val="0"/>
              <w:marTop w:val="0"/>
              <w:marBottom w:val="0"/>
              <w:divBdr>
                <w:top w:val="none" w:sz="0" w:space="0" w:color="auto"/>
                <w:left w:val="none" w:sz="0" w:space="0" w:color="auto"/>
                <w:bottom w:val="none" w:sz="0" w:space="0" w:color="auto"/>
                <w:right w:val="none" w:sz="0" w:space="0" w:color="auto"/>
              </w:divBdr>
            </w:div>
          </w:divsChild>
        </w:div>
        <w:div w:id="1364479392">
          <w:marLeft w:val="0"/>
          <w:marRight w:val="0"/>
          <w:marTop w:val="0"/>
          <w:marBottom w:val="0"/>
          <w:divBdr>
            <w:top w:val="none" w:sz="0" w:space="0" w:color="auto"/>
            <w:left w:val="none" w:sz="0" w:space="0" w:color="auto"/>
            <w:bottom w:val="none" w:sz="0" w:space="0" w:color="auto"/>
            <w:right w:val="none" w:sz="0" w:space="0" w:color="auto"/>
          </w:divBdr>
          <w:divsChild>
            <w:div w:id="246307257">
              <w:marLeft w:val="0"/>
              <w:marRight w:val="0"/>
              <w:marTop w:val="0"/>
              <w:marBottom w:val="0"/>
              <w:divBdr>
                <w:top w:val="none" w:sz="0" w:space="0" w:color="auto"/>
                <w:left w:val="none" w:sz="0" w:space="0" w:color="auto"/>
                <w:bottom w:val="none" w:sz="0" w:space="0" w:color="auto"/>
                <w:right w:val="none" w:sz="0" w:space="0" w:color="auto"/>
              </w:divBdr>
            </w:div>
            <w:div w:id="265578810">
              <w:marLeft w:val="0"/>
              <w:marRight w:val="0"/>
              <w:marTop w:val="0"/>
              <w:marBottom w:val="0"/>
              <w:divBdr>
                <w:top w:val="none" w:sz="0" w:space="0" w:color="auto"/>
                <w:left w:val="none" w:sz="0" w:space="0" w:color="auto"/>
                <w:bottom w:val="none" w:sz="0" w:space="0" w:color="auto"/>
                <w:right w:val="none" w:sz="0" w:space="0" w:color="auto"/>
              </w:divBdr>
            </w:div>
            <w:div w:id="486750247">
              <w:marLeft w:val="0"/>
              <w:marRight w:val="0"/>
              <w:marTop w:val="0"/>
              <w:marBottom w:val="0"/>
              <w:divBdr>
                <w:top w:val="none" w:sz="0" w:space="0" w:color="auto"/>
                <w:left w:val="none" w:sz="0" w:space="0" w:color="auto"/>
                <w:bottom w:val="none" w:sz="0" w:space="0" w:color="auto"/>
                <w:right w:val="none" w:sz="0" w:space="0" w:color="auto"/>
              </w:divBdr>
            </w:div>
            <w:div w:id="594630569">
              <w:marLeft w:val="0"/>
              <w:marRight w:val="0"/>
              <w:marTop w:val="0"/>
              <w:marBottom w:val="0"/>
              <w:divBdr>
                <w:top w:val="none" w:sz="0" w:space="0" w:color="auto"/>
                <w:left w:val="none" w:sz="0" w:space="0" w:color="auto"/>
                <w:bottom w:val="none" w:sz="0" w:space="0" w:color="auto"/>
                <w:right w:val="none" w:sz="0" w:space="0" w:color="auto"/>
              </w:divBdr>
            </w:div>
            <w:div w:id="1681733434">
              <w:marLeft w:val="0"/>
              <w:marRight w:val="0"/>
              <w:marTop w:val="0"/>
              <w:marBottom w:val="0"/>
              <w:divBdr>
                <w:top w:val="none" w:sz="0" w:space="0" w:color="auto"/>
                <w:left w:val="none" w:sz="0" w:space="0" w:color="auto"/>
                <w:bottom w:val="none" w:sz="0" w:space="0" w:color="auto"/>
                <w:right w:val="none" w:sz="0" w:space="0" w:color="auto"/>
              </w:divBdr>
            </w:div>
            <w:div w:id="2116317076">
              <w:marLeft w:val="0"/>
              <w:marRight w:val="0"/>
              <w:marTop w:val="0"/>
              <w:marBottom w:val="0"/>
              <w:divBdr>
                <w:top w:val="none" w:sz="0" w:space="0" w:color="auto"/>
                <w:left w:val="none" w:sz="0" w:space="0" w:color="auto"/>
                <w:bottom w:val="none" w:sz="0" w:space="0" w:color="auto"/>
                <w:right w:val="none" w:sz="0" w:space="0" w:color="auto"/>
              </w:divBdr>
            </w:div>
          </w:divsChild>
        </w:div>
        <w:div w:id="1638409832">
          <w:marLeft w:val="0"/>
          <w:marRight w:val="0"/>
          <w:marTop w:val="0"/>
          <w:marBottom w:val="0"/>
          <w:divBdr>
            <w:top w:val="none" w:sz="0" w:space="0" w:color="auto"/>
            <w:left w:val="none" w:sz="0" w:space="0" w:color="auto"/>
            <w:bottom w:val="none" w:sz="0" w:space="0" w:color="auto"/>
            <w:right w:val="none" w:sz="0" w:space="0" w:color="auto"/>
          </w:divBdr>
          <w:divsChild>
            <w:div w:id="176893761">
              <w:marLeft w:val="0"/>
              <w:marRight w:val="0"/>
              <w:marTop w:val="0"/>
              <w:marBottom w:val="0"/>
              <w:divBdr>
                <w:top w:val="none" w:sz="0" w:space="0" w:color="auto"/>
                <w:left w:val="none" w:sz="0" w:space="0" w:color="auto"/>
                <w:bottom w:val="none" w:sz="0" w:space="0" w:color="auto"/>
                <w:right w:val="none" w:sz="0" w:space="0" w:color="auto"/>
              </w:divBdr>
            </w:div>
            <w:div w:id="516775946">
              <w:marLeft w:val="0"/>
              <w:marRight w:val="0"/>
              <w:marTop w:val="0"/>
              <w:marBottom w:val="0"/>
              <w:divBdr>
                <w:top w:val="none" w:sz="0" w:space="0" w:color="auto"/>
                <w:left w:val="none" w:sz="0" w:space="0" w:color="auto"/>
                <w:bottom w:val="none" w:sz="0" w:space="0" w:color="auto"/>
                <w:right w:val="none" w:sz="0" w:space="0" w:color="auto"/>
              </w:divBdr>
            </w:div>
            <w:div w:id="2036802848">
              <w:marLeft w:val="0"/>
              <w:marRight w:val="0"/>
              <w:marTop w:val="0"/>
              <w:marBottom w:val="0"/>
              <w:divBdr>
                <w:top w:val="none" w:sz="0" w:space="0" w:color="auto"/>
                <w:left w:val="none" w:sz="0" w:space="0" w:color="auto"/>
                <w:bottom w:val="none" w:sz="0" w:space="0" w:color="auto"/>
                <w:right w:val="none" w:sz="0" w:space="0" w:color="auto"/>
              </w:divBdr>
            </w:div>
          </w:divsChild>
        </w:div>
        <w:div w:id="1876231579">
          <w:marLeft w:val="0"/>
          <w:marRight w:val="0"/>
          <w:marTop w:val="0"/>
          <w:marBottom w:val="0"/>
          <w:divBdr>
            <w:top w:val="none" w:sz="0" w:space="0" w:color="auto"/>
            <w:left w:val="none" w:sz="0" w:space="0" w:color="auto"/>
            <w:bottom w:val="none" w:sz="0" w:space="0" w:color="auto"/>
            <w:right w:val="none" w:sz="0" w:space="0" w:color="auto"/>
          </w:divBdr>
          <w:divsChild>
            <w:div w:id="124203329">
              <w:marLeft w:val="0"/>
              <w:marRight w:val="0"/>
              <w:marTop w:val="0"/>
              <w:marBottom w:val="0"/>
              <w:divBdr>
                <w:top w:val="none" w:sz="0" w:space="0" w:color="auto"/>
                <w:left w:val="none" w:sz="0" w:space="0" w:color="auto"/>
                <w:bottom w:val="none" w:sz="0" w:space="0" w:color="auto"/>
                <w:right w:val="none" w:sz="0" w:space="0" w:color="auto"/>
              </w:divBdr>
            </w:div>
            <w:div w:id="892277514">
              <w:marLeft w:val="0"/>
              <w:marRight w:val="0"/>
              <w:marTop w:val="0"/>
              <w:marBottom w:val="0"/>
              <w:divBdr>
                <w:top w:val="none" w:sz="0" w:space="0" w:color="auto"/>
                <w:left w:val="none" w:sz="0" w:space="0" w:color="auto"/>
                <w:bottom w:val="none" w:sz="0" w:space="0" w:color="auto"/>
                <w:right w:val="none" w:sz="0" w:space="0" w:color="auto"/>
              </w:divBdr>
            </w:div>
            <w:div w:id="1850367810">
              <w:marLeft w:val="0"/>
              <w:marRight w:val="0"/>
              <w:marTop w:val="0"/>
              <w:marBottom w:val="0"/>
              <w:divBdr>
                <w:top w:val="none" w:sz="0" w:space="0" w:color="auto"/>
                <w:left w:val="none" w:sz="0" w:space="0" w:color="auto"/>
                <w:bottom w:val="none" w:sz="0" w:space="0" w:color="auto"/>
                <w:right w:val="none" w:sz="0" w:space="0" w:color="auto"/>
              </w:divBdr>
            </w:div>
          </w:divsChild>
        </w:div>
        <w:div w:id="1882085128">
          <w:marLeft w:val="0"/>
          <w:marRight w:val="0"/>
          <w:marTop w:val="0"/>
          <w:marBottom w:val="0"/>
          <w:divBdr>
            <w:top w:val="none" w:sz="0" w:space="0" w:color="auto"/>
            <w:left w:val="none" w:sz="0" w:space="0" w:color="auto"/>
            <w:bottom w:val="none" w:sz="0" w:space="0" w:color="auto"/>
            <w:right w:val="none" w:sz="0" w:space="0" w:color="auto"/>
          </w:divBdr>
          <w:divsChild>
            <w:div w:id="28070422">
              <w:marLeft w:val="0"/>
              <w:marRight w:val="0"/>
              <w:marTop w:val="0"/>
              <w:marBottom w:val="0"/>
              <w:divBdr>
                <w:top w:val="none" w:sz="0" w:space="0" w:color="auto"/>
                <w:left w:val="none" w:sz="0" w:space="0" w:color="auto"/>
                <w:bottom w:val="none" w:sz="0" w:space="0" w:color="auto"/>
                <w:right w:val="none" w:sz="0" w:space="0" w:color="auto"/>
              </w:divBdr>
            </w:div>
            <w:div w:id="44259407">
              <w:marLeft w:val="0"/>
              <w:marRight w:val="0"/>
              <w:marTop w:val="0"/>
              <w:marBottom w:val="0"/>
              <w:divBdr>
                <w:top w:val="none" w:sz="0" w:space="0" w:color="auto"/>
                <w:left w:val="none" w:sz="0" w:space="0" w:color="auto"/>
                <w:bottom w:val="none" w:sz="0" w:space="0" w:color="auto"/>
                <w:right w:val="none" w:sz="0" w:space="0" w:color="auto"/>
              </w:divBdr>
            </w:div>
            <w:div w:id="71313824">
              <w:marLeft w:val="0"/>
              <w:marRight w:val="0"/>
              <w:marTop w:val="0"/>
              <w:marBottom w:val="0"/>
              <w:divBdr>
                <w:top w:val="none" w:sz="0" w:space="0" w:color="auto"/>
                <w:left w:val="none" w:sz="0" w:space="0" w:color="auto"/>
                <w:bottom w:val="none" w:sz="0" w:space="0" w:color="auto"/>
                <w:right w:val="none" w:sz="0" w:space="0" w:color="auto"/>
              </w:divBdr>
            </w:div>
            <w:div w:id="265238917">
              <w:marLeft w:val="0"/>
              <w:marRight w:val="0"/>
              <w:marTop w:val="0"/>
              <w:marBottom w:val="0"/>
              <w:divBdr>
                <w:top w:val="none" w:sz="0" w:space="0" w:color="auto"/>
                <w:left w:val="none" w:sz="0" w:space="0" w:color="auto"/>
                <w:bottom w:val="none" w:sz="0" w:space="0" w:color="auto"/>
                <w:right w:val="none" w:sz="0" w:space="0" w:color="auto"/>
              </w:divBdr>
            </w:div>
            <w:div w:id="457526718">
              <w:marLeft w:val="0"/>
              <w:marRight w:val="0"/>
              <w:marTop w:val="0"/>
              <w:marBottom w:val="0"/>
              <w:divBdr>
                <w:top w:val="none" w:sz="0" w:space="0" w:color="auto"/>
                <w:left w:val="none" w:sz="0" w:space="0" w:color="auto"/>
                <w:bottom w:val="none" w:sz="0" w:space="0" w:color="auto"/>
                <w:right w:val="none" w:sz="0" w:space="0" w:color="auto"/>
              </w:divBdr>
            </w:div>
            <w:div w:id="527111673">
              <w:marLeft w:val="0"/>
              <w:marRight w:val="0"/>
              <w:marTop w:val="0"/>
              <w:marBottom w:val="0"/>
              <w:divBdr>
                <w:top w:val="none" w:sz="0" w:space="0" w:color="auto"/>
                <w:left w:val="none" w:sz="0" w:space="0" w:color="auto"/>
                <w:bottom w:val="none" w:sz="0" w:space="0" w:color="auto"/>
                <w:right w:val="none" w:sz="0" w:space="0" w:color="auto"/>
              </w:divBdr>
            </w:div>
            <w:div w:id="654141773">
              <w:marLeft w:val="0"/>
              <w:marRight w:val="0"/>
              <w:marTop w:val="0"/>
              <w:marBottom w:val="0"/>
              <w:divBdr>
                <w:top w:val="none" w:sz="0" w:space="0" w:color="auto"/>
                <w:left w:val="none" w:sz="0" w:space="0" w:color="auto"/>
                <w:bottom w:val="none" w:sz="0" w:space="0" w:color="auto"/>
                <w:right w:val="none" w:sz="0" w:space="0" w:color="auto"/>
              </w:divBdr>
            </w:div>
            <w:div w:id="707411555">
              <w:marLeft w:val="0"/>
              <w:marRight w:val="0"/>
              <w:marTop w:val="0"/>
              <w:marBottom w:val="0"/>
              <w:divBdr>
                <w:top w:val="none" w:sz="0" w:space="0" w:color="auto"/>
                <w:left w:val="none" w:sz="0" w:space="0" w:color="auto"/>
                <w:bottom w:val="none" w:sz="0" w:space="0" w:color="auto"/>
                <w:right w:val="none" w:sz="0" w:space="0" w:color="auto"/>
              </w:divBdr>
            </w:div>
            <w:div w:id="756247006">
              <w:marLeft w:val="0"/>
              <w:marRight w:val="0"/>
              <w:marTop w:val="0"/>
              <w:marBottom w:val="0"/>
              <w:divBdr>
                <w:top w:val="none" w:sz="0" w:space="0" w:color="auto"/>
                <w:left w:val="none" w:sz="0" w:space="0" w:color="auto"/>
                <w:bottom w:val="none" w:sz="0" w:space="0" w:color="auto"/>
                <w:right w:val="none" w:sz="0" w:space="0" w:color="auto"/>
              </w:divBdr>
            </w:div>
            <w:div w:id="1611274473">
              <w:marLeft w:val="0"/>
              <w:marRight w:val="0"/>
              <w:marTop w:val="0"/>
              <w:marBottom w:val="0"/>
              <w:divBdr>
                <w:top w:val="none" w:sz="0" w:space="0" w:color="auto"/>
                <w:left w:val="none" w:sz="0" w:space="0" w:color="auto"/>
                <w:bottom w:val="none" w:sz="0" w:space="0" w:color="auto"/>
                <w:right w:val="none" w:sz="0" w:space="0" w:color="auto"/>
              </w:divBdr>
            </w:div>
            <w:div w:id="1856530597">
              <w:marLeft w:val="0"/>
              <w:marRight w:val="0"/>
              <w:marTop w:val="0"/>
              <w:marBottom w:val="0"/>
              <w:divBdr>
                <w:top w:val="none" w:sz="0" w:space="0" w:color="auto"/>
                <w:left w:val="none" w:sz="0" w:space="0" w:color="auto"/>
                <w:bottom w:val="none" w:sz="0" w:space="0" w:color="auto"/>
                <w:right w:val="none" w:sz="0" w:space="0" w:color="auto"/>
              </w:divBdr>
            </w:div>
            <w:div w:id="2037461271">
              <w:marLeft w:val="0"/>
              <w:marRight w:val="0"/>
              <w:marTop w:val="0"/>
              <w:marBottom w:val="0"/>
              <w:divBdr>
                <w:top w:val="none" w:sz="0" w:space="0" w:color="auto"/>
                <w:left w:val="none" w:sz="0" w:space="0" w:color="auto"/>
                <w:bottom w:val="none" w:sz="0" w:space="0" w:color="auto"/>
                <w:right w:val="none" w:sz="0" w:space="0" w:color="auto"/>
              </w:divBdr>
            </w:div>
          </w:divsChild>
        </w:div>
        <w:div w:id="2143300488">
          <w:marLeft w:val="0"/>
          <w:marRight w:val="0"/>
          <w:marTop w:val="0"/>
          <w:marBottom w:val="0"/>
          <w:divBdr>
            <w:top w:val="none" w:sz="0" w:space="0" w:color="auto"/>
            <w:left w:val="none" w:sz="0" w:space="0" w:color="auto"/>
            <w:bottom w:val="none" w:sz="0" w:space="0" w:color="auto"/>
            <w:right w:val="none" w:sz="0" w:space="0" w:color="auto"/>
          </w:divBdr>
          <w:divsChild>
            <w:div w:id="157116011">
              <w:marLeft w:val="0"/>
              <w:marRight w:val="0"/>
              <w:marTop w:val="0"/>
              <w:marBottom w:val="0"/>
              <w:divBdr>
                <w:top w:val="none" w:sz="0" w:space="0" w:color="auto"/>
                <w:left w:val="none" w:sz="0" w:space="0" w:color="auto"/>
                <w:bottom w:val="none" w:sz="0" w:space="0" w:color="auto"/>
                <w:right w:val="none" w:sz="0" w:space="0" w:color="auto"/>
              </w:divBdr>
            </w:div>
            <w:div w:id="799998093">
              <w:marLeft w:val="0"/>
              <w:marRight w:val="0"/>
              <w:marTop w:val="0"/>
              <w:marBottom w:val="0"/>
              <w:divBdr>
                <w:top w:val="none" w:sz="0" w:space="0" w:color="auto"/>
                <w:left w:val="none" w:sz="0" w:space="0" w:color="auto"/>
                <w:bottom w:val="none" w:sz="0" w:space="0" w:color="auto"/>
                <w:right w:val="none" w:sz="0" w:space="0" w:color="auto"/>
              </w:divBdr>
            </w:div>
            <w:div w:id="925071107">
              <w:marLeft w:val="0"/>
              <w:marRight w:val="0"/>
              <w:marTop w:val="0"/>
              <w:marBottom w:val="0"/>
              <w:divBdr>
                <w:top w:val="none" w:sz="0" w:space="0" w:color="auto"/>
                <w:left w:val="none" w:sz="0" w:space="0" w:color="auto"/>
                <w:bottom w:val="none" w:sz="0" w:space="0" w:color="auto"/>
                <w:right w:val="none" w:sz="0" w:space="0" w:color="auto"/>
              </w:divBdr>
            </w:div>
            <w:div w:id="1694765492">
              <w:marLeft w:val="0"/>
              <w:marRight w:val="0"/>
              <w:marTop w:val="0"/>
              <w:marBottom w:val="0"/>
              <w:divBdr>
                <w:top w:val="none" w:sz="0" w:space="0" w:color="auto"/>
                <w:left w:val="none" w:sz="0" w:space="0" w:color="auto"/>
                <w:bottom w:val="none" w:sz="0" w:space="0" w:color="auto"/>
                <w:right w:val="none" w:sz="0" w:space="0" w:color="auto"/>
              </w:divBdr>
            </w:div>
            <w:div w:id="1702632967">
              <w:marLeft w:val="0"/>
              <w:marRight w:val="0"/>
              <w:marTop w:val="0"/>
              <w:marBottom w:val="0"/>
              <w:divBdr>
                <w:top w:val="none" w:sz="0" w:space="0" w:color="auto"/>
                <w:left w:val="none" w:sz="0" w:space="0" w:color="auto"/>
                <w:bottom w:val="none" w:sz="0" w:space="0" w:color="auto"/>
                <w:right w:val="none" w:sz="0" w:space="0" w:color="auto"/>
              </w:divBdr>
            </w:div>
            <w:div w:id="20328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61499">
      <w:bodyDiv w:val="1"/>
      <w:marLeft w:val="0"/>
      <w:marRight w:val="0"/>
      <w:marTop w:val="0"/>
      <w:marBottom w:val="0"/>
      <w:divBdr>
        <w:top w:val="none" w:sz="0" w:space="0" w:color="auto"/>
        <w:left w:val="none" w:sz="0" w:space="0" w:color="auto"/>
        <w:bottom w:val="none" w:sz="0" w:space="0" w:color="auto"/>
        <w:right w:val="none" w:sz="0" w:space="0" w:color="auto"/>
      </w:divBdr>
      <w:divsChild>
        <w:div w:id="1894272951">
          <w:marLeft w:val="0"/>
          <w:marRight w:val="0"/>
          <w:marTop w:val="0"/>
          <w:marBottom w:val="0"/>
          <w:divBdr>
            <w:top w:val="none" w:sz="0" w:space="0" w:color="auto"/>
            <w:left w:val="none" w:sz="0" w:space="0" w:color="auto"/>
            <w:bottom w:val="none" w:sz="0" w:space="0" w:color="auto"/>
            <w:right w:val="none" w:sz="0" w:space="0" w:color="auto"/>
          </w:divBdr>
          <w:divsChild>
            <w:div w:id="967054717">
              <w:marLeft w:val="0"/>
              <w:marRight w:val="0"/>
              <w:marTop w:val="0"/>
              <w:marBottom w:val="0"/>
              <w:divBdr>
                <w:top w:val="none" w:sz="0" w:space="0" w:color="auto"/>
                <w:left w:val="none" w:sz="0" w:space="0" w:color="auto"/>
                <w:bottom w:val="none" w:sz="0" w:space="0" w:color="auto"/>
                <w:right w:val="none" w:sz="0" w:space="0" w:color="auto"/>
              </w:divBdr>
              <w:divsChild>
                <w:div w:id="7869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37119">
      <w:bodyDiv w:val="1"/>
      <w:marLeft w:val="0"/>
      <w:marRight w:val="0"/>
      <w:marTop w:val="0"/>
      <w:marBottom w:val="0"/>
      <w:divBdr>
        <w:top w:val="none" w:sz="0" w:space="0" w:color="auto"/>
        <w:left w:val="none" w:sz="0" w:space="0" w:color="auto"/>
        <w:bottom w:val="none" w:sz="0" w:space="0" w:color="auto"/>
        <w:right w:val="none" w:sz="0" w:space="0" w:color="auto"/>
      </w:divBdr>
    </w:div>
    <w:div w:id="1436513339">
      <w:bodyDiv w:val="1"/>
      <w:marLeft w:val="0"/>
      <w:marRight w:val="0"/>
      <w:marTop w:val="0"/>
      <w:marBottom w:val="0"/>
      <w:divBdr>
        <w:top w:val="none" w:sz="0" w:space="0" w:color="auto"/>
        <w:left w:val="none" w:sz="0" w:space="0" w:color="auto"/>
        <w:bottom w:val="none" w:sz="0" w:space="0" w:color="auto"/>
        <w:right w:val="none" w:sz="0" w:space="0" w:color="auto"/>
      </w:divBdr>
    </w:div>
    <w:div w:id="1449425961">
      <w:bodyDiv w:val="1"/>
      <w:marLeft w:val="0"/>
      <w:marRight w:val="0"/>
      <w:marTop w:val="0"/>
      <w:marBottom w:val="0"/>
      <w:divBdr>
        <w:top w:val="none" w:sz="0" w:space="0" w:color="auto"/>
        <w:left w:val="none" w:sz="0" w:space="0" w:color="auto"/>
        <w:bottom w:val="none" w:sz="0" w:space="0" w:color="auto"/>
        <w:right w:val="none" w:sz="0" w:space="0" w:color="auto"/>
      </w:divBdr>
      <w:divsChild>
        <w:div w:id="477264807">
          <w:marLeft w:val="547"/>
          <w:marRight w:val="0"/>
          <w:marTop w:val="0"/>
          <w:marBottom w:val="0"/>
          <w:divBdr>
            <w:top w:val="none" w:sz="0" w:space="0" w:color="auto"/>
            <w:left w:val="none" w:sz="0" w:space="0" w:color="auto"/>
            <w:bottom w:val="none" w:sz="0" w:space="0" w:color="auto"/>
            <w:right w:val="none" w:sz="0" w:space="0" w:color="auto"/>
          </w:divBdr>
        </w:div>
        <w:div w:id="984090602">
          <w:marLeft w:val="547"/>
          <w:marRight w:val="0"/>
          <w:marTop w:val="0"/>
          <w:marBottom w:val="0"/>
          <w:divBdr>
            <w:top w:val="none" w:sz="0" w:space="0" w:color="auto"/>
            <w:left w:val="none" w:sz="0" w:space="0" w:color="auto"/>
            <w:bottom w:val="none" w:sz="0" w:space="0" w:color="auto"/>
            <w:right w:val="none" w:sz="0" w:space="0" w:color="auto"/>
          </w:divBdr>
        </w:div>
        <w:div w:id="1282415445">
          <w:marLeft w:val="547"/>
          <w:marRight w:val="0"/>
          <w:marTop w:val="0"/>
          <w:marBottom w:val="0"/>
          <w:divBdr>
            <w:top w:val="none" w:sz="0" w:space="0" w:color="auto"/>
            <w:left w:val="none" w:sz="0" w:space="0" w:color="auto"/>
            <w:bottom w:val="none" w:sz="0" w:space="0" w:color="auto"/>
            <w:right w:val="none" w:sz="0" w:space="0" w:color="auto"/>
          </w:divBdr>
        </w:div>
        <w:div w:id="1320311294">
          <w:marLeft w:val="547"/>
          <w:marRight w:val="0"/>
          <w:marTop w:val="0"/>
          <w:marBottom w:val="0"/>
          <w:divBdr>
            <w:top w:val="none" w:sz="0" w:space="0" w:color="auto"/>
            <w:left w:val="none" w:sz="0" w:space="0" w:color="auto"/>
            <w:bottom w:val="none" w:sz="0" w:space="0" w:color="auto"/>
            <w:right w:val="none" w:sz="0" w:space="0" w:color="auto"/>
          </w:divBdr>
        </w:div>
        <w:div w:id="1553225821">
          <w:marLeft w:val="547"/>
          <w:marRight w:val="0"/>
          <w:marTop w:val="0"/>
          <w:marBottom w:val="0"/>
          <w:divBdr>
            <w:top w:val="none" w:sz="0" w:space="0" w:color="auto"/>
            <w:left w:val="none" w:sz="0" w:space="0" w:color="auto"/>
            <w:bottom w:val="none" w:sz="0" w:space="0" w:color="auto"/>
            <w:right w:val="none" w:sz="0" w:space="0" w:color="auto"/>
          </w:divBdr>
        </w:div>
        <w:div w:id="1686251967">
          <w:marLeft w:val="547"/>
          <w:marRight w:val="0"/>
          <w:marTop w:val="0"/>
          <w:marBottom w:val="0"/>
          <w:divBdr>
            <w:top w:val="none" w:sz="0" w:space="0" w:color="auto"/>
            <w:left w:val="none" w:sz="0" w:space="0" w:color="auto"/>
            <w:bottom w:val="none" w:sz="0" w:space="0" w:color="auto"/>
            <w:right w:val="none" w:sz="0" w:space="0" w:color="auto"/>
          </w:divBdr>
        </w:div>
        <w:div w:id="2132891534">
          <w:marLeft w:val="547"/>
          <w:marRight w:val="0"/>
          <w:marTop w:val="0"/>
          <w:marBottom w:val="0"/>
          <w:divBdr>
            <w:top w:val="none" w:sz="0" w:space="0" w:color="auto"/>
            <w:left w:val="none" w:sz="0" w:space="0" w:color="auto"/>
            <w:bottom w:val="none" w:sz="0" w:space="0" w:color="auto"/>
            <w:right w:val="none" w:sz="0" w:space="0" w:color="auto"/>
          </w:divBdr>
        </w:div>
      </w:divsChild>
    </w:div>
    <w:div w:id="1470971224">
      <w:bodyDiv w:val="1"/>
      <w:marLeft w:val="0"/>
      <w:marRight w:val="0"/>
      <w:marTop w:val="0"/>
      <w:marBottom w:val="0"/>
      <w:divBdr>
        <w:top w:val="none" w:sz="0" w:space="0" w:color="auto"/>
        <w:left w:val="none" w:sz="0" w:space="0" w:color="auto"/>
        <w:bottom w:val="none" w:sz="0" w:space="0" w:color="auto"/>
        <w:right w:val="none" w:sz="0" w:space="0" w:color="auto"/>
      </w:divBdr>
    </w:div>
    <w:div w:id="1564827259">
      <w:bodyDiv w:val="1"/>
      <w:marLeft w:val="0"/>
      <w:marRight w:val="0"/>
      <w:marTop w:val="0"/>
      <w:marBottom w:val="0"/>
      <w:divBdr>
        <w:top w:val="none" w:sz="0" w:space="0" w:color="auto"/>
        <w:left w:val="none" w:sz="0" w:space="0" w:color="auto"/>
        <w:bottom w:val="none" w:sz="0" w:space="0" w:color="auto"/>
        <w:right w:val="none" w:sz="0" w:space="0" w:color="auto"/>
      </w:divBdr>
    </w:div>
    <w:div w:id="1798334350">
      <w:bodyDiv w:val="1"/>
      <w:marLeft w:val="0"/>
      <w:marRight w:val="0"/>
      <w:marTop w:val="0"/>
      <w:marBottom w:val="0"/>
      <w:divBdr>
        <w:top w:val="none" w:sz="0" w:space="0" w:color="auto"/>
        <w:left w:val="none" w:sz="0" w:space="0" w:color="auto"/>
        <w:bottom w:val="none" w:sz="0" w:space="0" w:color="auto"/>
        <w:right w:val="none" w:sz="0" w:space="0" w:color="auto"/>
      </w:divBdr>
    </w:div>
    <w:div w:id="1840583241">
      <w:bodyDiv w:val="1"/>
      <w:marLeft w:val="0"/>
      <w:marRight w:val="0"/>
      <w:marTop w:val="0"/>
      <w:marBottom w:val="0"/>
      <w:divBdr>
        <w:top w:val="none" w:sz="0" w:space="0" w:color="auto"/>
        <w:left w:val="none" w:sz="0" w:space="0" w:color="auto"/>
        <w:bottom w:val="none" w:sz="0" w:space="0" w:color="auto"/>
        <w:right w:val="none" w:sz="0" w:space="0" w:color="auto"/>
      </w:divBdr>
      <w:divsChild>
        <w:div w:id="46536671">
          <w:marLeft w:val="547"/>
          <w:marRight w:val="0"/>
          <w:marTop w:val="0"/>
          <w:marBottom w:val="0"/>
          <w:divBdr>
            <w:top w:val="none" w:sz="0" w:space="0" w:color="auto"/>
            <w:left w:val="none" w:sz="0" w:space="0" w:color="auto"/>
            <w:bottom w:val="none" w:sz="0" w:space="0" w:color="auto"/>
            <w:right w:val="none" w:sz="0" w:space="0" w:color="auto"/>
          </w:divBdr>
        </w:div>
        <w:div w:id="303005042">
          <w:marLeft w:val="547"/>
          <w:marRight w:val="0"/>
          <w:marTop w:val="0"/>
          <w:marBottom w:val="0"/>
          <w:divBdr>
            <w:top w:val="none" w:sz="0" w:space="0" w:color="auto"/>
            <w:left w:val="none" w:sz="0" w:space="0" w:color="auto"/>
            <w:bottom w:val="none" w:sz="0" w:space="0" w:color="auto"/>
            <w:right w:val="none" w:sz="0" w:space="0" w:color="auto"/>
          </w:divBdr>
        </w:div>
        <w:div w:id="474028397">
          <w:marLeft w:val="547"/>
          <w:marRight w:val="0"/>
          <w:marTop w:val="0"/>
          <w:marBottom w:val="0"/>
          <w:divBdr>
            <w:top w:val="none" w:sz="0" w:space="0" w:color="auto"/>
            <w:left w:val="none" w:sz="0" w:space="0" w:color="auto"/>
            <w:bottom w:val="none" w:sz="0" w:space="0" w:color="auto"/>
            <w:right w:val="none" w:sz="0" w:space="0" w:color="auto"/>
          </w:divBdr>
        </w:div>
        <w:div w:id="713849064">
          <w:marLeft w:val="547"/>
          <w:marRight w:val="0"/>
          <w:marTop w:val="0"/>
          <w:marBottom w:val="0"/>
          <w:divBdr>
            <w:top w:val="none" w:sz="0" w:space="0" w:color="auto"/>
            <w:left w:val="none" w:sz="0" w:space="0" w:color="auto"/>
            <w:bottom w:val="none" w:sz="0" w:space="0" w:color="auto"/>
            <w:right w:val="none" w:sz="0" w:space="0" w:color="auto"/>
          </w:divBdr>
        </w:div>
        <w:div w:id="1060441605">
          <w:marLeft w:val="547"/>
          <w:marRight w:val="0"/>
          <w:marTop w:val="0"/>
          <w:marBottom w:val="0"/>
          <w:divBdr>
            <w:top w:val="none" w:sz="0" w:space="0" w:color="auto"/>
            <w:left w:val="none" w:sz="0" w:space="0" w:color="auto"/>
            <w:bottom w:val="none" w:sz="0" w:space="0" w:color="auto"/>
            <w:right w:val="none" w:sz="0" w:space="0" w:color="auto"/>
          </w:divBdr>
        </w:div>
        <w:div w:id="1830437440">
          <w:marLeft w:val="547"/>
          <w:marRight w:val="0"/>
          <w:marTop w:val="0"/>
          <w:marBottom w:val="0"/>
          <w:divBdr>
            <w:top w:val="none" w:sz="0" w:space="0" w:color="auto"/>
            <w:left w:val="none" w:sz="0" w:space="0" w:color="auto"/>
            <w:bottom w:val="none" w:sz="0" w:space="0" w:color="auto"/>
            <w:right w:val="none" w:sz="0" w:space="0" w:color="auto"/>
          </w:divBdr>
        </w:div>
        <w:div w:id="1864634315">
          <w:marLeft w:val="547"/>
          <w:marRight w:val="0"/>
          <w:marTop w:val="0"/>
          <w:marBottom w:val="0"/>
          <w:divBdr>
            <w:top w:val="none" w:sz="0" w:space="0" w:color="auto"/>
            <w:left w:val="none" w:sz="0" w:space="0" w:color="auto"/>
            <w:bottom w:val="none" w:sz="0" w:space="0" w:color="auto"/>
            <w:right w:val="none" w:sz="0" w:space="0" w:color="auto"/>
          </w:divBdr>
        </w:div>
      </w:divsChild>
    </w:div>
    <w:div w:id="1977711937">
      <w:bodyDiv w:val="1"/>
      <w:marLeft w:val="0"/>
      <w:marRight w:val="0"/>
      <w:marTop w:val="0"/>
      <w:marBottom w:val="0"/>
      <w:divBdr>
        <w:top w:val="none" w:sz="0" w:space="0" w:color="auto"/>
        <w:left w:val="none" w:sz="0" w:space="0" w:color="auto"/>
        <w:bottom w:val="none" w:sz="0" w:space="0" w:color="auto"/>
        <w:right w:val="none" w:sz="0" w:space="0" w:color="auto"/>
      </w:divBdr>
      <w:divsChild>
        <w:div w:id="120926014">
          <w:marLeft w:val="547"/>
          <w:marRight w:val="0"/>
          <w:marTop w:val="0"/>
          <w:marBottom w:val="0"/>
          <w:divBdr>
            <w:top w:val="none" w:sz="0" w:space="0" w:color="auto"/>
            <w:left w:val="none" w:sz="0" w:space="0" w:color="auto"/>
            <w:bottom w:val="none" w:sz="0" w:space="0" w:color="auto"/>
            <w:right w:val="none" w:sz="0" w:space="0" w:color="auto"/>
          </w:divBdr>
        </w:div>
        <w:div w:id="1415273862">
          <w:marLeft w:val="547"/>
          <w:marRight w:val="0"/>
          <w:marTop w:val="0"/>
          <w:marBottom w:val="0"/>
          <w:divBdr>
            <w:top w:val="none" w:sz="0" w:space="0" w:color="auto"/>
            <w:left w:val="none" w:sz="0" w:space="0" w:color="auto"/>
            <w:bottom w:val="none" w:sz="0" w:space="0" w:color="auto"/>
            <w:right w:val="none" w:sz="0" w:space="0" w:color="auto"/>
          </w:divBdr>
        </w:div>
        <w:div w:id="1950773783">
          <w:marLeft w:val="547"/>
          <w:marRight w:val="0"/>
          <w:marTop w:val="0"/>
          <w:marBottom w:val="0"/>
          <w:divBdr>
            <w:top w:val="none" w:sz="0" w:space="0" w:color="auto"/>
            <w:left w:val="none" w:sz="0" w:space="0" w:color="auto"/>
            <w:bottom w:val="none" w:sz="0" w:space="0" w:color="auto"/>
            <w:right w:val="none" w:sz="0" w:space="0" w:color="auto"/>
          </w:divBdr>
        </w:div>
        <w:div w:id="2089957646">
          <w:marLeft w:val="547"/>
          <w:marRight w:val="0"/>
          <w:marTop w:val="0"/>
          <w:marBottom w:val="0"/>
          <w:divBdr>
            <w:top w:val="none" w:sz="0" w:space="0" w:color="auto"/>
            <w:left w:val="none" w:sz="0" w:space="0" w:color="auto"/>
            <w:bottom w:val="none" w:sz="0" w:space="0" w:color="auto"/>
            <w:right w:val="none" w:sz="0" w:space="0" w:color="auto"/>
          </w:divBdr>
        </w:div>
      </w:divsChild>
    </w:div>
    <w:div w:id="1992057195">
      <w:bodyDiv w:val="1"/>
      <w:marLeft w:val="0"/>
      <w:marRight w:val="0"/>
      <w:marTop w:val="0"/>
      <w:marBottom w:val="0"/>
      <w:divBdr>
        <w:top w:val="none" w:sz="0" w:space="0" w:color="auto"/>
        <w:left w:val="none" w:sz="0" w:space="0" w:color="auto"/>
        <w:bottom w:val="none" w:sz="0" w:space="0" w:color="auto"/>
        <w:right w:val="none" w:sz="0" w:space="0" w:color="auto"/>
      </w:divBdr>
      <w:divsChild>
        <w:div w:id="1286930758">
          <w:marLeft w:val="0"/>
          <w:marRight w:val="0"/>
          <w:marTop w:val="0"/>
          <w:marBottom w:val="0"/>
          <w:divBdr>
            <w:top w:val="single" w:sz="2" w:space="0" w:color="E3E3E3"/>
            <w:left w:val="single" w:sz="2" w:space="0" w:color="E3E3E3"/>
            <w:bottom w:val="single" w:sz="2" w:space="0" w:color="E3E3E3"/>
            <w:right w:val="single" w:sz="2" w:space="0" w:color="E3E3E3"/>
          </w:divBdr>
          <w:divsChild>
            <w:div w:id="1498110220">
              <w:marLeft w:val="0"/>
              <w:marRight w:val="0"/>
              <w:marTop w:val="0"/>
              <w:marBottom w:val="0"/>
              <w:divBdr>
                <w:top w:val="single" w:sz="2" w:space="0" w:color="E3E3E3"/>
                <w:left w:val="single" w:sz="2" w:space="0" w:color="E3E3E3"/>
                <w:bottom w:val="single" w:sz="2" w:space="0" w:color="E3E3E3"/>
                <w:right w:val="single" w:sz="2" w:space="0" w:color="E3E3E3"/>
              </w:divBdr>
              <w:divsChild>
                <w:div w:id="1240286348">
                  <w:marLeft w:val="0"/>
                  <w:marRight w:val="0"/>
                  <w:marTop w:val="0"/>
                  <w:marBottom w:val="0"/>
                  <w:divBdr>
                    <w:top w:val="single" w:sz="2" w:space="0" w:color="E3E3E3"/>
                    <w:left w:val="single" w:sz="2" w:space="0" w:color="E3E3E3"/>
                    <w:bottom w:val="single" w:sz="2" w:space="0" w:color="E3E3E3"/>
                    <w:right w:val="single" w:sz="2" w:space="0" w:color="E3E3E3"/>
                  </w:divBdr>
                  <w:divsChild>
                    <w:div w:id="1879464758">
                      <w:marLeft w:val="0"/>
                      <w:marRight w:val="0"/>
                      <w:marTop w:val="0"/>
                      <w:marBottom w:val="0"/>
                      <w:divBdr>
                        <w:top w:val="single" w:sz="2" w:space="0" w:color="E3E3E3"/>
                        <w:left w:val="single" w:sz="2" w:space="0" w:color="E3E3E3"/>
                        <w:bottom w:val="single" w:sz="2" w:space="0" w:color="E3E3E3"/>
                        <w:right w:val="single" w:sz="2" w:space="0" w:color="E3E3E3"/>
                      </w:divBdr>
                      <w:divsChild>
                        <w:div w:id="1689797686">
                          <w:marLeft w:val="0"/>
                          <w:marRight w:val="0"/>
                          <w:marTop w:val="0"/>
                          <w:marBottom w:val="0"/>
                          <w:divBdr>
                            <w:top w:val="single" w:sz="2" w:space="0" w:color="E3E3E3"/>
                            <w:left w:val="single" w:sz="2" w:space="0" w:color="E3E3E3"/>
                            <w:bottom w:val="single" w:sz="2" w:space="0" w:color="E3E3E3"/>
                            <w:right w:val="single" w:sz="2" w:space="0" w:color="E3E3E3"/>
                          </w:divBdr>
                          <w:divsChild>
                            <w:div w:id="1129784422">
                              <w:marLeft w:val="0"/>
                              <w:marRight w:val="0"/>
                              <w:marTop w:val="100"/>
                              <w:marBottom w:val="100"/>
                              <w:divBdr>
                                <w:top w:val="single" w:sz="2" w:space="0" w:color="E3E3E3"/>
                                <w:left w:val="single" w:sz="2" w:space="0" w:color="E3E3E3"/>
                                <w:bottom w:val="single" w:sz="2" w:space="0" w:color="E3E3E3"/>
                                <w:right w:val="single" w:sz="2" w:space="0" w:color="E3E3E3"/>
                              </w:divBdr>
                              <w:divsChild>
                                <w:div w:id="442580354">
                                  <w:marLeft w:val="0"/>
                                  <w:marRight w:val="0"/>
                                  <w:marTop w:val="0"/>
                                  <w:marBottom w:val="0"/>
                                  <w:divBdr>
                                    <w:top w:val="single" w:sz="2" w:space="0" w:color="E3E3E3"/>
                                    <w:left w:val="single" w:sz="2" w:space="0" w:color="E3E3E3"/>
                                    <w:bottom w:val="single" w:sz="2" w:space="0" w:color="E3E3E3"/>
                                    <w:right w:val="single" w:sz="2" w:space="0" w:color="E3E3E3"/>
                                  </w:divBdr>
                                  <w:divsChild>
                                    <w:div w:id="1496649082">
                                      <w:marLeft w:val="0"/>
                                      <w:marRight w:val="0"/>
                                      <w:marTop w:val="0"/>
                                      <w:marBottom w:val="0"/>
                                      <w:divBdr>
                                        <w:top w:val="single" w:sz="2" w:space="0" w:color="E3E3E3"/>
                                        <w:left w:val="single" w:sz="2" w:space="0" w:color="E3E3E3"/>
                                        <w:bottom w:val="single" w:sz="2" w:space="0" w:color="E3E3E3"/>
                                        <w:right w:val="single" w:sz="2" w:space="0" w:color="E3E3E3"/>
                                      </w:divBdr>
                                      <w:divsChild>
                                        <w:div w:id="1661687730">
                                          <w:marLeft w:val="0"/>
                                          <w:marRight w:val="0"/>
                                          <w:marTop w:val="0"/>
                                          <w:marBottom w:val="0"/>
                                          <w:divBdr>
                                            <w:top w:val="single" w:sz="2" w:space="0" w:color="E3E3E3"/>
                                            <w:left w:val="single" w:sz="2" w:space="0" w:color="E3E3E3"/>
                                            <w:bottom w:val="single" w:sz="2" w:space="0" w:color="E3E3E3"/>
                                            <w:right w:val="single" w:sz="2" w:space="0" w:color="E3E3E3"/>
                                          </w:divBdr>
                                          <w:divsChild>
                                            <w:div w:id="2124299174">
                                              <w:marLeft w:val="0"/>
                                              <w:marRight w:val="0"/>
                                              <w:marTop w:val="0"/>
                                              <w:marBottom w:val="0"/>
                                              <w:divBdr>
                                                <w:top w:val="single" w:sz="2" w:space="0" w:color="E3E3E3"/>
                                                <w:left w:val="single" w:sz="2" w:space="0" w:color="E3E3E3"/>
                                                <w:bottom w:val="single" w:sz="2" w:space="0" w:color="E3E3E3"/>
                                                <w:right w:val="single" w:sz="2" w:space="0" w:color="E3E3E3"/>
                                              </w:divBdr>
                                              <w:divsChild>
                                                <w:div w:id="1027608303">
                                                  <w:marLeft w:val="0"/>
                                                  <w:marRight w:val="0"/>
                                                  <w:marTop w:val="0"/>
                                                  <w:marBottom w:val="0"/>
                                                  <w:divBdr>
                                                    <w:top w:val="single" w:sz="2" w:space="0" w:color="E3E3E3"/>
                                                    <w:left w:val="single" w:sz="2" w:space="0" w:color="E3E3E3"/>
                                                    <w:bottom w:val="single" w:sz="2" w:space="0" w:color="E3E3E3"/>
                                                    <w:right w:val="single" w:sz="2" w:space="0" w:color="E3E3E3"/>
                                                  </w:divBdr>
                                                  <w:divsChild>
                                                    <w:div w:id="20053576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01605375">
          <w:marLeft w:val="0"/>
          <w:marRight w:val="0"/>
          <w:marTop w:val="0"/>
          <w:marBottom w:val="0"/>
          <w:divBdr>
            <w:top w:val="none" w:sz="0" w:space="0" w:color="auto"/>
            <w:left w:val="none" w:sz="0" w:space="0" w:color="auto"/>
            <w:bottom w:val="none" w:sz="0" w:space="0" w:color="auto"/>
            <w:right w:val="none" w:sz="0" w:space="0" w:color="auto"/>
          </w:divBdr>
          <w:divsChild>
            <w:div w:id="1815827531">
              <w:marLeft w:val="0"/>
              <w:marRight w:val="0"/>
              <w:marTop w:val="0"/>
              <w:marBottom w:val="0"/>
              <w:divBdr>
                <w:top w:val="single" w:sz="2" w:space="0" w:color="E3E3E3"/>
                <w:left w:val="single" w:sz="2" w:space="0" w:color="E3E3E3"/>
                <w:bottom w:val="single" w:sz="2" w:space="0" w:color="E3E3E3"/>
                <w:right w:val="single" w:sz="2" w:space="0" w:color="E3E3E3"/>
              </w:divBdr>
              <w:divsChild>
                <w:div w:id="15524943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04581241">
      <w:bodyDiv w:val="1"/>
      <w:marLeft w:val="0"/>
      <w:marRight w:val="0"/>
      <w:marTop w:val="0"/>
      <w:marBottom w:val="0"/>
      <w:divBdr>
        <w:top w:val="none" w:sz="0" w:space="0" w:color="auto"/>
        <w:left w:val="none" w:sz="0" w:space="0" w:color="auto"/>
        <w:bottom w:val="none" w:sz="0" w:space="0" w:color="auto"/>
        <w:right w:val="none" w:sz="0" w:space="0" w:color="auto"/>
      </w:divBdr>
      <w:divsChild>
        <w:div w:id="848983548">
          <w:marLeft w:val="0"/>
          <w:marRight w:val="0"/>
          <w:marTop w:val="0"/>
          <w:marBottom w:val="0"/>
          <w:divBdr>
            <w:top w:val="none" w:sz="0" w:space="0" w:color="auto"/>
            <w:left w:val="none" w:sz="0" w:space="0" w:color="auto"/>
            <w:bottom w:val="none" w:sz="0" w:space="0" w:color="auto"/>
            <w:right w:val="none" w:sz="0" w:space="0" w:color="auto"/>
          </w:divBdr>
          <w:divsChild>
            <w:div w:id="1191189147">
              <w:marLeft w:val="0"/>
              <w:marRight w:val="0"/>
              <w:marTop w:val="0"/>
              <w:marBottom w:val="0"/>
              <w:divBdr>
                <w:top w:val="none" w:sz="0" w:space="0" w:color="auto"/>
                <w:left w:val="none" w:sz="0" w:space="0" w:color="auto"/>
                <w:bottom w:val="none" w:sz="0" w:space="0" w:color="auto"/>
                <w:right w:val="none" w:sz="0" w:space="0" w:color="auto"/>
              </w:divBdr>
              <w:divsChild>
                <w:div w:id="2017030304">
                  <w:marLeft w:val="0"/>
                  <w:marRight w:val="0"/>
                  <w:marTop w:val="0"/>
                  <w:marBottom w:val="0"/>
                  <w:divBdr>
                    <w:top w:val="none" w:sz="0" w:space="0" w:color="auto"/>
                    <w:left w:val="none" w:sz="0" w:space="0" w:color="auto"/>
                    <w:bottom w:val="none" w:sz="0" w:space="0" w:color="auto"/>
                    <w:right w:val="none" w:sz="0" w:space="0" w:color="auto"/>
                  </w:divBdr>
                  <w:divsChild>
                    <w:div w:id="6336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4984">
      <w:bodyDiv w:val="1"/>
      <w:marLeft w:val="0"/>
      <w:marRight w:val="0"/>
      <w:marTop w:val="0"/>
      <w:marBottom w:val="0"/>
      <w:divBdr>
        <w:top w:val="none" w:sz="0" w:space="0" w:color="auto"/>
        <w:left w:val="none" w:sz="0" w:space="0" w:color="auto"/>
        <w:bottom w:val="none" w:sz="0" w:space="0" w:color="auto"/>
        <w:right w:val="none" w:sz="0" w:space="0" w:color="auto"/>
      </w:divBdr>
      <w:divsChild>
        <w:div w:id="442115918">
          <w:marLeft w:val="547"/>
          <w:marRight w:val="0"/>
          <w:marTop w:val="0"/>
          <w:marBottom w:val="0"/>
          <w:divBdr>
            <w:top w:val="none" w:sz="0" w:space="0" w:color="auto"/>
            <w:left w:val="none" w:sz="0" w:space="0" w:color="auto"/>
            <w:bottom w:val="none" w:sz="0" w:space="0" w:color="auto"/>
            <w:right w:val="none" w:sz="0" w:space="0" w:color="auto"/>
          </w:divBdr>
        </w:div>
      </w:divsChild>
    </w:div>
    <w:div w:id="2103064948">
      <w:bodyDiv w:val="1"/>
      <w:marLeft w:val="0"/>
      <w:marRight w:val="0"/>
      <w:marTop w:val="0"/>
      <w:marBottom w:val="0"/>
      <w:divBdr>
        <w:top w:val="none" w:sz="0" w:space="0" w:color="auto"/>
        <w:left w:val="none" w:sz="0" w:space="0" w:color="auto"/>
        <w:bottom w:val="none" w:sz="0" w:space="0" w:color="auto"/>
        <w:right w:val="none" w:sz="0" w:space="0" w:color="auto"/>
      </w:divBdr>
    </w:div>
    <w:div w:id="213898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hyperlink" Target="https://www.fao.org/in-action/scala/news/events/detail/africa-climate-week-2023--adapting-agrifood-systems-and-ensuring-food-security-in-africa-amidst-climate-change/en" TargetMode="External"/><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www.fao.org/in-action/scala/news/events/detail/global-ndc-conference-2023--implementing-climate-change-action-in-agriculture-through-an-integrated-water-energy-food-ecosystem-nexus-approach/en" TargetMode="External"/><Relationship Id="rId40" Type="http://schemas.openxmlformats.org/officeDocument/2006/relationships/hyperlink" Target="https://www.fao.org/in-action/scala/news/events/detail/cop28-side-event--scaling-up-inclusive-climate-action-through-private-sector-engagement-in-agriculture-and-land-use/en"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aastel.com" TargetMode="External"/><Relationship Id="rId23" Type="http://schemas.openxmlformats.org/officeDocument/2006/relationships/hyperlink" Target="https://www.fao.org/3/cc9049en/cc9049en.pdf" TargetMode="External"/><Relationship Id="rId28" Type="http://schemas.openxmlformats.org/officeDocument/2006/relationships/image" Target="media/image11.png"/><Relationship Id="rId36" Type="http://schemas.openxmlformats.org/officeDocument/2006/relationships/hyperlink" Target="https://www.adaptation-undp.org/nap-expo-event-transformative-adaptation-actions-agriculture-and-land-use-sector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a.nielsen@baastel.com" TargetMode="External"/><Relationship Id="rId22" Type="http://schemas.openxmlformats.org/officeDocument/2006/relationships/hyperlink" Target="https://www.cop28.com/food-and-agricultur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adaptation-undp.org/scala-events-apan-forum-planning-for-adaptation-and-resilience-scaling-up-climate-ambition-for-resilience-of-land-use-and-agriculture-systems" TargetMode="External"/><Relationship Id="rId20" Type="http://schemas.openxmlformats.org/officeDocument/2006/relationships/image" Target="media/image5.png"/><Relationship Id="rId4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unfccc.int/sites/default/files/resource/NAP-progress-publication-2023.pdf" TargetMode="External"/><Relationship Id="rId1" Type="http://schemas.openxmlformats.org/officeDocument/2006/relationships/hyperlink" Target="https://www.international-climate-initiative.com/en/iki-media/publication/the-strategy-of-the-international-climate-initiative-up-to-2030-1812/" TargetMode="External"/></Relationships>
</file>

<file path=word/theme/theme1.xml><?xml version="1.0" encoding="utf-8"?>
<a:theme xmlns:a="http://schemas.openxmlformats.org/drawingml/2006/main" name="Thème Office">
  <a:themeElements>
    <a:clrScheme name="Baastel Colours">
      <a:dk1>
        <a:srgbClr val="1E1F1F"/>
      </a:dk1>
      <a:lt1>
        <a:sysClr val="window" lastClr="FFFFFF"/>
      </a:lt1>
      <a:dk2>
        <a:srgbClr val="1A406B"/>
      </a:dk2>
      <a:lt2>
        <a:srgbClr val="ECEBEA"/>
      </a:lt2>
      <a:accent1>
        <a:srgbClr val="174599"/>
      </a:accent1>
      <a:accent2>
        <a:srgbClr val="33A6DE"/>
      </a:accent2>
      <a:accent3>
        <a:srgbClr val="80C242"/>
      </a:accent3>
      <a:accent4>
        <a:srgbClr val="BAD430"/>
      </a:accent4>
      <a:accent5>
        <a:srgbClr val="3075AD"/>
      </a:accent5>
      <a:accent6>
        <a:srgbClr val="95999C"/>
      </a:accent6>
      <a:hlink>
        <a:srgbClr val="3075AD"/>
      </a:hlink>
      <a:folHlink>
        <a:srgbClr val="33A6DE"/>
      </a:folHlink>
    </a:clrScheme>
    <a:fontScheme name="Baastel font">
      <a:majorFont>
        <a:latin typeface="Arial Bold "/>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2271603-98a2-43a6-905d-03f34327d955"/>
    <lcf76f155ced4ddcb4097134ff3c332f xmlns="74256197-604b-42f5-aacf-fefb1a96811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0EC04D0D110140932F1F3370AD1894" ma:contentTypeVersion="18" ma:contentTypeDescription="Create a new document." ma:contentTypeScope="" ma:versionID="f2f046eb5b58e479b9242c7496ecedd8">
  <xsd:schema xmlns:xsd="http://www.w3.org/2001/XMLSchema" xmlns:xs="http://www.w3.org/2001/XMLSchema" xmlns:p="http://schemas.microsoft.com/office/2006/metadata/properties" xmlns:ns2="74256197-604b-42f5-aacf-fefb1a968110" xmlns:ns3="82271603-98a2-43a6-905d-03f34327d955" targetNamespace="http://schemas.microsoft.com/office/2006/metadata/properties" ma:root="true" ma:fieldsID="4eeb163e4bbe0237cfce149afe957c87" ns2:_="" ns3:_="">
    <xsd:import namespace="74256197-604b-42f5-aacf-fefb1a968110"/>
    <xsd:import namespace="82271603-98a2-43a6-905d-03f34327d9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256197-604b-42f5-aacf-fefb1a968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271603-98a2-43a6-905d-03f34327d9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c212324-6818-41d9-bdd7-4d0d59b11adb}" ma:internalName="TaxCatchAll" ma:showField="CatchAllData" ma:web="82271603-98a2-43a6-905d-03f34327d9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7E0771-2B8A-42CB-944F-67727DD13771}">
  <ds:schemaRefs>
    <ds:schemaRef ds:uri="http://schemas.openxmlformats.org/officeDocument/2006/bibliography"/>
  </ds:schemaRefs>
</ds:datastoreItem>
</file>

<file path=customXml/itemProps2.xml><?xml version="1.0" encoding="utf-8"?>
<ds:datastoreItem xmlns:ds="http://schemas.openxmlformats.org/officeDocument/2006/customXml" ds:itemID="{18A87C40-4609-4BF4-8500-5E1ABA8B609E}">
  <ds:schemaRefs>
    <ds:schemaRef ds:uri="http://schemas.microsoft.com/sharepoint/v3/contenttype/forms"/>
  </ds:schemaRefs>
</ds:datastoreItem>
</file>

<file path=customXml/itemProps3.xml><?xml version="1.0" encoding="utf-8"?>
<ds:datastoreItem xmlns:ds="http://schemas.openxmlformats.org/officeDocument/2006/customXml" ds:itemID="{EC9C0705-FB85-479A-824C-1929B7CE5263}">
  <ds:schemaRefs>
    <ds:schemaRef ds:uri="82271603-98a2-43a6-905d-03f34327d955"/>
    <ds:schemaRef ds:uri="http://www.w3.org/XML/1998/namespace"/>
    <ds:schemaRef ds:uri="74256197-604b-42f5-aacf-fefb1a968110"/>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50B924D-C28B-4E94-BCA1-906A3AC4B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256197-604b-42f5-aacf-fefb1a968110"/>
    <ds:schemaRef ds:uri="82271603-98a2-43a6-905d-03f34327d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46812</Words>
  <Characters>266830</Characters>
  <Application>Microsoft Office Word</Application>
  <DocSecurity>4</DocSecurity>
  <Lines>2223</Lines>
  <Paragraphs>626</Paragraphs>
  <ScaleCrop>false</ScaleCrop>
  <Company/>
  <LinksUpToDate>false</LinksUpToDate>
  <CharactersWithSpaces>313016</CharactersWithSpaces>
  <SharedDoc>false</SharedDoc>
  <HLinks>
    <vt:vector size="534" baseType="variant">
      <vt:variant>
        <vt:i4>3342342</vt:i4>
      </vt:variant>
      <vt:variant>
        <vt:i4>582</vt:i4>
      </vt:variant>
      <vt:variant>
        <vt:i4>0</vt:i4>
      </vt:variant>
      <vt:variant>
        <vt:i4>5</vt:i4>
      </vt:variant>
      <vt:variant>
        <vt:lpwstr/>
      </vt:variant>
      <vt:variant>
        <vt:lpwstr>_Factors_Facilitating_or</vt:lpwstr>
      </vt:variant>
      <vt:variant>
        <vt:i4>1703942</vt:i4>
      </vt:variant>
      <vt:variant>
        <vt:i4>579</vt:i4>
      </vt:variant>
      <vt:variant>
        <vt:i4>0</vt:i4>
      </vt:variant>
      <vt:variant>
        <vt:i4>5</vt:i4>
      </vt:variant>
      <vt:variant>
        <vt:lpwstr>https://www.fao.org/in-action/scala/news/events/detail/cop28-side-event--scaling-up-inclusive-climate-action-through-private-sector-engagement-in-agriculture-and-land-use/en</vt:lpwstr>
      </vt:variant>
      <vt:variant>
        <vt:lpwstr/>
      </vt:variant>
      <vt:variant>
        <vt:i4>1048664</vt:i4>
      </vt:variant>
      <vt:variant>
        <vt:i4>576</vt:i4>
      </vt:variant>
      <vt:variant>
        <vt:i4>0</vt:i4>
      </vt:variant>
      <vt:variant>
        <vt:i4>5</vt:i4>
      </vt:variant>
      <vt:variant>
        <vt:lpwstr>https://www.fao.org/in-action/scala/news/events/detail/africa-climate-week-2023--adapting-agrifood-systems-and-ensuring-food-security-in-africa-amidst-climate-change/en</vt:lpwstr>
      </vt:variant>
      <vt:variant>
        <vt:lpwstr/>
      </vt:variant>
      <vt:variant>
        <vt:i4>5570566</vt:i4>
      </vt:variant>
      <vt:variant>
        <vt:i4>573</vt:i4>
      </vt:variant>
      <vt:variant>
        <vt:i4>0</vt:i4>
      </vt:variant>
      <vt:variant>
        <vt:i4>5</vt:i4>
      </vt:variant>
      <vt:variant>
        <vt:lpwstr>https://www.adaptation-undp.org/scala-events-apan-forum-planning-for-adaptation-and-resilience-scaling-up-climate-ambition-for-resilience-of-land-use-and-agriculture-systems</vt:lpwstr>
      </vt:variant>
      <vt:variant>
        <vt:lpwstr/>
      </vt:variant>
      <vt:variant>
        <vt:i4>4784193</vt:i4>
      </vt:variant>
      <vt:variant>
        <vt:i4>570</vt:i4>
      </vt:variant>
      <vt:variant>
        <vt:i4>0</vt:i4>
      </vt:variant>
      <vt:variant>
        <vt:i4>5</vt:i4>
      </vt:variant>
      <vt:variant>
        <vt:lpwstr>https://www.fao.org/in-action/scala/news/events/detail/global-ndc-conference-2023--implementing-climate-change-action-in-agriculture-through-an-integrated-water-energy-food-ecosystem-nexus-approach/en</vt:lpwstr>
      </vt:variant>
      <vt:variant>
        <vt:lpwstr/>
      </vt:variant>
      <vt:variant>
        <vt:i4>6029328</vt:i4>
      </vt:variant>
      <vt:variant>
        <vt:i4>567</vt:i4>
      </vt:variant>
      <vt:variant>
        <vt:i4>0</vt:i4>
      </vt:variant>
      <vt:variant>
        <vt:i4>5</vt:i4>
      </vt:variant>
      <vt:variant>
        <vt:lpwstr>https://www.adaptation-undp.org/nap-expo-event-transformative-adaptation-actions-agriculture-and-land-use-sectors</vt:lpwstr>
      </vt:variant>
      <vt:variant>
        <vt:lpwstr/>
      </vt:variant>
      <vt:variant>
        <vt:i4>5046330</vt:i4>
      </vt:variant>
      <vt:variant>
        <vt:i4>549</vt:i4>
      </vt:variant>
      <vt:variant>
        <vt:i4>0</vt:i4>
      </vt:variant>
      <vt:variant>
        <vt:i4>5</vt:i4>
      </vt:variant>
      <vt:variant>
        <vt:lpwstr/>
      </vt:variant>
      <vt:variant>
        <vt:lpwstr>_Finance_and_Co-Financing</vt:lpwstr>
      </vt:variant>
      <vt:variant>
        <vt:i4>3342342</vt:i4>
      </vt:variant>
      <vt:variant>
        <vt:i4>537</vt:i4>
      </vt:variant>
      <vt:variant>
        <vt:i4>0</vt:i4>
      </vt:variant>
      <vt:variant>
        <vt:i4>5</vt:i4>
      </vt:variant>
      <vt:variant>
        <vt:lpwstr/>
      </vt:variant>
      <vt:variant>
        <vt:lpwstr>_Factors_Facilitating_or</vt:lpwstr>
      </vt:variant>
      <vt:variant>
        <vt:i4>3342342</vt:i4>
      </vt:variant>
      <vt:variant>
        <vt:i4>534</vt:i4>
      </vt:variant>
      <vt:variant>
        <vt:i4>0</vt:i4>
      </vt:variant>
      <vt:variant>
        <vt:i4>5</vt:i4>
      </vt:variant>
      <vt:variant>
        <vt:lpwstr/>
      </vt:variant>
      <vt:variant>
        <vt:lpwstr>_Factors_Facilitating_or</vt:lpwstr>
      </vt:variant>
      <vt:variant>
        <vt:i4>6750288</vt:i4>
      </vt:variant>
      <vt:variant>
        <vt:i4>531</vt:i4>
      </vt:variant>
      <vt:variant>
        <vt:i4>0</vt:i4>
      </vt:variant>
      <vt:variant>
        <vt:i4>5</vt:i4>
      </vt:variant>
      <vt:variant>
        <vt:lpwstr/>
      </vt:variant>
      <vt:variant>
        <vt:lpwstr>_Coherence_and_Complementarity</vt:lpwstr>
      </vt:variant>
      <vt:variant>
        <vt:i4>6750288</vt:i4>
      </vt:variant>
      <vt:variant>
        <vt:i4>528</vt:i4>
      </vt:variant>
      <vt:variant>
        <vt:i4>0</vt:i4>
      </vt:variant>
      <vt:variant>
        <vt:i4>5</vt:i4>
      </vt:variant>
      <vt:variant>
        <vt:lpwstr/>
      </vt:variant>
      <vt:variant>
        <vt:lpwstr>_Coherence_and_Complementarity</vt:lpwstr>
      </vt:variant>
      <vt:variant>
        <vt:i4>2359391</vt:i4>
      </vt:variant>
      <vt:variant>
        <vt:i4>486</vt:i4>
      </vt:variant>
      <vt:variant>
        <vt:i4>0</vt:i4>
      </vt:variant>
      <vt:variant>
        <vt:i4>5</vt:i4>
      </vt:variant>
      <vt:variant>
        <vt:lpwstr/>
      </vt:variant>
      <vt:variant>
        <vt:lpwstr>_Efficiency:_Project_Implementation</vt:lpwstr>
      </vt:variant>
      <vt:variant>
        <vt:i4>5505144</vt:i4>
      </vt:variant>
      <vt:variant>
        <vt:i4>483</vt:i4>
      </vt:variant>
      <vt:variant>
        <vt:i4>0</vt:i4>
      </vt:variant>
      <vt:variant>
        <vt:i4>5</vt:i4>
      </vt:variant>
      <vt:variant>
        <vt:lpwstr/>
      </vt:variant>
      <vt:variant>
        <vt:lpwstr>_Global_Communications_and</vt:lpwstr>
      </vt:variant>
      <vt:variant>
        <vt:i4>6750288</vt:i4>
      </vt:variant>
      <vt:variant>
        <vt:i4>480</vt:i4>
      </vt:variant>
      <vt:variant>
        <vt:i4>0</vt:i4>
      </vt:variant>
      <vt:variant>
        <vt:i4>5</vt:i4>
      </vt:variant>
      <vt:variant>
        <vt:lpwstr/>
      </vt:variant>
      <vt:variant>
        <vt:lpwstr>_Coherence_and_Complementarity</vt:lpwstr>
      </vt:variant>
      <vt:variant>
        <vt:i4>2097275</vt:i4>
      </vt:variant>
      <vt:variant>
        <vt:i4>423</vt:i4>
      </vt:variant>
      <vt:variant>
        <vt:i4>0</vt:i4>
      </vt:variant>
      <vt:variant>
        <vt:i4>5</vt:i4>
      </vt:variant>
      <vt:variant>
        <vt:lpwstr/>
      </vt:variant>
      <vt:variant>
        <vt:lpwstr>_Outcome_1</vt:lpwstr>
      </vt:variant>
      <vt:variant>
        <vt:i4>1245220</vt:i4>
      </vt:variant>
      <vt:variant>
        <vt:i4>411</vt:i4>
      </vt:variant>
      <vt:variant>
        <vt:i4>0</vt:i4>
      </vt:variant>
      <vt:variant>
        <vt:i4>5</vt:i4>
      </vt:variant>
      <vt:variant>
        <vt:lpwstr/>
      </vt:variant>
      <vt:variant>
        <vt:lpwstr>_Project_Level_Monitoring</vt:lpwstr>
      </vt:variant>
      <vt:variant>
        <vt:i4>2097170</vt:i4>
      </vt:variant>
      <vt:variant>
        <vt:i4>408</vt:i4>
      </vt:variant>
      <vt:variant>
        <vt:i4>0</vt:i4>
      </vt:variant>
      <vt:variant>
        <vt:i4>5</vt:i4>
      </vt:variant>
      <vt:variant>
        <vt:lpwstr/>
      </vt:variant>
      <vt:variant>
        <vt:lpwstr>_Quality_of_Reporting</vt:lpwstr>
      </vt:variant>
      <vt:variant>
        <vt:i4>6815857</vt:i4>
      </vt:variant>
      <vt:variant>
        <vt:i4>405</vt:i4>
      </vt:variant>
      <vt:variant>
        <vt:i4>0</vt:i4>
      </vt:variant>
      <vt:variant>
        <vt:i4>5</vt:i4>
      </vt:variant>
      <vt:variant>
        <vt:lpwstr/>
      </vt:variant>
      <vt:variant>
        <vt:lpwstr>_Stakeholder_Engagement</vt:lpwstr>
      </vt:variant>
      <vt:variant>
        <vt:i4>3145762</vt:i4>
      </vt:variant>
      <vt:variant>
        <vt:i4>402</vt:i4>
      </vt:variant>
      <vt:variant>
        <vt:i4>0</vt:i4>
      </vt:variant>
      <vt:variant>
        <vt:i4>5</vt:i4>
      </vt:variant>
      <vt:variant>
        <vt:lpwstr>https://www.fao.org/3/cc9049en/cc9049en.pdf</vt:lpwstr>
      </vt:variant>
      <vt:variant>
        <vt:lpwstr/>
      </vt:variant>
      <vt:variant>
        <vt:i4>6815857</vt:i4>
      </vt:variant>
      <vt:variant>
        <vt:i4>399</vt:i4>
      </vt:variant>
      <vt:variant>
        <vt:i4>0</vt:i4>
      </vt:variant>
      <vt:variant>
        <vt:i4>5</vt:i4>
      </vt:variant>
      <vt:variant>
        <vt:lpwstr/>
      </vt:variant>
      <vt:variant>
        <vt:lpwstr>_Stakeholder_Engagement</vt:lpwstr>
      </vt:variant>
      <vt:variant>
        <vt:i4>6815857</vt:i4>
      </vt:variant>
      <vt:variant>
        <vt:i4>396</vt:i4>
      </vt:variant>
      <vt:variant>
        <vt:i4>0</vt:i4>
      </vt:variant>
      <vt:variant>
        <vt:i4>5</vt:i4>
      </vt:variant>
      <vt:variant>
        <vt:lpwstr/>
      </vt:variant>
      <vt:variant>
        <vt:lpwstr>_Stakeholder_Engagement</vt:lpwstr>
      </vt:variant>
      <vt:variant>
        <vt:i4>3342342</vt:i4>
      </vt:variant>
      <vt:variant>
        <vt:i4>393</vt:i4>
      </vt:variant>
      <vt:variant>
        <vt:i4>0</vt:i4>
      </vt:variant>
      <vt:variant>
        <vt:i4>5</vt:i4>
      </vt:variant>
      <vt:variant>
        <vt:lpwstr/>
      </vt:variant>
      <vt:variant>
        <vt:lpwstr>_Factors_Facilitating_or</vt:lpwstr>
      </vt:variant>
      <vt:variant>
        <vt:i4>4456550</vt:i4>
      </vt:variant>
      <vt:variant>
        <vt:i4>390</vt:i4>
      </vt:variant>
      <vt:variant>
        <vt:i4>0</vt:i4>
      </vt:variant>
      <vt:variant>
        <vt:i4>5</vt:i4>
      </vt:variant>
      <vt:variant>
        <vt:lpwstr/>
      </vt:variant>
      <vt:variant>
        <vt:lpwstr>_Quality_of_program</vt:lpwstr>
      </vt:variant>
      <vt:variant>
        <vt:i4>7929983</vt:i4>
      </vt:variant>
      <vt:variant>
        <vt:i4>387</vt:i4>
      </vt:variant>
      <vt:variant>
        <vt:i4>0</vt:i4>
      </vt:variant>
      <vt:variant>
        <vt:i4>5</vt:i4>
      </vt:variant>
      <vt:variant>
        <vt:lpwstr>https://www.cop28.com/food-and-agriculture</vt:lpwstr>
      </vt:variant>
      <vt:variant>
        <vt:lpwstr/>
      </vt:variant>
      <vt:variant>
        <vt:i4>1441849</vt:i4>
      </vt:variant>
      <vt:variant>
        <vt:i4>365</vt:i4>
      </vt:variant>
      <vt:variant>
        <vt:i4>0</vt:i4>
      </vt:variant>
      <vt:variant>
        <vt:i4>5</vt:i4>
      </vt:variant>
      <vt:variant>
        <vt:lpwstr/>
      </vt:variant>
      <vt:variant>
        <vt:lpwstr>_Toc159526379</vt:lpwstr>
      </vt:variant>
      <vt:variant>
        <vt:i4>1441849</vt:i4>
      </vt:variant>
      <vt:variant>
        <vt:i4>359</vt:i4>
      </vt:variant>
      <vt:variant>
        <vt:i4>0</vt:i4>
      </vt:variant>
      <vt:variant>
        <vt:i4>5</vt:i4>
      </vt:variant>
      <vt:variant>
        <vt:lpwstr/>
      </vt:variant>
      <vt:variant>
        <vt:lpwstr>_Toc159526378</vt:lpwstr>
      </vt:variant>
      <vt:variant>
        <vt:i4>1441849</vt:i4>
      </vt:variant>
      <vt:variant>
        <vt:i4>353</vt:i4>
      </vt:variant>
      <vt:variant>
        <vt:i4>0</vt:i4>
      </vt:variant>
      <vt:variant>
        <vt:i4>5</vt:i4>
      </vt:variant>
      <vt:variant>
        <vt:lpwstr/>
      </vt:variant>
      <vt:variant>
        <vt:lpwstr>_Toc159526377</vt:lpwstr>
      </vt:variant>
      <vt:variant>
        <vt:i4>1441849</vt:i4>
      </vt:variant>
      <vt:variant>
        <vt:i4>347</vt:i4>
      </vt:variant>
      <vt:variant>
        <vt:i4>0</vt:i4>
      </vt:variant>
      <vt:variant>
        <vt:i4>5</vt:i4>
      </vt:variant>
      <vt:variant>
        <vt:lpwstr/>
      </vt:variant>
      <vt:variant>
        <vt:lpwstr>_Toc159526376</vt:lpwstr>
      </vt:variant>
      <vt:variant>
        <vt:i4>1441849</vt:i4>
      </vt:variant>
      <vt:variant>
        <vt:i4>341</vt:i4>
      </vt:variant>
      <vt:variant>
        <vt:i4>0</vt:i4>
      </vt:variant>
      <vt:variant>
        <vt:i4>5</vt:i4>
      </vt:variant>
      <vt:variant>
        <vt:lpwstr/>
      </vt:variant>
      <vt:variant>
        <vt:lpwstr>_Toc159526375</vt:lpwstr>
      </vt:variant>
      <vt:variant>
        <vt:i4>1376313</vt:i4>
      </vt:variant>
      <vt:variant>
        <vt:i4>332</vt:i4>
      </vt:variant>
      <vt:variant>
        <vt:i4>0</vt:i4>
      </vt:variant>
      <vt:variant>
        <vt:i4>5</vt:i4>
      </vt:variant>
      <vt:variant>
        <vt:lpwstr/>
      </vt:variant>
      <vt:variant>
        <vt:lpwstr>_Toc159526341</vt:lpwstr>
      </vt:variant>
      <vt:variant>
        <vt:i4>1376313</vt:i4>
      </vt:variant>
      <vt:variant>
        <vt:i4>326</vt:i4>
      </vt:variant>
      <vt:variant>
        <vt:i4>0</vt:i4>
      </vt:variant>
      <vt:variant>
        <vt:i4>5</vt:i4>
      </vt:variant>
      <vt:variant>
        <vt:lpwstr/>
      </vt:variant>
      <vt:variant>
        <vt:lpwstr>_Toc159526340</vt:lpwstr>
      </vt:variant>
      <vt:variant>
        <vt:i4>1179705</vt:i4>
      </vt:variant>
      <vt:variant>
        <vt:i4>317</vt:i4>
      </vt:variant>
      <vt:variant>
        <vt:i4>0</vt:i4>
      </vt:variant>
      <vt:variant>
        <vt:i4>5</vt:i4>
      </vt:variant>
      <vt:variant>
        <vt:lpwstr/>
      </vt:variant>
      <vt:variant>
        <vt:lpwstr>_Toc159526338</vt:lpwstr>
      </vt:variant>
      <vt:variant>
        <vt:i4>1179705</vt:i4>
      </vt:variant>
      <vt:variant>
        <vt:i4>311</vt:i4>
      </vt:variant>
      <vt:variant>
        <vt:i4>0</vt:i4>
      </vt:variant>
      <vt:variant>
        <vt:i4>5</vt:i4>
      </vt:variant>
      <vt:variant>
        <vt:lpwstr/>
      </vt:variant>
      <vt:variant>
        <vt:lpwstr>_Toc159526337</vt:lpwstr>
      </vt:variant>
      <vt:variant>
        <vt:i4>1179705</vt:i4>
      </vt:variant>
      <vt:variant>
        <vt:i4>305</vt:i4>
      </vt:variant>
      <vt:variant>
        <vt:i4>0</vt:i4>
      </vt:variant>
      <vt:variant>
        <vt:i4>5</vt:i4>
      </vt:variant>
      <vt:variant>
        <vt:lpwstr/>
      </vt:variant>
      <vt:variant>
        <vt:lpwstr>_Toc159526336</vt:lpwstr>
      </vt:variant>
      <vt:variant>
        <vt:i4>1179705</vt:i4>
      </vt:variant>
      <vt:variant>
        <vt:i4>299</vt:i4>
      </vt:variant>
      <vt:variant>
        <vt:i4>0</vt:i4>
      </vt:variant>
      <vt:variant>
        <vt:i4>5</vt:i4>
      </vt:variant>
      <vt:variant>
        <vt:lpwstr/>
      </vt:variant>
      <vt:variant>
        <vt:lpwstr>_Toc159526335</vt:lpwstr>
      </vt:variant>
      <vt:variant>
        <vt:i4>1179705</vt:i4>
      </vt:variant>
      <vt:variant>
        <vt:i4>293</vt:i4>
      </vt:variant>
      <vt:variant>
        <vt:i4>0</vt:i4>
      </vt:variant>
      <vt:variant>
        <vt:i4>5</vt:i4>
      </vt:variant>
      <vt:variant>
        <vt:lpwstr/>
      </vt:variant>
      <vt:variant>
        <vt:lpwstr>_Toc159526334</vt:lpwstr>
      </vt:variant>
      <vt:variant>
        <vt:i4>1179705</vt:i4>
      </vt:variant>
      <vt:variant>
        <vt:i4>287</vt:i4>
      </vt:variant>
      <vt:variant>
        <vt:i4>0</vt:i4>
      </vt:variant>
      <vt:variant>
        <vt:i4>5</vt:i4>
      </vt:variant>
      <vt:variant>
        <vt:lpwstr/>
      </vt:variant>
      <vt:variant>
        <vt:lpwstr>_Toc159526333</vt:lpwstr>
      </vt:variant>
      <vt:variant>
        <vt:i4>1179705</vt:i4>
      </vt:variant>
      <vt:variant>
        <vt:i4>281</vt:i4>
      </vt:variant>
      <vt:variant>
        <vt:i4>0</vt:i4>
      </vt:variant>
      <vt:variant>
        <vt:i4>5</vt:i4>
      </vt:variant>
      <vt:variant>
        <vt:lpwstr/>
      </vt:variant>
      <vt:variant>
        <vt:lpwstr>_Toc159526332</vt:lpwstr>
      </vt:variant>
      <vt:variant>
        <vt:i4>1179705</vt:i4>
      </vt:variant>
      <vt:variant>
        <vt:i4>275</vt:i4>
      </vt:variant>
      <vt:variant>
        <vt:i4>0</vt:i4>
      </vt:variant>
      <vt:variant>
        <vt:i4>5</vt:i4>
      </vt:variant>
      <vt:variant>
        <vt:lpwstr/>
      </vt:variant>
      <vt:variant>
        <vt:lpwstr>_Toc159526331</vt:lpwstr>
      </vt:variant>
      <vt:variant>
        <vt:i4>1179705</vt:i4>
      </vt:variant>
      <vt:variant>
        <vt:i4>269</vt:i4>
      </vt:variant>
      <vt:variant>
        <vt:i4>0</vt:i4>
      </vt:variant>
      <vt:variant>
        <vt:i4>5</vt:i4>
      </vt:variant>
      <vt:variant>
        <vt:lpwstr/>
      </vt:variant>
      <vt:variant>
        <vt:lpwstr>_Toc159526330</vt:lpwstr>
      </vt:variant>
      <vt:variant>
        <vt:i4>1245241</vt:i4>
      </vt:variant>
      <vt:variant>
        <vt:i4>263</vt:i4>
      </vt:variant>
      <vt:variant>
        <vt:i4>0</vt:i4>
      </vt:variant>
      <vt:variant>
        <vt:i4>5</vt:i4>
      </vt:variant>
      <vt:variant>
        <vt:lpwstr/>
      </vt:variant>
      <vt:variant>
        <vt:lpwstr>_Toc159526329</vt:lpwstr>
      </vt:variant>
      <vt:variant>
        <vt:i4>1245241</vt:i4>
      </vt:variant>
      <vt:variant>
        <vt:i4>257</vt:i4>
      </vt:variant>
      <vt:variant>
        <vt:i4>0</vt:i4>
      </vt:variant>
      <vt:variant>
        <vt:i4>5</vt:i4>
      </vt:variant>
      <vt:variant>
        <vt:lpwstr/>
      </vt:variant>
      <vt:variant>
        <vt:lpwstr>_Toc159526328</vt:lpwstr>
      </vt:variant>
      <vt:variant>
        <vt:i4>1245241</vt:i4>
      </vt:variant>
      <vt:variant>
        <vt:i4>251</vt:i4>
      </vt:variant>
      <vt:variant>
        <vt:i4>0</vt:i4>
      </vt:variant>
      <vt:variant>
        <vt:i4>5</vt:i4>
      </vt:variant>
      <vt:variant>
        <vt:lpwstr/>
      </vt:variant>
      <vt:variant>
        <vt:lpwstr>_Toc159526327</vt:lpwstr>
      </vt:variant>
      <vt:variant>
        <vt:i4>1245241</vt:i4>
      </vt:variant>
      <vt:variant>
        <vt:i4>245</vt:i4>
      </vt:variant>
      <vt:variant>
        <vt:i4>0</vt:i4>
      </vt:variant>
      <vt:variant>
        <vt:i4>5</vt:i4>
      </vt:variant>
      <vt:variant>
        <vt:lpwstr/>
      </vt:variant>
      <vt:variant>
        <vt:lpwstr>_Toc159526326</vt:lpwstr>
      </vt:variant>
      <vt:variant>
        <vt:i4>1245241</vt:i4>
      </vt:variant>
      <vt:variant>
        <vt:i4>239</vt:i4>
      </vt:variant>
      <vt:variant>
        <vt:i4>0</vt:i4>
      </vt:variant>
      <vt:variant>
        <vt:i4>5</vt:i4>
      </vt:variant>
      <vt:variant>
        <vt:lpwstr/>
      </vt:variant>
      <vt:variant>
        <vt:lpwstr>_Toc159526325</vt:lpwstr>
      </vt:variant>
      <vt:variant>
        <vt:i4>1703985</vt:i4>
      </vt:variant>
      <vt:variant>
        <vt:i4>230</vt:i4>
      </vt:variant>
      <vt:variant>
        <vt:i4>0</vt:i4>
      </vt:variant>
      <vt:variant>
        <vt:i4>5</vt:i4>
      </vt:variant>
      <vt:variant>
        <vt:lpwstr/>
      </vt:variant>
      <vt:variant>
        <vt:lpwstr>_Toc159509948</vt:lpwstr>
      </vt:variant>
      <vt:variant>
        <vt:i4>1703985</vt:i4>
      </vt:variant>
      <vt:variant>
        <vt:i4>224</vt:i4>
      </vt:variant>
      <vt:variant>
        <vt:i4>0</vt:i4>
      </vt:variant>
      <vt:variant>
        <vt:i4>5</vt:i4>
      </vt:variant>
      <vt:variant>
        <vt:lpwstr/>
      </vt:variant>
      <vt:variant>
        <vt:lpwstr>_Toc159509947</vt:lpwstr>
      </vt:variant>
      <vt:variant>
        <vt:i4>1703985</vt:i4>
      </vt:variant>
      <vt:variant>
        <vt:i4>218</vt:i4>
      </vt:variant>
      <vt:variant>
        <vt:i4>0</vt:i4>
      </vt:variant>
      <vt:variant>
        <vt:i4>5</vt:i4>
      </vt:variant>
      <vt:variant>
        <vt:lpwstr/>
      </vt:variant>
      <vt:variant>
        <vt:lpwstr>_Toc159509946</vt:lpwstr>
      </vt:variant>
      <vt:variant>
        <vt:i4>1703985</vt:i4>
      </vt:variant>
      <vt:variant>
        <vt:i4>212</vt:i4>
      </vt:variant>
      <vt:variant>
        <vt:i4>0</vt:i4>
      </vt:variant>
      <vt:variant>
        <vt:i4>5</vt:i4>
      </vt:variant>
      <vt:variant>
        <vt:lpwstr/>
      </vt:variant>
      <vt:variant>
        <vt:lpwstr>_Toc159509945</vt:lpwstr>
      </vt:variant>
      <vt:variant>
        <vt:i4>1703985</vt:i4>
      </vt:variant>
      <vt:variant>
        <vt:i4>206</vt:i4>
      </vt:variant>
      <vt:variant>
        <vt:i4>0</vt:i4>
      </vt:variant>
      <vt:variant>
        <vt:i4>5</vt:i4>
      </vt:variant>
      <vt:variant>
        <vt:lpwstr/>
      </vt:variant>
      <vt:variant>
        <vt:lpwstr>_Toc159509944</vt:lpwstr>
      </vt:variant>
      <vt:variant>
        <vt:i4>1703985</vt:i4>
      </vt:variant>
      <vt:variant>
        <vt:i4>200</vt:i4>
      </vt:variant>
      <vt:variant>
        <vt:i4>0</vt:i4>
      </vt:variant>
      <vt:variant>
        <vt:i4>5</vt:i4>
      </vt:variant>
      <vt:variant>
        <vt:lpwstr/>
      </vt:variant>
      <vt:variant>
        <vt:lpwstr>_Toc159509943</vt:lpwstr>
      </vt:variant>
      <vt:variant>
        <vt:i4>1703985</vt:i4>
      </vt:variant>
      <vt:variant>
        <vt:i4>194</vt:i4>
      </vt:variant>
      <vt:variant>
        <vt:i4>0</vt:i4>
      </vt:variant>
      <vt:variant>
        <vt:i4>5</vt:i4>
      </vt:variant>
      <vt:variant>
        <vt:lpwstr/>
      </vt:variant>
      <vt:variant>
        <vt:lpwstr>_Toc159509942</vt:lpwstr>
      </vt:variant>
      <vt:variant>
        <vt:i4>1703985</vt:i4>
      </vt:variant>
      <vt:variant>
        <vt:i4>188</vt:i4>
      </vt:variant>
      <vt:variant>
        <vt:i4>0</vt:i4>
      </vt:variant>
      <vt:variant>
        <vt:i4>5</vt:i4>
      </vt:variant>
      <vt:variant>
        <vt:lpwstr/>
      </vt:variant>
      <vt:variant>
        <vt:lpwstr>_Toc159509941</vt:lpwstr>
      </vt:variant>
      <vt:variant>
        <vt:i4>1703985</vt:i4>
      </vt:variant>
      <vt:variant>
        <vt:i4>182</vt:i4>
      </vt:variant>
      <vt:variant>
        <vt:i4>0</vt:i4>
      </vt:variant>
      <vt:variant>
        <vt:i4>5</vt:i4>
      </vt:variant>
      <vt:variant>
        <vt:lpwstr/>
      </vt:variant>
      <vt:variant>
        <vt:lpwstr>_Toc159509940</vt:lpwstr>
      </vt:variant>
      <vt:variant>
        <vt:i4>1900593</vt:i4>
      </vt:variant>
      <vt:variant>
        <vt:i4>176</vt:i4>
      </vt:variant>
      <vt:variant>
        <vt:i4>0</vt:i4>
      </vt:variant>
      <vt:variant>
        <vt:i4>5</vt:i4>
      </vt:variant>
      <vt:variant>
        <vt:lpwstr/>
      </vt:variant>
      <vt:variant>
        <vt:lpwstr>_Toc159509939</vt:lpwstr>
      </vt:variant>
      <vt:variant>
        <vt:i4>1900593</vt:i4>
      </vt:variant>
      <vt:variant>
        <vt:i4>170</vt:i4>
      </vt:variant>
      <vt:variant>
        <vt:i4>0</vt:i4>
      </vt:variant>
      <vt:variant>
        <vt:i4>5</vt:i4>
      </vt:variant>
      <vt:variant>
        <vt:lpwstr/>
      </vt:variant>
      <vt:variant>
        <vt:lpwstr>_Toc159509938</vt:lpwstr>
      </vt:variant>
      <vt:variant>
        <vt:i4>1900593</vt:i4>
      </vt:variant>
      <vt:variant>
        <vt:i4>164</vt:i4>
      </vt:variant>
      <vt:variant>
        <vt:i4>0</vt:i4>
      </vt:variant>
      <vt:variant>
        <vt:i4>5</vt:i4>
      </vt:variant>
      <vt:variant>
        <vt:lpwstr/>
      </vt:variant>
      <vt:variant>
        <vt:lpwstr>_Toc159509937</vt:lpwstr>
      </vt:variant>
      <vt:variant>
        <vt:i4>1900593</vt:i4>
      </vt:variant>
      <vt:variant>
        <vt:i4>158</vt:i4>
      </vt:variant>
      <vt:variant>
        <vt:i4>0</vt:i4>
      </vt:variant>
      <vt:variant>
        <vt:i4>5</vt:i4>
      </vt:variant>
      <vt:variant>
        <vt:lpwstr/>
      </vt:variant>
      <vt:variant>
        <vt:lpwstr>_Toc159509936</vt:lpwstr>
      </vt:variant>
      <vt:variant>
        <vt:i4>1900593</vt:i4>
      </vt:variant>
      <vt:variant>
        <vt:i4>152</vt:i4>
      </vt:variant>
      <vt:variant>
        <vt:i4>0</vt:i4>
      </vt:variant>
      <vt:variant>
        <vt:i4>5</vt:i4>
      </vt:variant>
      <vt:variant>
        <vt:lpwstr/>
      </vt:variant>
      <vt:variant>
        <vt:lpwstr>_Toc159509935</vt:lpwstr>
      </vt:variant>
      <vt:variant>
        <vt:i4>1900593</vt:i4>
      </vt:variant>
      <vt:variant>
        <vt:i4>146</vt:i4>
      </vt:variant>
      <vt:variant>
        <vt:i4>0</vt:i4>
      </vt:variant>
      <vt:variant>
        <vt:i4>5</vt:i4>
      </vt:variant>
      <vt:variant>
        <vt:lpwstr/>
      </vt:variant>
      <vt:variant>
        <vt:lpwstr>_Toc159509934</vt:lpwstr>
      </vt:variant>
      <vt:variant>
        <vt:i4>1900593</vt:i4>
      </vt:variant>
      <vt:variant>
        <vt:i4>140</vt:i4>
      </vt:variant>
      <vt:variant>
        <vt:i4>0</vt:i4>
      </vt:variant>
      <vt:variant>
        <vt:i4>5</vt:i4>
      </vt:variant>
      <vt:variant>
        <vt:lpwstr/>
      </vt:variant>
      <vt:variant>
        <vt:lpwstr>_Toc159509933</vt:lpwstr>
      </vt:variant>
      <vt:variant>
        <vt:i4>1900593</vt:i4>
      </vt:variant>
      <vt:variant>
        <vt:i4>134</vt:i4>
      </vt:variant>
      <vt:variant>
        <vt:i4>0</vt:i4>
      </vt:variant>
      <vt:variant>
        <vt:i4>5</vt:i4>
      </vt:variant>
      <vt:variant>
        <vt:lpwstr/>
      </vt:variant>
      <vt:variant>
        <vt:lpwstr>_Toc159509932</vt:lpwstr>
      </vt:variant>
      <vt:variant>
        <vt:i4>1900593</vt:i4>
      </vt:variant>
      <vt:variant>
        <vt:i4>128</vt:i4>
      </vt:variant>
      <vt:variant>
        <vt:i4>0</vt:i4>
      </vt:variant>
      <vt:variant>
        <vt:i4>5</vt:i4>
      </vt:variant>
      <vt:variant>
        <vt:lpwstr/>
      </vt:variant>
      <vt:variant>
        <vt:lpwstr>_Toc159509931</vt:lpwstr>
      </vt:variant>
      <vt:variant>
        <vt:i4>1900593</vt:i4>
      </vt:variant>
      <vt:variant>
        <vt:i4>122</vt:i4>
      </vt:variant>
      <vt:variant>
        <vt:i4>0</vt:i4>
      </vt:variant>
      <vt:variant>
        <vt:i4>5</vt:i4>
      </vt:variant>
      <vt:variant>
        <vt:lpwstr/>
      </vt:variant>
      <vt:variant>
        <vt:lpwstr>_Toc159509930</vt:lpwstr>
      </vt:variant>
      <vt:variant>
        <vt:i4>1835057</vt:i4>
      </vt:variant>
      <vt:variant>
        <vt:i4>116</vt:i4>
      </vt:variant>
      <vt:variant>
        <vt:i4>0</vt:i4>
      </vt:variant>
      <vt:variant>
        <vt:i4>5</vt:i4>
      </vt:variant>
      <vt:variant>
        <vt:lpwstr/>
      </vt:variant>
      <vt:variant>
        <vt:lpwstr>_Toc159509929</vt:lpwstr>
      </vt:variant>
      <vt:variant>
        <vt:i4>1835057</vt:i4>
      </vt:variant>
      <vt:variant>
        <vt:i4>110</vt:i4>
      </vt:variant>
      <vt:variant>
        <vt:i4>0</vt:i4>
      </vt:variant>
      <vt:variant>
        <vt:i4>5</vt:i4>
      </vt:variant>
      <vt:variant>
        <vt:lpwstr/>
      </vt:variant>
      <vt:variant>
        <vt:lpwstr>_Toc159509928</vt:lpwstr>
      </vt:variant>
      <vt:variant>
        <vt:i4>1835057</vt:i4>
      </vt:variant>
      <vt:variant>
        <vt:i4>104</vt:i4>
      </vt:variant>
      <vt:variant>
        <vt:i4>0</vt:i4>
      </vt:variant>
      <vt:variant>
        <vt:i4>5</vt:i4>
      </vt:variant>
      <vt:variant>
        <vt:lpwstr/>
      </vt:variant>
      <vt:variant>
        <vt:lpwstr>_Toc159509927</vt:lpwstr>
      </vt:variant>
      <vt:variant>
        <vt:i4>1835057</vt:i4>
      </vt:variant>
      <vt:variant>
        <vt:i4>98</vt:i4>
      </vt:variant>
      <vt:variant>
        <vt:i4>0</vt:i4>
      </vt:variant>
      <vt:variant>
        <vt:i4>5</vt:i4>
      </vt:variant>
      <vt:variant>
        <vt:lpwstr/>
      </vt:variant>
      <vt:variant>
        <vt:lpwstr>_Toc159509926</vt:lpwstr>
      </vt:variant>
      <vt:variant>
        <vt:i4>1835057</vt:i4>
      </vt:variant>
      <vt:variant>
        <vt:i4>92</vt:i4>
      </vt:variant>
      <vt:variant>
        <vt:i4>0</vt:i4>
      </vt:variant>
      <vt:variant>
        <vt:i4>5</vt:i4>
      </vt:variant>
      <vt:variant>
        <vt:lpwstr/>
      </vt:variant>
      <vt:variant>
        <vt:lpwstr>_Toc159509925</vt:lpwstr>
      </vt:variant>
      <vt:variant>
        <vt:i4>1835057</vt:i4>
      </vt:variant>
      <vt:variant>
        <vt:i4>86</vt:i4>
      </vt:variant>
      <vt:variant>
        <vt:i4>0</vt:i4>
      </vt:variant>
      <vt:variant>
        <vt:i4>5</vt:i4>
      </vt:variant>
      <vt:variant>
        <vt:lpwstr/>
      </vt:variant>
      <vt:variant>
        <vt:lpwstr>_Toc159509924</vt:lpwstr>
      </vt:variant>
      <vt:variant>
        <vt:i4>1835057</vt:i4>
      </vt:variant>
      <vt:variant>
        <vt:i4>80</vt:i4>
      </vt:variant>
      <vt:variant>
        <vt:i4>0</vt:i4>
      </vt:variant>
      <vt:variant>
        <vt:i4>5</vt:i4>
      </vt:variant>
      <vt:variant>
        <vt:lpwstr/>
      </vt:variant>
      <vt:variant>
        <vt:lpwstr>_Toc159509923</vt:lpwstr>
      </vt:variant>
      <vt:variant>
        <vt:i4>1835057</vt:i4>
      </vt:variant>
      <vt:variant>
        <vt:i4>74</vt:i4>
      </vt:variant>
      <vt:variant>
        <vt:i4>0</vt:i4>
      </vt:variant>
      <vt:variant>
        <vt:i4>5</vt:i4>
      </vt:variant>
      <vt:variant>
        <vt:lpwstr/>
      </vt:variant>
      <vt:variant>
        <vt:lpwstr>_Toc159509922</vt:lpwstr>
      </vt:variant>
      <vt:variant>
        <vt:i4>1835057</vt:i4>
      </vt:variant>
      <vt:variant>
        <vt:i4>68</vt:i4>
      </vt:variant>
      <vt:variant>
        <vt:i4>0</vt:i4>
      </vt:variant>
      <vt:variant>
        <vt:i4>5</vt:i4>
      </vt:variant>
      <vt:variant>
        <vt:lpwstr/>
      </vt:variant>
      <vt:variant>
        <vt:lpwstr>_Toc159509921</vt:lpwstr>
      </vt:variant>
      <vt:variant>
        <vt:i4>1835057</vt:i4>
      </vt:variant>
      <vt:variant>
        <vt:i4>62</vt:i4>
      </vt:variant>
      <vt:variant>
        <vt:i4>0</vt:i4>
      </vt:variant>
      <vt:variant>
        <vt:i4>5</vt:i4>
      </vt:variant>
      <vt:variant>
        <vt:lpwstr/>
      </vt:variant>
      <vt:variant>
        <vt:lpwstr>_Toc159509920</vt:lpwstr>
      </vt:variant>
      <vt:variant>
        <vt:i4>2031665</vt:i4>
      </vt:variant>
      <vt:variant>
        <vt:i4>56</vt:i4>
      </vt:variant>
      <vt:variant>
        <vt:i4>0</vt:i4>
      </vt:variant>
      <vt:variant>
        <vt:i4>5</vt:i4>
      </vt:variant>
      <vt:variant>
        <vt:lpwstr/>
      </vt:variant>
      <vt:variant>
        <vt:lpwstr>_Toc159509919</vt:lpwstr>
      </vt:variant>
      <vt:variant>
        <vt:i4>2031665</vt:i4>
      </vt:variant>
      <vt:variant>
        <vt:i4>50</vt:i4>
      </vt:variant>
      <vt:variant>
        <vt:i4>0</vt:i4>
      </vt:variant>
      <vt:variant>
        <vt:i4>5</vt:i4>
      </vt:variant>
      <vt:variant>
        <vt:lpwstr/>
      </vt:variant>
      <vt:variant>
        <vt:lpwstr>_Toc159509918</vt:lpwstr>
      </vt:variant>
      <vt:variant>
        <vt:i4>2031665</vt:i4>
      </vt:variant>
      <vt:variant>
        <vt:i4>44</vt:i4>
      </vt:variant>
      <vt:variant>
        <vt:i4>0</vt:i4>
      </vt:variant>
      <vt:variant>
        <vt:i4>5</vt:i4>
      </vt:variant>
      <vt:variant>
        <vt:lpwstr/>
      </vt:variant>
      <vt:variant>
        <vt:lpwstr>_Toc159509917</vt:lpwstr>
      </vt:variant>
      <vt:variant>
        <vt:i4>2031665</vt:i4>
      </vt:variant>
      <vt:variant>
        <vt:i4>38</vt:i4>
      </vt:variant>
      <vt:variant>
        <vt:i4>0</vt:i4>
      </vt:variant>
      <vt:variant>
        <vt:i4>5</vt:i4>
      </vt:variant>
      <vt:variant>
        <vt:lpwstr/>
      </vt:variant>
      <vt:variant>
        <vt:lpwstr>_Toc159509916</vt:lpwstr>
      </vt:variant>
      <vt:variant>
        <vt:i4>2031665</vt:i4>
      </vt:variant>
      <vt:variant>
        <vt:i4>32</vt:i4>
      </vt:variant>
      <vt:variant>
        <vt:i4>0</vt:i4>
      </vt:variant>
      <vt:variant>
        <vt:i4>5</vt:i4>
      </vt:variant>
      <vt:variant>
        <vt:lpwstr/>
      </vt:variant>
      <vt:variant>
        <vt:lpwstr>_Toc159509915</vt:lpwstr>
      </vt:variant>
      <vt:variant>
        <vt:i4>2031665</vt:i4>
      </vt:variant>
      <vt:variant>
        <vt:i4>26</vt:i4>
      </vt:variant>
      <vt:variant>
        <vt:i4>0</vt:i4>
      </vt:variant>
      <vt:variant>
        <vt:i4>5</vt:i4>
      </vt:variant>
      <vt:variant>
        <vt:lpwstr/>
      </vt:variant>
      <vt:variant>
        <vt:lpwstr>_Toc159509914</vt:lpwstr>
      </vt:variant>
      <vt:variant>
        <vt:i4>2031665</vt:i4>
      </vt:variant>
      <vt:variant>
        <vt:i4>20</vt:i4>
      </vt:variant>
      <vt:variant>
        <vt:i4>0</vt:i4>
      </vt:variant>
      <vt:variant>
        <vt:i4>5</vt:i4>
      </vt:variant>
      <vt:variant>
        <vt:lpwstr/>
      </vt:variant>
      <vt:variant>
        <vt:lpwstr>_Toc159509913</vt:lpwstr>
      </vt:variant>
      <vt:variant>
        <vt:i4>2031665</vt:i4>
      </vt:variant>
      <vt:variant>
        <vt:i4>14</vt:i4>
      </vt:variant>
      <vt:variant>
        <vt:i4>0</vt:i4>
      </vt:variant>
      <vt:variant>
        <vt:i4>5</vt:i4>
      </vt:variant>
      <vt:variant>
        <vt:lpwstr/>
      </vt:variant>
      <vt:variant>
        <vt:lpwstr>_Toc159509912</vt:lpwstr>
      </vt:variant>
      <vt:variant>
        <vt:i4>2031665</vt:i4>
      </vt:variant>
      <vt:variant>
        <vt:i4>8</vt:i4>
      </vt:variant>
      <vt:variant>
        <vt:i4>0</vt:i4>
      </vt:variant>
      <vt:variant>
        <vt:i4>5</vt:i4>
      </vt:variant>
      <vt:variant>
        <vt:lpwstr/>
      </vt:variant>
      <vt:variant>
        <vt:lpwstr>_Toc159509911</vt:lpwstr>
      </vt:variant>
      <vt:variant>
        <vt:i4>4063334</vt:i4>
      </vt:variant>
      <vt:variant>
        <vt:i4>3</vt:i4>
      </vt:variant>
      <vt:variant>
        <vt:i4>0</vt:i4>
      </vt:variant>
      <vt:variant>
        <vt:i4>5</vt:i4>
      </vt:variant>
      <vt:variant>
        <vt:lpwstr>http://www.baastel.com/</vt:lpwstr>
      </vt:variant>
      <vt:variant>
        <vt:lpwstr/>
      </vt:variant>
      <vt:variant>
        <vt:i4>5963812</vt:i4>
      </vt:variant>
      <vt:variant>
        <vt:i4>0</vt:i4>
      </vt:variant>
      <vt:variant>
        <vt:i4>0</vt:i4>
      </vt:variant>
      <vt:variant>
        <vt:i4>5</vt:i4>
      </vt:variant>
      <vt:variant>
        <vt:lpwstr>mailto:sara.nielsen@baastel.com</vt:lpwstr>
      </vt:variant>
      <vt:variant>
        <vt:lpwstr/>
      </vt:variant>
      <vt:variant>
        <vt:i4>4980759</vt:i4>
      </vt:variant>
      <vt:variant>
        <vt:i4>3</vt:i4>
      </vt:variant>
      <vt:variant>
        <vt:i4>0</vt:i4>
      </vt:variant>
      <vt:variant>
        <vt:i4>5</vt:i4>
      </vt:variant>
      <vt:variant>
        <vt:lpwstr>https://unfccc.int/sites/default/files/resource/NAP-progress-publication-2023.pdf</vt:lpwstr>
      </vt:variant>
      <vt:variant>
        <vt:lpwstr/>
      </vt:variant>
      <vt:variant>
        <vt:i4>8192104</vt:i4>
      </vt:variant>
      <vt:variant>
        <vt:i4>0</vt:i4>
      </vt:variant>
      <vt:variant>
        <vt:i4>0</vt:i4>
      </vt:variant>
      <vt:variant>
        <vt:i4>5</vt:i4>
      </vt:variant>
      <vt:variant>
        <vt:lpwstr>https://www.international-climate-initiative.com/en/iki-media/publication/the-strategy-of-the-international-climate-initiative-up-to-2030-1812/</vt:lpwstr>
      </vt:variant>
      <vt:variant>
        <vt:lpwstr/>
      </vt:variant>
      <vt:variant>
        <vt:i4>1900545</vt:i4>
      </vt:variant>
      <vt:variant>
        <vt:i4>3</vt:i4>
      </vt:variant>
      <vt:variant>
        <vt:i4>0</vt:i4>
      </vt:variant>
      <vt:variant>
        <vt:i4>5</vt:i4>
      </vt:variant>
      <vt:variant>
        <vt:lpwstr>https://pia2023.ndcpartnership.org/unlocking-colombias-climate-potential-long-term-collaborations-and-transformative-climate-actions/</vt:lpwstr>
      </vt:variant>
      <vt:variant>
        <vt:lpwstr/>
      </vt:variant>
      <vt:variant>
        <vt:i4>4980748</vt:i4>
      </vt:variant>
      <vt:variant>
        <vt:i4>0</vt:i4>
      </vt:variant>
      <vt:variant>
        <vt:i4>0</vt:i4>
      </vt:variant>
      <vt:variant>
        <vt:i4>5</vt:i4>
      </vt:variant>
      <vt:variant>
        <vt:lpwstr>https://www.google.com/url?sa=t&amp;rct=j&amp;q=&amp;esrc=s&amp;source=web&amp;cd=&amp;cad=rja&amp;uact=8&amp;ved=2ahUKEwjNz9CT9OOEAxVEslYBHVxRBywQFnoECA8QAQ&amp;url=https%3A%2F%2Fwww.undp.org%2Fsites%2Fg%2Ffiles%2Fzskgke326%2Ffiles%2F2023-05%2FANNEX1_IRRF_2022_DRAFT_2023-04-25.docx&amp;usg=AOvVaw1udzJI6t4VvbHTzOycLrSu&amp;opi=89978449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Trab Nielsen</dc:creator>
  <cp:keywords/>
  <dc:description/>
  <cp:lastModifiedBy>Julie Teng</cp:lastModifiedBy>
  <cp:revision>2</cp:revision>
  <dcterms:created xsi:type="dcterms:W3CDTF">2024-03-28T02:40:00Z</dcterms:created>
  <dcterms:modified xsi:type="dcterms:W3CDTF">2024-03-28T02:40:00Z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0x010100210EC04D0D110140932F1F3370AD1894</vt:lpwstr>
  </property>
  <property fmtid="{D5CDD505-2E9C-101B-9397-08002B2CF9AE}" pid="3" name="Order">
    <vt:r8>12400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